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УНИВЕРСИТЕТ ИТМО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прикладной информатики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Направление подготовки 09.03.03 Прикладная информатика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Образовательная программа «Мобильные и сетевые технологии»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Отчет по лабораторной работе 6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«AI-детектив»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Автоматическая обработка текстов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81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53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Выполнили:</w:t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Архангельская Елизавета K3439</w:t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Боровский Максим Олегович K3444</w:t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28"/>
              </w:rPr>
              <w:t>Поток: АвтОбрТекстов 1.1</w:t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28"/>
              </w:rPr>
              <w:t>Преподаватель:</w:t>
            </w:r>
          </w:p>
          <w:p>
            <w:pPr>
              <w:spacing w:before="0" w:after="0" w:line="36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Гусарова Наталия Федоровна</w:t>
            </w:r>
          </w:p>
        </w:tc>
      </w:tr>
    </w:tbl>
    <w:p>
      <w:pPr>
        <w:sectPr>
          <w:footerReference w:type="first" r:id="rId9"/>
          <w:pgSz w:w="11906" w:h="16838"/>
          <w:pgMar w:top="1134" w:right="850" w:bottom="1134" w:left="1701" w:header="720" w:footer="1984" w:gutter="0"/>
          <w:cols w:space="720"/>
          <w:titlePg/>
          <w:docGrid w:linePitch="360"/>
        </w:sectPr>
      </w:pPr>
    </w:p>
    <w:p>
      <w:pPr>
        <w:keepNext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ОТЧЁТ ПО ЛАБОРАТОРНОЙ РАБОТЕ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Исследовать поведение языковой модели при ответах на вопросы по длинному тексту, содержащему разнесенные факты, временные зависимости, правила, исключения, противоречия, нерелевантную информацию и вопросы без однозначного ответа.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 Создание досье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исследования подготовлено досье о сбое игрового лобби перед финалом турнира «Контур» по игре «Орбита Ноль». Все персонажи, системы и события вымышлены. До создания документов в отдельном рабочем файле «Истинная_последовательность.md» зафиксированы фактическая последовательность событий, роли участников, причина сбоя и разрешимость противоречий. Этот файл предназначен для авторов и не включается в контекст исследуемой модели.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Досье содержит 10 документов общим объёмом 6078 слов: карточку инцидента с временной шкалой, серверный журнал, регламент с исключением E04, рабочую переписку, три свидетельских сообщения, техническую сверку и два нерелевантных документа о подготовке трансляции. Объём рассчитан по текстам документов без учёта метаданных. Материалы сохранены в docs/documents.jsonl; для чтения подготовлено совпадающее по содержанию представление «Досье.md».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Документы раскрывают разные части событий. Пакет B18 содержит ссылку на отсутствующий ресурс, а восстановление снимка S17 возвращает работоспособность лобби. Ошибочная оценка времени публикации в свидетельском сообщении разрешается по серверному журналу и технической сверке. Противоречие о местонахождении Миры в 18:26 остаётся неразрешённым по доступным источникам. Регламент предусматривает ограниченное резервное восстановление во время общего запрета публикаций.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Проверены формат JSONL, обязательные поля, уникальность идентификаторов, количество документов, объём и совпадение текстов двух представлений. При подготовке с помощью ИИ сверены даты, роли, временные границы исключения и причинные связи. До начала эксперимента исходные материалы и эталоны проверены.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 Атомарные утверждения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 документов досье выделены 40 атомарных утверждений C01–C40. Каждая запись описывает одно событие, отдельное условие регламента или позицию источника. Утверждения сохранены в docs/claims.jsonl. Для каждого указаны уникальный claim_id, текст, document_id, дословная цитата evidence и статус. Для чтения подготовлено совпадающее представление «Утверждения.md».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Распределение по статусам: 35 direct, 1 reported, 3 disputed и 1 inferred. Непосредственные сведения документальных источников отделены от неподтверждённого сообщения Миры о запуске восстановления и спорных свидетельских версий. Противоречащие сообщения о местонахождении Миры сохранены раздельно. Временной вывод C40 о восстановлении S17 до назначения роли publisher основан на утверждениях C09 и C03 и не отнесён к direct.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Проверены количество записей, уникальность идентификаторов, обязательные поля, допустимые статусы и существование документов-источников. Все 40 цитат дословно входят в соответствующие документы. Для вывода C40 указаны зависимости, которые необходимо учитывать при удалении посылки в стресс-тестах. Исходный набор проверен до запуска модели.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 Вопросы и эталоны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Подготовлены 12 вопросов, по два прямых, multi-hop, временных, на правило с исключением, на противоречие и на недостаток данных. В questions.jsonl записаны эталонные ответы, статусы и идентификаторы оснований. Распределение: 5 entailed, 4 contradicted, 1 both и 2 insufficient. Конфликт местонахождения сохраняется, а конфликт времени публикации разрешается по серверному журналу. Для insufficient указана недостающая информация. Исходные эталоны проверены до запуска эксперимента.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 Поиск и организация контекста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загрузка JSONL и проверка ссылок через Pydantic, поиск BM25 top-15 и p-adic модуль при p=3. Код пути вычисляется как a0 + 3·a1 + 9·a2; расстояние определяется совпадающим префиксом и равно 1, 1/3, 1/9 или 0. Проверены 27 путей и 19683 тройки для ультраметрического неравенства.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режиме A передаются все документы и реестр утверждений для ссылок. В B используется плоский список BM25, в C — тот же список с группировкой по пути и сортировкой внутри ветвей по времени. Равенство состава и содержания утверждений B/C проверено для всех вопросов. Поле времени относится к событию, а не к созданию документа. Источник поставлен выше времени, чтобы сохранять соседство оснований одного типа; иная иерархия могла бы сближать события одной фазы, но отдельно не исследовалась.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 Модель и условия эксперимента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предварительной проверки использована локальная Qwen2.5-3B-Instruct-4bit через MLX, revision 4f83f8f146fdf28b512a06562b671d7af4fab457. Для всех режимов фиксированы один системный промпт, temperature=0, seed=42 и предел ответа 700 токенов. Вопрос расположен после контекста. История между запросами не переносится. Пилот выявил смешение статусов утверждений и ответов; после исправления общего формата пилоты исключены из итоговых метрик. Эталоны по ответам модели не менялись.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Сохраняются исходные ответы, ошибки, выбранные утверждения, запросы, конфигурация, токены и время. Невалидный ответ учитывается как ошибка; автоматического повторного запроса нет. Проверка JSON и ссылок не подтверждает смысловую корректность. Токены сообщает backend; время включает обработку входа и генерацию, но исключает загрузку весов и файловую запись. Холодный кеш между запросами не принуждается.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 Предварительный локальный прогон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Выполнены 36 запросов: 12 вопросов в трёх режимах. A: accuracy статуса 0.417, evidence F1 0.203, валидных ответов 58.3%; B: accuracy статуса 0.333, evidence F1 0.186, валидных ответов 83.3%; C: accuracy статуса 0.333, evidence F1 0.218, валидных ответов 83.3%. Полные метрики, токены и время сохранены в results/baseline_v1. Показатели ссылок рассчитаны по выбранным эталонным наборам; иные достаточные наборы могут снижать формальное совпадение. Исследование ограничено одним досье и одной моделью; сравнение не доказывает общего превосходства retrieval или p-adic организации.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Средний вход составил около 21543 токенов в A, 2753 в B и 2837 в C; среднее время — 40,35, 5,71 и 5,72 секунды соответственно. Retrieval сократил затраты, но accuracy не повысилась. Recall класса both равен 1 во всех режимах, однако precision составляет 1/3 в A и 1/7 в B/C: модель часто объявляет конфликт без достаточных оснований. При confidence выше 0,75 accuracy среди формально валидных ответов составила 0,50 в A и 0,40 в B/C. Выборки малы, а правильный статус иногда сопровождается неверными ссылками.</w:t>
      </w:r>
    </w:p>
    <w:p>
      <w:pPr>
        <w:keepNext/>
        <w:spacing w:before="4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8. Стресс-сценарии и оставшаяся работа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 комплект stress/scenarios версии 2: 17 наборов и 28 пар «вариант–вопрос». Он включает перестановку для всех 12 вопросов, четыре удаления посылки для multi-hop и временных вопросов, десять добавлений противоречия и два контроля неподтверждённых сообщений для Q11–Q12. В контролях сохраняется insufficient: слух не заменяет независимое доказательство и не создаёт автоматически both. Для исходно both вопроса Q09 проверяется сохранение конфликта.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удалении сохраняются несвязанные сведения; убираются необходимая посылка, её повторы и производные выводы. Для Q04 удалено только имя учётной записи, а время и факт входа сохранены. Каждому варианту сопоставлены конкретный эталон, основания, дифф и хеш. Проверены формат, цитаты, неизменность исходных данных и равенство содержимого B/C. Содержательное ревью ассистентом завершено; проверка изменённых наборов участниками команды ещё не подтверждена, поэтому исследовательские стресс-прогоны не выполнены.</w:t>
      </w:r>
    </w:p>
    <w:p>
      <w:pPr>
        <w:keepLines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трёх режимов запланированы 84 стресс-запроса. Подключение API, стенд и обязательные тесты относятся к части Максима. Основной baseline и стресс-варианты необходимо выполнить заново одной моделью API с одинаковыми параметрами; предварительные ответы локальной Qwen с ними не смешиваются. Выводы об устойчивости будут сформулированы после этих прогонов.</w:t>
      </w:r>
    </w:p>
    <w:sectPr w:rsidR="00FC693F" w:rsidRPr="0006063C" w:rsidSect="00034616">
      <w:footerReference w:type="first" r:id="rId10"/>
      <w:footerReference w:type="default" r:id="rId11"/>
      <w:pgSz w:w="11906" w:h="16838"/>
      <w:pgMar w:top="1134" w:right="850" w:bottom="1134" w:left="1701" w:header="720" w:footer="198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8"/>
      </w:rPr>
      <w:t>Санкт-Петербург,</w:t>
    </w:r>
  </w:p>
  <w:p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