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Trust Fellowship application, Oct 2018</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 xml:space="preserve">Institute for Cell Biology, School of Biological Sciences,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Edinburgh University</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rsidR="000341EA" w:rsidRPr="00B96CC3" w:rsidRDefault="000341EA">
      <w:pPr>
        <w:pStyle w:val="BodyA"/>
        <w:rPr>
          <w:rFonts w:ascii="Calibri" w:eastAsia="Calibri" w:hAnsi="Calibri" w:cs="Calibri"/>
          <w:sz w:val="24"/>
          <w:szCs w:val="24"/>
        </w:rPr>
      </w:pPr>
    </w:p>
    <w:p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Reasons for applying for a Fellowship.</w:t>
      </w:r>
    </w:p>
    <w:p w:rsidR="000341EA" w:rsidRPr="00B96CC3" w:rsidRDefault="00812FFE" w:rsidP="00900C66">
      <w:pPr>
        <w:widowControl w:val="0"/>
        <w:autoSpaceDE w:val="0"/>
        <w:autoSpaceDN w:val="0"/>
        <w:adjustRightInd w:val="0"/>
        <w:spacing w:after="160"/>
        <w:rPr>
          <w:rFonts w:ascii="Calibri" w:eastAsia="Calibri" w:hAnsi="Calibri" w:cs="Calibri"/>
        </w:rPr>
      </w:pPr>
      <w:r w:rsidRPr="00B96CC3">
        <w:rPr>
          <w:rFonts w:ascii="Calibri" w:eastAsia="Calibri" w:hAnsi="Calibri" w:cs="Calibri"/>
        </w:rPr>
        <w:t>During my undergraduate I was drawn to molecular biology and how it relates to the pathogenesis of disease. My PhD looked at the infecting HIV viral population and its relationship to disease progression, primarily the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Pr="00B96CC3">
        <w:rPr>
          <w:rFonts w:ascii="Calibri" w:eastAsia="Calibri" w:hAnsi="Calibri" w:cs="Calibri"/>
        </w:rPr>
        <w:t>. This led to the discovery of a previously unknown dormant HIV population in the brain and a first auth</w:t>
      </w:r>
      <w:r w:rsidR="00D05A1A" w:rsidRPr="00B96CC3">
        <w:rPr>
          <w:rFonts w:ascii="Calibri" w:eastAsia="Calibri" w:hAnsi="Calibri" w:cs="Calibri"/>
        </w:rPr>
        <w:t xml:space="preserve">or paper with over 100 citation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Pr="00B96CC3">
        <w:rPr>
          <w:rFonts w:ascii="Calibri" w:eastAsia="Calibri" w:hAnsi="Calibri" w:cs="Calibri"/>
        </w:rPr>
        <w:t xml:space="preserve">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Subsequently, I examined the replicative processes of HCV by determining whether the NS5B protein (predicted to possess an </w:t>
      </w:r>
      <w:proofErr w:type="spellStart"/>
      <w:r w:rsidRPr="00B96CC3">
        <w:rPr>
          <w:rFonts w:ascii="Calibri" w:eastAsia="Calibri" w:hAnsi="Calibri" w:cs="Calibri"/>
          <w:sz w:val="24"/>
          <w:szCs w:val="24"/>
        </w:rPr>
        <w:t>RdRp</w:t>
      </w:r>
      <w:proofErr w:type="spellEnd"/>
      <w:r w:rsidRPr="00B96CC3">
        <w:rPr>
          <w:rFonts w:ascii="Calibri" w:eastAsia="Calibri" w:hAnsi="Calibri" w:cs="Calibri"/>
          <w:sz w:val="24"/>
          <w:szCs w:val="24"/>
        </w:rPr>
        <w:t xml:space="preserve"> activity) was capable of directing HCV replication. I optimized bacterial expression systems and purified the NS5B fusion protein.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Following this I investigated the structure and function of the major outer membrane proteins (MOMP’s) of Chlamydia where I cloned and expressed wild type and VS4 domain mutated proteins and functionally reconstituted them at the single-channel level. Reconstitution in planar lipid bilayers showed that the VS4 domain was not required for pore formation but may help to form the channel vestibule where it may i</w:t>
      </w:r>
      <w:r w:rsidR="00C41CB1" w:rsidRPr="00B96CC3">
        <w:rPr>
          <w:rFonts w:ascii="Calibri" w:eastAsia="Calibri" w:hAnsi="Calibri" w:cs="Calibri"/>
          <w:sz w:val="24"/>
          <w:szCs w:val="24"/>
        </w:rPr>
        <w:t xml:space="preserve">nteract with other protein loops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then joined a leading bio safety testing facility as the research and development scientist and developed a wide range of molecular based assays for clients, and provided technical training and support for colleagues.</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chose to take a career break to raise my family. My husband works in the marine industry as a consultant in risk assessment/safety management and this job takes him away from home on a regular basis. Taking this into account and the prohibitive costs of childcare we decided it would be best if I put my career on hold to raise our family. During this time I have taken over the administrative side of our business.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The Daphne Jackson Fellowship with MRS presents an ideal platform for me to resume my biomedical research career. The provision of mentoring, support and retraining are invaluable. This fellowship will give me the opportunity to update my existing skills while learning new invaluable ones to help me develop as a person and move my career forward. </w:t>
      </w:r>
    </w:p>
    <w:p w:rsidR="000341EA" w:rsidRPr="00B96CC3" w:rsidRDefault="000341EA">
      <w:pPr>
        <w:pStyle w:val="BodyA"/>
        <w:rPr>
          <w:rFonts w:ascii="Calibri" w:eastAsia="Calibri" w:hAnsi="Calibri" w:cs="Calibri"/>
          <w:sz w:val="24"/>
          <w:szCs w:val="24"/>
        </w:rPr>
      </w:pPr>
    </w:p>
    <w:p w:rsidR="000341EA" w:rsidRPr="00B96CC3" w:rsidRDefault="000341EA">
      <w:pPr>
        <w:pStyle w:val="BodyA"/>
        <w:rPr>
          <w:rFonts w:ascii="Calibri" w:eastAsia="Calibri" w:hAnsi="Calibri" w:cs="Calibri"/>
          <w:sz w:val="24"/>
          <w:szCs w:val="24"/>
        </w:rPr>
      </w:pPr>
    </w:p>
    <w:p w:rsidR="00F94C7A" w:rsidRPr="00B96CC3" w:rsidRDefault="00F94C7A">
      <w:pPr>
        <w:pStyle w:val="BodyA"/>
        <w:rPr>
          <w:rFonts w:ascii="Calibri" w:eastAsia="Calibri" w:hAnsi="Calibri" w:cs="Calibri"/>
          <w:sz w:val="24"/>
          <w:szCs w:val="24"/>
        </w:rPr>
      </w:pPr>
    </w:p>
    <w:p w:rsidR="00F94C7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Pr="00B96CC3">
        <w:rPr>
          <w:rFonts w:ascii="Calibri" w:eastAsia="Calibri" w:hAnsi="Calibri" w:cs="Calibri"/>
          <w:sz w:val="24"/>
          <w:szCs w:val="24"/>
        </w:rPr>
        <w:t xml:space="preserve"> 398</w:t>
      </w:r>
      <w:r w:rsidR="00F94C7A" w:rsidRPr="00B96CC3">
        <w:rPr>
          <w:rFonts w:ascii="Calibri" w:eastAsia="Calibri" w:hAnsi="Calibri" w:cs="Calibri"/>
          <w:sz w:val="24"/>
          <w:szCs w:val="24"/>
        </w:rPr>
        <w:t xml:space="preserve"> (400)</w:t>
      </w:r>
    </w:p>
    <w:p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rsidR="007226E6" w:rsidRPr="00B96CC3" w:rsidRDefault="00332678">
      <w:pPr>
        <w:pStyle w:val="Body"/>
        <w:rPr>
          <w:rFonts w:ascii="Calibri" w:eastAsia="Calibri" w:hAnsi="Calibri" w:cs="Calibri"/>
          <w:sz w:val="24"/>
          <w:szCs w:val="24"/>
        </w:rPr>
      </w:pPr>
      <w:r w:rsidRPr="00B96CC3">
        <w:rPr>
          <w:rFonts w:ascii="Calibri" w:eastAsia="Calibri" w:hAnsi="Calibri" w:cs="Calibri"/>
          <w:sz w:val="24"/>
          <w:szCs w:val="24"/>
        </w:rPr>
        <w:t xml:space="preserve">I </w:t>
      </w:r>
      <w:r w:rsidR="002006A9" w:rsidRPr="00B96CC3">
        <w:rPr>
          <w:rFonts w:ascii="Calibri" w:eastAsia="Calibri" w:hAnsi="Calibri" w:cs="Calibri"/>
          <w:sz w:val="24"/>
          <w:szCs w:val="24"/>
        </w:rPr>
        <w:t xml:space="preserve">will investigate the dynamic processing of mRNA and resulting gene expression profiles of </w:t>
      </w:r>
      <w:r w:rsidR="002006A9" w:rsidRPr="00B96CC3">
        <w:rPr>
          <w:rFonts w:ascii="Calibri" w:eastAsia="Calibri" w:hAnsi="Calibri" w:cs="Calibri"/>
          <w:i/>
          <w:sz w:val="24"/>
          <w:szCs w:val="24"/>
        </w:rPr>
        <w:t>C. neoformans</w:t>
      </w:r>
      <w:r w:rsidR="002006A9" w:rsidRPr="00B96CC3">
        <w:rPr>
          <w:rFonts w:ascii="Calibri" w:eastAsia="Calibri" w:hAnsi="Calibri" w:cs="Calibri"/>
          <w:sz w:val="24"/>
          <w:szCs w:val="24"/>
        </w:rPr>
        <w:t xml:space="preserve"> in response to environmental s</w:t>
      </w:r>
      <w:r w:rsidRPr="00B96CC3">
        <w:rPr>
          <w:rFonts w:ascii="Calibri" w:eastAsia="Calibri" w:hAnsi="Calibri" w:cs="Calibri"/>
          <w:sz w:val="24"/>
          <w:szCs w:val="24"/>
        </w:rPr>
        <w:t>timuli</w:t>
      </w:r>
      <w:r w:rsidR="002006A9" w:rsidRPr="00B96CC3">
        <w:rPr>
          <w:rFonts w:ascii="Calibri" w:eastAsia="Calibri" w:hAnsi="Calibri" w:cs="Calibri"/>
          <w:sz w:val="24"/>
          <w:szCs w:val="24"/>
        </w:rPr>
        <w:t xml:space="preserve">. </w:t>
      </w:r>
      <w:r w:rsidR="007226E6" w:rsidRPr="00B96CC3">
        <w:rPr>
          <w:rFonts w:ascii="Calibri" w:eastAsia="Calibri" w:hAnsi="Calibri" w:cs="Calibri"/>
          <w:i/>
          <w:sz w:val="24"/>
          <w:szCs w:val="24"/>
        </w:rPr>
        <w:t>C. neoformans</w:t>
      </w:r>
      <w:r w:rsidR="007226E6" w:rsidRPr="00B96CC3">
        <w:rPr>
          <w:rFonts w:ascii="Calibri" w:eastAsia="Calibri" w:hAnsi="Calibri" w:cs="Calibri"/>
          <w:sz w:val="24"/>
          <w:szCs w:val="24"/>
        </w:rPr>
        <w:t xml:space="preserve"> is a fungus that lives in the environment and people become infected </w:t>
      </w:r>
      <w:r w:rsidR="008A150A" w:rsidRPr="00B96CC3">
        <w:rPr>
          <w:rFonts w:ascii="Calibri" w:eastAsia="Calibri" w:hAnsi="Calibri" w:cs="Calibri"/>
          <w:sz w:val="24"/>
          <w:szCs w:val="24"/>
        </w:rPr>
        <w:t>after</w:t>
      </w:r>
      <w:r w:rsidR="007226E6" w:rsidRPr="00B96CC3">
        <w:rPr>
          <w:rFonts w:ascii="Calibri" w:eastAsia="Calibri" w:hAnsi="Calibri" w:cs="Calibri"/>
          <w:sz w:val="24"/>
          <w:szCs w:val="24"/>
        </w:rPr>
        <w:t xml:space="preserve"> breathing in spores or desiccated yeast cells. Infection is rare in healthy individuals and most cases occur in individuals who have a weakened immune system. Infection of the lung causes a pneumonia-like illness, however, if it spreads to the brain life-threatening meningitis can occur and it is estimated that 223 000 cases occur per annum world-wide resulting in approximately 181 100 deaths.</w:t>
      </w:r>
    </w:p>
    <w:p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 would like to examine what happens </w:t>
      </w:r>
      <w:r w:rsidR="00332678" w:rsidRPr="00B96CC3">
        <w:rPr>
          <w:rFonts w:ascii="Calibri" w:eastAsia="Calibri" w:hAnsi="Calibri" w:cs="Calibri"/>
          <w:sz w:val="24"/>
          <w:szCs w:val="24"/>
        </w:rPr>
        <w:t>when this fungus</w:t>
      </w:r>
      <w:r w:rsidR="008A150A" w:rsidRPr="00B96CC3">
        <w:rPr>
          <w:rFonts w:ascii="Calibri" w:eastAsia="Calibri" w:hAnsi="Calibri" w:cs="Calibri"/>
          <w:sz w:val="24"/>
          <w:szCs w:val="24"/>
        </w:rPr>
        <w:t xml:space="preserve"> reactivates in a host environment alien to its normal life cycle.</w:t>
      </w:r>
    </w:p>
    <w:p w:rsidR="007226E6" w:rsidRPr="00B96CC3" w:rsidRDefault="007226E6" w:rsidP="007226E6">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bacteria that naturally reside within the lung. I would like to investigate the interaction with bacterial proteins to examine what effect this could have on the morphology and pathogenicity of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Interactions with other microbes may have a synergistic or antagonistic impact on fungal pathogenesis.</w:t>
      </w:r>
    </w:p>
    <w:p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sidRPr="00B96CC3">
        <w:rPr>
          <w:rFonts w:ascii="Calibri" w:eastAsia="Calibri" w:hAnsi="Calibri" w:cs="Calibri"/>
          <w:sz w:val="24"/>
          <w:szCs w:val="24"/>
        </w:rPr>
        <w:t xml:space="preserve">One such molecule is SP-D which has anti-microbial and immunomodulatory properties. SP-D will be one of the first effector molecules to interact with this pathogenic fungus and has been shown to help with its survival. I would like to investigate the binding of this molecule to </w:t>
      </w:r>
      <w:r w:rsidR="004C6FDC" w:rsidRPr="00B96CC3">
        <w:rPr>
          <w:rFonts w:ascii="Calibri" w:eastAsia="Calibri" w:hAnsi="Calibri" w:cs="Calibri"/>
          <w:i/>
          <w:sz w:val="24"/>
          <w:szCs w:val="24"/>
        </w:rPr>
        <w:t>C. neoformans</w:t>
      </w:r>
      <w:r w:rsidR="004C6FDC" w:rsidRPr="00B96CC3">
        <w:rPr>
          <w:rFonts w:ascii="Calibri" w:eastAsia="Calibri" w:hAnsi="Calibri" w:cs="Calibri"/>
          <w:sz w:val="24"/>
          <w:szCs w:val="24"/>
        </w:rPr>
        <w:t xml:space="preserve"> to elucidate what changes occur in the gene expression during this event. </w:t>
      </w:r>
    </w:p>
    <w:p w:rsidR="00672119" w:rsidRPr="00B96CC3" w:rsidRDefault="00672119" w:rsidP="007226E6">
      <w:pPr>
        <w:pStyle w:val="BodyA"/>
        <w:rPr>
          <w:rFonts w:ascii="Calibri" w:eastAsia="Calibri" w:hAnsi="Calibri" w:cs="Calibri"/>
          <w:sz w:val="24"/>
          <w:szCs w:val="24"/>
        </w:rPr>
      </w:pPr>
      <w:r w:rsidRPr="00B96CC3">
        <w:rPr>
          <w:rFonts w:ascii="Calibri" w:eastAsia="Calibri" w:hAnsi="Calibri" w:cs="Calibri"/>
          <w:sz w:val="24"/>
          <w:szCs w:val="24"/>
        </w:rPr>
        <w:t>I will measure mRNA processing using qPCR and further analyze with RNA-seq</w:t>
      </w:r>
      <w:r w:rsidR="00332678" w:rsidRPr="00B96CC3">
        <w:rPr>
          <w:rFonts w:ascii="Calibri" w:eastAsia="Calibri" w:hAnsi="Calibri" w:cs="Calibri"/>
          <w:sz w:val="24"/>
          <w:szCs w:val="24"/>
        </w:rPr>
        <w:t xml:space="preserve">. </w:t>
      </w:r>
      <w:proofErr w:type="gramStart"/>
      <w:r w:rsidR="00332678" w:rsidRPr="00B96CC3">
        <w:rPr>
          <w:rFonts w:ascii="Calibri" w:eastAsia="Calibri" w:hAnsi="Calibri" w:cs="Calibri"/>
          <w:sz w:val="24"/>
          <w:szCs w:val="24"/>
        </w:rPr>
        <w:t>M</w:t>
      </w:r>
      <w:r w:rsidRPr="00B96CC3">
        <w:rPr>
          <w:rFonts w:ascii="Calibri" w:eastAsia="Calibri" w:hAnsi="Calibri" w:cs="Calibri"/>
          <w:sz w:val="24"/>
          <w:szCs w:val="24"/>
        </w:rPr>
        <w:t>easuring</w:t>
      </w:r>
      <w:proofErr w:type="gramEnd"/>
      <w:r w:rsidRPr="00B96CC3">
        <w:rPr>
          <w:rFonts w:ascii="Calibri" w:eastAsia="Calibri" w:hAnsi="Calibri" w:cs="Calibri"/>
          <w:sz w:val="24"/>
          <w:szCs w:val="24"/>
        </w:rPr>
        <w:t xml:space="preserve"> the intermediate step between genes and proteins </w:t>
      </w:r>
      <w:r w:rsidR="00332678" w:rsidRPr="00B96CC3">
        <w:rPr>
          <w:rFonts w:ascii="Calibri" w:eastAsia="Calibri" w:hAnsi="Calibri" w:cs="Calibri"/>
          <w:sz w:val="24"/>
          <w:szCs w:val="24"/>
        </w:rPr>
        <w:t>effectively bridges</w:t>
      </w:r>
      <w:r w:rsidRPr="00B96CC3">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332678" w:rsidP="007226E6">
      <w:pPr>
        <w:pStyle w:val="BodyA"/>
        <w:rPr>
          <w:rFonts w:ascii="Calibri" w:eastAsia="Calibri" w:hAnsi="Calibri" w:cs="Calibri"/>
          <w:sz w:val="24"/>
          <w:szCs w:val="24"/>
        </w:rPr>
      </w:pPr>
      <w:r w:rsidRPr="00B96CC3">
        <w:rPr>
          <w:rFonts w:ascii="Calibri" w:eastAsia="Calibri" w:hAnsi="Calibri" w:cs="Calibri"/>
          <w:sz w:val="24"/>
          <w:szCs w:val="24"/>
        </w:rPr>
        <w:t>Word count: 349 (350)</w:t>
      </w:r>
    </w:p>
    <w:p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rsidR="004C6FDC" w:rsidRPr="00B96CC3" w:rsidRDefault="004C6FDC" w:rsidP="007226E6">
      <w:pPr>
        <w:pStyle w:val="BodyA"/>
        <w:rPr>
          <w:rFonts w:ascii="Calibri" w:eastAsia="Calibri" w:hAnsi="Calibri" w:cs="Calibri"/>
          <w:b/>
          <w:sz w:val="32"/>
          <w:szCs w:val="32"/>
        </w:rPr>
      </w:pPr>
      <w:r w:rsidRPr="00B96CC3">
        <w:rPr>
          <w:rFonts w:ascii="Calibri" w:eastAsia="Calibri" w:hAnsi="Calibri" w:cs="Calibri"/>
          <w:b/>
          <w:sz w:val="32"/>
          <w:szCs w:val="32"/>
        </w:rPr>
        <w:lastRenderedPageBreak/>
        <w:t>Abstract:</w:t>
      </w:r>
    </w:p>
    <w:p w:rsidR="004C6FDC" w:rsidRPr="00B96CC3" w:rsidRDefault="00DD0B4A">
      <w:pPr>
        <w:pStyle w:val="Body"/>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The mammalian lung is an alien environment yet somehow it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 xml:space="preserve">Upon inhalation into a host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mammalian host? I would like to investigate this phenomenon in detail during the early stages of infectio</w:t>
      </w:r>
      <w:r w:rsidR="00332678" w:rsidRPr="00B96CC3">
        <w:rPr>
          <w:rFonts w:ascii="Calibri" w:eastAsia="Calibri" w:hAnsi="Calibri" w:cs="Calibri"/>
          <w:sz w:val="24"/>
          <w:szCs w:val="24"/>
        </w:rPr>
        <w:t xml:space="preserve">n.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F94C7A" w:rsidRPr="00B96CC3">
        <w:rPr>
          <w:rFonts w:ascii="Calibri" w:eastAsia="Calibri" w:hAnsi="Calibri" w:cs="Calibri"/>
          <w:sz w:val="24"/>
          <w:szCs w:val="24"/>
        </w:rPr>
        <w:t>136</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p>
    <w:p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University of Edinburgh is one of the world’s top universities, ranked 18</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world, 5</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UK and the top university in Scotland. As one of the UK’s leading research facilities Edinburgh University provides a state-of-the-art environment for cellular and molecular biology. </w:t>
      </w:r>
    </w:p>
    <w:p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multi-disciplinary research. Included is The 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xml:space="preserve">) and </w:t>
      </w:r>
      <w:proofErr w:type="spellStart"/>
      <w:r w:rsidR="00E04910" w:rsidRPr="00B96CC3">
        <w:rPr>
          <w:rFonts w:ascii="Calibri" w:eastAsia="Calibri" w:hAnsi="Calibri" w:cs="Calibri"/>
          <w:sz w:val="24"/>
          <w:szCs w:val="24"/>
        </w:rPr>
        <w:t>EdinOmics</w:t>
      </w:r>
      <w:proofErr w:type="spellEnd"/>
      <w:r w:rsidR="00E04910" w:rsidRPr="00B96CC3">
        <w:rPr>
          <w:rFonts w:ascii="Calibri" w:eastAsia="Calibri" w:hAnsi="Calibri" w:cs="Calibri"/>
          <w:sz w:val="24"/>
          <w:szCs w:val="24"/>
        </w:rPr>
        <w:t xml:space="preserve"> providing expertise in quantitative biochemistry including up-</w:t>
      </w:r>
      <w:r w:rsidRPr="00B96CC3">
        <w:rPr>
          <w:rFonts w:ascii="Calibri" w:eastAsia="Calibri" w:hAnsi="Calibri" w:cs="Calibri"/>
          <w:sz w:val="24"/>
          <w:szCs w:val="24"/>
        </w:rPr>
        <w:t>scaling and automation of qPCR</w:t>
      </w:r>
      <w:r w:rsidR="00E04910" w:rsidRPr="00B96CC3">
        <w:rPr>
          <w:rFonts w:ascii="Calibri" w:eastAsia="Calibri" w:hAnsi="Calibri" w:cs="Calibri"/>
          <w:sz w:val="24"/>
          <w:szCs w:val="24"/>
        </w:rPr>
        <w:t>. There are facilities for cell imaging (LEAP and Single cell analysis and microscopy groups) and facilities for innovative data analysis and mechanistic modelling.</w:t>
      </w:r>
    </w:p>
    <w:p w:rsidR="00951876"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Dr. Edward Wallace, of the institute for Cell Biology in Edinburgh University, has agreed to be my supervisor for the duration of the fellowship. Dr. Wallace in a renowned RNA scientist and working with him will allow me to build on my existing skills in the field of molecular biology but also learn new techniques including high throughput qPCR, high throughput sequencing (RNA-seq) and library preparation, lab automation, bioinformatics (using R-programming) and working with large data sets. This will provide me with crucial work experience in one of Scotland’s world-class universities and equip me with specific skills in high demand in biomedical research and biotech industries.</w:t>
      </w:r>
      <w:r w:rsidR="00226DDC" w:rsidRPr="00B96CC3">
        <w:rPr>
          <w:rFonts w:ascii="Calibri" w:eastAsia="Calibri" w:hAnsi="Calibri" w:cs="Calibri"/>
          <w:sz w:val="24"/>
          <w:szCs w:val="24"/>
        </w:rPr>
        <w:t xml:space="preserve"> </w:t>
      </w:r>
      <w:proofErr w:type="spellStart"/>
      <w:r w:rsidR="00226DDC" w:rsidRPr="00B96CC3">
        <w:rPr>
          <w:rFonts w:ascii="Calibri" w:eastAsia="Calibri" w:hAnsi="Calibri" w:cs="Calibri"/>
          <w:sz w:val="24"/>
          <w:szCs w:val="24"/>
        </w:rPr>
        <w:t>Rosey</w:t>
      </w:r>
      <w:proofErr w:type="spellEnd"/>
      <w:r w:rsidR="00226DDC" w:rsidRPr="00B96CC3">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 xml:space="preserve">Edinburgh University supports academic and personal development through the Institute for Academic Development. This program provides support, learning and research development opportunities throughout the year including workshops, courses, online resources, networking and advice. These include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p>
    <w:p w:rsidR="00E04910" w:rsidRPr="00B96CC3" w:rsidRDefault="00E04910" w:rsidP="00951876">
      <w:pPr>
        <w:pStyle w:val="BodyA"/>
        <w:rPr>
          <w:rFonts w:ascii="Calibri" w:eastAsia="Calibri" w:hAnsi="Calibri" w:cs="Calibri"/>
          <w:b/>
          <w:sz w:val="24"/>
          <w:szCs w:val="24"/>
        </w:rPr>
      </w:pPr>
      <w:r w:rsidRPr="00B96CC3">
        <w:rPr>
          <w:rFonts w:ascii="Calibri" w:eastAsia="Calibri" w:hAnsi="Calibri" w:cs="Calibri"/>
          <w:b/>
          <w:sz w:val="24"/>
          <w:szCs w:val="24"/>
        </w:rPr>
        <w:t xml:space="preserve">Supervisor: </w:t>
      </w:r>
    </w:p>
    <w:p w:rsidR="00E04910"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Dr. Edward Wallace.</w:t>
      </w:r>
    </w:p>
    <w:p w:rsidR="00E04910"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Sir Henry Dale Fellow (</w:t>
      </w:r>
      <w:proofErr w:type="spellStart"/>
      <w:r w:rsidRPr="00B96CC3">
        <w:rPr>
          <w:rFonts w:ascii="Calibri" w:eastAsia="Calibri" w:hAnsi="Calibri" w:cs="Calibri"/>
          <w:sz w:val="24"/>
          <w:szCs w:val="24"/>
        </w:rPr>
        <w:t>Wellcome</w:t>
      </w:r>
      <w:proofErr w:type="spellEnd"/>
      <w:r w:rsidRPr="00B96CC3">
        <w:rPr>
          <w:rFonts w:ascii="Calibri" w:eastAsia="Calibri" w:hAnsi="Calibri" w:cs="Calibri"/>
          <w:sz w:val="24"/>
          <w:szCs w:val="24"/>
        </w:rPr>
        <w:t xml:space="preserve"> Trust/Royal Society Early Career Research Fellow).</w:t>
      </w:r>
    </w:p>
    <w:p w:rsidR="00E04910"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Institute for Cell Biology, School of Biological Sciences, Edinburgh University.</w:t>
      </w:r>
    </w:p>
    <w:p w:rsidR="000341EA" w:rsidRPr="00B96CC3" w:rsidRDefault="00812FFE" w:rsidP="009C4697">
      <w:pPr>
        <w:pStyle w:val="BodyA"/>
        <w:spacing w:line="240" w:lineRule="auto"/>
        <w:rPr>
          <w:rFonts w:ascii="Calibri" w:eastAsia="Calibri" w:hAnsi="Calibri" w:cs="Calibri"/>
          <w:sz w:val="24"/>
          <w:szCs w:val="24"/>
        </w:rPr>
      </w:pPr>
      <w:r w:rsidRPr="00B96CC3">
        <w:rPr>
          <w:rFonts w:ascii="Calibri" w:eastAsia="Calibri" w:hAnsi="Calibri" w:cs="Calibri"/>
          <w:sz w:val="24"/>
          <w:szCs w:val="24"/>
        </w:rPr>
        <w:t xml:space="preserve">Project funding remit: The lab is funded by </w:t>
      </w:r>
      <w:proofErr w:type="spellStart"/>
      <w:r w:rsidRPr="00B96CC3">
        <w:rPr>
          <w:rFonts w:ascii="Calibri" w:eastAsia="Calibri" w:hAnsi="Calibri" w:cs="Calibri"/>
          <w:sz w:val="24"/>
          <w:szCs w:val="24"/>
        </w:rPr>
        <w:t>Wellcome</w:t>
      </w:r>
      <w:proofErr w:type="spellEnd"/>
      <w:r w:rsidRPr="00B96CC3">
        <w:rPr>
          <w:rFonts w:ascii="Calibri" w:eastAsia="Calibri" w:hAnsi="Calibri" w:cs="Calibri"/>
          <w:sz w:val="24"/>
          <w:szCs w:val="24"/>
        </w:rPr>
        <w:t xml:space="preserve"> Trust/opal Society. Innovative research on fungal pathogens falls under the MRC’s health strategic aim.</w:t>
      </w:r>
    </w:p>
    <w:p w:rsidR="000341EA" w:rsidRPr="00B96CC3" w:rsidRDefault="00E04910">
      <w:pPr>
        <w:pStyle w:val="BodyA"/>
        <w:rPr>
          <w:rFonts w:ascii="Calibri" w:eastAsia="Calibri" w:hAnsi="Calibri" w:cs="Calibri"/>
          <w:sz w:val="24"/>
          <w:szCs w:val="24"/>
        </w:rPr>
      </w:pPr>
      <w:r w:rsidRPr="00B96CC3">
        <w:rPr>
          <w:rFonts w:ascii="Calibri" w:eastAsia="Calibri" w:hAnsi="Calibri" w:cs="Calibri"/>
          <w:b/>
          <w:sz w:val="24"/>
          <w:szCs w:val="24"/>
        </w:rPr>
        <w:t>Relevant collaborations:</w:t>
      </w:r>
    </w:p>
    <w:p w:rsidR="009C4697" w:rsidRPr="00B96CC3" w:rsidRDefault="009C4697">
      <w:pPr>
        <w:pStyle w:val="BodyA"/>
        <w:rPr>
          <w:rFonts w:ascii="Calibri" w:eastAsia="Calibri" w:hAnsi="Calibri" w:cs="Calibri"/>
          <w:b/>
          <w:sz w:val="24"/>
          <w:szCs w:val="24"/>
        </w:rPr>
      </w:pPr>
    </w:p>
    <w:p w:rsidR="0053306F" w:rsidRPr="00B96CC3" w:rsidRDefault="004C6FDC">
      <w:pPr>
        <w:pStyle w:val="Body"/>
        <w:rPr>
          <w:rFonts w:ascii="Calibri" w:eastAsia="Calibri" w:hAnsi="Calibri" w:cs="Calibri"/>
          <w:sz w:val="24"/>
          <w:szCs w:val="24"/>
        </w:rPr>
        <w:sectPr w:rsidR="0053306F" w:rsidRPr="00B96CC3">
          <w:headerReference w:type="default" r:id="rId8"/>
          <w:footerReference w:type="default" r:id="rId9"/>
          <w:pgSz w:w="11900" w:h="16840"/>
          <w:pgMar w:top="1134" w:right="1134" w:bottom="1134" w:left="1134" w:header="709" w:footer="850" w:gutter="0"/>
          <w:cols w:space="720"/>
        </w:sectPr>
      </w:pPr>
      <w:r w:rsidRPr="00B96CC3">
        <w:rPr>
          <w:rFonts w:ascii="Calibri" w:eastAsia="Calibri" w:hAnsi="Calibri" w:cs="Calibri"/>
          <w:sz w:val="24"/>
          <w:szCs w:val="24"/>
        </w:rPr>
        <w:t>Word Count</w:t>
      </w:r>
      <w:proofErr w:type="gramStart"/>
      <w:r w:rsidRPr="00B96CC3">
        <w:rPr>
          <w:rFonts w:ascii="Calibri" w:eastAsia="Calibri" w:hAnsi="Calibri" w:cs="Calibri"/>
          <w:sz w:val="24"/>
          <w:szCs w:val="24"/>
        </w:rPr>
        <w:t>:</w:t>
      </w:r>
      <w:r w:rsidR="009C4697" w:rsidRPr="00B96CC3">
        <w:rPr>
          <w:rFonts w:ascii="Calibri" w:eastAsia="Calibri" w:hAnsi="Calibri" w:cs="Calibri"/>
          <w:sz w:val="24"/>
          <w:szCs w:val="24"/>
        </w:rPr>
        <w:t>38</w:t>
      </w:r>
      <w:r w:rsidR="00226DDC" w:rsidRPr="00B96CC3">
        <w:rPr>
          <w:rFonts w:ascii="Calibri" w:eastAsia="Calibri" w:hAnsi="Calibri" w:cs="Calibri"/>
          <w:sz w:val="24"/>
          <w:szCs w:val="24"/>
        </w:rPr>
        <w:t>2</w:t>
      </w:r>
      <w:proofErr w:type="gramEnd"/>
      <w:r w:rsidR="00F94C7A" w:rsidRPr="00B96CC3">
        <w:rPr>
          <w:rFonts w:ascii="Calibri" w:eastAsia="Calibri" w:hAnsi="Calibri" w:cs="Calibri"/>
          <w:sz w:val="24"/>
          <w:szCs w:val="24"/>
        </w:rPr>
        <w:t xml:space="preserve"> (400)</w:t>
      </w:r>
    </w:p>
    <w:p w:rsidR="0053306F" w:rsidRDefault="00C415BC" w:rsidP="00CF4F2B">
      <w:pPr>
        <w:pStyle w:val="BodyA"/>
        <w:rPr>
          <w:rFonts w:ascii="Calibri" w:eastAsia="Calibri" w:hAnsi="Calibri" w:cs="Calibri"/>
          <w:sz w:val="32"/>
          <w:szCs w:val="32"/>
        </w:rPr>
      </w:pPr>
      <w:r w:rsidRPr="00C415BC">
        <w:lastRenderedPageBreak/>
        <w:drawing>
          <wp:inline distT="0" distB="0" distL="0" distR="0">
            <wp:extent cx="9253220" cy="5260308"/>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3220" cy="5260308"/>
                    </a:xfrm>
                    <a:prstGeom prst="rect">
                      <a:avLst/>
                    </a:prstGeom>
                    <a:noFill/>
                    <a:ln>
                      <a:noFill/>
                    </a:ln>
                  </pic:spPr>
                </pic:pic>
              </a:graphicData>
            </a:graphic>
          </wp:inline>
        </w:drawing>
      </w:r>
    </w:p>
    <w:p w:rsidR="00C415BC" w:rsidRDefault="00C415BC" w:rsidP="00CF4F2B">
      <w:pPr>
        <w:pStyle w:val="BodyA"/>
        <w:rPr>
          <w:rFonts w:ascii="Calibri" w:eastAsia="Calibri" w:hAnsi="Calibri" w:cs="Calibri"/>
          <w:sz w:val="24"/>
          <w:szCs w:val="24"/>
        </w:rPr>
        <w:sectPr w:rsidR="00C415BC" w:rsidSect="0023753B">
          <w:pgSz w:w="16840" w:h="11900" w:orient="landscape"/>
          <w:pgMar w:top="851" w:right="1134" w:bottom="1134" w:left="1134" w:header="709" w:footer="850" w:gutter="0"/>
          <w:cols w:space="720"/>
          <w:docGrid w:linePitch="326"/>
        </w:sectPr>
      </w:pPr>
      <w:r>
        <w:rPr>
          <w:rFonts w:ascii="Calibri" w:eastAsia="Calibri" w:hAnsi="Calibri" w:cs="Calibri"/>
          <w:sz w:val="24"/>
          <w:szCs w:val="24"/>
        </w:rPr>
        <w:t>Word Count: 400 (400)</w:t>
      </w:r>
    </w:p>
    <w:p w:rsidR="000341EA" w:rsidRPr="00B96CC3" w:rsidRDefault="00543FC6">
      <w:pPr>
        <w:pStyle w:val="BodyA"/>
        <w:rPr>
          <w:rFonts w:ascii="Calibri" w:eastAsia="Calibri" w:hAnsi="Calibri" w:cs="Calibri"/>
          <w:b/>
          <w:sz w:val="32"/>
          <w:szCs w:val="32"/>
        </w:rPr>
      </w:pPr>
      <w:r>
        <w:rPr>
          <w:rFonts w:ascii="Calibri" w:eastAsia="Calibri" w:hAnsi="Calibri" w:cs="Calibri"/>
          <w:b/>
          <w:sz w:val="32"/>
          <w:szCs w:val="32"/>
        </w:rPr>
        <w:lastRenderedPageBreak/>
        <w:t>Proposed Research P</w:t>
      </w:r>
      <w:r w:rsidR="00812FFE" w:rsidRPr="00B96CC3">
        <w:rPr>
          <w:rFonts w:ascii="Calibri" w:eastAsia="Calibri" w:hAnsi="Calibri" w:cs="Calibri"/>
          <w:b/>
          <w:sz w:val="32"/>
          <w:szCs w:val="32"/>
        </w:rPr>
        <w:t>lan.</w:t>
      </w:r>
    </w:p>
    <w:p w:rsidR="00397181" w:rsidRPr="00B96CC3" w:rsidRDefault="00397181" w:rsidP="00874BD1">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rsidR="004D3A66" w:rsidRPr="00B96CC3" w:rsidRDefault="00874BD1" w:rsidP="00874BD1">
      <w:pPr>
        <w:pStyle w:val="BodyA"/>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opportunis</w:t>
      </w:r>
      <w:r w:rsidR="00FB6F5E" w:rsidRPr="00B96CC3">
        <w:rPr>
          <w:rFonts w:ascii="Calibri" w:eastAsia="Calibri" w:hAnsi="Calibri" w:cs="Calibri"/>
          <w:sz w:val="24"/>
          <w:szCs w:val="24"/>
        </w:rPr>
        <w:t>tic and facultative pathogen and</w:t>
      </w:r>
      <w:r w:rsidRPr="00B96CC3">
        <w:rPr>
          <w:rFonts w:ascii="Calibri" w:eastAsia="Calibri" w:hAnsi="Calibri" w:cs="Calibri"/>
          <w:sz w:val="24"/>
          <w:szCs w:val="24"/>
        </w:rPr>
        <w:t xml:space="preserve"> the causative agent of cryptococcosis</w:t>
      </w:r>
      <w:r w:rsidR="00FB6F5E" w:rsidRPr="00B96CC3">
        <w:rPr>
          <w:rFonts w:ascii="Calibri" w:eastAsia="Calibri" w:hAnsi="Calibri" w:cs="Calibri"/>
          <w:sz w:val="24"/>
          <w:szCs w:val="24"/>
        </w:rPr>
        <w:t>.</w:t>
      </w:r>
      <w:r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5,6</w:t>
      </w:r>
      <w:r w:rsidR="00F94C7A" w:rsidRPr="00B96CC3">
        <w:rPr>
          <w:rStyle w:val="FootnoteReference"/>
          <w:rFonts w:ascii="Calibri" w:eastAsia="Calibri" w:hAnsi="Calibri" w:cs="Calibri"/>
          <w:sz w:val="24"/>
          <w:szCs w:val="24"/>
        </w:rPr>
        <w:fldChar w:fldCharType="end"/>
      </w:r>
      <w:r w:rsidR="004D3A66" w:rsidRPr="00B96CC3">
        <w:rPr>
          <w:rFonts w:ascii="Calibri" w:eastAsia="Calibri" w:hAnsi="Calibri" w:cs="Calibri"/>
          <w:sz w:val="24"/>
          <w:szCs w:val="24"/>
        </w:rPr>
        <w:t xml:space="preserve">. </w:t>
      </w:r>
      <w:r w:rsidR="004D3A66" w:rsidRPr="00B96CC3">
        <w:rPr>
          <w:rFonts w:ascii="Calibri" w:eastAsia="Calibri" w:hAnsi="Calibri" w:cs="Calibri"/>
          <w:i/>
          <w:sz w:val="24"/>
          <w:szCs w:val="24"/>
        </w:rPr>
        <w:t>C. neoformans</w:t>
      </w:r>
      <w:r w:rsidR="004D3A66" w:rsidRPr="00B96CC3">
        <w:rPr>
          <w:rFonts w:ascii="Calibri" w:eastAsia="Calibri" w:hAnsi="Calibri" w:cs="Calibri"/>
          <w:sz w:val="24"/>
          <w:szCs w:val="24"/>
        </w:rPr>
        <w:t xml:space="preserve"> primarily infects immunocompromised individuals and is one of only a few fungal species that have been shown to cross the blood-brain barrier leading to </w:t>
      </w:r>
      <w:r w:rsidR="004D3A66" w:rsidRPr="00B96CC3">
        <w:rPr>
          <w:rFonts w:ascii="Calibri" w:eastAsia="Calibri" w:hAnsi="Calibri" w:cs="Calibri"/>
          <w:i/>
          <w:sz w:val="24"/>
          <w:szCs w:val="24"/>
        </w:rPr>
        <w:t>cryptococcal</w:t>
      </w:r>
      <w:r w:rsidR="004D3A66" w:rsidRPr="00B96CC3">
        <w:rPr>
          <w:rFonts w:ascii="Calibri" w:eastAsia="Calibri" w:hAnsi="Calibri" w:cs="Calibri"/>
          <w:sz w:val="24"/>
          <w:szCs w:val="24"/>
        </w:rPr>
        <w:t xml:space="preserve"> meningitis that is fatal if left untreated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{"citationItems":[{"id":"ITEM-1","itemData":{"DOI":"10.1097/QAD.0b013e328322ffc3","ISSN":"0269-9370","author":[{"dropping-particle":"","family":"Harrison","given":"Thomas S","non-dropping-particle":"","parse-names":false,"suffix":""}],"container-title":"AIDS","id":"ITEM-1","issue":"4","issued":{"date-parts":[["2009","2"]]},"page":"531-532","title":"The burden of HIV-associated cryptococcal disease","type":"article-journal","volume":"23"},"uris":["http://www.mendeley.com/documents/?uuid=8a6ffd7a-8ee1-3c45-8c1b-8b931f53dabc"]},{"id":"ITEM-2","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M","non-dropping-particle":"","parse-names":false,"suffix":""}],"container-title":"AIDS","id":"ITEM-2","issue":"4","issued":{"date-parts":[["2009","2"]]},"page":"525-530","title":"Estimation of the current global burden of cryptococcal meningitis among persons living with HIV/AIDS","type":"article-journal","volume":"23"},"uris":["http://www.mendeley.com/documents/?uuid=9ff619e3-7b68-395d-9e3b-5e1a668288bc"]}],"mendeley":{"formattedCitation":"&lt;sup&gt;5,6&lt;/sup&gt;","plainTextFormattedCitation":"5,6","previouslyFormattedCitation":"&lt;sup&gt;5,6&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noProof/>
          <w:sz w:val="24"/>
          <w:szCs w:val="24"/>
          <w:vertAlign w:val="superscript"/>
        </w:rPr>
        <w:t>5,6</w:t>
      </w:r>
      <w:r w:rsidR="00F94C7A" w:rsidRPr="00B96CC3">
        <w:rPr>
          <w:rStyle w:val="FootnoteReference"/>
          <w:rFonts w:ascii="Calibri" w:eastAsia="Calibri" w:hAnsi="Calibri" w:cs="Calibri"/>
          <w:sz w:val="24"/>
          <w:szCs w:val="24"/>
        </w:rPr>
        <w:fldChar w:fldCharType="end"/>
      </w:r>
      <w:r w:rsidR="004D3A66" w:rsidRPr="00B96CC3">
        <w:rPr>
          <w:rFonts w:ascii="Calibri" w:eastAsia="Calibri" w:hAnsi="Calibri" w:cs="Calibri"/>
          <w:sz w:val="24"/>
          <w:szCs w:val="24"/>
        </w:rPr>
        <w:t xml:space="preserve">. A global number of 223 000 cases of </w:t>
      </w:r>
      <w:r w:rsidR="004D3A66" w:rsidRPr="00B96CC3">
        <w:rPr>
          <w:rFonts w:ascii="Calibri" w:eastAsia="Calibri" w:hAnsi="Calibri" w:cs="Calibri"/>
          <w:i/>
          <w:sz w:val="24"/>
          <w:szCs w:val="24"/>
        </w:rPr>
        <w:t>cryptococcal</w:t>
      </w:r>
      <w:r w:rsidR="004D3A66" w:rsidRPr="00B96CC3">
        <w:rPr>
          <w:rFonts w:ascii="Calibri" w:eastAsia="Calibri" w:hAnsi="Calibri" w:cs="Calibri"/>
          <w:sz w:val="24"/>
          <w:szCs w:val="24"/>
        </w:rPr>
        <w:t xml:space="preserve"> meningitis are estimated to occur annually, with over 70% of cases in sub-Saharan Africa, and an estimated 181 100 resulting deaths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{"citationItems":[{"id":"ITEM-1","itemData":{"DOI":"10.1016/S1473-3099(17)30243-8","ISSN":"1474-4457","PMID":"28483415","abstract":"BACKGROUND Cryptococcus is the most common cause of meningitis in adults living with HIV in sub-Saharan Africa. Global burden estimates are crucial to guide prevention strategies and to determine treatment needs, and we aimed to provide an updated estimate of global incidence of HIV-associated cryptococcal disease. METHODS We used 2014 Joint UN Programme on HIV and AIDS estimates of adults (aged &gt;15 years) with HIV and antiretroviral therapy (ART) coverage. Estimates of CD4 less than 100 cells per μL, virological failure incidence, and loss to follow-up were from published multinational cohorts in low-income and middle-income countries. We calculated those at risk for cryptococcal infection, specifically those with CD4 less than 100 cells/μL not on ART, and those with CD4 less than 100 cells per μL on ART but lost to follow-up or with virological failure. Cryptococcal antigenaemia prevalence by country was derived from 46 studies globally. Based on cryptococcal antigenaemia prevalence in each country and region, we estimated the annual numbers of people who are developing and dying from cryptococcal meningitis. FINDINGS We estimated an average global cryptococcal antigenaemia prevalence of 6·0% (95% CI 5·8-6·2) among people with a CD4 cell count of less than 100 cells per μL, with 278 000 (95% CI 195 500-340 600) people positive for cryptococcal antigen globally and 223 100 (95% CI 150 600-282 400) incident cases of cryptococcal meningitis globally in 2014. Sub-Saharan Africa accounted for 73% of the estimated cryptococcal meningitis cases in 2014 (162 500 cases [95% CI 113 600-193 900]). Annual global deaths from cryptococcal meningitis were estimated at 181 100 (95% CI 119 400-234 300), with 135 900 (75%; [95% CI 93 900-163 900]) deaths in sub-Saharan Africa. Globally, cryptococcal meningitis was responsible for 15% of AIDS-related deaths (95% CI 10-19). INTERPRETATION Our analysis highlights the substantial ongoing burden of HIV-associated cryptococcal disease, primarily in sub-Saharan Africa. Cryptococcal meningitis is a metric of HIV treatment programme failure; timely HIV testing and rapid linkage to care remain an urgent priority. FUNDING None.","author":[{"dropping-particle":"","family":"Rajasingham","given":"Radha","non-dropping-particle":"","parse-names":false,"suffix":""},{"dropping-particle":"","family":"Smith","given":"Rachel M","non-dropping-particle":"","parse-names":false,"suffix":""},{"dropping-particle":"","family":"Park","given":"Benjamin J","non-dropping-particle":"","parse-names":false,"suffix":""},{"dropping-particle":"","family":"Jarvis","given":"Joseph N","non-dropping-particle":"","parse-names":false,"suffix":""},{"dropping-particle":"","family":"Govender","given":"Nelesh P","non-dropping-particle":"","parse-names":false,"suffix":""},{"dropping-particle":"","family":"Chiller","given":"Tom M","non-dropping-particle":"","parse-names":false,"suffix":""},{"dropping-particle":"","family":"Denning","given":"David W","non-dropping-particle":"","parse-names":false,"suffix":""},{"dropping-particle":"","family":"Loyse","given":"Angela","non-dropping-particle":"","parse-names":false,"suffix":""},{"dropping-particle":"","family":"Boulware","given":"David R","non-dropping-particle":"","parse-names":false,"suffix":""}],"container-title":"The Lancet. Infectious diseases","id":"ITEM-1","issue":"8","issued":{"date-parts":[["2017"]]},"page":"873-881","publisher":"NIH Public Access","title":"Global burden of disease of HIV-associated cryptococcal meningitis: an updated analysis.","type":"article-journal","volume":"17"},"uris":["http://www.mendeley.com/documents/?uuid=cd9ff253-ca33-35a2-8fce-aba6e8a97662"]}],"mendeley":{"formattedCitation":"&lt;sup&gt;7&lt;/sup&gt;","plainTextFormattedCitation":"7","previouslyFormattedCitation":"&lt;sup&gt;7&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7</w:t>
      </w:r>
      <w:r w:rsidR="00F94C7A" w:rsidRPr="00B96CC3">
        <w:rPr>
          <w:rStyle w:val="FootnoteReference"/>
          <w:rFonts w:ascii="Calibri" w:eastAsia="Calibri" w:hAnsi="Calibri" w:cs="Calibri"/>
          <w:sz w:val="24"/>
          <w:szCs w:val="24"/>
        </w:rPr>
        <w:fldChar w:fldCharType="end"/>
      </w:r>
      <w:r w:rsidR="005F406F" w:rsidRPr="00B96CC3">
        <w:rPr>
          <w:rFonts w:ascii="Calibri" w:eastAsia="Calibri" w:hAnsi="Calibri" w:cs="Calibri"/>
          <w:sz w:val="24"/>
          <w:szCs w:val="24"/>
        </w:rPr>
        <w:t>.</w:t>
      </w:r>
      <w:r w:rsidR="00A53551" w:rsidRPr="00B96CC3">
        <w:rPr>
          <w:rFonts w:ascii="Calibri" w:eastAsia="Calibri" w:hAnsi="Calibri" w:cs="Calibri"/>
          <w:sz w:val="24"/>
          <w:szCs w:val="24"/>
        </w:rPr>
        <w:t xml:space="preserve"> Park et al., 2009</w:t>
      </w:r>
      <w:r w:rsidR="005F406F" w:rsidRPr="00B96CC3">
        <w:rPr>
          <w:rFonts w:ascii="Calibri" w:eastAsia="Calibri" w:hAnsi="Calibri" w:cs="Calibri"/>
          <w:sz w:val="24"/>
          <w:szCs w:val="24"/>
        </w:rPr>
        <w:t>;</w:t>
      </w:r>
      <w:r w:rsidR="00A53551" w:rsidRPr="00B96CC3">
        <w:rPr>
          <w:rFonts w:ascii="Calibri" w:eastAsia="Calibri" w:hAnsi="Calibri" w:cs="Calibri"/>
          <w:sz w:val="24"/>
          <w:szCs w:val="24"/>
        </w:rPr>
        <w:t xml:space="preserve"> estimated the global burdens much higher at almost 1 million</w:t>
      </w:r>
      <w:r w:rsidR="005F406F" w:rsidRPr="00B96CC3">
        <w:rPr>
          <w:rFonts w:ascii="Calibri" w:eastAsia="Calibri" w:hAnsi="Calibri" w:cs="Calibri"/>
          <w:sz w:val="24"/>
          <w:szCs w:val="24"/>
        </w:rPr>
        <w:t xml:space="preserve"> global cases and 600 000 deaths</w:t>
      </w:r>
      <w:r w:rsidR="00A53551" w:rsidRPr="00B96CC3">
        <w:rPr>
          <w:rFonts w:ascii="Calibri" w:eastAsia="Calibri" w:hAnsi="Calibri" w:cs="Calibri"/>
          <w:sz w:val="24"/>
          <w:szCs w:val="24"/>
        </w:rPr>
        <w:t>.</w:t>
      </w:r>
    </w:p>
    <w:p w:rsidR="004D3A66" w:rsidRPr="00B96CC3" w:rsidRDefault="005F406F" w:rsidP="00874BD1">
      <w:pPr>
        <w:pStyle w:val="BodyA"/>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sidR="00874BD1" w:rsidRPr="00B96CC3">
        <w:rPr>
          <w:rFonts w:ascii="Calibri" w:eastAsia="Calibri" w:hAnsi="Calibri" w:cs="Calibri"/>
          <w:sz w:val="24"/>
          <w:szCs w:val="24"/>
        </w:rPr>
        <w:t xml:space="preserve">is found in the environment typically associated with pigeon guano, soil and decaying wood. It is a free living fungus with no requirement for mammalian virulence, however, it is able to adapt, survive and proliferate within a mammalian host to cause disease. </w:t>
      </w:r>
      <w:r w:rsidR="004D3A66" w:rsidRPr="00B96CC3">
        <w:rPr>
          <w:rFonts w:ascii="Calibri" w:eastAsia="Calibri" w:hAnsi="Calibri" w:cs="Calibri"/>
          <w:sz w:val="24"/>
          <w:szCs w:val="24"/>
        </w:rPr>
        <w:t>Both the basidiospore and desiccated encapsulated yeast cells are postulated to act as infectious propagules, and inhalation of these is the primary route of infection.</w:t>
      </w:r>
    </w:p>
    <w:p w:rsidR="000341EA" w:rsidRPr="00B96CC3" w:rsidRDefault="004D3A66">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studies have examined in detail the differential gene expression and regulation of </w:t>
      </w:r>
      <w:r w:rsidRPr="00B96CC3">
        <w:rPr>
          <w:rFonts w:ascii="Calibri" w:eastAsia="Calibri" w:hAnsi="Calibri" w:cs="Calibri"/>
          <w:i/>
          <w:sz w:val="24"/>
          <w:szCs w:val="24"/>
        </w:rPr>
        <w:t>C. neoformans</w:t>
      </w:r>
      <w:r w:rsidR="00020452" w:rsidRPr="00B96CC3">
        <w:rPr>
          <w:rFonts w:ascii="Calibri" w:eastAsia="Calibri" w:hAnsi="Calibri" w:cs="Calibri"/>
          <w:sz w:val="24"/>
          <w:szCs w:val="24"/>
        </w:rPr>
        <w:t xml:space="preserve"> during</w:t>
      </w:r>
      <w:r w:rsidR="00661550" w:rsidRPr="00B96CC3">
        <w:rPr>
          <w:rFonts w:ascii="Calibri" w:eastAsia="Calibri" w:hAnsi="Calibri" w:cs="Calibri"/>
          <w:sz w:val="24"/>
          <w:szCs w:val="24"/>
        </w:rPr>
        <w:t xml:space="preserve"> early stages of</w:t>
      </w:r>
      <w:r w:rsidRPr="00B96CC3">
        <w:rPr>
          <w:rFonts w:ascii="Calibri" w:eastAsia="Calibri" w:hAnsi="Calibri" w:cs="Calibri"/>
          <w:sz w:val="24"/>
          <w:szCs w:val="24"/>
        </w:rPr>
        <w:t xml:space="preserve"> infection.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must undergo rapid changes in gene expression upon presentation within the alien environment of t</w:t>
      </w:r>
      <w:r w:rsidR="00FB6F5E" w:rsidRPr="00B96CC3">
        <w:rPr>
          <w:rFonts w:ascii="Calibri" w:eastAsia="Calibri" w:hAnsi="Calibri" w:cs="Calibri"/>
          <w:sz w:val="24"/>
          <w:szCs w:val="24"/>
        </w:rPr>
        <w:t>he lung.</w:t>
      </w:r>
      <w:r w:rsidRPr="00B96CC3">
        <w:rPr>
          <w:rFonts w:ascii="Calibri" w:eastAsia="Calibri" w:hAnsi="Calibri" w:cs="Calibri"/>
          <w:sz w:val="24"/>
          <w:szCs w:val="24"/>
        </w:rPr>
        <w:t xml:space="preserve"> Indeed not many fungal pathogens can grow at 37 ⁰C, a characteristic virulence factor of </w:t>
      </w:r>
      <w:r w:rsidRPr="00B96CC3">
        <w:rPr>
          <w:rFonts w:ascii="Calibri" w:eastAsia="Calibri" w:hAnsi="Calibri" w:cs="Calibri"/>
          <w:i/>
          <w:sz w:val="24"/>
          <w:szCs w:val="24"/>
        </w:rPr>
        <w:t>C. neoformans</w:t>
      </w:r>
      <w:r w:rsidR="00020452" w:rsidRPr="00B96CC3">
        <w:rPr>
          <w:rFonts w:ascii="Calibri" w:eastAsia="Calibri" w:hAnsi="Calibri" w:cs="Calibri"/>
          <w:sz w:val="24"/>
          <w:szCs w:val="24"/>
        </w:rPr>
        <w:t xml:space="preserve"> and consistent with its role as a human pathogen</w:t>
      </w:r>
      <w:r w:rsidRPr="00B96CC3">
        <w:rPr>
          <w:rFonts w:ascii="Calibri" w:eastAsia="Calibri" w:hAnsi="Calibri" w:cs="Calibri"/>
          <w:i/>
          <w:sz w:val="24"/>
          <w:szCs w:val="24"/>
        </w:rPr>
        <w:t xml:space="preserve"> </w:t>
      </w:r>
      <w:r w:rsidR="00F94C7A" w:rsidRPr="00B96CC3">
        <w:rPr>
          <w:rStyle w:val="FootnoteReference"/>
          <w:rFonts w:ascii="Calibri" w:eastAsia="Calibri" w:hAnsi="Calibri" w:cs="Calibri"/>
          <w:i/>
          <w:sz w:val="24"/>
          <w:szCs w:val="24"/>
        </w:rPr>
        <w:fldChar w:fldCharType="begin" w:fldLock="1"/>
      </w:r>
      <w:r w:rsidR="00F94C7A" w:rsidRPr="00B96CC3">
        <w:rPr>
          <w:rFonts w:ascii="Calibri" w:eastAsia="Calibri" w:hAnsi="Calibri" w:cs="Calibri"/>
          <w:sz w:val="24"/>
          <w:szCs w:val="24"/>
        </w:rPr>
        <w:instrText>ADDIN CSL_CITATION {"citationItems":[{"id":"ITEM-1","itemData":{"DOI":"10.1111/j.1567-1364.2006.00051.x","ISSN":"15671356","author":[{"dropping-particle":"","family":"Perfect","given":"John R.","non-dropping-particle":"","parse-names":false,"suffix":""}],"container-title":"FEMS Yeast Research","id":"ITEM-1","issue":"4","issued":{"date-parts":[["2006","6","1"]]},"page":"463-468","publisher":"Oxford University Press","title":"&lt;i&gt;Cryptococcus neoformans&lt;/i&gt; : the yeast that likes it hot","type":"article-journal","volume":"6"},"uris":["http://www.mendeley.com/documents/?uuid=68a39030-e411-3b91-be09-56d2147ee699"]}],"mendeley":{"formattedCitation":"&lt;sup&gt;8&lt;/sup&gt;","plainTextFormattedCitation":"8","previouslyFormattedCitation":"&lt;sup&gt;8&lt;/sup&gt;"},"properties":{"noteIndex":0},"schema":"https://github.com/citation-style-language/schema/raw/master/csl-citation.json"}</w:instrText>
      </w:r>
      <w:r w:rsidR="00F94C7A" w:rsidRPr="00B96CC3">
        <w:rPr>
          <w:rStyle w:val="FootnoteReference"/>
          <w:rFonts w:ascii="Calibri" w:eastAsia="Calibri" w:hAnsi="Calibri" w:cs="Calibri"/>
          <w:i/>
          <w:sz w:val="24"/>
          <w:szCs w:val="24"/>
        </w:rPr>
        <w:fldChar w:fldCharType="separate"/>
      </w:r>
      <w:r w:rsidR="00F94C7A" w:rsidRPr="00B96CC3">
        <w:rPr>
          <w:rFonts w:ascii="Calibri" w:eastAsia="Calibri" w:hAnsi="Calibri" w:cs="Calibri"/>
          <w:bCs/>
          <w:noProof/>
          <w:sz w:val="24"/>
          <w:szCs w:val="24"/>
          <w:vertAlign w:val="superscript"/>
        </w:rPr>
        <w:t>8</w:t>
      </w:r>
      <w:r w:rsidR="00F94C7A"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The ability to investigate the genetic response to environmental stimuli is a powerful tool to elucidate the adaptive response/responses required for this accidental pathogen to survive in a hostile environment.</w:t>
      </w:r>
      <w:r w:rsidR="00020452" w:rsidRPr="00B96CC3">
        <w:rPr>
          <w:rFonts w:ascii="Calibri" w:eastAsia="Calibri" w:hAnsi="Calibri" w:cs="Calibri"/>
          <w:sz w:val="24"/>
          <w:szCs w:val="24"/>
        </w:rPr>
        <w:t xml:space="preserve"> </w:t>
      </w:r>
      <w:r w:rsidR="00874BD1" w:rsidRPr="00B96CC3">
        <w:rPr>
          <w:rFonts w:ascii="Calibri" w:eastAsia="Calibri" w:hAnsi="Calibri" w:cs="Calibri"/>
          <w:sz w:val="24"/>
          <w:szCs w:val="24"/>
        </w:rPr>
        <w:t>I would like to examine in detail what happens when this organism reactivates within this alien</w:t>
      </w:r>
      <w:r w:rsidR="00020452" w:rsidRPr="00B96CC3">
        <w:rPr>
          <w:rFonts w:ascii="Calibri" w:eastAsia="Calibri" w:hAnsi="Calibri" w:cs="Calibri"/>
          <w:sz w:val="24"/>
          <w:szCs w:val="24"/>
        </w:rPr>
        <w:t xml:space="preserve"> </w:t>
      </w:r>
      <w:r w:rsidR="00874BD1" w:rsidRPr="00B96CC3">
        <w:rPr>
          <w:rFonts w:ascii="Calibri" w:eastAsia="Calibri" w:hAnsi="Calibri" w:cs="Calibri"/>
          <w:sz w:val="24"/>
          <w:szCs w:val="24"/>
        </w:rPr>
        <w:t>environment</w:t>
      </w:r>
      <w:r w:rsidR="00020452" w:rsidRPr="00B96CC3">
        <w:rPr>
          <w:rFonts w:ascii="Calibri" w:eastAsia="Calibri" w:hAnsi="Calibri" w:cs="Calibri"/>
          <w:sz w:val="24"/>
          <w:szCs w:val="24"/>
        </w:rPr>
        <w:t>.</w:t>
      </w:r>
    </w:p>
    <w:p w:rsidR="00A03DC5" w:rsidRPr="00B96CC3" w:rsidRDefault="00A03DC5">
      <w:pPr>
        <w:pStyle w:val="BodyA"/>
        <w:rPr>
          <w:rFonts w:ascii="Calibri" w:eastAsia="Calibri" w:hAnsi="Calibri" w:cs="Calibri"/>
          <w:sz w:val="24"/>
          <w:szCs w:val="24"/>
        </w:rPr>
      </w:pPr>
    </w:p>
    <w:p w:rsidR="007B032E" w:rsidRPr="00B96CC3" w:rsidRDefault="007B032E">
      <w:pPr>
        <w:pStyle w:val="BodyA"/>
        <w:rPr>
          <w:rFonts w:ascii="Calibri" w:eastAsia="Calibri" w:hAnsi="Calibri" w:cs="Calibri"/>
          <w:b/>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w:t>
      </w:r>
      <w:r w:rsidR="00697FF0" w:rsidRPr="00B96CC3">
        <w:rPr>
          <w:rFonts w:ascii="Calibri" w:eastAsia="Calibri" w:hAnsi="Calibri" w:cs="Calibri"/>
          <w:b/>
          <w:sz w:val="24"/>
          <w:szCs w:val="24"/>
        </w:rPr>
        <w:t xml:space="preserve"> Determine environmental influences on gene expression in </w:t>
      </w:r>
      <w:r w:rsidR="00697FF0" w:rsidRPr="00B96CC3">
        <w:rPr>
          <w:rFonts w:ascii="Calibri" w:eastAsia="Calibri" w:hAnsi="Calibri" w:cs="Calibri"/>
          <w:b/>
          <w:i/>
          <w:sz w:val="24"/>
          <w:szCs w:val="24"/>
        </w:rPr>
        <w:t>C. Neoformans</w:t>
      </w:r>
      <w:r w:rsidR="00697FF0" w:rsidRPr="00B96CC3">
        <w:rPr>
          <w:rFonts w:ascii="Calibri" w:eastAsia="Calibri" w:hAnsi="Calibri" w:cs="Calibri"/>
          <w:b/>
          <w:sz w:val="24"/>
          <w:szCs w:val="24"/>
        </w:rPr>
        <w:t xml:space="preserve"> in an </w:t>
      </w:r>
      <w:r w:rsidR="00697FF0" w:rsidRPr="00B96CC3">
        <w:rPr>
          <w:rFonts w:ascii="Calibri" w:eastAsia="Calibri" w:hAnsi="Calibri" w:cs="Calibri"/>
          <w:b/>
          <w:i/>
          <w:sz w:val="24"/>
          <w:szCs w:val="24"/>
        </w:rPr>
        <w:t>in vivo-like</w:t>
      </w:r>
      <w:r w:rsidR="00697FF0" w:rsidRPr="00B96CC3">
        <w:rPr>
          <w:rFonts w:ascii="Calibri" w:eastAsia="Calibri" w:hAnsi="Calibri" w:cs="Calibri"/>
          <w:b/>
          <w:sz w:val="24"/>
          <w:szCs w:val="24"/>
        </w:rPr>
        <w:t xml:space="preserve"> system.</w:t>
      </w:r>
    </w:p>
    <w:p w:rsidR="00340133" w:rsidRPr="00B96CC3" w:rsidRDefault="00674047">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sidR="00332A7D" w:rsidRPr="00B96CC3">
        <w:rPr>
          <w:rFonts w:ascii="Calibri" w:eastAsia="Calibri" w:hAnsi="Calibri" w:cs="Calibri"/>
          <w:sz w:val="24"/>
          <w:szCs w:val="24"/>
        </w:rPr>
        <w:t xml:space="preserve"> primarily in </w:t>
      </w:r>
      <w:r w:rsidR="00812FFE" w:rsidRPr="00B96CC3">
        <w:rPr>
          <w:rFonts w:ascii="Calibri" w:eastAsia="Calibri" w:hAnsi="Calibri" w:cs="Calibri"/>
          <w:sz w:val="24"/>
          <w:szCs w:val="24"/>
        </w:rPr>
        <w:t>rich media</w:t>
      </w:r>
      <w:r w:rsidR="007B032E" w:rsidRPr="00B96CC3">
        <w:rPr>
          <w:rFonts w:ascii="Calibri" w:eastAsia="Calibri" w:hAnsi="Calibri" w:cs="Calibri"/>
          <w:sz w:val="24"/>
          <w:szCs w:val="24"/>
        </w:rPr>
        <w:t xml:space="preserve"> such as YPD or YPDA</w:t>
      </w:r>
      <w:r w:rsidR="00332A7D" w:rsidRPr="00B96CC3">
        <w:rPr>
          <w:rFonts w:ascii="Calibri" w:eastAsia="Calibri" w:hAnsi="Calibri" w:cs="Calibri"/>
          <w:sz w:val="24"/>
          <w:szCs w:val="24"/>
        </w:rPr>
        <w:t>.</w:t>
      </w:r>
      <w:r w:rsidR="00C60C70" w:rsidRPr="00B96CC3">
        <w:rPr>
          <w:rFonts w:ascii="Calibri" w:eastAsia="Calibri" w:hAnsi="Calibri" w:cs="Calibri"/>
          <w:sz w:val="24"/>
          <w:szCs w:val="24"/>
        </w:rPr>
        <w:t xml:space="preserve"> </w:t>
      </w:r>
      <w:r w:rsidR="00332A7D" w:rsidRPr="00B96CC3">
        <w:rPr>
          <w:rFonts w:ascii="Calibri" w:eastAsia="Calibri" w:hAnsi="Calibri" w:cs="Calibri"/>
          <w:sz w:val="24"/>
          <w:szCs w:val="24"/>
        </w:rPr>
        <w:t>While these cultur</w:t>
      </w:r>
      <w:r w:rsidR="00FB6F5E" w:rsidRPr="00B96CC3">
        <w:rPr>
          <w:rFonts w:ascii="Calibri" w:eastAsia="Calibri" w:hAnsi="Calibri" w:cs="Calibri"/>
          <w:sz w:val="24"/>
          <w:szCs w:val="24"/>
        </w:rPr>
        <w:t>e methods have produced useful data</w:t>
      </w:r>
      <w:r w:rsidR="00332A7D" w:rsidRPr="00B96CC3">
        <w:rPr>
          <w:rFonts w:ascii="Calibri" w:eastAsia="Calibri" w:hAnsi="Calibri" w:cs="Calibri"/>
          <w:sz w:val="24"/>
          <w:szCs w:val="24"/>
        </w:rPr>
        <w:t xml:space="preserve"> and m</w:t>
      </w:r>
      <w:r w:rsidR="00812FFE" w:rsidRPr="00B96CC3">
        <w:rPr>
          <w:rFonts w:ascii="Calibri" w:eastAsia="Calibri" w:hAnsi="Calibri" w:cs="Calibri"/>
          <w:sz w:val="24"/>
          <w:szCs w:val="24"/>
        </w:rPr>
        <w:t xml:space="preserve">uch has been extrapolated about the infectivity and virulence of </w:t>
      </w:r>
      <w:r w:rsidR="00020452" w:rsidRPr="00B96CC3">
        <w:rPr>
          <w:rFonts w:ascii="Calibri" w:eastAsia="Calibri" w:hAnsi="Calibri" w:cs="Calibri"/>
          <w:i/>
          <w:sz w:val="24"/>
          <w:szCs w:val="24"/>
        </w:rPr>
        <w:t>C. neoformans</w:t>
      </w:r>
      <w:r w:rsidR="00332A7D" w:rsidRPr="00B96CC3">
        <w:rPr>
          <w:rFonts w:ascii="Calibri" w:eastAsia="Calibri" w:hAnsi="Calibri" w:cs="Calibri"/>
          <w:i/>
          <w:sz w:val="24"/>
          <w:szCs w:val="24"/>
        </w:rPr>
        <w:t>,</w:t>
      </w:r>
      <w:r w:rsidR="00332A7D" w:rsidRPr="00B96CC3">
        <w:rPr>
          <w:rFonts w:ascii="Calibri" w:eastAsia="Calibri" w:hAnsi="Calibri" w:cs="Calibri"/>
          <w:sz w:val="24"/>
          <w:szCs w:val="24"/>
        </w:rPr>
        <w:t xml:space="preserve"> they do not accurately reflect the lung environment</w:t>
      </w:r>
      <w:r w:rsidR="00FB6F5E" w:rsidRPr="00B96CC3">
        <w:rPr>
          <w:rFonts w:ascii="Calibri" w:eastAsia="Calibri" w:hAnsi="Calibri" w:cs="Calibri"/>
          <w:sz w:val="24"/>
          <w:szCs w:val="24"/>
        </w:rPr>
        <w:t>,</w:t>
      </w:r>
      <w:r w:rsidR="00332A7D" w:rsidRPr="00B96CC3">
        <w:rPr>
          <w:rFonts w:ascii="Calibri" w:eastAsia="Calibri" w:hAnsi="Calibri" w:cs="Calibri"/>
          <w:sz w:val="24"/>
          <w:szCs w:val="24"/>
        </w:rPr>
        <w:t xml:space="preserve"> where nutrients are likely to be scarce</w:t>
      </w:r>
      <w:r w:rsidR="00812FFE" w:rsidRPr="00B96CC3">
        <w:rPr>
          <w:rFonts w:ascii="Calibri" w:eastAsia="Calibri" w:hAnsi="Calibri" w:cs="Calibri"/>
          <w:sz w:val="24"/>
          <w:szCs w:val="24"/>
        </w:rPr>
        <w:t xml:space="preserve">. </w:t>
      </w:r>
    </w:p>
    <w:p w:rsidR="00340133" w:rsidRPr="00B96CC3" w:rsidRDefault="00340133">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rsidR="003A27DE"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design an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system</w:t>
      </w:r>
      <w:r w:rsidR="00020452" w:rsidRPr="00B96CC3">
        <w:rPr>
          <w:rFonts w:ascii="Calibri" w:eastAsia="Calibri" w:hAnsi="Calibri" w:cs="Calibri"/>
          <w:sz w:val="24"/>
          <w:szCs w:val="24"/>
        </w:rPr>
        <w:t xml:space="preserve"> which more closely mimics</w:t>
      </w:r>
      <w:r w:rsidRPr="00B96CC3">
        <w:rPr>
          <w:rFonts w:ascii="Calibri" w:eastAsia="Calibri" w:hAnsi="Calibri" w:cs="Calibri"/>
          <w:sz w:val="24"/>
          <w:szCs w:val="24"/>
        </w:rPr>
        <w:t xml:space="preserve"> </w:t>
      </w:r>
      <w:r w:rsidRPr="00B96CC3">
        <w:rPr>
          <w:rFonts w:ascii="Calibri" w:eastAsia="Calibri" w:hAnsi="Calibri" w:cs="Calibri"/>
          <w:i/>
          <w:sz w:val="24"/>
          <w:szCs w:val="24"/>
        </w:rPr>
        <w:t>in vivo</w:t>
      </w:r>
      <w:r w:rsidR="00FB6F5E" w:rsidRPr="00B96CC3">
        <w:rPr>
          <w:rFonts w:ascii="Calibri" w:eastAsia="Calibri" w:hAnsi="Calibri" w:cs="Calibri"/>
          <w:sz w:val="24"/>
          <w:szCs w:val="24"/>
        </w:rPr>
        <w:t xml:space="preserve"> conditions</w:t>
      </w:r>
      <w:r w:rsidR="003A27DE" w:rsidRPr="00B96CC3">
        <w:rPr>
          <w:rFonts w:ascii="Calibri" w:eastAsia="Calibri" w:hAnsi="Calibri" w:cs="Calibri"/>
          <w:sz w:val="24"/>
          <w:szCs w:val="24"/>
        </w:rPr>
        <w:t>.</w:t>
      </w:r>
      <w:r w:rsidR="00C60C70" w:rsidRPr="00B96CC3">
        <w:rPr>
          <w:rFonts w:ascii="Calibri" w:eastAsia="Calibri" w:hAnsi="Calibri" w:cs="Calibri"/>
          <w:sz w:val="24"/>
          <w:szCs w:val="24"/>
        </w:rPr>
        <w:t xml:space="preserve"> </w:t>
      </w:r>
      <w:r w:rsidR="003A27DE" w:rsidRPr="00B96CC3">
        <w:rPr>
          <w:rFonts w:ascii="Calibri" w:eastAsia="Calibri" w:hAnsi="Calibri" w:cs="Calibri"/>
          <w:sz w:val="24"/>
          <w:szCs w:val="24"/>
        </w:rPr>
        <w:t xml:space="preserve">I will </w:t>
      </w:r>
      <w:r w:rsidR="00672119" w:rsidRPr="00B96CC3">
        <w:rPr>
          <w:rFonts w:ascii="Calibri" w:eastAsia="Calibri" w:hAnsi="Calibri" w:cs="Calibri"/>
          <w:sz w:val="24"/>
          <w:szCs w:val="24"/>
        </w:rPr>
        <w:t>establish an inoculation protocol using minimal media in</w:t>
      </w:r>
      <w:r w:rsidR="007B032E" w:rsidRPr="00B96CC3">
        <w:rPr>
          <w:rFonts w:ascii="Calibri" w:eastAsia="Calibri" w:hAnsi="Calibri" w:cs="Calibri"/>
          <w:sz w:val="24"/>
          <w:szCs w:val="24"/>
        </w:rPr>
        <w:t xml:space="preserve"> a controlled e</w:t>
      </w:r>
      <w:r w:rsidR="003A27DE" w:rsidRPr="00B96CC3">
        <w:rPr>
          <w:rFonts w:ascii="Calibri" w:eastAsia="Calibri" w:hAnsi="Calibri" w:cs="Calibri"/>
          <w:sz w:val="24"/>
          <w:szCs w:val="24"/>
        </w:rPr>
        <w:t>nvironment to assess the response</w:t>
      </w:r>
      <w:r w:rsidR="007B032E" w:rsidRPr="00B96CC3">
        <w:rPr>
          <w:rFonts w:ascii="Calibri" w:eastAsia="Calibri" w:hAnsi="Calibri" w:cs="Calibri"/>
          <w:sz w:val="24"/>
          <w:szCs w:val="24"/>
        </w:rPr>
        <w:t xml:space="preserve"> of </w:t>
      </w:r>
      <w:r w:rsidR="003A27DE" w:rsidRPr="00B96CC3">
        <w:rPr>
          <w:rFonts w:ascii="Calibri" w:eastAsia="Calibri" w:hAnsi="Calibri" w:cs="Calibri"/>
          <w:i/>
          <w:sz w:val="24"/>
          <w:szCs w:val="24"/>
        </w:rPr>
        <w:t>C. neoformans</w:t>
      </w:r>
      <w:r w:rsidR="003A27DE" w:rsidRPr="00B96CC3">
        <w:rPr>
          <w:rFonts w:ascii="Calibri" w:eastAsia="Calibri" w:hAnsi="Calibri" w:cs="Calibri"/>
          <w:sz w:val="24"/>
          <w:szCs w:val="24"/>
        </w:rPr>
        <w:t xml:space="preserve"> to </w:t>
      </w:r>
      <w:r w:rsidR="007B032E" w:rsidRPr="00B96CC3">
        <w:rPr>
          <w:rFonts w:ascii="Calibri" w:eastAsia="Calibri" w:hAnsi="Calibri" w:cs="Calibri"/>
          <w:sz w:val="24"/>
          <w:szCs w:val="24"/>
        </w:rPr>
        <w:t>different enviro</w:t>
      </w:r>
      <w:r w:rsidR="003A27DE" w:rsidRPr="00B96CC3">
        <w:rPr>
          <w:rFonts w:ascii="Calibri" w:eastAsia="Calibri" w:hAnsi="Calibri" w:cs="Calibri"/>
          <w:sz w:val="24"/>
          <w:szCs w:val="24"/>
        </w:rPr>
        <w:t>nmental stimuli</w:t>
      </w:r>
      <w:r w:rsidR="005E21BE" w:rsidRPr="00B96CC3">
        <w:rPr>
          <w:rFonts w:ascii="Calibri" w:eastAsia="Calibri" w:hAnsi="Calibri" w:cs="Calibri"/>
          <w:sz w:val="24"/>
          <w:szCs w:val="24"/>
        </w:rPr>
        <w:t>. Analysis of</w:t>
      </w:r>
      <w:r w:rsidR="003A27DE" w:rsidRPr="00B96CC3">
        <w:rPr>
          <w:rFonts w:ascii="Calibri" w:eastAsia="Calibri" w:hAnsi="Calibri" w:cs="Calibri"/>
          <w:sz w:val="24"/>
          <w:szCs w:val="24"/>
        </w:rPr>
        <w:t xml:space="preserve"> differential gene expression over a time-course </w:t>
      </w:r>
      <w:r w:rsidR="005E21BE" w:rsidRPr="00B96CC3">
        <w:rPr>
          <w:rFonts w:ascii="Calibri" w:eastAsia="Calibri" w:hAnsi="Calibri" w:cs="Calibri"/>
          <w:sz w:val="24"/>
          <w:szCs w:val="24"/>
        </w:rPr>
        <w:t>will</w:t>
      </w:r>
      <w:r w:rsidR="003A27DE" w:rsidRPr="00B96CC3">
        <w:rPr>
          <w:rFonts w:ascii="Calibri" w:eastAsia="Calibri" w:hAnsi="Calibri" w:cs="Calibri"/>
          <w:sz w:val="24"/>
          <w:szCs w:val="24"/>
        </w:rPr>
        <w:t xml:space="preserve"> </w:t>
      </w:r>
      <w:r w:rsidR="00697FF0" w:rsidRPr="00B96CC3">
        <w:rPr>
          <w:rFonts w:ascii="Calibri" w:eastAsia="Calibri" w:hAnsi="Calibri" w:cs="Calibri"/>
          <w:sz w:val="24"/>
          <w:szCs w:val="24"/>
        </w:rPr>
        <w:t xml:space="preserve">produce a snapshot of actively expressed genes and may </w:t>
      </w:r>
      <w:r w:rsidR="003A27DE" w:rsidRPr="00B96CC3">
        <w:rPr>
          <w:rFonts w:ascii="Calibri" w:eastAsia="Calibri" w:hAnsi="Calibri" w:cs="Calibri"/>
          <w:sz w:val="24"/>
          <w:szCs w:val="24"/>
        </w:rPr>
        <w:lastRenderedPageBreak/>
        <w:t>elucidate the important steps for infection at earl</w:t>
      </w:r>
      <w:r w:rsidR="005F406F" w:rsidRPr="00B96CC3">
        <w:rPr>
          <w:rFonts w:ascii="Calibri" w:eastAsia="Calibri" w:hAnsi="Calibri" w:cs="Calibri"/>
          <w:sz w:val="24"/>
          <w:szCs w:val="24"/>
        </w:rPr>
        <w:t>y time-points</w:t>
      </w:r>
      <w:r w:rsidR="003A27DE" w:rsidRPr="00B96CC3">
        <w:rPr>
          <w:rFonts w:ascii="Calibri" w:eastAsia="Calibri" w:hAnsi="Calibri" w:cs="Calibri"/>
          <w:sz w:val="24"/>
          <w:szCs w:val="24"/>
        </w:rPr>
        <w:t xml:space="preserve">. </w:t>
      </w:r>
      <w:r w:rsidR="00BA6B5C" w:rsidRPr="00B96CC3">
        <w:rPr>
          <w:rFonts w:ascii="Calibri" w:eastAsia="Calibri" w:hAnsi="Calibri" w:cs="Calibri"/>
          <w:sz w:val="24"/>
          <w:szCs w:val="24"/>
        </w:rPr>
        <w:t xml:space="preserve">For example, modification of cell wall composition and structure will likely play a crucial step in the initial infection </w:t>
      </w:r>
      <w:r w:rsidR="00E11B3C" w:rsidRPr="00B96CC3">
        <w:rPr>
          <w:rFonts w:ascii="Calibri" w:eastAsia="Calibri" w:hAnsi="Calibri" w:cs="Calibri"/>
          <w:sz w:val="24"/>
          <w:szCs w:val="24"/>
        </w:rPr>
        <w:t xml:space="preserve">and establishment of </w:t>
      </w:r>
      <w:r w:rsidR="00E11B3C" w:rsidRPr="00B96CC3">
        <w:rPr>
          <w:rFonts w:ascii="Calibri" w:eastAsia="Calibri" w:hAnsi="Calibri" w:cs="Calibri"/>
          <w:i/>
          <w:sz w:val="24"/>
          <w:szCs w:val="24"/>
        </w:rPr>
        <w:t>C. neoformans</w:t>
      </w:r>
      <w:r w:rsidR="00E11B3C" w:rsidRPr="00B96CC3">
        <w:rPr>
          <w:rFonts w:ascii="Calibri" w:eastAsia="Calibri" w:hAnsi="Calibri" w:cs="Calibri"/>
          <w:sz w:val="24"/>
          <w:szCs w:val="24"/>
        </w:rPr>
        <w:t xml:space="preserve"> in a mammalian host.</w:t>
      </w:r>
    </w:p>
    <w:p w:rsidR="00340133" w:rsidRPr="00B96CC3" w:rsidRDefault="004B187E" w:rsidP="007D3C3A">
      <w:pPr>
        <w:pStyle w:val="BodyA"/>
        <w:rPr>
          <w:rFonts w:ascii="Calibri" w:eastAsia="Calibri" w:hAnsi="Calibri" w:cs="Calibri"/>
          <w:sz w:val="24"/>
          <w:szCs w:val="24"/>
        </w:rPr>
      </w:pPr>
      <w:r w:rsidRPr="00B96CC3">
        <w:rPr>
          <w:rFonts w:ascii="Calibri" w:eastAsia="Calibri" w:hAnsi="Calibri" w:cs="Calibri"/>
          <w:sz w:val="24"/>
          <w:szCs w:val="24"/>
        </w:rPr>
        <w:t>This work will carry on from investigations previously carried out in Dr</w:t>
      </w:r>
      <w:r w:rsidR="00340133" w:rsidRPr="00B96CC3">
        <w:rPr>
          <w:rFonts w:ascii="Calibri" w:eastAsia="Calibri" w:hAnsi="Calibri" w:cs="Calibri"/>
          <w:sz w:val="24"/>
          <w:szCs w:val="24"/>
        </w:rPr>
        <w:t>.</w:t>
      </w:r>
      <w:r w:rsidRPr="00B96CC3">
        <w:rPr>
          <w:rFonts w:ascii="Calibri" w:eastAsia="Calibri" w:hAnsi="Calibri" w:cs="Calibri"/>
          <w:sz w:val="24"/>
          <w:szCs w:val="24"/>
        </w:rPr>
        <w:t xml:space="preserve"> E Wallace’s lab </w:t>
      </w:r>
      <w:r w:rsidR="00443F5D" w:rsidRPr="00B96CC3">
        <w:rPr>
          <w:rFonts w:ascii="Calibri" w:eastAsia="Calibri" w:hAnsi="Calibri" w:cs="Calibri"/>
          <w:sz w:val="24"/>
          <w:szCs w:val="24"/>
        </w:rPr>
        <w:t>in collaboration with Dr. Elizabeth Ballou at the University of Birmingham designed to dissect the contributions of host factors and temperature in shaping initial growth</w:t>
      </w:r>
      <w:r w:rsidRPr="00B96CC3">
        <w:rPr>
          <w:rFonts w:ascii="Calibri" w:eastAsia="Calibri" w:hAnsi="Calibri" w:cs="Calibri"/>
          <w:sz w:val="24"/>
          <w:szCs w:val="24"/>
        </w:rPr>
        <w:t>.</w:t>
      </w:r>
      <w:r w:rsidR="00443F5D" w:rsidRPr="00B96CC3">
        <w:rPr>
          <w:rFonts w:ascii="Calibri" w:eastAsia="Calibri" w:hAnsi="Calibri" w:cs="Calibri"/>
          <w:sz w:val="24"/>
          <w:szCs w:val="24"/>
        </w:rPr>
        <w:t xml:space="preserve"> In this pilot study a distinct physiological response and differential RNA abundance was documented between the different conditions tested.</w:t>
      </w:r>
      <w:r w:rsidRPr="00B96CC3">
        <w:rPr>
          <w:rFonts w:ascii="Calibri" w:eastAsia="Calibri" w:hAnsi="Calibri" w:cs="Calibri"/>
          <w:sz w:val="24"/>
          <w:szCs w:val="24"/>
        </w:rPr>
        <w:t xml:space="preserve"> </w:t>
      </w:r>
    </w:p>
    <w:p w:rsidR="00C24E22" w:rsidRPr="00B96CC3" w:rsidRDefault="00C24E22" w:rsidP="00C24E22">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C24E22" w:rsidRPr="00B96CC3" w:rsidRDefault="00443F5D" w:rsidP="00C24E22">
      <w:pPr>
        <w:pStyle w:val="BodyA"/>
        <w:rPr>
          <w:rFonts w:ascii="Calibri" w:eastAsia="Calibri" w:hAnsi="Calibri" w:cs="Calibri"/>
          <w:sz w:val="24"/>
          <w:szCs w:val="24"/>
        </w:rPr>
      </w:pPr>
      <w:r w:rsidRPr="00B96CC3">
        <w:rPr>
          <w:rFonts w:ascii="Calibri" w:eastAsia="Calibri" w:hAnsi="Calibri" w:cs="Calibri"/>
          <w:sz w:val="24"/>
          <w:szCs w:val="24"/>
        </w:rPr>
        <w:t>I</w:t>
      </w:r>
      <w:r w:rsidR="00340133" w:rsidRPr="00B96CC3">
        <w:rPr>
          <w:rFonts w:ascii="Calibri" w:eastAsia="Calibri" w:hAnsi="Calibri" w:cs="Calibri"/>
          <w:sz w:val="24"/>
          <w:szCs w:val="24"/>
        </w:rPr>
        <w:t xml:space="preserve"> will</w:t>
      </w:r>
      <w:r w:rsidRPr="00B96CC3">
        <w:rPr>
          <w:rFonts w:ascii="Calibri" w:eastAsia="Calibri" w:hAnsi="Calibri" w:cs="Calibri"/>
          <w:sz w:val="24"/>
          <w:szCs w:val="24"/>
        </w:rPr>
        <w:t xml:space="preserve"> utilize</w:t>
      </w:r>
      <w:r w:rsidR="004B187E" w:rsidRPr="00B96CC3">
        <w:rPr>
          <w:rFonts w:ascii="Calibri" w:eastAsia="Calibri" w:hAnsi="Calibri" w:cs="Calibri"/>
          <w:sz w:val="24"/>
          <w:szCs w:val="24"/>
        </w:rPr>
        <w:t xml:space="preserve"> a culture medium more consistent with the host lung for </w:t>
      </w:r>
      <w:r w:rsidR="004B187E" w:rsidRPr="00B96CC3">
        <w:rPr>
          <w:rFonts w:ascii="Calibri" w:eastAsia="Calibri" w:hAnsi="Calibri" w:cs="Calibri"/>
          <w:i/>
          <w:sz w:val="24"/>
          <w:szCs w:val="24"/>
        </w:rPr>
        <w:t>C. neoformans</w:t>
      </w:r>
      <w:r w:rsidR="004B187E" w:rsidRPr="00B96CC3">
        <w:rPr>
          <w:rFonts w:ascii="Calibri" w:eastAsia="Calibri" w:hAnsi="Calibri" w:cs="Calibri"/>
          <w:sz w:val="24"/>
          <w:szCs w:val="24"/>
        </w:rPr>
        <w:t xml:space="preserve"> growth p</w:t>
      </w:r>
      <w:r w:rsidR="00C24E22" w:rsidRPr="00B96CC3">
        <w:rPr>
          <w:rFonts w:ascii="Calibri" w:eastAsia="Calibri" w:hAnsi="Calibri" w:cs="Calibri"/>
          <w:sz w:val="24"/>
          <w:szCs w:val="24"/>
        </w:rPr>
        <w:t>rior to re-seeding and examine</w:t>
      </w:r>
      <w:r w:rsidR="004B187E" w:rsidRPr="00B96CC3">
        <w:rPr>
          <w:rFonts w:ascii="Calibri" w:eastAsia="Calibri" w:hAnsi="Calibri" w:cs="Calibri"/>
          <w:sz w:val="24"/>
          <w:szCs w:val="24"/>
        </w:rPr>
        <w:t xml:space="preserve"> </w:t>
      </w:r>
      <w:r w:rsidR="007D3C3A" w:rsidRPr="00B96CC3">
        <w:rPr>
          <w:rFonts w:ascii="Calibri" w:eastAsia="Calibri" w:hAnsi="Calibri" w:cs="Calibri"/>
          <w:sz w:val="24"/>
          <w:szCs w:val="24"/>
        </w:rPr>
        <w:t>further</w:t>
      </w:r>
      <w:r w:rsidR="004B187E" w:rsidRPr="00B96CC3">
        <w:rPr>
          <w:rFonts w:ascii="Calibri" w:eastAsia="Calibri" w:hAnsi="Calibri" w:cs="Calibri"/>
          <w:sz w:val="24"/>
          <w:szCs w:val="24"/>
        </w:rPr>
        <w:t xml:space="preserve"> environmental stimuli</w:t>
      </w:r>
      <w:r w:rsidRPr="00B96CC3">
        <w:rPr>
          <w:rFonts w:ascii="Calibri" w:eastAsia="Calibri" w:hAnsi="Calibri" w:cs="Calibri"/>
          <w:sz w:val="24"/>
          <w:szCs w:val="24"/>
        </w:rPr>
        <w:t xml:space="preserve"> present in the lung environment</w:t>
      </w:r>
      <w:r w:rsidR="00661550" w:rsidRPr="00B96CC3">
        <w:rPr>
          <w:rFonts w:ascii="Calibri" w:eastAsia="Calibri" w:hAnsi="Calibri" w:cs="Calibri"/>
          <w:sz w:val="24"/>
          <w:szCs w:val="24"/>
        </w:rPr>
        <w:t>,</w:t>
      </w:r>
      <w:r w:rsidR="004B187E" w:rsidRPr="00B96CC3">
        <w:rPr>
          <w:rFonts w:ascii="Calibri" w:eastAsia="Calibri" w:hAnsi="Calibri" w:cs="Calibri"/>
          <w:sz w:val="24"/>
          <w:szCs w:val="24"/>
        </w:rPr>
        <w:t xml:space="preserve"> such as </w:t>
      </w:r>
      <w:r w:rsidR="00332A7D" w:rsidRPr="00B96CC3">
        <w:rPr>
          <w:rFonts w:ascii="Calibri" w:eastAsia="Calibri" w:hAnsi="Calibri" w:cs="Calibri"/>
          <w:sz w:val="24"/>
          <w:szCs w:val="24"/>
        </w:rPr>
        <w:t>pH, ionic stre</w:t>
      </w:r>
      <w:r w:rsidRPr="00B96CC3">
        <w:rPr>
          <w:rFonts w:ascii="Calibri" w:eastAsia="Calibri" w:hAnsi="Calibri" w:cs="Calibri"/>
          <w:sz w:val="24"/>
          <w:szCs w:val="24"/>
        </w:rPr>
        <w:t>ngth, divalent cations</w:t>
      </w:r>
      <w:r w:rsidR="000A27BB" w:rsidRPr="00B96CC3">
        <w:rPr>
          <w:rFonts w:ascii="Calibri" w:eastAsia="Calibri" w:hAnsi="Calibri" w:cs="Calibri"/>
          <w:sz w:val="24"/>
          <w:szCs w:val="24"/>
        </w:rPr>
        <w:t>, mucins</w:t>
      </w:r>
      <w:r w:rsidRPr="00B96CC3">
        <w:rPr>
          <w:rFonts w:ascii="Calibri" w:eastAsia="Calibri" w:hAnsi="Calibri" w:cs="Calibri"/>
          <w:sz w:val="24"/>
          <w:szCs w:val="24"/>
        </w:rPr>
        <w:t xml:space="preserve"> and nutrient limitation</w:t>
      </w:r>
      <w:r w:rsidR="00AD6E31" w:rsidRPr="00B96CC3">
        <w:rPr>
          <w:rFonts w:ascii="Calibri" w:eastAsia="Calibri" w:hAnsi="Calibri" w:cs="Calibri"/>
          <w:sz w:val="24"/>
          <w:szCs w:val="24"/>
        </w:rPr>
        <w:t xml:space="preserve"> </w:t>
      </w:r>
      <w:r w:rsidR="00661550" w:rsidRPr="00B96CC3">
        <w:rPr>
          <w:rFonts w:ascii="Calibri" w:eastAsia="Calibri" w:hAnsi="Calibri" w:cs="Calibri"/>
          <w:sz w:val="24"/>
          <w:szCs w:val="24"/>
        </w:rPr>
        <w:t>whic</w:t>
      </w:r>
      <w:r w:rsidR="00AD6E31" w:rsidRPr="00B96CC3">
        <w:rPr>
          <w:rFonts w:ascii="Calibri" w:eastAsia="Calibri" w:hAnsi="Calibri" w:cs="Calibri"/>
          <w:sz w:val="24"/>
          <w:szCs w:val="24"/>
        </w:rPr>
        <w:t>h may</w:t>
      </w:r>
      <w:r w:rsidR="00661550" w:rsidRPr="00B96CC3">
        <w:rPr>
          <w:rFonts w:ascii="Calibri" w:eastAsia="Calibri" w:hAnsi="Calibri" w:cs="Calibri"/>
          <w:sz w:val="24"/>
          <w:szCs w:val="24"/>
        </w:rPr>
        <w:t xml:space="preserve"> have synergistic or antagonistic effects on anti-fungal activity.</w:t>
      </w:r>
      <w:r w:rsidR="00C24E22" w:rsidRPr="00B96CC3">
        <w:rPr>
          <w:rFonts w:ascii="Calibri" w:eastAsia="Calibri" w:hAnsi="Calibri" w:cs="Calibri"/>
          <w:sz w:val="24"/>
          <w:szCs w:val="24"/>
        </w:rPr>
        <w:t xml:space="preserve"> </w:t>
      </w:r>
    </w:p>
    <w:p w:rsidR="006D53CB" w:rsidRPr="00B96CC3" w:rsidRDefault="006D53CB" w:rsidP="006D53CB">
      <w:pPr>
        <w:pStyle w:val="BodyA"/>
        <w:rPr>
          <w:rFonts w:ascii="Calibri" w:eastAsia="Calibri" w:hAnsi="Calibri" w:cs="Calibri"/>
          <w:sz w:val="24"/>
          <w:szCs w:val="24"/>
        </w:rPr>
      </w:pPr>
      <w:r w:rsidRPr="00B96CC3">
        <w:rPr>
          <w:rFonts w:ascii="Calibri" w:eastAsia="Calibri" w:hAnsi="Calibri" w:cs="Calibri"/>
          <w:sz w:val="24"/>
          <w:szCs w:val="24"/>
        </w:rPr>
        <w:t>I will examine fresh and fixed cells to determine any physiological/morphological changes under each condition. I will extract RNA for further qualitative and quantitative analysis using qPCR and RNA-seq.</w:t>
      </w:r>
    </w:p>
    <w:p w:rsidR="004B187E" w:rsidRPr="00B96CC3" w:rsidRDefault="004B187E">
      <w:pPr>
        <w:pStyle w:val="BodyA"/>
        <w:rPr>
          <w:rFonts w:ascii="Calibri" w:eastAsia="Calibri" w:hAnsi="Calibri" w:cs="Calibri"/>
          <w:sz w:val="24"/>
          <w:szCs w:val="24"/>
        </w:rPr>
      </w:pPr>
    </w:p>
    <w:p w:rsidR="007B032E" w:rsidRPr="00B96CC3" w:rsidRDefault="007B032E">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w:t>
      </w:r>
      <w:r w:rsidR="00697FF0" w:rsidRPr="00B96CC3">
        <w:rPr>
          <w:rFonts w:ascii="Calibri" w:eastAsia="Calibri" w:hAnsi="Calibri" w:cs="Calibri"/>
          <w:sz w:val="24"/>
          <w:szCs w:val="24"/>
        </w:rPr>
        <w:t xml:space="preserve"> </w:t>
      </w:r>
      <w:r w:rsidR="00697FF0" w:rsidRPr="00B96CC3">
        <w:rPr>
          <w:rFonts w:ascii="Calibri" w:eastAsia="Calibri" w:hAnsi="Calibri" w:cs="Calibri"/>
          <w:b/>
          <w:sz w:val="24"/>
          <w:szCs w:val="24"/>
        </w:rPr>
        <w:t xml:space="preserve">Investigate </w:t>
      </w:r>
      <w:r w:rsidR="008315A4" w:rsidRPr="00B96CC3">
        <w:rPr>
          <w:rFonts w:ascii="Calibri" w:eastAsia="Calibri" w:hAnsi="Calibri" w:cs="Calibri"/>
          <w:b/>
          <w:sz w:val="24"/>
          <w:szCs w:val="24"/>
        </w:rPr>
        <w:t xml:space="preserve">how </w:t>
      </w:r>
      <w:r w:rsidR="006C501F" w:rsidRPr="00B96CC3">
        <w:rPr>
          <w:rFonts w:ascii="Calibri" w:eastAsia="Calibri" w:hAnsi="Calibri" w:cs="Calibri"/>
          <w:b/>
          <w:sz w:val="24"/>
          <w:szCs w:val="24"/>
        </w:rPr>
        <w:t>bacteria</w:t>
      </w:r>
      <w:r w:rsidR="00697FF0" w:rsidRPr="00B96CC3">
        <w:rPr>
          <w:rFonts w:ascii="Calibri" w:eastAsia="Calibri" w:hAnsi="Calibri" w:cs="Calibri"/>
          <w:b/>
          <w:sz w:val="24"/>
          <w:szCs w:val="24"/>
        </w:rPr>
        <w:t xml:space="preserve"> influence gene expression in </w:t>
      </w:r>
      <w:r w:rsidR="00697FF0" w:rsidRPr="00B96CC3">
        <w:rPr>
          <w:rFonts w:ascii="Calibri" w:eastAsia="Calibri" w:hAnsi="Calibri" w:cs="Calibri"/>
          <w:b/>
          <w:i/>
          <w:sz w:val="24"/>
          <w:szCs w:val="24"/>
        </w:rPr>
        <w:t>C. neoformans</w:t>
      </w:r>
      <w:r w:rsidR="00697FF0" w:rsidRPr="00B96CC3">
        <w:rPr>
          <w:rFonts w:ascii="Calibri" w:eastAsia="Calibri" w:hAnsi="Calibri" w:cs="Calibri"/>
          <w:b/>
          <w:sz w:val="24"/>
          <w:szCs w:val="24"/>
        </w:rPr>
        <w:t>.</w:t>
      </w:r>
    </w:p>
    <w:p w:rsidR="00340133" w:rsidRPr="00B96CC3" w:rsidRDefault="00F02537" w:rsidP="008315A4">
      <w:pPr>
        <w:pStyle w:val="BodyA"/>
        <w:rPr>
          <w:rFonts w:ascii="Calibri" w:eastAsia="Calibri" w:hAnsi="Calibri" w:cs="Calibri"/>
          <w:sz w:val="24"/>
          <w:szCs w:val="24"/>
        </w:rPr>
      </w:pPr>
      <w:r w:rsidRPr="00B96CC3">
        <w:rPr>
          <w:rFonts w:ascii="Calibri" w:eastAsia="Calibri" w:hAnsi="Calibri" w:cs="Calibri"/>
          <w:sz w:val="24"/>
          <w:szCs w:val="24"/>
        </w:rPr>
        <w:t>In many environments bacteria and fungi coexist and interact in</w:t>
      </w:r>
      <w:r w:rsidR="008315A4" w:rsidRPr="00B96CC3">
        <w:rPr>
          <w:rFonts w:ascii="Calibri" w:eastAsia="Calibri" w:hAnsi="Calibri" w:cs="Calibri"/>
          <w:sz w:val="24"/>
          <w:szCs w:val="24"/>
        </w:rPr>
        <w:t xml:space="preserve"> nature competing for space and nutrients. </w:t>
      </w:r>
      <w:r w:rsidR="00943A1B" w:rsidRPr="00B96CC3">
        <w:rPr>
          <w:rFonts w:ascii="Calibri" w:eastAsia="Calibri" w:hAnsi="Calibri" w:cs="Calibri"/>
          <w:sz w:val="24"/>
          <w:szCs w:val="24"/>
        </w:rPr>
        <w:t xml:space="preserve">Similar cross-species interactions are expected to occur between the wide </w:t>
      </w:r>
      <w:r w:rsidR="004B187E" w:rsidRPr="00B96CC3">
        <w:rPr>
          <w:rFonts w:ascii="Calibri" w:eastAsia="Calibri" w:hAnsi="Calibri" w:cs="Calibri"/>
          <w:sz w:val="24"/>
          <w:szCs w:val="24"/>
        </w:rPr>
        <w:t>ranges</w:t>
      </w:r>
      <w:r w:rsidR="00943A1B" w:rsidRPr="00B96CC3">
        <w:rPr>
          <w:rFonts w:ascii="Calibri" w:eastAsia="Calibri" w:hAnsi="Calibri" w:cs="Calibri"/>
          <w:sz w:val="24"/>
          <w:szCs w:val="24"/>
        </w:rPr>
        <w:t xml:space="preserve"> of mic</w:t>
      </w:r>
      <w:r w:rsidR="00014479" w:rsidRPr="00B96CC3">
        <w:rPr>
          <w:rFonts w:ascii="Calibri" w:eastAsia="Calibri" w:hAnsi="Calibri" w:cs="Calibri"/>
          <w:sz w:val="24"/>
          <w:szCs w:val="24"/>
        </w:rPr>
        <w:t>r</w:t>
      </w:r>
      <w:r w:rsidR="00943A1B" w:rsidRPr="00B96CC3">
        <w:rPr>
          <w:rFonts w:ascii="Calibri" w:eastAsia="Calibri" w:hAnsi="Calibri" w:cs="Calibri"/>
          <w:sz w:val="24"/>
          <w:szCs w:val="24"/>
        </w:rPr>
        <w:t>o-organisms that constitute the human microbiome</w:t>
      </w:r>
      <w:r w:rsidR="00340133"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10.1007/BF01644137","ISSN":"0300-8126","author":[{"dropping-particle":"","family":"Bauernfeind","given":"A.","non-dropping-particle":"","parse-names":false,"suffix":""},{"dropping-particle":"","family":"Hörl","given":"G.","non-dropping-particle":"","parse-names":false,"suffix":""},{"dropping-particle":"","family":"Jungwirth","given":"R.","non-dropping-particle":"","parse-names":false,"suffix":""},{"dropping-particle":"","family":"Petermüller","given":"C.","non-dropping-particle":"","parse-names":false,"suffix":""},{"dropping-particle":"","family":"Przyklenk","given":"B.","non-dropping-particle":"","parse-names":false,"suffix":""},{"dropping-particle":"","family":"Weisslein-Pfister","given":"C.","non-dropping-particle":"","parse-names":false,"suffix":""},{"dropping-particle":"","family":"Bertele","given":"R. M.","non-dropping-particle":"","parse-names":false,"suffix":""},{"dropping-particle":"","family":"Harms","given":"K.","non-dropping-particle":"","parse-names":false,"suffix":""}],"container-title":"Infection","id":"ITEM-1","issue":"4","issued":{"date-parts":[["1987","7"]]},"page":"270-277","publisher":"Springer-Verlag","title":"Qualitative and quantitative microbiological analysis of sputa of 102 patients with cystic fibrosis","type":"article-journal","volume":"15"},"uris":["http://www.mendeley.com/documents/?uuid=fc9a240f-dc12-3ec3-a5b1-1e27d1f36cac"]},{"id":"ITEM-2","itemData":{"DOI":"10.1034/j.1399-302x.2001.016005279.x","ISSN":"0902-0055","author":[{"dropping-particle":"","family":"Nikawa","given":"H.","non-dropping-particle":"","parse-names":false,"suffix":""},{"dropping-particle":"","family":"Egusa","given":"H.","non-dropping-particle":"","parse-names":false,"suffix":""},{"dropping-particle":"","family":"Makihira","given":"S.","non-dropping-particle":"","parse-names":false,"suffix":""},{"dropping-particle":"","family":"Yamashiro","given":"H.","non-dropping-particle":"","parse-names":false,"suffix":""},{"dropping-particle":"","family":"Fukushima","given":"H.","non-dropping-particle":"","parse-names":false,"suffix":""},{"dropping-particle":"","family":"Jin","given":"C.","non-dropping-particle":"","parse-names":false,"suffix":""},{"dropping-particle":"","family":"Nishimura","given":"M.","non-dropping-particle":"","parse-names":false,"suffix":""},{"dropping-particle":"","family":"Pudji","given":"R. R.","non-dropping-particle":"","parse-names":false,"suffix":""},{"dropping-particle":"","family":"Hamada","given":"T.","non-dropping-particle":"","parse-names":false,"suffix":""}],"container-title":"Oral Microbiology and Immunology","id":"ITEM-2","issue":"5","issued":{"date-parts":[["2001","10","1"]]},"page":"279-283","publisher":"Wiley/Blackwell (10.1111)","title":"Alteration of the coadherence of Candida albicans with oral bacteria by dietary sugars","type":"article-journal","volume":"16"},"uris":["http://www.mendeley.com/documents/?uuid=e09b88d6-66ad-367d-8df3-953803e112b5"]}],"mendeley":{"formattedCitation":"&lt;sup&gt;9,10&lt;/sup&gt;","plainTextFormattedCitation":"9,10","previouslyFormattedCitation":"&lt;sup&gt;9,10&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9,10</w:t>
      </w:r>
      <w:r w:rsidR="00F94C7A" w:rsidRPr="00B96CC3">
        <w:rPr>
          <w:rStyle w:val="FootnoteReference"/>
          <w:rFonts w:ascii="Calibri" w:eastAsia="Calibri" w:hAnsi="Calibri" w:cs="Calibri"/>
          <w:sz w:val="24"/>
          <w:szCs w:val="24"/>
        </w:rPr>
        <w:fldChar w:fldCharType="end"/>
      </w:r>
      <w:r w:rsidR="00943A1B" w:rsidRPr="00B96CC3">
        <w:rPr>
          <w:rFonts w:ascii="Calibri" w:eastAsia="Calibri" w:hAnsi="Calibri" w:cs="Calibri"/>
          <w:sz w:val="24"/>
          <w:szCs w:val="24"/>
        </w:rPr>
        <w:t xml:space="preserve">. </w:t>
      </w:r>
    </w:p>
    <w:p w:rsidR="00BA6B5C" w:rsidRPr="00B96CC3" w:rsidRDefault="00BA6B5C" w:rsidP="008315A4">
      <w:pPr>
        <w:pStyle w:val="BodyA"/>
        <w:rPr>
          <w:rFonts w:ascii="Calibri" w:eastAsia="Calibri" w:hAnsi="Calibri" w:cs="Calibri"/>
          <w:color w:val="FF0000"/>
          <w:sz w:val="24"/>
          <w:szCs w:val="24"/>
        </w:rPr>
      </w:pPr>
      <w:r w:rsidRPr="00B96CC3">
        <w:rPr>
          <w:rFonts w:ascii="Calibri" w:eastAsia="Calibri" w:hAnsi="Calibri" w:cs="Calibri"/>
          <w:color w:val="000000" w:themeColor="text1"/>
          <w:sz w:val="24"/>
          <w:szCs w:val="24"/>
        </w:rPr>
        <w:t xml:space="preserve">It has been previously shown that </w:t>
      </w:r>
      <w:r w:rsidR="00FB6F5E" w:rsidRPr="00B96CC3">
        <w:rPr>
          <w:rFonts w:ascii="Calibri" w:eastAsia="Calibri" w:hAnsi="Calibri" w:cs="Calibri"/>
          <w:color w:val="000000" w:themeColor="text1"/>
          <w:sz w:val="24"/>
          <w:szCs w:val="24"/>
        </w:rPr>
        <w:t>bacterial species can interact with human fungal pathogens.</w:t>
      </w:r>
      <w:r w:rsidR="00F94C7A" w:rsidRPr="00B96CC3">
        <w:rPr>
          <w:rStyle w:val="FootnoteReference"/>
          <w:rFonts w:ascii="Calibri" w:eastAsia="Calibri" w:hAnsi="Calibri" w:cs="Calibri"/>
          <w:color w:val="000000" w:themeColor="text1"/>
          <w:sz w:val="24"/>
          <w:szCs w:val="24"/>
        </w:rPr>
        <w:fldChar w:fldCharType="begin" w:fldLock="1"/>
      </w:r>
      <w:r w:rsidR="00F94C7A" w:rsidRPr="00B96CC3">
        <w:rPr>
          <w:rFonts w:ascii="Calibri" w:eastAsia="Calibri" w:hAnsi="Calibri" w:cs="Calibri"/>
          <w:color w:val="000000" w:themeColor="text1"/>
          <w:sz w:val="24"/>
          <w:szCs w:val="24"/>
        </w:rPr>
        <w:instrText>ADDIN CSL_CITATION {"citationItems":[{"id":"ITEM-1","itemData":{"DOI":"10.1128/mBio.01537-17","ISSN":"2150-7511","PMID":"28974618","abstract":"Bacteria interact with each other in nature and often compete for limited nutrient and space resources. However, it is largely unknown whether and how bacteria also interact with human fungal pathogens naturally found in the environment. Here, we identified a soil bacterium, Bacillus safensis, which potently blocked several key Cryptococcus neoformans virulence factors, including formation of the antioxidant pigment melanin and production of the antiphagocytic polysaccharide capsule. The bacterium also inhibited de novo cryptococcal biofilm formation but had only modest inhibitory effects on already formed biofilms or planktonic cell growth. The inhibition of fungal melanization was dependent on direct cell contact and live bacteria. B. safensis also had anti-virulence factor activity against another major human-associated fungal pathogen, Candida albicans Specifically, dual-species interaction studies revealed that the bacterium strongly inhibited C. albicans filamentation and biofilm formation. In particular, B. safensis physically attached to and degraded candidal filaments. Through genetic and phenotypic analyses, we demonstrated that bacterial chitinase activity against fungal cell wall chitin is a factor contributing to the antipathogen effect of B. safensisIMPORTANCE Pathogenic fungi are estimated to contribute to as many human deaths as tuberculosis or malaria. Two of the most common fungal pathogens, Cryptococcus neoformans and Candida albicans, account for up to 1.4 million infections per year with very high mortality rates. Few antifungal drugs are available for treatment, and development of novel therapies is complicated by the need for pathogen-specific targets. Therefore, there is an urgent need to identify novel drug targets and new drugs. Pathogens use virulence factors during infection, and it has recently been proposed that targeting these factors instead of the pathogen itself may represent a new approach to develop antimicrobials. Here, we identified a soil bacterium that specifically blocked virulence factor production and biofilm formation by C. neoformans and C. albicans We demonstrate that the bacterial antipathogen mechanism is based in part on targeting the fungal cell wall, a structure not found in human cells.","author":[{"dropping-particle":"","family":"Mayer","given":"François L","non-dropping-particle":"","parse-names":false,"suffix":""},{"dropping-particle":"","family":"Kronstad","given":"James W","non-dropping-particle":"","parse-names":false,"suffix":""}],"container-title":"mBio","id":"ITEM-1","issue":"5","issued":{"date-parts":[["2017","11","3"]]},"page":"e01537-17","publisher":"American Society for Microbiology","title":"Disarming Fungal Pathogens: Bacillus safensis Inhibits Virulence Factor Production and Biofilm Formation by Cryptococcus neoformans and Candida albicans.","type":"article-journal","volume":"8"},"uris":["http://www.mendeley.com/documents/?uuid=a1835272-e427-3fb2-8253-8f24dec844af"]}],"mendeley":{"formattedCitation":"&lt;sup&gt;11&lt;/sup&gt;","plainTextFormattedCitation":"11","previouslyFormattedCitation":"&lt;sup&gt;11&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F94C7A" w:rsidRPr="00B96CC3">
        <w:rPr>
          <w:rFonts w:ascii="Calibri" w:eastAsia="Calibri" w:hAnsi="Calibri" w:cs="Calibri"/>
          <w:bCs/>
          <w:noProof/>
          <w:color w:val="000000" w:themeColor="text1"/>
          <w:sz w:val="24"/>
          <w:szCs w:val="24"/>
          <w:vertAlign w:val="superscript"/>
        </w:rPr>
        <w:t>11</w:t>
      </w:r>
      <w:r w:rsidR="00F94C7A" w:rsidRPr="00B96CC3">
        <w:rPr>
          <w:rStyle w:val="FootnoteReference"/>
          <w:rFonts w:ascii="Calibri" w:eastAsia="Calibri" w:hAnsi="Calibri" w:cs="Calibri"/>
          <w:color w:val="000000" w:themeColor="text1"/>
          <w:sz w:val="24"/>
          <w:szCs w:val="24"/>
        </w:rPr>
        <w:fldChar w:fldCharType="end"/>
      </w:r>
      <w:r w:rsidRPr="00B96CC3">
        <w:rPr>
          <w:rFonts w:ascii="Calibri" w:eastAsia="Calibri" w:hAnsi="Calibri" w:cs="Calibri"/>
          <w:color w:val="000000" w:themeColor="text1"/>
          <w:sz w:val="24"/>
          <w:szCs w:val="24"/>
        </w:rPr>
        <w:t>.</w:t>
      </w:r>
      <w:r w:rsidR="008A63AE" w:rsidRPr="00B96CC3">
        <w:rPr>
          <w:rFonts w:ascii="Calibri" w:eastAsia="Calibri" w:hAnsi="Calibri" w:cs="Calibri"/>
          <w:color w:val="000000" w:themeColor="text1"/>
          <w:sz w:val="24"/>
          <w:szCs w:val="24"/>
        </w:rPr>
        <w:t xml:space="preserve"> </w:t>
      </w:r>
      <w:r w:rsidR="00BA6A40" w:rsidRPr="00B96CC3">
        <w:rPr>
          <w:rFonts w:ascii="Calibri" w:eastAsia="Calibri" w:hAnsi="Calibri" w:cs="Calibri"/>
          <w:color w:val="000000" w:themeColor="text1"/>
          <w:sz w:val="24"/>
          <w:szCs w:val="24"/>
        </w:rPr>
        <w:t xml:space="preserve">Bacteria can stimulate spore germination in several fungi </w:t>
      </w:r>
      <w:r w:rsidR="00F94C7A" w:rsidRPr="00B96CC3">
        <w:rPr>
          <w:rStyle w:val="FootnoteReference"/>
          <w:rFonts w:ascii="Calibri" w:eastAsia="Calibri" w:hAnsi="Calibri" w:cs="Calibri"/>
          <w:color w:val="000000" w:themeColor="text1"/>
          <w:sz w:val="24"/>
          <w:szCs w:val="24"/>
        </w:rPr>
        <w:fldChar w:fldCharType="begin" w:fldLock="1"/>
      </w:r>
      <w:r w:rsidR="00F94C7A" w:rsidRPr="00B96CC3">
        <w:rPr>
          <w:rFonts w:ascii="Calibri" w:eastAsia="Calibri" w:hAnsi="Calibri" w:cs="Calibri"/>
          <w:color w:val="000000" w:themeColor="text1"/>
          <w:sz w:val="24"/>
          <w:szCs w:val="24"/>
        </w:rPr>
        <w:instrText>ADDIN CSL_CITATION {"citationItems":[{"id":"ITEM-1","itemData":{"DOI":"10.1111/j.1574-6968.2005.00027.x","ISSN":"03781097","PMID":"16445754","abstract":"Two isolates of Paenibacillus validus (DSM ID617 and ID618) stimulated growth of the arbuscular mycorrhizal fungus Glomus intraradices Sy167 up to the formation of fertile spores, which recolonize carrot roots. Thus, the fungus was capable of completing its life cycle in the absence of plant roots, but relied instead on the simultaneous growth of bacteria. The supernatant of a mixed batch culture of the two P. validus isolates contained raffinose and another, unidentified trisaccharide. Among the oligosaccharides tested, raffinose was most effective in stimulating hyphal mass formation on plates but could not promote growth to produce fertile spores. A suppressive subtractive hybridization library followed by reverse Northern analyses indicated that several genes with products involved in signal transduction are differentially expressed in G. intraradices SY 167 when grown in coculture with P. validus (DSM 3037). The present investigation, while likely representing a significant step forward in understanding the arbuscular mycorrhizal fungus symbioses, also confirms that its optimal establishing and functioning might rely on many, as yet unidentified factors.","author":[{"dropping-particle":"","family":"Hildebrandt","given":"Ulrich","non-dropping-particle":"","parse-names":false,"suffix":""},{"dropping-particle":"","family":"Ouziad","given":"Fouad","non-dropping-particle":"","parse-names":false,"suffix":""},{"dropping-particle":"","family":"Marner","given":"Franz-Josef","non-dropping-particle":"","parse-names":false,"suffix":""},{"dropping-particle":"","family":"Bothe","given":"Hermann","non-dropping-particle":"","parse-names":false,"suffix":""}],"container-title":"FEMS Microbiology Letters","id":"ITEM-1","issue":"2","issued":{"date-parts":[["2006","1"]]},"page":"258-267","title":"The bacterium &lt;i&gt;Paenibacillus validus&lt;/i&gt; stimulates growth of the arbuscular mycorrhizal fungus &lt;i&gt;Glomus intraradices&lt;/i&gt; up to the formation of fertile spores","type":"article-journal","volume":"254"},"uris":["http://www.mendeley.com/documents/?uuid=ecb10ad2-6d25-392b-9a0b-d8458e3c1bed"]},{"id":"ITEM-2","itemData":{"DOI":"10.1051/lait:1997434","ISSN":"0023-7302","author":[{"dropping-particle":"","family":"Hansen","given":"T. K.","non-dropping-particle":"","parse-names":false,"suffix":""},{"dropping-particle":"","family":"Jakobsen","given":"M.","non-dropping-particle":"","parse-names":false,"suffix":""}],"container-title":"Le Lait","id":"ITEM-2","issue":"4","issued":{"date-parts":[["1997"]]},"page":"479-488","publisher":"EDP Sciences","title":"Possible role of microbial interactions for growth and sporulation of &lt;i&gt;Penicillium roqueforti&lt;/i&gt; in Danablu","type":"article-journal","volume":"77"},"uris":["http://www.mendeley.com/documents/?uuid=ab1c255c-e40b-318e-bf2a-c099af8d0e31"]},{"id":"ITEM-3","itemData":{"ISSN":"1379-1176","PMID":"17390834","abstract":"In order to evaluate the role of river water on the spread of the alder disease caused by Phytophthora alni, water samples were collected at different periods of the year 2004 in two rivers displaying contrasting biological quality indices. Sporangia were produced from isolates of P. alni belonging to the three subspecies, at the river temperature (between 8 and 15 degrees C according to the sampling period). The sporulation efficiency was evaluated according to a scale of 0-9, based on the amount of sporangia produced on mycelium plugs immersed in the water for two days. Sporulation was also evaluated in river water sterilised by filtration. The amount of sporangia increased with the water temperature for both rivers, regardless of the biological quality. No sporangium was produced at the lowest temperature (8 degrees C). Sterilisation of the water drastically reduced the sporangia-stimulating effect for most of the P. alni isolates.","author":[{"dropping-particle":"","family":"Chandelier","given":"A","non-dropping-particle":"","parse-names":false,"suffix":""},{"dropping-particle":"","family":"Abras","given":"S","non-dropping-particle":"","parse-names":false,"suffix":""},{"dropping-particle":"","family":"Laurent","given":"F","non-dropping-particle":"","parse-names":false,"suffix":""},{"dropping-particle":"","family":"Debruxelles","given":"N","non-dropping-particle":"","parse-names":false,"suffix":""},{"dropping-particle":"","family":"Cavelier","given":"M","non-dropping-particle":"","parse-names":false,"suffix":""}],"container-title":"Communications in agricultural and applied biological sciences","id":"ITEM-3","issue":"3 Pt B","issued":{"date-parts":[["2006"]]},"page":"873-80","title":"Effect of temperature and bacteria on sporulation of Phytophthora alni in river water.","type":"article-journal","volume":"71"},"uris":["http://www.mendeley.com/documents/?uuid=ac3cc133-8f4a-3104-a426-99f3da542269"]}],"mendeley":{"formattedCitation":"&lt;sup&gt;12–14&lt;/sup&gt;","plainTextFormattedCitation":"12–14","previouslyFormattedCitation":"&lt;sup&gt;12–14&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F94C7A" w:rsidRPr="00B96CC3">
        <w:rPr>
          <w:rFonts w:ascii="Calibri" w:eastAsia="Calibri" w:hAnsi="Calibri" w:cs="Calibri"/>
          <w:bCs/>
          <w:noProof/>
          <w:color w:val="000000" w:themeColor="text1"/>
          <w:sz w:val="24"/>
          <w:szCs w:val="24"/>
          <w:vertAlign w:val="superscript"/>
        </w:rPr>
        <w:t>12–14</w:t>
      </w:r>
      <w:r w:rsidR="00F94C7A" w:rsidRPr="00B96CC3">
        <w:rPr>
          <w:rStyle w:val="FootnoteReference"/>
          <w:rFonts w:ascii="Calibri" w:eastAsia="Calibri" w:hAnsi="Calibri" w:cs="Calibri"/>
          <w:color w:val="000000" w:themeColor="text1"/>
          <w:sz w:val="24"/>
          <w:szCs w:val="24"/>
        </w:rPr>
        <w:fldChar w:fldCharType="end"/>
      </w:r>
      <w:r w:rsidR="00AF0550" w:rsidRPr="00B96CC3">
        <w:rPr>
          <w:rFonts w:ascii="Calibri" w:eastAsia="Calibri" w:hAnsi="Calibri" w:cs="Calibri"/>
          <w:color w:val="000000" w:themeColor="text1"/>
          <w:sz w:val="24"/>
          <w:szCs w:val="24"/>
        </w:rPr>
        <w:t xml:space="preserve"> and</w:t>
      </w:r>
      <w:r w:rsidR="00BA6A40" w:rsidRPr="00B96CC3">
        <w:rPr>
          <w:rFonts w:ascii="Calibri" w:eastAsia="Calibri" w:hAnsi="Calibri" w:cs="Calibri"/>
          <w:color w:val="000000" w:themeColor="text1"/>
          <w:sz w:val="24"/>
          <w:szCs w:val="24"/>
        </w:rPr>
        <w:t xml:space="preserve"> it has been shown that germination of </w:t>
      </w:r>
      <w:r w:rsidR="00BA6A40" w:rsidRPr="00B96CC3">
        <w:rPr>
          <w:rFonts w:ascii="Calibri" w:eastAsia="Calibri" w:hAnsi="Calibri" w:cs="Calibri"/>
          <w:i/>
          <w:color w:val="000000" w:themeColor="text1"/>
          <w:sz w:val="24"/>
          <w:szCs w:val="24"/>
        </w:rPr>
        <w:t>C. neoformans</w:t>
      </w:r>
      <w:r w:rsidR="00BA6A40" w:rsidRPr="00B96CC3">
        <w:rPr>
          <w:rFonts w:ascii="Calibri" w:eastAsia="Calibri" w:hAnsi="Calibri" w:cs="Calibri"/>
          <w:color w:val="000000" w:themeColor="text1"/>
          <w:sz w:val="24"/>
          <w:szCs w:val="24"/>
        </w:rPr>
        <w:t xml:space="preserve"> is essential for survival in </w:t>
      </w:r>
      <w:r w:rsidR="008A63AE" w:rsidRPr="00B96CC3">
        <w:rPr>
          <w:rFonts w:ascii="Calibri" w:eastAsia="Calibri" w:hAnsi="Calibri" w:cs="Calibri"/>
          <w:color w:val="000000" w:themeColor="text1"/>
          <w:sz w:val="24"/>
          <w:szCs w:val="24"/>
        </w:rPr>
        <w:t>phagolysosomes</w:t>
      </w:r>
      <w:r w:rsidR="00AF0550" w:rsidRPr="00B96CC3">
        <w:rPr>
          <w:rFonts w:ascii="Calibri" w:eastAsia="Calibri" w:hAnsi="Calibri" w:cs="Calibri"/>
          <w:color w:val="000000" w:themeColor="text1"/>
          <w:sz w:val="24"/>
          <w:szCs w:val="24"/>
        </w:rPr>
        <w:t xml:space="preserve"> </w:t>
      </w:r>
      <w:r w:rsidR="00F94C7A" w:rsidRPr="00B96CC3">
        <w:rPr>
          <w:rStyle w:val="FootnoteReference"/>
          <w:rFonts w:ascii="Calibri" w:eastAsia="Calibri" w:hAnsi="Calibri" w:cs="Calibri"/>
          <w:color w:val="000000" w:themeColor="text1"/>
          <w:sz w:val="24"/>
          <w:szCs w:val="24"/>
        </w:rPr>
        <w:fldChar w:fldCharType="begin" w:fldLock="1"/>
      </w:r>
      <w:r w:rsidR="00F94C7A" w:rsidRPr="00B96CC3">
        <w:rPr>
          <w:rFonts w:ascii="Calibri" w:eastAsia="Calibri" w:hAnsi="Calibri" w:cs="Calibri"/>
          <w:color w:val="000000" w:themeColor="text1"/>
          <w:sz w:val="24"/>
          <w:szCs w:val="24"/>
        </w:rPr>
        <w:instrText>ADDIN CSL_CITATION {"citationItems":[{"id":"ITEM-1","itemData":{"DOI":"10.1016/j.mib.2010.05.003","ISBN":"1369-5274","ISSN":"13695274","PMID":"20570552","abstract":"Many human fungal pathogens infect people when they are inhaled as spores. Despite the serious impact of fungal spores on human health, little is known about their basic properties or how they interact with the host. This is particularly true for Cryptococcus neoformans, a human fungal pathogen that causes more than 600,000 deaths annually. Spores of C. neoformans have not been well characterized previously because of technical challenges in isolating them; however, recent advances in spore isolation have lead to the first direct analyses of spores. Novel insights into the spore-host interaction, specifically how spores interact with alveolar macrophages, have provided a new model of cryptococcosis that could have broad implications for human fungal pathogenesis. © 2010 Elsevier Ltd.","author":[{"dropping-particle":"","family":"Botts","given":"Michael R.","non-dropping-particle":"","parse-names":false,"suffix":""},{"dropping-particle":"","family":"Hull","given":"Christina M.","non-dropping-particle":"","parse-names":false,"suffix":""}],"container-title":"Current Opinion in Microbiology","id":"ITEM-1","issued":{"date-parts":[["2010"]]},"title":"Dueling in the lung: How Cryptococcus spores race the host for survival","type":"article"},"uris":["http://www.mendeley.com/documents/?uuid=9dd4c1b6-7f88-3e74-a7b9-88be8d6048e7"]}],"mendeley":{"formattedCitation":"&lt;sup&gt;15&lt;/sup&gt;","plainTextFormattedCitation":"15","previouslyFormattedCitation":"&lt;sup&gt;15&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F94C7A" w:rsidRPr="00B96CC3">
        <w:rPr>
          <w:rFonts w:ascii="Calibri" w:eastAsia="Calibri" w:hAnsi="Calibri" w:cs="Calibri"/>
          <w:noProof/>
          <w:color w:val="000000" w:themeColor="text1"/>
          <w:sz w:val="24"/>
          <w:szCs w:val="24"/>
          <w:vertAlign w:val="superscript"/>
        </w:rPr>
        <w:t>15</w:t>
      </w:r>
      <w:r w:rsidR="00F94C7A" w:rsidRPr="00B96CC3">
        <w:rPr>
          <w:rStyle w:val="FootnoteReference"/>
          <w:rFonts w:ascii="Calibri" w:eastAsia="Calibri" w:hAnsi="Calibri" w:cs="Calibri"/>
          <w:color w:val="000000" w:themeColor="text1"/>
          <w:sz w:val="24"/>
          <w:szCs w:val="24"/>
        </w:rPr>
        <w:fldChar w:fldCharType="end"/>
      </w:r>
      <w:r w:rsidR="00BA6A40" w:rsidRPr="00B96CC3">
        <w:rPr>
          <w:rFonts w:ascii="Calibri" w:eastAsia="Calibri" w:hAnsi="Calibri" w:cs="Calibri"/>
          <w:color w:val="000000" w:themeColor="text1"/>
          <w:sz w:val="24"/>
          <w:szCs w:val="24"/>
        </w:rPr>
        <w:t>.</w:t>
      </w:r>
      <w:r w:rsidR="00943A1B" w:rsidRPr="00B96CC3">
        <w:rPr>
          <w:rFonts w:ascii="Calibri" w:eastAsia="Calibri" w:hAnsi="Calibri" w:cs="Calibri"/>
          <w:color w:val="000000" w:themeColor="text1"/>
          <w:sz w:val="24"/>
          <w:szCs w:val="24"/>
        </w:rPr>
        <w:t xml:space="preserve"> Bacterial small molecules such as metabolites and </w:t>
      </w:r>
      <w:r w:rsidR="00724568" w:rsidRPr="00B96CC3">
        <w:rPr>
          <w:rFonts w:ascii="Calibri" w:eastAsia="Calibri" w:hAnsi="Calibri" w:cs="Calibri"/>
          <w:color w:val="000000" w:themeColor="text1"/>
          <w:sz w:val="24"/>
          <w:szCs w:val="24"/>
        </w:rPr>
        <w:t xml:space="preserve">extracellular molecules </w:t>
      </w:r>
      <w:r w:rsidR="00943A1B" w:rsidRPr="00B96CC3">
        <w:rPr>
          <w:rFonts w:ascii="Calibri" w:eastAsia="Calibri" w:hAnsi="Calibri" w:cs="Calibri"/>
          <w:color w:val="000000" w:themeColor="text1"/>
          <w:sz w:val="24"/>
          <w:szCs w:val="24"/>
        </w:rPr>
        <w:t xml:space="preserve">have been shown to affect the morphology </w:t>
      </w:r>
      <w:r w:rsidR="00724568" w:rsidRPr="00B96CC3">
        <w:rPr>
          <w:rFonts w:ascii="Calibri" w:eastAsia="Calibri" w:hAnsi="Calibri" w:cs="Calibri"/>
          <w:color w:val="000000" w:themeColor="text1"/>
          <w:sz w:val="24"/>
          <w:szCs w:val="24"/>
        </w:rPr>
        <w:t>and pathogenicity of</w:t>
      </w:r>
      <w:r w:rsidR="00943A1B" w:rsidRPr="00B96CC3">
        <w:rPr>
          <w:rFonts w:ascii="Calibri" w:eastAsia="Calibri" w:hAnsi="Calibri" w:cs="Calibri"/>
          <w:color w:val="000000" w:themeColor="text1"/>
          <w:sz w:val="24"/>
          <w:szCs w:val="24"/>
        </w:rPr>
        <w:t xml:space="preserve"> fungi </w:t>
      </w:r>
      <w:r w:rsidR="00F94C7A" w:rsidRPr="00B96CC3">
        <w:rPr>
          <w:rStyle w:val="FootnoteReference"/>
          <w:rFonts w:ascii="Calibri" w:eastAsia="Calibri" w:hAnsi="Calibri" w:cs="Calibri"/>
          <w:color w:val="000000" w:themeColor="text1"/>
          <w:sz w:val="24"/>
          <w:szCs w:val="24"/>
        </w:rPr>
        <w:fldChar w:fldCharType="begin" w:fldLock="1"/>
      </w:r>
      <w:r w:rsidR="00F94C7A" w:rsidRPr="00B96CC3">
        <w:rPr>
          <w:rFonts w:ascii="Calibri" w:eastAsia="Calibri" w:hAnsi="Calibri" w:cs="Calibri"/>
          <w:color w:val="000000" w:themeColor="text1"/>
          <w:sz w:val="24"/>
          <w:szCs w:val="24"/>
        </w:rPr>
        <w:instrText>ADDIN CSL_CITATION {"citationItems":[{"id":"ITEM-1","itemData":{"DOI":"10.1128/IAI.72.11.6206-6210.2004","ISSN":"0019-9567","PMID":"15501745","abstract":"Candida albicans is an opportunistic dimorphic fungus that inhabits various host mucosal sites. Conversion from the yeast to the hyphal form has been associated with increased virulence and mucosal invasiveness. C. albicans morphogenesis is regulated by multiple signals and signaling pathways. However, signals that control morphogenesis in vivo are unknown. We investigated the effects of host long chain fatty acids, eicosanoids, and bacterial short chain fatty acids on control of germination. None of the C18 or C20 fatty acids tested had an effect on enhancing germ tube formation (arachidonic acid, oleic acid, linolenic acid, or gamma-linolenic acid). Among the different eicosanoids, both prostaglandin E2 and thromboxane B2 significantly enhanced serum-induced germination by C. albicans. Addition of antiprostaglandin or antithromboxane antibodies to serum alone inhibited germ tube formation by almost 30%, while control antibody had no effect, indicating that these eicosanoids are major morphogenic factors in the serum. Since these molecules also bind to albumin, this may also explain the hyphal transforming activity in serum that associates with albumin. Interestingly, short chain fatty acids (butyric acid), the product of lactic acid bacteria (LAB), inhibited germination. In addition, LAB culture supernatants as well as live LAB also inhibited C. albicans morphogenesis. Overall, these results indicate that fatty acid metabolites and fatty acid pathways can up-regulate and down-regulate germination in C. albicans.","author":[{"dropping-particle":"","family":"Noverr","given":"Mairi C","non-dropping-particle":"","parse-names":false,"suffix":""},{"dropping-particle":"","family":"Huffnagle","given":"Gary B","non-dropping-particle":"","parse-names":false,"suffix":""}],"container-title":"Infection and immunity","id":"ITEM-1","issue":"11","issued":{"date-parts":[["2004","11"]]},"page":"6206-10","publisher":"American Society for Microbiology (ASM)","title":"Regulation of Candida albicans morphogenesis by fatty acid metabolites.","type":"article-journal","volume":"72"},"uris":["http://www.mendeley.com/documents/?uuid=de8eba4e-477c-3919-ae26-6bc1cd984ab5"]},{"id":"ITEM-2","itemData":{"DOI":"10.1039/c0ob00579g","ISSN":"1477-0520","abstract":"The recent investigation of a gene cluster encoding for a hybrid PKS-NRPS metabolite in the oral pathogen Streptococcus mutans UA159 yielded evidence that this natural product might play an important role regulating a range of stress tolerance factors. We have now characterized the major compound generated from this gene cluster, mutanobactin A, and demonstrated that this secondary metabolite is also capable of influencing the yeast-mycelium transition of Candida albicans.","author":[{"dropping-particle":"","family":"Joyner","given":"P. Matthew","non-dropping-particle":"","parse-names":false,"suffix":""},{"dropping-particle":"","family":"Liu","given":"Jinman","non-dropping-particle":"","parse-names":false,"suffix":""},{"dropping-particle":"","family":"Zhang","given":"Zhijun","non-dropping-particle":"","parse-names":false,"suffix":""},{"dropping-particle":"","family":"Merritt","given":"Justin","non-dropping-particle":"","parse-names":false,"suffix":""},{"dropping-particle":"","family":"Qi","given":"Fengxia","non-dropping-particle":"","parse-names":false,"suffix":""},{"dropping-particle":"","family":"Cichewicz","given":"Robert H.","non-dropping-particle":"","parse-names":false,"suffix":""}],"container-title":"Organic &amp; Biomolecular Chemistry","id":"ITEM-2","issue":"24","issued":{"date-parts":[["2010","12","15"]]},"page":"5486","publisher":"The Royal Society of Chemistry","title":"Mutanobactin A from the human oral pathogen Streptococcus mutans is a cross-kingdom regulator of the yeast-mycelium transition","type":"article-journal","volume":"8"},"uris":["http://www.mendeley.com/documents/?uuid=93afcbc9-77ae-32e9-9a88-f97bf9c9d6c7"]},{"id":"ITEM-3","itemData":{"DOI":"10.1111/j.1574-6968.2010.02130.x","ISSN":"03781097","author":[{"dropping-particle":"","family":"Mowat","given":"Eilidh","non-dropping-particle":"","parse-names":false,"suffix":""},{"dropping-particle":"","family":"Rajendran","given":"Ranjith","non-dropping-particle":"","parse-names":false,"suffix":""},{"dropping-particle":"","family":"Williams","given":"Craig","non-dropping-particle":"","parse-names":false,"suffix":""},{"dropping-particle":"","family":"McCulloch","given":"Elaine","non-dropping-particle":"","parse-names":false,"suffix":""},{"dropping-particle":"","family":"Jones","given":"Brian","non-dropping-particle":"","parse-names":false,"suffix":""},{"dropping-particle":"","family":"Lang","given":"Sue","non-dropping-particle":"","parse-names":false,"suffix":""},{"dropping-particle":"","family":"Ramage","given":"Gordon","non-dropping-particle":"","parse-names":false,"suffix":""}],"container-title":"FEMS Microbiology Letters","id":"ITEM-3","issue":"2","issued":{"date-parts":[["2010","12","1"]]},"page":"96-102","publisher":"Oxford University Press","title":"Pseudomonas aeruginosa and their small diffusible extracellular molecules inhibit Aspergillus fumigatus biofilm formation","type":"article-journal","volume":"313"},"uris":["http://www.mendeley.com/documents/?uuid=908f98c9-e23c-3f17-8169-dea62aaa4407"]}],"mendeley":{"formattedCitation":"&lt;sup&gt;16–18&lt;/sup&gt;","plainTextFormattedCitation":"16–18","previouslyFormattedCitation":"&lt;sup&gt;16–18&lt;/sup&gt;"},"properties":{"noteIndex":0},"schema":"https://github.com/citation-style-language/schema/raw/master/csl-citation.json"}</w:instrText>
      </w:r>
      <w:r w:rsidR="00F94C7A" w:rsidRPr="00B96CC3">
        <w:rPr>
          <w:rStyle w:val="FootnoteReference"/>
          <w:rFonts w:ascii="Calibri" w:eastAsia="Calibri" w:hAnsi="Calibri" w:cs="Calibri"/>
          <w:color w:val="000000" w:themeColor="text1"/>
          <w:sz w:val="24"/>
          <w:szCs w:val="24"/>
        </w:rPr>
        <w:fldChar w:fldCharType="separate"/>
      </w:r>
      <w:r w:rsidR="00F94C7A" w:rsidRPr="00B96CC3">
        <w:rPr>
          <w:rFonts w:ascii="Calibri" w:eastAsia="Calibri" w:hAnsi="Calibri" w:cs="Calibri"/>
          <w:bCs/>
          <w:noProof/>
          <w:color w:val="000000" w:themeColor="text1"/>
          <w:sz w:val="24"/>
          <w:szCs w:val="24"/>
          <w:vertAlign w:val="superscript"/>
        </w:rPr>
        <w:t>16–18</w:t>
      </w:r>
      <w:r w:rsidR="00F94C7A" w:rsidRPr="00B96CC3">
        <w:rPr>
          <w:rStyle w:val="FootnoteReference"/>
          <w:rFonts w:ascii="Calibri" w:eastAsia="Calibri" w:hAnsi="Calibri" w:cs="Calibri"/>
          <w:color w:val="000000" w:themeColor="text1"/>
          <w:sz w:val="24"/>
          <w:szCs w:val="24"/>
        </w:rPr>
        <w:fldChar w:fldCharType="end"/>
      </w:r>
      <w:r w:rsidR="00943A1B" w:rsidRPr="00B96CC3">
        <w:rPr>
          <w:rFonts w:ascii="Calibri" w:eastAsia="Calibri" w:hAnsi="Calibri" w:cs="Calibri"/>
          <w:color w:val="000000" w:themeColor="text1"/>
          <w:sz w:val="24"/>
          <w:szCs w:val="24"/>
        </w:rPr>
        <w:t>.</w:t>
      </w:r>
      <w:r w:rsidR="00C24E22" w:rsidRPr="00B96CC3">
        <w:rPr>
          <w:rFonts w:ascii="Calibri" w:eastAsia="Calibri" w:hAnsi="Calibri" w:cs="Calibri"/>
          <w:color w:val="000000" w:themeColor="text1"/>
          <w:sz w:val="24"/>
          <w:szCs w:val="24"/>
        </w:rPr>
        <w:t xml:space="preserve"> </w:t>
      </w:r>
      <w:r w:rsidR="00C24E22" w:rsidRPr="00B96CC3">
        <w:rPr>
          <w:rFonts w:ascii="Calibri" w:eastAsia="Calibri" w:hAnsi="Calibri" w:cs="Calibri"/>
          <w:sz w:val="24"/>
          <w:szCs w:val="24"/>
        </w:rPr>
        <w:t xml:space="preserve">Previously bacterial cell wall components have been shown to modify the morphology of </w:t>
      </w:r>
      <w:r w:rsidR="00C24E22" w:rsidRPr="00B96CC3">
        <w:rPr>
          <w:rFonts w:ascii="Calibri" w:eastAsia="Calibri" w:hAnsi="Calibri" w:cs="Calibri"/>
          <w:i/>
          <w:sz w:val="24"/>
          <w:szCs w:val="24"/>
        </w:rPr>
        <w:t>C. neoformans</w:t>
      </w:r>
      <w:r w:rsidR="00C24E22" w:rsidRPr="00B96CC3">
        <w:rPr>
          <w:rFonts w:ascii="Calibri" w:eastAsia="Calibri" w:hAnsi="Calibri" w:cs="Calibri"/>
          <w:sz w:val="24"/>
          <w:szCs w:val="24"/>
        </w:rPr>
        <w:t xml:space="preserve"> from a normal yeast cell to a titan cell </w:t>
      </w:r>
      <w:r w:rsidR="00C24E22" w:rsidRPr="00B96CC3">
        <w:rPr>
          <w:rStyle w:val="FootnoteReference"/>
          <w:rFonts w:ascii="Calibri" w:eastAsia="Calibri" w:hAnsi="Calibri" w:cs="Calibri"/>
          <w:sz w:val="24"/>
          <w:szCs w:val="24"/>
        </w:rPr>
        <w:fldChar w:fldCharType="begin" w:fldLock="1"/>
      </w:r>
      <w:r w:rsidR="00C24E22" w:rsidRPr="00B96CC3">
        <w:rPr>
          <w:rFonts w:ascii="Calibri" w:eastAsia="Calibri" w:hAnsi="Calibri" w:cs="Calibri"/>
          <w:sz w:val="24"/>
          <w:szCs w:val="24"/>
        </w:rPr>
        <w:instrText>ADDIN CSL_CITATION {"citationItems":[{"id":"ITEM-1","itemData":{"DOI":"10.1371/journal.ppat.1006978","ISSN":"1553-7374","PMID":"29775474","abstract":"Fungal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pathogens","id":"ITEM-1","issue":"5","issued":{"date-parts":[["2018"]]},"page":"e1006978","publisher":"Public Library of Science","title":"The Cryptococcus neoformans Titan cell is an inducible and regulated morphotype underlying pathogenesis.","type":"article-journal","volume":"14"},"uris":["http://www.mendeley.com/documents/?uuid=fa28a3f3-323e-3170-a098-470abbc0acea"]}],"mendeley":{"formattedCitation":"&lt;sup&gt;19&lt;/sup&gt;","plainTextFormattedCitation":"19","previouslyFormattedCitation":"&lt;sup&gt;19&lt;/sup&gt;"},"properties":{"noteIndex":0},"schema":"https://github.com/citation-style-language/schema/raw/master/csl-citation.json"}</w:instrText>
      </w:r>
      <w:r w:rsidR="00C24E22" w:rsidRPr="00B96CC3">
        <w:rPr>
          <w:rStyle w:val="FootnoteReference"/>
          <w:rFonts w:ascii="Calibri" w:eastAsia="Calibri" w:hAnsi="Calibri" w:cs="Calibri"/>
          <w:sz w:val="24"/>
          <w:szCs w:val="24"/>
        </w:rPr>
        <w:fldChar w:fldCharType="separate"/>
      </w:r>
      <w:r w:rsidR="00C24E22" w:rsidRPr="00B96CC3">
        <w:rPr>
          <w:rFonts w:ascii="Calibri" w:eastAsia="Calibri" w:hAnsi="Calibri" w:cs="Calibri"/>
          <w:bCs/>
          <w:noProof/>
          <w:sz w:val="24"/>
          <w:szCs w:val="24"/>
          <w:vertAlign w:val="superscript"/>
        </w:rPr>
        <w:t>19</w:t>
      </w:r>
      <w:r w:rsidR="00C24E22" w:rsidRPr="00B96CC3">
        <w:rPr>
          <w:rStyle w:val="FootnoteReference"/>
          <w:rFonts w:ascii="Calibri" w:eastAsia="Calibri" w:hAnsi="Calibri" w:cs="Calibri"/>
          <w:sz w:val="24"/>
          <w:szCs w:val="24"/>
        </w:rPr>
        <w:fldChar w:fldCharType="end"/>
      </w:r>
      <w:r w:rsidR="00C24E22" w:rsidRPr="00B96CC3">
        <w:rPr>
          <w:rFonts w:ascii="Calibri" w:eastAsia="Calibri" w:hAnsi="Calibri" w:cs="Calibri"/>
          <w:sz w:val="24"/>
          <w:szCs w:val="24"/>
        </w:rPr>
        <w:t xml:space="preserve"> </w:t>
      </w:r>
      <w:r w:rsidR="00C24E22" w:rsidRPr="00B96CC3">
        <w:rPr>
          <w:rFonts w:ascii="Calibri" w:eastAsia="Calibri" w:hAnsi="Calibri" w:cs="Calibri"/>
          <w:color w:val="FF0000"/>
          <w:sz w:val="24"/>
          <w:szCs w:val="24"/>
        </w:rPr>
        <w:t>Mention previous work done on titan cells here?</w:t>
      </w:r>
    </w:p>
    <w:p w:rsidR="00340133" w:rsidRPr="00B96CC3" w:rsidRDefault="00340133" w:rsidP="004A200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C24E22" w:rsidRPr="00B96CC3" w:rsidRDefault="00BA6B5C" w:rsidP="004A2004">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8A63AE" w:rsidRPr="00B96CC3">
        <w:rPr>
          <w:rFonts w:ascii="Calibri" w:eastAsia="Calibri" w:hAnsi="Calibri" w:cs="Calibri"/>
          <w:sz w:val="24"/>
          <w:szCs w:val="24"/>
        </w:rPr>
        <w:t>hypothesize</w:t>
      </w:r>
      <w:r w:rsidR="00FB6F5E" w:rsidRPr="00B96CC3">
        <w:rPr>
          <w:rFonts w:ascii="Calibri" w:eastAsia="Calibri" w:hAnsi="Calibri" w:cs="Calibri"/>
          <w:sz w:val="24"/>
          <w:szCs w:val="24"/>
        </w:rPr>
        <w:t xml:space="preserve"> that interaction with bacteria</w:t>
      </w:r>
      <w:r w:rsidR="00C24E22" w:rsidRPr="00B96CC3">
        <w:rPr>
          <w:rFonts w:ascii="Calibri" w:eastAsia="Calibri" w:hAnsi="Calibri" w:cs="Calibri"/>
          <w:sz w:val="24"/>
          <w:szCs w:val="24"/>
        </w:rPr>
        <w:t xml:space="preserve"> may</w:t>
      </w:r>
      <w:r w:rsidRPr="00B96CC3">
        <w:rPr>
          <w:rFonts w:ascii="Calibri" w:eastAsia="Calibri" w:hAnsi="Calibri" w:cs="Calibri"/>
          <w:sz w:val="24"/>
          <w:szCs w:val="24"/>
        </w:rPr>
        <w:t xml:space="preserve"> influence the infectivity and virulence of </w:t>
      </w:r>
      <w:r w:rsidRPr="00B96CC3">
        <w:rPr>
          <w:rFonts w:ascii="Calibri" w:eastAsia="Calibri" w:hAnsi="Calibri" w:cs="Calibri"/>
          <w:i/>
          <w:sz w:val="24"/>
          <w:szCs w:val="24"/>
        </w:rPr>
        <w:t>C. ne</w:t>
      </w:r>
      <w:r w:rsidR="00340133" w:rsidRPr="00B96CC3">
        <w:rPr>
          <w:rFonts w:ascii="Calibri" w:eastAsia="Calibri" w:hAnsi="Calibri" w:cs="Calibri"/>
          <w:i/>
          <w:sz w:val="24"/>
          <w:szCs w:val="24"/>
        </w:rPr>
        <w:t>o</w:t>
      </w:r>
      <w:r w:rsidRPr="00B96CC3">
        <w:rPr>
          <w:rFonts w:ascii="Calibri" w:eastAsia="Calibri" w:hAnsi="Calibri" w:cs="Calibri"/>
          <w:i/>
          <w:sz w:val="24"/>
          <w:szCs w:val="24"/>
        </w:rPr>
        <w:t>formans</w:t>
      </w:r>
      <w:r w:rsidR="00AF0550" w:rsidRPr="00B96CC3">
        <w:rPr>
          <w:rFonts w:ascii="Calibri" w:eastAsia="Calibri" w:hAnsi="Calibri" w:cs="Calibri"/>
          <w:sz w:val="24"/>
          <w:szCs w:val="24"/>
        </w:rPr>
        <w:t xml:space="preserve"> during the early stages of</w:t>
      </w:r>
      <w:r w:rsidRPr="00B96CC3">
        <w:rPr>
          <w:rFonts w:ascii="Calibri" w:eastAsia="Calibri" w:hAnsi="Calibri" w:cs="Calibri"/>
          <w:sz w:val="24"/>
          <w:szCs w:val="24"/>
        </w:rPr>
        <w:t xml:space="preserve"> infection. </w:t>
      </w:r>
      <w:r w:rsidR="0097233F" w:rsidRPr="00B96CC3">
        <w:rPr>
          <w:rFonts w:ascii="Calibri" w:eastAsia="Calibri" w:hAnsi="Calibri" w:cs="Calibri"/>
          <w:sz w:val="24"/>
          <w:szCs w:val="24"/>
        </w:rPr>
        <w:t>I would like to examine the effect ba</w:t>
      </w:r>
      <w:r w:rsidR="0038044C" w:rsidRPr="00B96CC3">
        <w:rPr>
          <w:rFonts w:ascii="Calibri" w:eastAsia="Calibri" w:hAnsi="Calibri" w:cs="Calibri"/>
          <w:sz w:val="24"/>
          <w:szCs w:val="24"/>
        </w:rPr>
        <w:t xml:space="preserve">cteria, residing in the lung, </w:t>
      </w:r>
      <w:r w:rsidR="0097233F" w:rsidRPr="00B96CC3">
        <w:rPr>
          <w:rFonts w:ascii="Calibri" w:eastAsia="Calibri" w:hAnsi="Calibri" w:cs="Calibri"/>
          <w:sz w:val="24"/>
          <w:szCs w:val="24"/>
        </w:rPr>
        <w:t xml:space="preserve">have on </w:t>
      </w:r>
      <w:r w:rsidR="00724568" w:rsidRPr="00B96CC3">
        <w:rPr>
          <w:rFonts w:ascii="Calibri" w:eastAsia="Calibri" w:hAnsi="Calibri" w:cs="Calibri"/>
          <w:sz w:val="24"/>
          <w:szCs w:val="24"/>
        </w:rPr>
        <w:t>infecting yeast or spores</w:t>
      </w:r>
      <w:r w:rsidR="00C24E22" w:rsidRPr="00B96CC3">
        <w:rPr>
          <w:rFonts w:ascii="Calibri" w:eastAsia="Calibri" w:hAnsi="Calibri" w:cs="Calibri"/>
          <w:sz w:val="24"/>
          <w:szCs w:val="24"/>
        </w:rPr>
        <w:t>.</w:t>
      </w:r>
    </w:p>
    <w:p w:rsidR="00C24E22" w:rsidRPr="00B96CC3" w:rsidRDefault="00C24E22" w:rsidP="004A200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4A2004" w:rsidRPr="00B96CC3" w:rsidRDefault="00C24E22" w:rsidP="004A2004">
      <w:pPr>
        <w:pStyle w:val="BodyA"/>
        <w:rPr>
          <w:rFonts w:ascii="Calibri" w:eastAsia="Calibri" w:hAnsi="Calibri" w:cs="Calibri"/>
          <w:sz w:val="24"/>
          <w:szCs w:val="24"/>
        </w:rPr>
      </w:pPr>
      <w:r w:rsidRPr="00B96CC3">
        <w:rPr>
          <w:rFonts w:ascii="Calibri" w:eastAsia="Calibri" w:hAnsi="Calibri" w:cs="Calibri"/>
          <w:sz w:val="24"/>
          <w:szCs w:val="24"/>
        </w:rPr>
        <w:t>I will</w:t>
      </w:r>
      <w:r w:rsidR="0038044C" w:rsidRPr="00B96CC3">
        <w:rPr>
          <w:rFonts w:ascii="Calibri" w:eastAsia="Calibri" w:hAnsi="Calibri" w:cs="Calibri"/>
          <w:sz w:val="24"/>
          <w:szCs w:val="24"/>
        </w:rPr>
        <w:t xml:space="preserve"> </w:t>
      </w:r>
      <w:r w:rsidRPr="00B96CC3">
        <w:rPr>
          <w:rFonts w:ascii="Calibri" w:eastAsia="Calibri" w:hAnsi="Calibri" w:cs="Calibri"/>
          <w:sz w:val="24"/>
          <w:szCs w:val="24"/>
        </w:rPr>
        <w:t>incubate yeast cells with</w:t>
      </w:r>
      <w:r w:rsidR="004A2004" w:rsidRPr="00B96CC3">
        <w:rPr>
          <w:rFonts w:ascii="Calibri" w:eastAsia="Calibri" w:hAnsi="Calibri" w:cs="Calibri"/>
          <w:sz w:val="24"/>
          <w:szCs w:val="24"/>
        </w:rPr>
        <w:t xml:space="preserve"> sera</w:t>
      </w:r>
      <w:r w:rsidR="00724568" w:rsidRPr="00B96CC3">
        <w:rPr>
          <w:rFonts w:ascii="Calibri" w:eastAsia="Calibri" w:hAnsi="Calibri" w:cs="Calibri"/>
          <w:sz w:val="24"/>
          <w:szCs w:val="24"/>
        </w:rPr>
        <w:t xml:space="preserve"> containing bacterial components (human, murine, FBS</w:t>
      </w:r>
      <w:r w:rsidRPr="00B96CC3">
        <w:rPr>
          <w:rFonts w:ascii="Calibri" w:eastAsia="Calibri" w:hAnsi="Calibri" w:cs="Calibri"/>
          <w:sz w:val="24"/>
          <w:szCs w:val="24"/>
        </w:rPr>
        <w:t>???</w:t>
      </w:r>
      <w:r w:rsidR="00724568" w:rsidRPr="00B96CC3">
        <w:rPr>
          <w:rFonts w:ascii="Calibri" w:eastAsia="Calibri" w:hAnsi="Calibri" w:cs="Calibri"/>
          <w:sz w:val="24"/>
          <w:szCs w:val="24"/>
        </w:rPr>
        <w:t>)</w:t>
      </w:r>
      <w:r w:rsidRPr="00B96CC3">
        <w:rPr>
          <w:rFonts w:ascii="Calibri" w:eastAsia="Calibri" w:hAnsi="Calibri" w:cs="Calibri"/>
          <w:sz w:val="24"/>
          <w:szCs w:val="24"/>
        </w:rPr>
        <w:t xml:space="preserve"> </w:t>
      </w:r>
      <w:r w:rsidR="00FB6F5E" w:rsidRPr="00B96CC3">
        <w:rPr>
          <w:rFonts w:ascii="Calibri" w:eastAsia="Calibri" w:hAnsi="Calibri" w:cs="Calibri"/>
          <w:sz w:val="24"/>
          <w:szCs w:val="24"/>
        </w:rPr>
        <w:t>to examine the gene expression</w:t>
      </w:r>
      <w:r w:rsidRPr="00B96CC3">
        <w:rPr>
          <w:rFonts w:ascii="Calibri" w:eastAsia="Calibri" w:hAnsi="Calibri" w:cs="Calibri"/>
          <w:sz w:val="24"/>
          <w:szCs w:val="24"/>
        </w:rPr>
        <w:t xml:space="preserve">. I will use microscopy of live and fixed cells to </w:t>
      </w:r>
      <w:r w:rsidR="006D53CB" w:rsidRPr="00B96CC3">
        <w:rPr>
          <w:rFonts w:ascii="Calibri" w:eastAsia="Calibri" w:hAnsi="Calibri" w:cs="Calibri"/>
          <w:sz w:val="24"/>
          <w:szCs w:val="24"/>
        </w:rPr>
        <w:t xml:space="preserve">look at the </w:t>
      </w:r>
      <w:r w:rsidR="006D53CB" w:rsidRPr="00B96CC3">
        <w:rPr>
          <w:rFonts w:ascii="Calibri" w:eastAsia="Calibri" w:hAnsi="Calibri" w:cs="Calibri"/>
          <w:sz w:val="24"/>
          <w:szCs w:val="24"/>
        </w:rPr>
        <w:lastRenderedPageBreak/>
        <w:t xml:space="preserve">morphology of these cells and correlate this with possible up/down-regulation of </w:t>
      </w:r>
      <w:r w:rsidR="00BB6F6C" w:rsidRPr="00B96CC3">
        <w:rPr>
          <w:rFonts w:ascii="Calibri" w:eastAsia="Calibri" w:hAnsi="Calibri" w:cs="Calibri"/>
          <w:sz w:val="24"/>
          <w:szCs w:val="24"/>
        </w:rPr>
        <w:t>cell surface modification</w:t>
      </w:r>
      <w:r w:rsidR="00661550" w:rsidRPr="00B96CC3">
        <w:rPr>
          <w:rFonts w:ascii="Calibri" w:eastAsia="Calibri" w:hAnsi="Calibri" w:cs="Calibri"/>
          <w:sz w:val="24"/>
          <w:szCs w:val="24"/>
        </w:rPr>
        <w:t>s</w:t>
      </w:r>
      <w:r w:rsidR="00BB6F6C" w:rsidRPr="00B96CC3">
        <w:rPr>
          <w:rFonts w:ascii="Calibri" w:eastAsia="Calibri" w:hAnsi="Calibri" w:cs="Calibri"/>
          <w:sz w:val="24"/>
          <w:szCs w:val="24"/>
        </w:rPr>
        <w:t xml:space="preserve"> that may enhance infection</w:t>
      </w:r>
      <w:r w:rsidR="004A2004" w:rsidRPr="00B96CC3">
        <w:rPr>
          <w:rFonts w:ascii="Calibri" w:eastAsia="Calibri" w:hAnsi="Calibri" w:cs="Calibri"/>
          <w:sz w:val="24"/>
          <w:szCs w:val="24"/>
        </w:rPr>
        <w:t xml:space="preserve"> of this pathogenic fungi</w:t>
      </w:r>
      <w:r w:rsidR="00014479" w:rsidRPr="00B96CC3">
        <w:rPr>
          <w:rFonts w:ascii="Calibri" w:eastAsia="Calibri" w:hAnsi="Calibri" w:cs="Calibri"/>
          <w:sz w:val="24"/>
          <w:szCs w:val="24"/>
        </w:rPr>
        <w:t>.</w:t>
      </w:r>
      <w:r w:rsidR="0038044C" w:rsidRPr="00B96CC3">
        <w:rPr>
          <w:rFonts w:ascii="Calibri" w:eastAsia="Calibri" w:hAnsi="Calibri" w:cs="Calibri"/>
          <w:sz w:val="24"/>
          <w:szCs w:val="24"/>
        </w:rPr>
        <w:t xml:space="preserve"> </w:t>
      </w:r>
      <w:r w:rsidR="006D53CB" w:rsidRPr="00B96CC3">
        <w:rPr>
          <w:rFonts w:ascii="Calibri" w:eastAsia="Calibri" w:hAnsi="Calibri" w:cs="Calibri"/>
          <w:sz w:val="24"/>
          <w:szCs w:val="24"/>
        </w:rPr>
        <w:t>I will extract RNA for further qualitative and quantitative analysis using qPCR and RNA-seq.</w:t>
      </w:r>
    </w:p>
    <w:p w:rsidR="007D3C3A" w:rsidRPr="00B96CC3" w:rsidRDefault="007D3C3A" w:rsidP="004A2004">
      <w:pPr>
        <w:pStyle w:val="BodyA"/>
        <w:rPr>
          <w:rFonts w:ascii="Calibri" w:eastAsia="Calibri" w:hAnsi="Calibri" w:cs="Calibri"/>
          <w:sz w:val="24"/>
          <w:szCs w:val="24"/>
        </w:rPr>
      </w:pPr>
    </w:p>
    <w:p w:rsidR="00F56622" w:rsidRPr="00B96CC3" w:rsidRDefault="00466009">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w:t>
      </w:r>
      <w:r w:rsidR="001E09C9" w:rsidRPr="00B96CC3">
        <w:rPr>
          <w:rFonts w:ascii="Calibri" w:eastAsia="Calibri" w:hAnsi="Calibri" w:cs="Calibri"/>
          <w:sz w:val="24"/>
          <w:szCs w:val="24"/>
        </w:rPr>
        <w:t xml:space="preserve"> </w:t>
      </w:r>
      <w:r w:rsidR="001E09C9" w:rsidRPr="00B96CC3">
        <w:rPr>
          <w:rFonts w:ascii="Calibri" w:eastAsia="Calibri" w:hAnsi="Calibri" w:cs="Calibri"/>
          <w:b/>
          <w:sz w:val="24"/>
          <w:szCs w:val="24"/>
        </w:rPr>
        <w:t xml:space="preserve">Investigate </w:t>
      </w:r>
      <w:r w:rsidR="009A20E3" w:rsidRPr="00B96CC3">
        <w:rPr>
          <w:rFonts w:ascii="Calibri" w:eastAsia="Calibri" w:hAnsi="Calibri" w:cs="Calibri"/>
          <w:b/>
          <w:sz w:val="24"/>
          <w:szCs w:val="24"/>
        </w:rPr>
        <w:t>how component</w:t>
      </w:r>
      <w:r w:rsidR="00661550" w:rsidRPr="00B96CC3">
        <w:rPr>
          <w:rFonts w:ascii="Calibri" w:eastAsia="Calibri" w:hAnsi="Calibri" w:cs="Calibri"/>
          <w:b/>
          <w:sz w:val="24"/>
          <w:szCs w:val="24"/>
        </w:rPr>
        <w:t xml:space="preserve"> </w:t>
      </w:r>
      <w:r w:rsidR="006F051D" w:rsidRPr="00B96CC3">
        <w:rPr>
          <w:rFonts w:ascii="Calibri" w:eastAsia="Calibri" w:hAnsi="Calibri" w:cs="Calibri"/>
          <w:b/>
          <w:sz w:val="24"/>
          <w:szCs w:val="24"/>
        </w:rPr>
        <w:t xml:space="preserve">of the innate immune system </w:t>
      </w:r>
      <w:r w:rsidR="001E09C9" w:rsidRPr="00B96CC3">
        <w:rPr>
          <w:rFonts w:ascii="Calibri" w:eastAsia="Calibri" w:hAnsi="Calibri" w:cs="Calibri"/>
          <w:b/>
          <w:sz w:val="24"/>
          <w:szCs w:val="24"/>
        </w:rPr>
        <w:t xml:space="preserve">influence gene expression in </w:t>
      </w:r>
      <w:r w:rsidR="001E09C9" w:rsidRPr="00B96CC3">
        <w:rPr>
          <w:rFonts w:ascii="Calibri" w:eastAsia="Calibri" w:hAnsi="Calibri" w:cs="Calibri"/>
          <w:b/>
          <w:i/>
          <w:sz w:val="24"/>
          <w:szCs w:val="24"/>
        </w:rPr>
        <w:t>C. neoformans</w:t>
      </w:r>
      <w:r w:rsidR="001E09C9" w:rsidRPr="00B96CC3">
        <w:rPr>
          <w:rFonts w:ascii="Calibri" w:eastAsia="Calibri" w:hAnsi="Calibri" w:cs="Calibri"/>
          <w:b/>
          <w:sz w:val="24"/>
          <w:szCs w:val="24"/>
        </w:rPr>
        <w:t>.</w:t>
      </w:r>
    </w:p>
    <w:p w:rsidR="00F24D8C" w:rsidRPr="00B96CC3" w:rsidRDefault="00F24D8C">
      <w:pPr>
        <w:pStyle w:val="BodyA"/>
        <w:rPr>
          <w:rFonts w:ascii="Calibri" w:eastAsia="Calibri" w:hAnsi="Calibri" w:cs="Calibri"/>
          <w:sz w:val="24"/>
          <w:szCs w:val="24"/>
        </w:rPr>
      </w:pPr>
      <w:r w:rsidRPr="00B96CC3">
        <w:rPr>
          <w:rFonts w:ascii="Calibri" w:eastAsia="Calibri" w:hAnsi="Calibri" w:cs="Calibri"/>
          <w:sz w:val="24"/>
          <w:szCs w:val="24"/>
        </w:rPr>
        <w:t xml:space="preserve">Following inhalation fungi will first encounter the </w:t>
      </w:r>
      <w:r w:rsidR="00635107" w:rsidRPr="00B96CC3">
        <w:rPr>
          <w:rFonts w:ascii="Calibri" w:eastAsia="Calibri" w:hAnsi="Calibri" w:cs="Calibri"/>
          <w:sz w:val="24"/>
          <w:szCs w:val="24"/>
        </w:rPr>
        <w:t>mucosal surfa</w:t>
      </w:r>
      <w:r w:rsidR="00D7179B" w:rsidRPr="00B96CC3">
        <w:rPr>
          <w:rFonts w:ascii="Calibri" w:eastAsia="Calibri" w:hAnsi="Calibri" w:cs="Calibri"/>
          <w:sz w:val="24"/>
          <w:szCs w:val="24"/>
        </w:rPr>
        <w:t xml:space="preserve">ce </w:t>
      </w:r>
      <w:r w:rsidRPr="00B96CC3">
        <w:rPr>
          <w:rFonts w:ascii="Calibri" w:eastAsia="Calibri" w:hAnsi="Calibri" w:cs="Calibri"/>
          <w:sz w:val="24"/>
          <w:szCs w:val="24"/>
        </w:rPr>
        <w:t xml:space="preserve">of the lung which is covered in a film of surfactant that maintains surface tension during respiration and contains soluble effector molecules with antimicrobial properties such as the collectins and host-defense peptides.  </w:t>
      </w:r>
    </w:p>
    <w:p w:rsidR="00F24D8C" w:rsidRPr="00B96CC3" w:rsidRDefault="009A20E3" w:rsidP="00F24D8C">
      <w:pPr>
        <w:pStyle w:val="BodyA"/>
        <w:rPr>
          <w:rFonts w:ascii="Calibri" w:eastAsia="Calibri" w:hAnsi="Calibri" w:cs="Calibri"/>
          <w:sz w:val="24"/>
          <w:szCs w:val="24"/>
        </w:rPr>
      </w:pPr>
      <w:r w:rsidRPr="00B96CC3">
        <w:rPr>
          <w:rFonts w:ascii="Calibri" w:eastAsia="Calibri" w:hAnsi="Calibri" w:cs="Calibri"/>
          <w:sz w:val="24"/>
          <w:szCs w:val="24"/>
        </w:rPr>
        <w:t>Collectins (</w:t>
      </w:r>
      <w:r w:rsidR="00F24D8C" w:rsidRPr="00B96CC3">
        <w:rPr>
          <w:rFonts w:ascii="Calibri" w:eastAsia="Calibri" w:hAnsi="Calibri" w:cs="Calibri"/>
          <w:sz w:val="24"/>
          <w:szCs w:val="24"/>
        </w:rPr>
        <w:t>SP-A, SP-</w:t>
      </w:r>
      <w:r w:rsidR="000F6A24" w:rsidRPr="00B96CC3">
        <w:rPr>
          <w:rFonts w:ascii="Calibri" w:eastAsia="Calibri" w:hAnsi="Calibri" w:cs="Calibri"/>
          <w:sz w:val="24"/>
          <w:szCs w:val="24"/>
        </w:rPr>
        <w:t>D</w:t>
      </w:r>
      <w:r w:rsidR="00F24D8C" w:rsidRPr="00B96CC3">
        <w:rPr>
          <w:rFonts w:ascii="Calibri" w:eastAsia="Calibri" w:hAnsi="Calibri" w:cs="Calibri"/>
          <w:sz w:val="24"/>
          <w:szCs w:val="24"/>
        </w:rPr>
        <w:t xml:space="preserve"> </w:t>
      </w:r>
      <w:r w:rsidR="000F6A24" w:rsidRPr="00B96CC3">
        <w:rPr>
          <w:rFonts w:ascii="Calibri" w:eastAsia="Calibri" w:hAnsi="Calibri" w:cs="Calibri"/>
          <w:sz w:val="24"/>
          <w:szCs w:val="24"/>
        </w:rPr>
        <w:t xml:space="preserve">and </w:t>
      </w:r>
      <w:r w:rsidR="00F24D8C" w:rsidRPr="00B96CC3">
        <w:rPr>
          <w:rFonts w:ascii="Calibri" w:eastAsia="Calibri" w:hAnsi="Calibri" w:cs="Calibri"/>
          <w:sz w:val="24"/>
          <w:szCs w:val="24"/>
        </w:rPr>
        <w:t>MBL</w:t>
      </w:r>
      <w:r w:rsidR="000F6A24" w:rsidRPr="00B96CC3">
        <w:rPr>
          <w:rFonts w:ascii="Calibri" w:eastAsia="Calibri" w:hAnsi="Calibri" w:cs="Calibri"/>
          <w:sz w:val="24"/>
          <w:szCs w:val="24"/>
        </w:rPr>
        <w:t>’s</w:t>
      </w:r>
      <w:r w:rsidR="00F24D8C" w:rsidRPr="00B96CC3">
        <w:rPr>
          <w:rFonts w:ascii="Calibri" w:eastAsia="Calibri" w:hAnsi="Calibri" w:cs="Calibri"/>
          <w:sz w:val="24"/>
          <w:szCs w:val="24"/>
        </w:rPr>
        <w:t>)</w:t>
      </w:r>
      <w:r w:rsidR="000F6A24" w:rsidRPr="00B96CC3">
        <w:rPr>
          <w:rFonts w:ascii="Calibri" w:eastAsia="Calibri" w:hAnsi="Calibri" w:cs="Calibri"/>
          <w:sz w:val="24"/>
          <w:szCs w:val="24"/>
        </w:rPr>
        <w:t xml:space="preserve"> have</w:t>
      </w:r>
      <w:r w:rsidR="00F24D8C" w:rsidRPr="00B96CC3">
        <w:rPr>
          <w:rFonts w:ascii="Calibri" w:eastAsia="Calibri" w:hAnsi="Calibri" w:cs="Calibri"/>
          <w:sz w:val="24"/>
          <w:szCs w:val="24"/>
        </w:rPr>
        <w:t xml:space="preserve"> previously been shown to bind to </w:t>
      </w:r>
      <w:r w:rsidR="00F24D8C" w:rsidRPr="00B96CC3">
        <w:rPr>
          <w:rFonts w:ascii="Calibri" w:eastAsia="Calibri" w:hAnsi="Calibri" w:cs="Calibri"/>
          <w:i/>
          <w:sz w:val="24"/>
          <w:szCs w:val="24"/>
        </w:rPr>
        <w:t xml:space="preserve">C. neoformans </w:t>
      </w:r>
      <w:r w:rsidR="00F94C7A" w:rsidRPr="00B96CC3">
        <w:rPr>
          <w:rStyle w:val="FootnoteReference"/>
          <w:rFonts w:ascii="Calibri" w:eastAsia="Calibri" w:hAnsi="Calibri" w:cs="Calibri"/>
          <w:i/>
          <w:sz w:val="24"/>
          <w:szCs w:val="24"/>
        </w:rPr>
        <w:fldChar w:fldCharType="begin" w:fldLock="1"/>
      </w:r>
      <w:r w:rsidR="00F94C7A" w:rsidRPr="00B96CC3">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22–26&lt;/sup&gt;","plainTextFormattedCitation":"22–26","previouslyFormattedCitation":"&lt;sup&gt;22–26&lt;/sup&gt;"},"properties":{"noteIndex":0},"schema":"https://github.com/citation-style-language/schema/raw/master/csl-citation.json"}</w:instrText>
      </w:r>
      <w:r w:rsidR="00F94C7A" w:rsidRPr="00B96CC3">
        <w:rPr>
          <w:rStyle w:val="FootnoteReference"/>
          <w:rFonts w:ascii="Calibri" w:eastAsia="Calibri" w:hAnsi="Calibri" w:cs="Calibri"/>
          <w:i/>
          <w:sz w:val="24"/>
          <w:szCs w:val="24"/>
        </w:rPr>
        <w:fldChar w:fldCharType="separate"/>
      </w:r>
      <w:r w:rsidR="00F94C7A" w:rsidRPr="00B96CC3">
        <w:rPr>
          <w:rFonts w:ascii="Calibri" w:eastAsia="Calibri" w:hAnsi="Calibri" w:cs="Calibri"/>
          <w:bCs/>
          <w:noProof/>
          <w:sz w:val="24"/>
          <w:szCs w:val="24"/>
          <w:vertAlign w:val="superscript"/>
        </w:rPr>
        <w:t>22–26</w:t>
      </w:r>
      <w:r w:rsidR="00F94C7A" w:rsidRPr="00B96CC3">
        <w:rPr>
          <w:rStyle w:val="FootnoteReference"/>
          <w:rFonts w:ascii="Calibri" w:eastAsia="Calibri" w:hAnsi="Calibri" w:cs="Calibri"/>
          <w:i/>
          <w:sz w:val="24"/>
          <w:szCs w:val="24"/>
        </w:rPr>
        <w:fldChar w:fldCharType="end"/>
      </w:r>
      <w:r w:rsidR="00F24D8C" w:rsidRPr="00B96CC3">
        <w:rPr>
          <w:rFonts w:ascii="Calibri" w:eastAsia="Calibri" w:hAnsi="Calibri" w:cs="Calibri"/>
          <w:sz w:val="24"/>
          <w:szCs w:val="24"/>
        </w:rPr>
        <w:t xml:space="preserve">. </w:t>
      </w:r>
      <w:r w:rsidR="00F24D8C" w:rsidRPr="00B96CC3">
        <w:rPr>
          <w:rFonts w:ascii="Calibri" w:eastAsia="Calibri" w:hAnsi="Calibri" w:cs="Calibri"/>
          <w:i/>
          <w:sz w:val="24"/>
          <w:szCs w:val="24"/>
        </w:rPr>
        <w:t>In vitro</w:t>
      </w:r>
      <w:r w:rsidR="00F24D8C" w:rsidRPr="00B96CC3">
        <w:rPr>
          <w:rFonts w:ascii="Calibri" w:eastAsia="Calibri" w:hAnsi="Calibri" w:cs="Calibri"/>
          <w:sz w:val="24"/>
          <w:szCs w:val="24"/>
        </w:rPr>
        <w:t xml:space="preserve"> studies </w:t>
      </w:r>
      <w:r w:rsidRPr="00B96CC3">
        <w:rPr>
          <w:rFonts w:ascii="Calibri" w:eastAsia="Calibri" w:hAnsi="Calibri" w:cs="Calibri"/>
          <w:sz w:val="24"/>
          <w:szCs w:val="24"/>
        </w:rPr>
        <w:t xml:space="preserve">suggest SP-A can bind acapsular and </w:t>
      </w:r>
      <w:r w:rsidR="00F24D8C" w:rsidRPr="00B96CC3">
        <w:rPr>
          <w:rFonts w:ascii="Calibri" w:eastAsia="Calibri" w:hAnsi="Calibri" w:cs="Calibri"/>
          <w:sz w:val="24"/>
          <w:szCs w:val="24"/>
        </w:rPr>
        <w:t xml:space="preserve">capsular </w:t>
      </w:r>
      <w:r w:rsidRPr="00B96CC3">
        <w:rPr>
          <w:rFonts w:ascii="Calibri" w:eastAsia="Calibri" w:hAnsi="Calibri" w:cs="Calibri"/>
          <w:sz w:val="24"/>
          <w:szCs w:val="24"/>
        </w:rPr>
        <w:t>yeast cells</w:t>
      </w:r>
      <w:r w:rsidR="00F24D8C" w:rsidRPr="00B96CC3">
        <w:rPr>
          <w:rFonts w:ascii="Calibri" w:eastAsia="Calibri" w:hAnsi="Calibri" w:cs="Calibri"/>
          <w:sz w:val="24"/>
          <w:szCs w:val="24"/>
        </w:rPr>
        <w:t xml:space="preserve"> but with a reduced affinity compared to SP-D and </w:t>
      </w:r>
      <w:r w:rsidR="00F24D8C" w:rsidRPr="00B96CC3">
        <w:rPr>
          <w:rFonts w:ascii="Calibri" w:eastAsia="Calibri" w:hAnsi="Calibri" w:cs="Calibri"/>
          <w:i/>
          <w:sz w:val="24"/>
          <w:szCs w:val="24"/>
        </w:rPr>
        <w:t xml:space="preserve">C. neoformans </w:t>
      </w:r>
      <w:r w:rsidR="00F24D8C" w:rsidRPr="00B96CC3">
        <w:rPr>
          <w:rFonts w:ascii="Calibri" w:eastAsia="Calibri" w:hAnsi="Calibri" w:cs="Calibri"/>
          <w:sz w:val="24"/>
          <w:szCs w:val="24"/>
        </w:rPr>
        <w:t xml:space="preserve">was shown to be resistant to SP-A binding once capsule synthesis had been induced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27&lt;/sup&gt;","plainTextFormattedCitation":"27","previouslyFormattedCitation":"&lt;sup&gt;27&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27</w:t>
      </w:r>
      <w:r w:rsidR="00F94C7A" w:rsidRPr="00B96CC3">
        <w:rPr>
          <w:rStyle w:val="FootnoteReference"/>
          <w:rFonts w:ascii="Calibri" w:eastAsia="Calibri" w:hAnsi="Calibri" w:cs="Calibri"/>
          <w:sz w:val="24"/>
          <w:szCs w:val="24"/>
        </w:rPr>
        <w:fldChar w:fldCharType="end"/>
      </w:r>
      <w:r w:rsidR="00F24D8C" w:rsidRPr="00B96CC3">
        <w:rPr>
          <w:rFonts w:ascii="Calibri" w:eastAsia="Calibri" w:hAnsi="Calibri" w:cs="Calibri"/>
          <w:sz w:val="24"/>
          <w:szCs w:val="24"/>
        </w:rPr>
        <w:t xml:space="preserve">. In contrast SP-D binds acapsular yeast with a high affinity </w:t>
      </w:r>
      <w:r w:rsidRPr="00B96CC3">
        <w:rPr>
          <w:rFonts w:ascii="Calibri" w:eastAsia="Calibri" w:hAnsi="Calibri" w:cs="Calibri"/>
          <w:sz w:val="24"/>
          <w:szCs w:val="24"/>
        </w:rPr>
        <w:t xml:space="preserve">(and capsular yeast with a lower affinity) </w:t>
      </w:r>
      <w:r w:rsidR="00F24D8C" w:rsidRPr="00B96CC3">
        <w:rPr>
          <w:rFonts w:ascii="Calibri" w:eastAsia="Calibri" w:hAnsi="Calibri" w:cs="Calibri"/>
          <w:sz w:val="24"/>
          <w:szCs w:val="24"/>
        </w:rPr>
        <w:t>causing profound aggregation, increased phagocytosis and enhanced fungal survival</w:t>
      </w:r>
      <w:r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23,24,28,29&lt;/sup&gt;","plainTextFormattedCitation":"23,24,28,29","previouslyFormattedCitation":"&lt;sup&gt;23,24,28,29&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23,24,28,29</w:t>
      </w:r>
      <w:r w:rsidR="00F94C7A" w:rsidRPr="00B96CC3">
        <w:rPr>
          <w:rStyle w:val="FootnoteReference"/>
          <w:rFonts w:ascii="Calibri" w:eastAsia="Calibri" w:hAnsi="Calibri" w:cs="Calibri"/>
          <w:sz w:val="24"/>
          <w:szCs w:val="24"/>
        </w:rPr>
        <w:fldChar w:fldCharType="end"/>
      </w:r>
      <w:r w:rsidR="00F24D8C" w:rsidRPr="00B96CC3">
        <w:rPr>
          <w:rFonts w:ascii="Calibri" w:eastAsia="Calibri" w:hAnsi="Calibri" w:cs="Calibri"/>
          <w:sz w:val="24"/>
          <w:szCs w:val="24"/>
        </w:rPr>
        <w:t>.</w:t>
      </w:r>
    </w:p>
    <w:p w:rsidR="00340133" w:rsidRPr="00B96CC3" w:rsidRDefault="00027337" w:rsidP="00F24D8C">
      <w:pPr>
        <w:pStyle w:val="BodyA"/>
        <w:rPr>
          <w:rFonts w:ascii="Calibri" w:eastAsia="Calibri" w:hAnsi="Calibri" w:cs="Calibri"/>
          <w:sz w:val="24"/>
          <w:szCs w:val="24"/>
        </w:rPr>
      </w:pPr>
      <w:r w:rsidRPr="00B96CC3">
        <w:rPr>
          <w:rFonts w:ascii="Calibri" w:eastAsia="Calibri" w:hAnsi="Calibri" w:cs="Calibri"/>
          <w:sz w:val="24"/>
          <w:szCs w:val="24"/>
        </w:rPr>
        <w:t xml:space="preserve">Previous studies, using animal models, have suggested a protective role for SP-D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30&lt;/sup&gt;","plainTextFormattedCitation":"30","previouslyFormattedCitation":"&lt;sup&gt;30&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30</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sidR="006F051D" w:rsidRPr="00B96CC3">
        <w:rPr>
          <w:rFonts w:ascii="Calibri" w:eastAsia="Calibri" w:hAnsi="Calibri" w:cs="Calibri"/>
          <w:sz w:val="24"/>
          <w:szCs w:val="24"/>
        </w:rPr>
        <w:t>In contrast</w:t>
      </w:r>
      <w:r w:rsidR="009A20E3" w:rsidRPr="00B96CC3">
        <w:rPr>
          <w:rFonts w:ascii="Calibri" w:eastAsia="Calibri" w:hAnsi="Calibri" w:cs="Calibri"/>
          <w:sz w:val="24"/>
          <w:szCs w:val="24"/>
        </w:rPr>
        <w:t>,</w:t>
      </w:r>
      <w:r w:rsidR="006F051D" w:rsidRPr="00B96CC3">
        <w:rPr>
          <w:rFonts w:ascii="Calibri" w:eastAsia="Calibri" w:hAnsi="Calibri" w:cs="Calibri"/>
          <w:sz w:val="24"/>
          <w:szCs w:val="24"/>
        </w:rPr>
        <w:t xml:space="preserve"> other studies suggest that SP-D mediates host protection by opsonizing fungi prior to presentation to phagocytes</w:t>
      </w:r>
      <w:r w:rsidR="009059FD" w:rsidRPr="00B96CC3">
        <w:rPr>
          <w:rFonts w:ascii="Calibri" w:eastAsia="Calibri" w:hAnsi="Calibri" w:cs="Calibri"/>
          <w:sz w:val="24"/>
          <w:szCs w:val="24"/>
        </w:rPr>
        <w:t xml:space="preserve"> (ref)</w:t>
      </w:r>
      <w:r w:rsidR="006F051D" w:rsidRPr="00B96CC3">
        <w:rPr>
          <w:rFonts w:ascii="Calibri" w:eastAsia="Calibri" w:hAnsi="Calibri" w:cs="Calibri"/>
          <w:sz w:val="24"/>
          <w:szCs w:val="24"/>
        </w:rPr>
        <w:t xml:space="preserve">. </w:t>
      </w:r>
    </w:p>
    <w:p w:rsidR="00340133" w:rsidRPr="00B96CC3" w:rsidRDefault="00340133" w:rsidP="00F24D8C">
      <w:pPr>
        <w:pStyle w:val="BodyA"/>
        <w:rPr>
          <w:rFonts w:ascii="Calibri" w:eastAsia="Calibri" w:hAnsi="Calibri" w:cs="Calibri"/>
          <w:sz w:val="24"/>
          <w:szCs w:val="24"/>
        </w:rPr>
      </w:pPr>
    </w:p>
    <w:p w:rsidR="00340133" w:rsidRPr="00B96CC3" w:rsidRDefault="00340133" w:rsidP="00F24D8C">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340133" w:rsidRPr="00B96CC3" w:rsidRDefault="00F24D8C" w:rsidP="00F24D8C">
      <w:pPr>
        <w:pStyle w:val="BodyA"/>
        <w:rPr>
          <w:rFonts w:ascii="Calibri" w:eastAsia="Calibri" w:hAnsi="Calibri" w:cs="Calibri"/>
          <w:sz w:val="24"/>
          <w:szCs w:val="24"/>
        </w:rPr>
      </w:pPr>
      <w:r w:rsidRPr="00B96CC3">
        <w:rPr>
          <w:rFonts w:ascii="Calibri" w:eastAsia="Calibri" w:hAnsi="Calibri" w:cs="Calibri"/>
          <w:sz w:val="24"/>
          <w:szCs w:val="24"/>
        </w:rPr>
        <w:t>I woul</w:t>
      </w:r>
      <w:r w:rsidR="000F6A24" w:rsidRPr="00B96CC3">
        <w:rPr>
          <w:rFonts w:ascii="Calibri" w:eastAsia="Calibri" w:hAnsi="Calibri" w:cs="Calibri"/>
          <w:sz w:val="24"/>
          <w:szCs w:val="24"/>
        </w:rPr>
        <w:t>d like to investigate if</w:t>
      </w:r>
      <w:r w:rsidR="009059FD" w:rsidRPr="00B96CC3">
        <w:rPr>
          <w:rFonts w:ascii="Calibri" w:eastAsia="Calibri" w:hAnsi="Calibri" w:cs="Calibri"/>
          <w:sz w:val="24"/>
          <w:szCs w:val="24"/>
        </w:rPr>
        <w:t xml:space="preserve"> SP-D binding affects </w:t>
      </w:r>
      <w:r w:rsidR="009059FD" w:rsidRPr="00B96CC3">
        <w:rPr>
          <w:rFonts w:ascii="Calibri" w:eastAsia="Calibri" w:hAnsi="Calibri" w:cs="Calibri"/>
          <w:i/>
          <w:sz w:val="24"/>
          <w:szCs w:val="24"/>
        </w:rPr>
        <w:t xml:space="preserve">C. neoformans </w:t>
      </w:r>
      <w:r w:rsidR="009059FD" w:rsidRPr="00B96CC3">
        <w:rPr>
          <w:rFonts w:ascii="Calibri" w:eastAsia="Calibri" w:hAnsi="Calibri" w:cs="Calibri"/>
          <w:sz w:val="24"/>
          <w:szCs w:val="24"/>
        </w:rPr>
        <w:t>directly by analyzing fungal gene expression before and after binding of purified recombinant SP-D. Direct bi</w:t>
      </w:r>
      <w:r w:rsidR="002D1012" w:rsidRPr="00B96CC3">
        <w:rPr>
          <w:rFonts w:ascii="Calibri" w:eastAsia="Calibri" w:hAnsi="Calibri" w:cs="Calibri"/>
          <w:sz w:val="24"/>
          <w:szCs w:val="24"/>
        </w:rPr>
        <w:t>nding of SP-D may modulate gene expression of surface receptors in a synergistic or antagonistic way and could therefore reciprocally modulate</w:t>
      </w:r>
      <w:r w:rsidR="009059FD" w:rsidRPr="00B96CC3">
        <w:rPr>
          <w:rFonts w:ascii="Calibri" w:eastAsia="Calibri" w:hAnsi="Calibri" w:cs="Calibri"/>
          <w:sz w:val="24"/>
          <w:szCs w:val="24"/>
        </w:rPr>
        <w:t xml:space="preserve"> virulence factors, such as capsule production/cell wall rearrangements, thereby enhancing fungal survival</w:t>
      </w:r>
      <w:r w:rsidR="002D1012" w:rsidRPr="00B96CC3">
        <w:rPr>
          <w:rFonts w:ascii="Calibri" w:eastAsia="Calibri" w:hAnsi="Calibri" w:cs="Calibri"/>
          <w:sz w:val="24"/>
          <w:szCs w:val="24"/>
        </w:rPr>
        <w:t>.</w:t>
      </w:r>
      <w:r w:rsidR="000A27BB" w:rsidRPr="00B96CC3">
        <w:rPr>
          <w:rFonts w:ascii="Calibri" w:eastAsia="Calibri" w:hAnsi="Calibri" w:cs="Calibri"/>
          <w:sz w:val="24"/>
          <w:szCs w:val="24"/>
        </w:rPr>
        <w:t xml:space="preserve"> Determining whether binding of SP-D has a direct effect on pathogenicity of </w:t>
      </w:r>
      <w:r w:rsidR="000A27BB" w:rsidRPr="00B96CC3">
        <w:rPr>
          <w:rFonts w:ascii="Calibri" w:eastAsia="Calibri" w:hAnsi="Calibri" w:cs="Calibri"/>
          <w:i/>
          <w:sz w:val="24"/>
          <w:szCs w:val="24"/>
        </w:rPr>
        <w:t>C. neoformans</w:t>
      </w:r>
      <w:r w:rsidR="000A27BB" w:rsidRPr="00B96CC3">
        <w:rPr>
          <w:rFonts w:ascii="Calibri" w:eastAsia="Calibri" w:hAnsi="Calibri" w:cs="Calibri"/>
          <w:sz w:val="24"/>
          <w:szCs w:val="24"/>
        </w:rPr>
        <w:t xml:space="preserve"> could pave the way for possible new drug targets aimed at de-regulating virulence instead of directly killing the fungus.</w:t>
      </w:r>
    </w:p>
    <w:p w:rsidR="006D53CB" w:rsidRPr="00B96CC3" w:rsidRDefault="006D53CB" w:rsidP="00F24D8C">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6D53CB" w:rsidRPr="00B96CC3" w:rsidRDefault="006D53CB" w:rsidP="00F24D8C">
      <w:pPr>
        <w:pStyle w:val="BodyA"/>
        <w:rPr>
          <w:rFonts w:ascii="Calibri" w:eastAsia="Calibri" w:hAnsi="Calibri" w:cs="Calibri"/>
          <w:sz w:val="24"/>
          <w:szCs w:val="24"/>
        </w:rPr>
      </w:pPr>
      <w:r w:rsidRPr="00B96CC3">
        <w:rPr>
          <w:rFonts w:ascii="Calibri" w:eastAsia="Calibri" w:hAnsi="Calibri" w:cs="Calibri"/>
          <w:sz w:val="24"/>
          <w:szCs w:val="24"/>
        </w:rPr>
        <w:t>I will prepare recombinant SP-D protein and incubate this with yeast cells in a microtiter plate at various concentrations. I will analyze the plates for agglutination of</w:t>
      </w:r>
      <w:r w:rsidRPr="00B96CC3">
        <w:rPr>
          <w:rFonts w:ascii="Calibri" w:eastAsia="Calibri" w:hAnsi="Calibri" w:cs="Calibri"/>
          <w:i/>
          <w:sz w:val="24"/>
          <w:szCs w:val="24"/>
        </w:rPr>
        <w:t xml:space="preserve"> Cryptococci</w:t>
      </w:r>
      <w:r w:rsidRPr="00B96CC3">
        <w:rPr>
          <w:rFonts w:ascii="Calibri" w:eastAsia="Calibri" w:hAnsi="Calibri" w:cs="Calibri"/>
          <w:sz w:val="24"/>
          <w:szCs w:val="24"/>
        </w:rPr>
        <w:t xml:space="preserve"> and extract RNA for further qualitative and quantitative analysis using qPCR and RNA-seq.</w:t>
      </w:r>
    </w:p>
    <w:p w:rsidR="000B637B" w:rsidRPr="00B96CC3" w:rsidRDefault="000B637B">
      <w:pPr>
        <w:pStyle w:val="BodyA"/>
        <w:rPr>
          <w:rFonts w:ascii="Calibri" w:eastAsia="Calibri" w:hAnsi="Calibri" w:cs="Calibri"/>
          <w:sz w:val="24"/>
          <w:szCs w:val="24"/>
        </w:rPr>
      </w:pPr>
    </w:p>
    <w:p w:rsidR="006D53CB" w:rsidRPr="00B96CC3" w:rsidRDefault="006D53CB" w:rsidP="006D53CB">
      <w:pPr>
        <w:pStyle w:val="BodyA"/>
        <w:rPr>
          <w:rFonts w:ascii="Calibri" w:eastAsia="Calibri" w:hAnsi="Calibri" w:cs="Calibri"/>
          <w:sz w:val="24"/>
          <w:szCs w:val="24"/>
        </w:rPr>
      </w:pPr>
      <w:r w:rsidRPr="00B96CC3">
        <w:rPr>
          <w:rFonts w:ascii="Calibri" w:eastAsia="Calibri" w:hAnsi="Calibri" w:cs="Calibri"/>
          <w:sz w:val="24"/>
          <w:szCs w:val="24"/>
        </w:rPr>
        <w:t>For each aim I will use a variety of high throughput methods</w:t>
      </w:r>
      <w:r w:rsidR="00FB6F5E" w:rsidRPr="00B96CC3">
        <w:rPr>
          <w:rFonts w:ascii="Calibri" w:eastAsia="Calibri" w:hAnsi="Calibri" w:cs="Calibri"/>
          <w:sz w:val="24"/>
          <w:szCs w:val="24"/>
        </w:rPr>
        <w:t xml:space="preserve"> (qPCR and RNA-seq)</w:t>
      </w:r>
      <w:r w:rsidRPr="00B96CC3">
        <w:rPr>
          <w:rFonts w:ascii="Calibri" w:eastAsia="Calibri" w:hAnsi="Calibri" w:cs="Calibri"/>
          <w:sz w:val="24"/>
          <w:szCs w:val="24"/>
        </w:rPr>
        <w:t xml:space="preserve"> and functional profiling to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adaptation to the host lung environment. I will analyze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over a time-course and </w:t>
      </w:r>
      <w:r w:rsidRPr="00B96CC3">
        <w:rPr>
          <w:rFonts w:ascii="Calibri" w:eastAsia="Calibri" w:hAnsi="Calibri" w:cs="Calibri"/>
          <w:sz w:val="24"/>
          <w:szCs w:val="24"/>
        </w:rPr>
        <w:lastRenderedPageBreak/>
        <w:t xml:space="preserve">examine the transcriptional response to identify the genes that are transcribed under these selective environmental pressures which may lead to micro-evolutionary adaptation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in the host lung. </w:t>
      </w:r>
    </w:p>
    <w:p w:rsidR="000B637B" w:rsidRPr="00B96CC3" w:rsidRDefault="000B637B">
      <w:pPr>
        <w:pStyle w:val="BodyA"/>
        <w:rPr>
          <w:rFonts w:ascii="Calibri" w:eastAsia="Calibri" w:hAnsi="Calibri" w:cs="Calibri"/>
          <w:sz w:val="24"/>
          <w:szCs w:val="24"/>
        </w:rPr>
      </w:pPr>
    </w:p>
    <w:p w:rsidR="00F24D8C" w:rsidRPr="00B96CC3" w:rsidRDefault="00397181">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rsidR="0030136F" w:rsidRPr="00B96CC3" w:rsidRDefault="00574284">
      <w:pPr>
        <w:pStyle w:val="BodyA"/>
        <w:rPr>
          <w:rFonts w:ascii="Calibri" w:eastAsia="Calibri" w:hAnsi="Calibri" w:cs="Calibri"/>
          <w:sz w:val="24"/>
          <w:szCs w:val="24"/>
        </w:rPr>
      </w:pPr>
      <w:r w:rsidRPr="00B96CC3">
        <w:rPr>
          <w:rFonts w:ascii="Calibri" w:eastAsia="Calibri" w:hAnsi="Calibri" w:cs="Calibri"/>
          <w:sz w:val="24"/>
          <w:szCs w:val="24"/>
        </w:rPr>
        <w:t>Going from yeast cultures to gene expression results involves a multi-step approach including</w:t>
      </w:r>
      <w:r w:rsidR="0030136F" w:rsidRPr="00B96CC3">
        <w:rPr>
          <w:rFonts w:ascii="Calibri" w:eastAsia="Calibri" w:hAnsi="Calibri" w:cs="Calibri"/>
          <w:sz w:val="24"/>
          <w:szCs w:val="24"/>
        </w:rPr>
        <w:t xml:space="preserve"> harvesting cells, RNA isolation, </w:t>
      </w:r>
      <w:proofErr w:type="gramStart"/>
      <w:r w:rsidR="0030136F" w:rsidRPr="00B96CC3">
        <w:rPr>
          <w:rFonts w:ascii="Calibri" w:eastAsia="Calibri" w:hAnsi="Calibri" w:cs="Calibri"/>
          <w:sz w:val="24"/>
          <w:szCs w:val="24"/>
        </w:rPr>
        <w:t>removal</w:t>
      </w:r>
      <w:proofErr w:type="gramEnd"/>
      <w:r w:rsidR="0030136F" w:rsidRPr="00B96CC3">
        <w:rPr>
          <w:rFonts w:ascii="Calibri" w:eastAsia="Calibri" w:hAnsi="Calibri" w:cs="Calibri"/>
          <w:sz w:val="24"/>
          <w:szCs w:val="24"/>
        </w:rPr>
        <w:t xml:space="preserve"> of genomic DNA, cDNA synthesis and qPCR</w:t>
      </w:r>
      <w:r w:rsidR="000F6A24" w:rsidRPr="00B96CC3">
        <w:rPr>
          <w:rFonts w:ascii="Calibri" w:eastAsia="Calibri" w:hAnsi="Calibri" w:cs="Calibri"/>
          <w:sz w:val="24"/>
          <w:szCs w:val="24"/>
        </w:rPr>
        <w:t>/RNA-seq</w:t>
      </w:r>
      <w:r w:rsidR="0030136F" w:rsidRPr="00B96CC3">
        <w:rPr>
          <w:rFonts w:ascii="Calibri" w:eastAsia="Calibri" w:hAnsi="Calibri" w:cs="Calibri"/>
          <w:sz w:val="24"/>
          <w:szCs w:val="24"/>
        </w:rPr>
        <w:t>.</w:t>
      </w:r>
      <w:r w:rsidRPr="00B96CC3">
        <w:rPr>
          <w:rFonts w:ascii="Calibri" w:eastAsia="Calibri" w:hAnsi="Calibri" w:cs="Calibri"/>
          <w:sz w:val="24"/>
          <w:szCs w:val="24"/>
        </w:rPr>
        <w:t xml:space="preserve"> </w:t>
      </w:r>
      <w:r w:rsidR="00CE31CA" w:rsidRPr="00B96CC3">
        <w:rPr>
          <w:rFonts w:ascii="Calibri" w:eastAsia="Calibri" w:hAnsi="Calibri" w:cs="Calibri"/>
          <w:sz w:val="24"/>
          <w:szCs w:val="24"/>
        </w:rPr>
        <w:t>This multi-s</w:t>
      </w:r>
      <w:r w:rsidR="000F6A24" w:rsidRPr="00B96CC3">
        <w:rPr>
          <w:rFonts w:ascii="Calibri" w:eastAsia="Calibri" w:hAnsi="Calibri" w:cs="Calibri"/>
          <w:sz w:val="24"/>
          <w:szCs w:val="24"/>
        </w:rPr>
        <w:t>tep approach can introduce inter- and int</w:t>
      </w:r>
      <w:r w:rsidR="00CE31CA" w:rsidRPr="00B96CC3">
        <w:rPr>
          <w:rFonts w:ascii="Calibri" w:eastAsia="Calibri" w:hAnsi="Calibri" w:cs="Calibri"/>
          <w:sz w:val="24"/>
          <w:szCs w:val="24"/>
        </w:rPr>
        <w:t>r</w:t>
      </w:r>
      <w:r w:rsidR="000F6A24" w:rsidRPr="00B96CC3">
        <w:rPr>
          <w:rFonts w:ascii="Calibri" w:eastAsia="Calibri" w:hAnsi="Calibri" w:cs="Calibri"/>
          <w:sz w:val="24"/>
          <w:szCs w:val="24"/>
        </w:rPr>
        <w:t>a</w:t>
      </w:r>
      <w:r w:rsidR="00CE31CA" w:rsidRPr="00B96CC3">
        <w:rPr>
          <w:rFonts w:ascii="Calibri" w:eastAsia="Calibri" w:hAnsi="Calibri" w:cs="Calibri"/>
          <w:sz w:val="24"/>
          <w:szCs w:val="24"/>
        </w:rPr>
        <w:t>-variation which must be normalized in order to make sense of the data produced.</w:t>
      </w:r>
    </w:p>
    <w:p w:rsidR="0030136F" w:rsidRPr="00B96CC3" w:rsidRDefault="0030136F" w:rsidP="0030136F">
      <w:pPr>
        <w:pStyle w:val="BodyA"/>
        <w:rPr>
          <w:rFonts w:ascii="Calibri" w:eastAsia="Calibri" w:hAnsi="Calibri" w:cs="Calibri"/>
          <w:sz w:val="24"/>
          <w:szCs w:val="24"/>
        </w:rPr>
      </w:pPr>
      <w:r w:rsidRPr="00B96CC3">
        <w:rPr>
          <w:rFonts w:ascii="Calibri" w:eastAsia="Calibri" w:hAnsi="Calibri" w:cs="Calibri"/>
          <w:sz w:val="24"/>
          <w:szCs w:val="24"/>
        </w:rPr>
        <w:t>During culture of yeast cells under</w:t>
      </w:r>
      <w:r w:rsidR="00624C25" w:rsidRPr="00B96CC3">
        <w:rPr>
          <w:rFonts w:ascii="Calibri" w:eastAsia="Calibri" w:hAnsi="Calibri" w:cs="Calibri"/>
          <w:sz w:val="24"/>
          <w:szCs w:val="24"/>
        </w:rPr>
        <w:t xml:space="preserve"> different experimental conditions</w:t>
      </w:r>
      <w:r w:rsidRPr="00B96CC3">
        <w:rPr>
          <w:rFonts w:ascii="Calibri" w:eastAsia="Calibri" w:hAnsi="Calibri" w:cs="Calibri"/>
          <w:sz w:val="24"/>
          <w:szCs w:val="24"/>
        </w:rPr>
        <w:t xml:space="preserve"> the amount of mRNA produced may vary considerably. In order to control for this inter-sample variation I will normalize RNA levels by spiking in a 1:100 ratio of methanol-fixed </w:t>
      </w:r>
      <w:proofErr w:type="spellStart"/>
      <w:r w:rsidRPr="00B96CC3">
        <w:rPr>
          <w:rFonts w:ascii="Calibri" w:eastAsia="Calibri" w:hAnsi="Calibri" w:cs="Calibri"/>
          <w:i/>
          <w:sz w:val="24"/>
          <w:szCs w:val="24"/>
        </w:rPr>
        <w:t>Schizosaccaromyces</w:t>
      </w:r>
      <w:proofErr w:type="spellEnd"/>
      <w:r w:rsidRPr="00B96CC3">
        <w:rPr>
          <w:rFonts w:ascii="Calibri" w:eastAsia="Calibri" w:hAnsi="Calibri" w:cs="Calibri"/>
          <w:i/>
          <w:sz w:val="24"/>
          <w:szCs w:val="24"/>
        </w:rPr>
        <w:t xml:space="preserve"> </w:t>
      </w:r>
      <w:proofErr w:type="spellStart"/>
      <w:r w:rsidRPr="00B96CC3">
        <w:rPr>
          <w:rFonts w:ascii="Calibri" w:eastAsia="Calibri" w:hAnsi="Calibri" w:cs="Calibri"/>
          <w:i/>
          <w:sz w:val="24"/>
          <w:szCs w:val="24"/>
        </w:rPr>
        <w:t>pombe</w:t>
      </w:r>
      <w:proofErr w:type="spellEnd"/>
      <w:r w:rsidRPr="00B96CC3">
        <w:rPr>
          <w:rFonts w:ascii="Calibri" w:eastAsia="Calibri" w:hAnsi="Calibri" w:cs="Calibri"/>
          <w:sz w:val="24"/>
          <w:szCs w:val="24"/>
        </w:rPr>
        <w:t>. This will allow me to compare the effects of environmental stimuli in a qualitative and quantitative manner.</w:t>
      </w:r>
    </w:p>
    <w:p w:rsidR="0030136F" w:rsidRPr="00B96CC3" w:rsidRDefault="000F6A24">
      <w:pPr>
        <w:pStyle w:val="BodyA"/>
        <w:rPr>
          <w:rFonts w:ascii="Calibri" w:eastAsia="Calibri" w:hAnsi="Calibri" w:cs="Calibri"/>
          <w:sz w:val="24"/>
          <w:szCs w:val="24"/>
        </w:rPr>
      </w:pPr>
      <w:r w:rsidRPr="00B96CC3">
        <w:rPr>
          <w:rFonts w:ascii="Calibri" w:eastAsia="Calibri" w:hAnsi="Calibri" w:cs="Calibri"/>
          <w:sz w:val="24"/>
          <w:szCs w:val="24"/>
        </w:rPr>
        <w:t xml:space="preserve">The reverse transcription step of cDNA synthesis has been proposed as the source of the most variability in qPCR experiments. </w:t>
      </w:r>
      <w:r w:rsidR="006C2112" w:rsidRPr="00B96CC3">
        <w:rPr>
          <w:rFonts w:ascii="Calibri" w:eastAsia="Calibri" w:hAnsi="Calibri" w:cs="Calibri"/>
          <w:sz w:val="24"/>
          <w:szCs w:val="24"/>
        </w:rPr>
        <w:t>I will use an e</w:t>
      </w:r>
      <w:r w:rsidR="000F6154" w:rsidRPr="00B96CC3">
        <w:rPr>
          <w:rFonts w:ascii="Calibri" w:eastAsia="Calibri" w:hAnsi="Calibri" w:cs="Calibri"/>
          <w:sz w:val="24"/>
          <w:szCs w:val="24"/>
        </w:rPr>
        <w:t>xterna</w:t>
      </w:r>
      <w:r w:rsidR="006C2112" w:rsidRPr="00B96CC3">
        <w:rPr>
          <w:rFonts w:ascii="Calibri" w:eastAsia="Calibri" w:hAnsi="Calibri" w:cs="Calibri"/>
          <w:sz w:val="24"/>
          <w:szCs w:val="24"/>
        </w:rPr>
        <w:t>l RNA control to normalize for</w:t>
      </w:r>
      <w:r w:rsidR="000F6154" w:rsidRPr="00B96CC3">
        <w:rPr>
          <w:rFonts w:ascii="Calibri" w:eastAsia="Calibri" w:hAnsi="Calibri" w:cs="Calibri"/>
          <w:sz w:val="24"/>
          <w:szCs w:val="24"/>
        </w:rPr>
        <w:t xml:space="preserve"> external global mRNA changes</w:t>
      </w:r>
      <w:r w:rsidR="006C2112" w:rsidRPr="00B96CC3">
        <w:rPr>
          <w:rFonts w:ascii="Calibri" w:eastAsia="Calibri" w:hAnsi="Calibri" w:cs="Calibri"/>
          <w:sz w:val="24"/>
          <w:szCs w:val="24"/>
        </w:rPr>
        <w:t xml:space="preserve"> by spiking extracted RNA samples with equal amounts of control RNA prior to cDNA synthesis. </w:t>
      </w:r>
      <w:r w:rsidRPr="00B96CC3">
        <w:rPr>
          <w:rFonts w:ascii="Calibri" w:eastAsia="Calibri" w:hAnsi="Calibri" w:cs="Calibri"/>
          <w:sz w:val="24"/>
          <w:szCs w:val="24"/>
        </w:rPr>
        <w:t xml:space="preserve">This will allow me to </w:t>
      </w:r>
      <w:r w:rsidR="006C2112" w:rsidRPr="00B96CC3">
        <w:rPr>
          <w:rFonts w:ascii="Calibri" w:eastAsia="Calibri" w:hAnsi="Calibri" w:cs="Calibri"/>
          <w:sz w:val="24"/>
          <w:szCs w:val="24"/>
        </w:rPr>
        <w:t>control for the presence of inhibitors of RT and DNA polymerase.</w:t>
      </w:r>
    </w:p>
    <w:p w:rsidR="00574284" w:rsidRPr="00B96CC3" w:rsidRDefault="00B155AF">
      <w:pPr>
        <w:pStyle w:val="BodyA"/>
        <w:rPr>
          <w:rFonts w:ascii="Calibri" w:eastAsia="Calibri" w:hAnsi="Calibri" w:cs="Calibri"/>
          <w:sz w:val="24"/>
          <w:szCs w:val="24"/>
        </w:rPr>
      </w:pPr>
      <w:r w:rsidRPr="00B96CC3">
        <w:rPr>
          <w:rFonts w:ascii="Calibri" w:eastAsia="Calibri" w:hAnsi="Calibri" w:cs="Calibri"/>
          <w:sz w:val="24"/>
          <w:szCs w:val="24"/>
        </w:rPr>
        <w:t>Due to the sensitivity of qPCR</w:t>
      </w:r>
      <w:r w:rsidR="0017455A" w:rsidRPr="00B96CC3">
        <w:rPr>
          <w:rFonts w:ascii="Calibri" w:eastAsia="Calibri" w:hAnsi="Calibri" w:cs="Calibri"/>
          <w:sz w:val="24"/>
          <w:szCs w:val="24"/>
        </w:rPr>
        <w:t xml:space="preserve"> it is inevitable that some experimental variation will occur. </w:t>
      </w:r>
      <w:r w:rsidR="00624C25" w:rsidRPr="00B96CC3">
        <w:rPr>
          <w:rFonts w:ascii="Calibri" w:eastAsia="Calibri" w:hAnsi="Calibri" w:cs="Calibri"/>
          <w:sz w:val="24"/>
          <w:szCs w:val="24"/>
        </w:rPr>
        <w:t>Normalization of data is especially important when samples are obtained from different conditions and time-courses and will can result in misrepresentation of the expression profiles obtained</w:t>
      </w:r>
      <w:r w:rsidR="00147632" w:rsidRPr="00B96CC3">
        <w:rPr>
          <w:rFonts w:ascii="Calibri" w:eastAsia="Calibri" w:hAnsi="Calibri" w:cs="Calibri"/>
          <w:sz w:val="24"/>
          <w:szCs w:val="24"/>
        </w:rPr>
        <w:t xml:space="preserve"> </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31&lt;/sup&gt;","plainTextFormattedCitation":"31","previouslyFormattedCitation":"&lt;sup&gt;31&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31</w:t>
      </w:r>
      <w:r w:rsidR="00F94C7A" w:rsidRPr="00B96CC3">
        <w:rPr>
          <w:rStyle w:val="FootnoteReference"/>
          <w:rFonts w:ascii="Calibri" w:eastAsia="Calibri" w:hAnsi="Calibri" w:cs="Calibri"/>
          <w:sz w:val="24"/>
          <w:szCs w:val="24"/>
        </w:rPr>
        <w:fldChar w:fldCharType="end"/>
      </w:r>
      <w:r w:rsidR="00624C25" w:rsidRPr="00B96CC3">
        <w:rPr>
          <w:rFonts w:ascii="Calibri" w:eastAsia="Calibri" w:hAnsi="Calibri" w:cs="Calibri"/>
          <w:sz w:val="24"/>
          <w:szCs w:val="24"/>
        </w:rPr>
        <w:t>. Therefore, it is essential to normalize target gene expression levels to compensate for intra- and inter- qPCR variations</w:t>
      </w:r>
      <w:r w:rsidR="00147632" w:rsidRPr="00B96CC3">
        <w:rPr>
          <w:rFonts w:ascii="Calibri" w:eastAsia="Calibri" w:hAnsi="Calibri" w:cs="Calibri"/>
          <w:sz w:val="24"/>
          <w:szCs w:val="24"/>
        </w:rPr>
        <w:t xml:space="preserve"> in order to identify real gene variation</w:t>
      </w:r>
      <w:r w:rsidR="00624C25" w:rsidRPr="00B96CC3">
        <w:rPr>
          <w:rFonts w:ascii="Calibri" w:eastAsia="Calibri" w:hAnsi="Calibri" w:cs="Calibri"/>
          <w:sz w:val="24"/>
          <w:szCs w:val="24"/>
        </w:rPr>
        <w:t xml:space="preserve">. </w:t>
      </w:r>
      <w:r w:rsidR="0017455A" w:rsidRPr="00B96CC3">
        <w:rPr>
          <w:rFonts w:ascii="Calibri" w:eastAsia="Calibri" w:hAnsi="Calibri" w:cs="Calibri"/>
          <w:sz w:val="24"/>
          <w:szCs w:val="24"/>
        </w:rPr>
        <w:t>This can be</w:t>
      </w:r>
      <w:r w:rsidR="00624C25" w:rsidRPr="00B96CC3">
        <w:rPr>
          <w:rFonts w:ascii="Calibri" w:eastAsia="Calibri" w:hAnsi="Calibri" w:cs="Calibri"/>
          <w:sz w:val="24"/>
          <w:szCs w:val="24"/>
        </w:rPr>
        <w:t xml:space="preserve"> done</w:t>
      </w:r>
      <w:r w:rsidR="0017455A" w:rsidRPr="00B96CC3">
        <w:rPr>
          <w:rFonts w:ascii="Calibri" w:eastAsia="Calibri" w:hAnsi="Calibri" w:cs="Calibri"/>
          <w:sz w:val="24"/>
          <w:szCs w:val="24"/>
        </w:rPr>
        <w:t xml:space="preserve"> by carefully selecting endogenous/reference controls. </w:t>
      </w:r>
      <w:r w:rsidR="00624C25" w:rsidRPr="00B96CC3">
        <w:rPr>
          <w:rFonts w:ascii="Calibri" w:eastAsia="Calibri" w:hAnsi="Calibri" w:cs="Calibri"/>
          <w:sz w:val="24"/>
          <w:szCs w:val="24"/>
        </w:rPr>
        <w:t xml:space="preserve">I </w:t>
      </w:r>
      <w:r w:rsidR="0017455A" w:rsidRPr="00B96CC3">
        <w:rPr>
          <w:rFonts w:ascii="Calibri" w:eastAsia="Calibri" w:hAnsi="Calibri" w:cs="Calibri"/>
          <w:sz w:val="24"/>
          <w:szCs w:val="24"/>
        </w:rPr>
        <w:t>wil</w:t>
      </w:r>
      <w:r w:rsidR="00624C25" w:rsidRPr="00B96CC3">
        <w:rPr>
          <w:rFonts w:ascii="Calibri" w:eastAsia="Calibri" w:hAnsi="Calibri" w:cs="Calibri"/>
          <w:sz w:val="24"/>
          <w:szCs w:val="24"/>
        </w:rPr>
        <w:t>l use</w:t>
      </w:r>
      <w:r w:rsidR="00147632" w:rsidRPr="00B96CC3">
        <w:rPr>
          <w:rFonts w:ascii="Calibri" w:eastAsia="Calibri" w:hAnsi="Calibri" w:cs="Calibri"/>
          <w:sz w:val="24"/>
          <w:szCs w:val="24"/>
        </w:rPr>
        <w:t xml:space="preserve"> 3-4 stably expressed</w:t>
      </w:r>
      <w:r w:rsidR="000F6A24" w:rsidRPr="00B96CC3">
        <w:rPr>
          <w:rFonts w:ascii="Calibri" w:eastAsia="Calibri" w:hAnsi="Calibri" w:cs="Calibri"/>
          <w:sz w:val="24"/>
          <w:szCs w:val="24"/>
        </w:rPr>
        <w:t xml:space="preserve"> reference control genes and</w:t>
      </w:r>
      <w:r w:rsidR="0017455A" w:rsidRPr="00B96CC3">
        <w:rPr>
          <w:rFonts w:ascii="Calibri" w:eastAsia="Calibri" w:hAnsi="Calibri" w:cs="Calibri"/>
          <w:sz w:val="24"/>
          <w:szCs w:val="24"/>
        </w:rPr>
        <w:t xml:space="preserve"> the geom</w:t>
      </w:r>
      <w:r w:rsidR="00574284" w:rsidRPr="00B96CC3">
        <w:rPr>
          <w:rFonts w:ascii="Calibri" w:eastAsia="Calibri" w:hAnsi="Calibri" w:cs="Calibri"/>
          <w:sz w:val="24"/>
          <w:szCs w:val="24"/>
        </w:rPr>
        <w:t>etric mean of these will be taken</w:t>
      </w:r>
      <w:r w:rsidR="0017455A" w:rsidRPr="00B96CC3">
        <w:rPr>
          <w:rFonts w:ascii="Calibri" w:eastAsia="Calibri" w:hAnsi="Calibri" w:cs="Calibri"/>
          <w:sz w:val="24"/>
          <w:szCs w:val="24"/>
        </w:rPr>
        <w:t xml:space="preserve">. These will allow me to normalize differences in the amount and quality of starting material as well as in the efficiency of the reaction. It is common to use ubiquitously expressed genes. </w:t>
      </w:r>
    </w:p>
    <w:p w:rsidR="00624C25" w:rsidRPr="00B96CC3" w:rsidRDefault="00624C25">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library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rsidR="0003281D" w:rsidRPr="00B96CC3" w:rsidRDefault="0003281D">
      <w:pPr>
        <w:pStyle w:val="BodyA"/>
        <w:rPr>
          <w:rStyle w:val="inline-l2-heading"/>
          <w:rFonts w:ascii="Calibri" w:hAnsi="Calibri" w:cs="Calibri"/>
          <w:bCs/>
          <w:color w:val="FF0000"/>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 xml:space="preserve">-values). A previous study that compared different normalization approaches concluded that it was important to select a method that modifies the original data as little as possible and need to be selected in accordance with the characteristics of the data set to be examined </w:t>
      </w:r>
      <w:r w:rsidR="00F94C7A" w:rsidRPr="00B96CC3">
        <w:rPr>
          <w:rStyle w:val="FootnoteReference"/>
          <w:rFonts w:ascii="Calibri" w:hAnsi="Calibri" w:cs="Calibri"/>
          <w:bCs/>
          <w:sz w:val="24"/>
          <w:szCs w:val="24"/>
          <w:bdr w:val="none" w:sz="0" w:space="0" w:color="auto" w:frame="1"/>
          <w:shd w:val="clear" w:color="auto" w:fill="FFFFFF"/>
        </w:rPr>
        <w:fldChar w:fldCharType="begin" w:fldLock="1"/>
      </w:r>
      <w:r w:rsidR="00F94C7A" w:rsidRPr="00B96CC3">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32,33&lt;/sup&gt;","plainTextFormattedCitation":"32,33","previouslyFormattedCitation":"&lt;sup&gt;32,33&lt;/sup&gt;"},"properties":{"noteIndex":0},"schema":"https://github.com/citation-style-language/schema/raw/master/csl-citation.json"}</w:instrText>
      </w:r>
      <w:r w:rsidR="00F94C7A" w:rsidRPr="00B96CC3">
        <w:rPr>
          <w:rStyle w:val="FootnoteReference"/>
          <w:rFonts w:ascii="Calibri" w:hAnsi="Calibri" w:cs="Calibri"/>
          <w:bCs/>
          <w:sz w:val="24"/>
          <w:szCs w:val="24"/>
          <w:bdr w:val="none" w:sz="0" w:space="0" w:color="auto" w:frame="1"/>
          <w:shd w:val="clear" w:color="auto" w:fill="FFFFFF"/>
        </w:rPr>
        <w:fldChar w:fldCharType="separate"/>
      </w:r>
      <w:r w:rsidR="00F94C7A" w:rsidRPr="00B96CC3">
        <w:rPr>
          <w:rFonts w:ascii="Calibri" w:hAnsi="Calibri" w:cs="Calibri"/>
          <w:noProof/>
          <w:sz w:val="24"/>
          <w:szCs w:val="24"/>
          <w:bdr w:val="none" w:sz="0" w:space="0" w:color="auto" w:frame="1"/>
          <w:shd w:val="clear" w:color="auto" w:fill="FFFFFF"/>
          <w:vertAlign w:val="superscript"/>
        </w:rPr>
        <w:t>32,33</w:t>
      </w:r>
      <w:r w:rsidR="00F94C7A"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w:t>
      </w:r>
      <w:r w:rsidR="000F6A24" w:rsidRPr="00B96CC3">
        <w:rPr>
          <w:rStyle w:val="inline-l2-heading"/>
          <w:rFonts w:ascii="Calibri" w:hAnsi="Calibri" w:cs="Calibri"/>
          <w:bCs/>
          <w:sz w:val="24"/>
          <w:szCs w:val="24"/>
          <w:bdr w:val="none" w:sz="0" w:space="0" w:color="auto" w:frame="1"/>
          <w:shd w:val="clear" w:color="auto" w:fill="FFFFFF"/>
        </w:rPr>
        <w:t xml:space="preserve"> </w:t>
      </w:r>
      <w:r w:rsidR="000F6A24" w:rsidRPr="00B96CC3">
        <w:rPr>
          <w:rStyle w:val="inline-l2-heading"/>
          <w:rFonts w:ascii="Calibri" w:hAnsi="Calibri" w:cs="Calibri"/>
          <w:bCs/>
          <w:color w:val="FF0000"/>
          <w:sz w:val="24"/>
          <w:szCs w:val="24"/>
          <w:bdr w:val="none" w:sz="0" w:space="0" w:color="auto" w:frame="1"/>
          <w:shd w:val="clear" w:color="auto" w:fill="FFFFFF"/>
        </w:rPr>
        <w:t>What analysis packages will I use?</w:t>
      </w:r>
    </w:p>
    <w:p w:rsidR="000341EA" w:rsidRPr="00B96CC3" w:rsidRDefault="000F6A24">
      <w:pPr>
        <w:pStyle w:val="BodyA"/>
        <w:rPr>
          <w:rFonts w:ascii="Calibri" w:eastAsia="Calibri" w:hAnsi="Calibri" w:cs="Calibri"/>
          <w:sz w:val="24"/>
          <w:szCs w:val="24"/>
        </w:rPr>
      </w:pPr>
      <w:r w:rsidRPr="00B96CC3">
        <w:rPr>
          <w:rFonts w:ascii="Calibri" w:eastAsia="Calibri" w:hAnsi="Calibri" w:cs="Calibri"/>
          <w:sz w:val="24"/>
          <w:szCs w:val="24"/>
        </w:rPr>
        <w:lastRenderedPageBreak/>
        <w:t>This project contains some techniques that I am already familiar with but advances in technology have made it necessary for me to update my skills in order to compete effectively in the modern day job market. In order to this I will vastly expand my knowledge of new exciting techniques like RNA-seq while updating existing ones such as qPCR. Learning large scale data set production and analysis will be vital for this project due to the large volume of data that will be produced. The ability to handle and analyze large data sets is beco</w:t>
      </w:r>
      <w:r w:rsidR="008B47AF" w:rsidRPr="00B96CC3">
        <w:rPr>
          <w:rFonts w:ascii="Calibri" w:eastAsia="Calibri" w:hAnsi="Calibri" w:cs="Calibri"/>
          <w:sz w:val="24"/>
          <w:szCs w:val="24"/>
        </w:rPr>
        <w:t>ming an imperative skill in m</w:t>
      </w:r>
      <w:r w:rsidRPr="00B96CC3">
        <w:rPr>
          <w:rFonts w:ascii="Calibri" w:eastAsia="Calibri" w:hAnsi="Calibri" w:cs="Calibri"/>
          <w:sz w:val="24"/>
          <w:szCs w:val="24"/>
        </w:rPr>
        <w:t xml:space="preserve">odern </w:t>
      </w:r>
      <w:r w:rsidR="008B47AF" w:rsidRPr="00B96CC3">
        <w:rPr>
          <w:rFonts w:ascii="Calibri" w:eastAsia="Calibri" w:hAnsi="Calibri" w:cs="Calibri"/>
          <w:sz w:val="24"/>
          <w:szCs w:val="24"/>
        </w:rPr>
        <w:t>biochemistry.</w:t>
      </w:r>
    </w:p>
    <w:p w:rsidR="00092EA7" w:rsidRPr="00B96CC3" w:rsidRDefault="00092EA7">
      <w:pPr>
        <w:pStyle w:val="BodyA"/>
        <w:rPr>
          <w:rFonts w:ascii="Calibri" w:eastAsia="Calibri" w:hAnsi="Calibri" w:cs="Calibri"/>
          <w:sz w:val="24"/>
          <w:szCs w:val="24"/>
        </w:rPr>
      </w:pPr>
    </w:p>
    <w:p w:rsidR="00092EA7" w:rsidRPr="00B96CC3" w:rsidRDefault="00092EA7" w:rsidP="00092EA7">
      <w:pPr>
        <w:pStyle w:val="BodyA"/>
        <w:rPr>
          <w:rFonts w:ascii="Calibri" w:eastAsia="Calibri" w:hAnsi="Calibri" w:cs="Calibri"/>
          <w:sz w:val="24"/>
          <w:szCs w:val="24"/>
        </w:rPr>
      </w:pPr>
      <w:r w:rsidRPr="00B96CC3">
        <w:rPr>
          <w:rFonts w:ascii="Calibri" w:eastAsia="Calibri" w:hAnsi="Calibri" w:cs="Calibri"/>
          <w:sz w:val="24"/>
          <w:szCs w:val="24"/>
        </w:rPr>
        <w:t>The quality and reproducibility of results can be affected by variations in the workflow. It is very important to check the quality and quantity of RNA following extraction and samples should be handled carefully to prevent RNA degradation. Melting curve analysis will be included to assess the quality of the PCR reaction. Data normalization is a critical step in the qPCR workflow. This corrects for technical variance from the chemical reactions that take place during library preparation and PCR which contribute to inter-ample variance. I will normalize my data using 3-4 stably expressed reference genes.</w:t>
      </w:r>
    </w:p>
    <w:p w:rsidR="00092EA7" w:rsidRPr="00B96CC3" w:rsidRDefault="00092EA7">
      <w:pPr>
        <w:pStyle w:val="BodyA"/>
        <w:rPr>
          <w:rFonts w:ascii="Calibri" w:eastAsia="Calibri" w:hAnsi="Calibri" w:cs="Calibri"/>
          <w:sz w:val="24"/>
          <w:szCs w:val="24"/>
        </w:rPr>
      </w:pPr>
    </w:p>
    <w:p w:rsidR="000341EA" w:rsidRPr="00B96CC3" w:rsidRDefault="00F94C7A">
      <w:pPr>
        <w:pStyle w:val="BodyA"/>
        <w:rPr>
          <w:rFonts w:ascii="Calibri" w:eastAsia="Calibri" w:hAnsi="Calibri" w:cs="Calibri"/>
          <w:sz w:val="24"/>
          <w:szCs w:val="24"/>
        </w:rPr>
      </w:pPr>
      <w:r w:rsidRPr="00B96CC3">
        <w:rPr>
          <w:rFonts w:ascii="Calibri" w:eastAsia="Calibri" w:hAnsi="Calibri" w:cs="Calibri"/>
          <w:sz w:val="24"/>
          <w:szCs w:val="24"/>
        </w:rPr>
        <w:t xml:space="preserve">Word count: </w:t>
      </w:r>
      <w:r w:rsidR="008B47AF" w:rsidRPr="00B96CC3">
        <w:rPr>
          <w:rFonts w:ascii="Calibri" w:eastAsia="Calibri" w:hAnsi="Calibri" w:cs="Calibri"/>
          <w:sz w:val="24"/>
          <w:szCs w:val="24"/>
        </w:rPr>
        <w:t>1781</w:t>
      </w:r>
      <w:r w:rsidRPr="00B96CC3">
        <w:rPr>
          <w:rFonts w:ascii="Calibri" w:eastAsia="Calibri" w:hAnsi="Calibri" w:cs="Calibri"/>
          <w:sz w:val="24"/>
          <w:szCs w:val="24"/>
        </w:rPr>
        <w:t xml:space="preserve"> (1500)</w:t>
      </w:r>
    </w:p>
    <w:p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r w:rsidRPr="00543FC6">
        <w:rPr>
          <w:rFonts w:ascii="Calibri" w:eastAsia="Calibri" w:hAnsi="Calibri" w:cs="Calibri"/>
          <w:b/>
          <w:sz w:val="32"/>
          <w:szCs w:val="32"/>
        </w:rPr>
        <w:t>.</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Not Applicable.</w:t>
      </w:r>
    </w:p>
    <w:p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rsidR="00C415BC" w:rsidRDefault="00812FFE"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B96CC3">
        <w:rPr>
          <w:rFonts w:ascii="Calibri" w:eastAsia="Calibri" w:hAnsi="Calibri" w:cs="Calibri"/>
          <w:b/>
          <w:sz w:val="32"/>
          <w:szCs w:val="32"/>
        </w:rPr>
        <w:lastRenderedPageBreak/>
        <w:t>Timetable</w:t>
      </w:r>
      <w:r w:rsidR="00C33E9D" w:rsidRPr="00B96CC3">
        <w:rPr>
          <w:rFonts w:ascii="Calibri" w:hAnsi="Calibri" w:cs="Calibri"/>
        </w:rPr>
        <w:drawing>
          <wp:inline distT="0" distB="0" distL="0" distR="0">
            <wp:extent cx="9539287" cy="53219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6913" cy="5337347"/>
                    </a:xfrm>
                    <a:prstGeom prst="rect">
                      <a:avLst/>
                    </a:prstGeom>
                    <a:noFill/>
                    <a:ln>
                      <a:noFill/>
                    </a:ln>
                  </pic:spPr>
                </pic:pic>
              </a:graphicData>
            </a:graphic>
          </wp:inline>
        </w:drawing>
      </w:r>
    </w:p>
    <w:p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References</w:t>
      </w:r>
    </w:p>
    <w:p w:rsidR="000341EA" w:rsidRPr="00B96CC3" w:rsidRDefault="000341EA">
      <w:pPr>
        <w:pStyle w:val="BodyA"/>
        <w:rPr>
          <w:rFonts w:ascii="Calibri" w:eastAsia="Calibri" w:hAnsi="Calibri" w:cs="Calibri"/>
          <w:sz w:val="24"/>
          <w:szCs w:val="24"/>
        </w:rPr>
      </w:pPr>
    </w:p>
    <w:p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rsidR="000341EA" w:rsidRPr="00B96CC3" w:rsidRDefault="00812FFE">
      <w:pPr>
        <w:pStyle w:val="BodyA"/>
        <w:rPr>
          <w:rFonts w:ascii="Calibri" w:eastAsia="Calibri" w:hAnsi="Calibri" w:cs="Calibri"/>
          <w:b/>
          <w:sz w:val="32"/>
          <w:szCs w:val="32"/>
        </w:rPr>
      </w:pPr>
      <w:bookmarkStart w:id="0" w:name="_GoBack"/>
      <w:bookmarkEnd w:id="0"/>
      <w:r w:rsidRPr="00B96CC3">
        <w:rPr>
          <w:rFonts w:ascii="Calibri" w:eastAsia="Calibri" w:hAnsi="Calibri" w:cs="Calibri"/>
          <w:b/>
          <w:sz w:val="32"/>
          <w:szCs w:val="32"/>
        </w:rPr>
        <w:lastRenderedPageBreak/>
        <w:t>Future planning</w:t>
      </w:r>
    </w:p>
    <w:p w:rsidR="00FB6F5E" w:rsidRPr="00B96CC3" w:rsidRDefault="00FB6F5E" w:rsidP="00FB6F5E">
      <w:pPr>
        <w:pStyle w:val="BodyA"/>
        <w:rPr>
          <w:rFonts w:ascii="Calibri" w:eastAsia="Calibri" w:hAnsi="Calibri" w:cs="Calibri"/>
          <w:sz w:val="24"/>
          <w:szCs w:val="24"/>
        </w:rPr>
      </w:pPr>
      <w:r w:rsidRPr="00B96CC3">
        <w:rPr>
          <w:rFonts w:ascii="Calibri" w:eastAsia="Calibri" w:hAnsi="Calibri" w:cs="Calibri"/>
          <w:sz w:val="24"/>
          <w:szCs w:val="24"/>
        </w:rPr>
        <w:t xml:space="preserve">Following these pilot studies I would like to further characterize potential components that modulate gene expression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and the changes in phenotype/morphology observed. Understanding how bacteria and fungi interact within specific niches in the body and how these interactions affect pathogenesis is critical for identifying potential novel targets for drug development.</w:t>
      </w:r>
    </w:p>
    <w:p w:rsidR="00FB6F5E" w:rsidRPr="00B96CC3" w:rsidRDefault="00FB6F5E" w:rsidP="00FB6F5E">
      <w:pPr>
        <w:pStyle w:val="BodyA"/>
        <w:rPr>
          <w:rFonts w:ascii="Calibri" w:eastAsia="Calibri" w:hAnsi="Calibri" w:cs="Calibri"/>
          <w:b/>
          <w:sz w:val="24"/>
          <w:szCs w:val="24"/>
        </w:rPr>
      </w:pPr>
    </w:p>
    <w:p w:rsidR="00FB6F5E" w:rsidRPr="00B96CC3" w:rsidRDefault="00FB6F5E" w:rsidP="00FB6F5E">
      <w:pPr>
        <w:pStyle w:val="BodyA"/>
        <w:rPr>
          <w:rFonts w:ascii="Calibri" w:hAnsi="Calibri" w:cs="Calibri"/>
          <w:sz w:val="24"/>
          <w:szCs w:val="24"/>
          <w:shd w:val="clear" w:color="auto" w:fill="FFFFFF"/>
        </w:rPr>
      </w:pPr>
    </w:p>
    <w:p w:rsidR="00FB6F5E" w:rsidRPr="00B96CC3" w:rsidRDefault="00FB6F5E" w:rsidP="00FB6F5E">
      <w:pPr>
        <w:pStyle w:val="BodyA"/>
        <w:rPr>
          <w:rFonts w:ascii="Calibri" w:eastAsia="Calibri" w:hAnsi="Calibri" w:cs="Calibri"/>
          <w:sz w:val="24"/>
          <w:szCs w:val="24"/>
        </w:rPr>
      </w:pPr>
    </w:p>
    <w:p w:rsidR="00FB6F5E" w:rsidRPr="00B96CC3" w:rsidRDefault="00FB6F5E" w:rsidP="00FB6F5E">
      <w:pPr>
        <w:pStyle w:val="BodyA"/>
        <w:rPr>
          <w:rFonts w:ascii="Calibri" w:eastAsia="Calibri" w:hAnsi="Calibri" w:cs="Calibri"/>
          <w:sz w:val="24"/>
          <w:szCs w:val="24"/>
        </w:rPr>
      </w:pPr>
      <w:r w:rsidRPr="00B96CC3">
        <w:rPr>
          <w:rFonts w:ascii="Calibri" w:eastAsia="Calibri" w:hAnsi="Calibri" w:cs="Calibri"/>
          <w:sz w:val="24"/>
          <w:szCs w:val="24"/>
        </w:rPr>
        <w:t>Modular cloning and CRISPR</w:t>
      </w:r>
    </w:p>
    <w:p w:rsidR="00FB6F5E" w:rsidRPr="00B96CC3" w:rsidRDefault="00FB6F5E" w:rsidP="00FB6F5E">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examine the host-pathogen interaction comparing yeast and spores under previously optimized conditions and look at the cell surface modifications that occur. I would like to compare host epithelial and alveoli macrophages during the infection process and compare the resulting gene expression profiles to delineate what is up or down regulated and from this to infer what may be important at the point of infection. Further understanding of the interaction of opportunistic or primary fungal pathogens will be important in understanding fungal pathogenesis. </w:t>
      </w:r>
    </w:p>
    <w:p w:rsidR="00FB6F5E" w:rsidRPr="00B96CC3" w:rsidRDefault="00FB6F5E" w:rsidP="00FB6F5E">
      <w:pPr>
        <w:pStyle w:val="BodyA"/>
        <w:rPr>
          <w:rFonts w:ascii="Calibri" w:eastAsia="Calibri" w:hAnsi="Calibri" w:cs="Calibri"/>
          <w:sz w:val="24"/>
          <w:szCs w:val="24"/>
        </w:rPr>
      </w:pPr>
    </w:p>
    <w:p w:rsidR="00FB6F5E" w:rsidRPr="00B96CC3" w:rsidRDefault="00FB6F5E" w:rsidP="00FB6F5E">
      <w:pPr>
        <w:pStyle w:val="BodyA"/>
        <w:rPr>
          <w:rFonts w:ascii="Calibri" w:eastAsia="Calibri" w:hAnsi="Calibri" w:cs="Calibri"/>
          <w:sz w:val="24"/>
          <w:szCs w:val="24"/>
        </w:rPr>
      </w:pPr>
      <w:r w:rsidRPr="00B96CC3">
        <w:rPr>
          <w:rFonts w:ascii="Calibri" w:eastAsia="Calibri" w:hAnsi="Calibri" w:cs="Calibri"/>
          <w:sz w:val="24"/>
          <w:szCs w:val="24"/>
        </w:rPr>
        <w:t>Knowing an organism is expressing certain genes provides a lot of information about how an organism is functioning and potentially new insights into which genes (and therefore proteins) are involved in certain behaviors</w:t>
      </w:r>
    </w:p>
    <w:p w:rsidR="00FB6F5E" w:rsidRPr="00B96CC3" w:rsidRDefault="00FB6F5E" w:rsidP="00FB6F5E">
      <w:pPr>
        <w:pStyle w:val="BodyA"/>
        <w:rPr>
          <w:rFonts w:ascii="Calibri" w:eastAsia="Calibri" w:hAnsi="Calibri" w:cs="Calibri"/>
          <w:sz w:val="24"/>
          <w:szCs w:val="24"/>
        </w:rPr>
      </w:pPr>
      <w:r w:rsidRPr="00B96CC3">
        <w:rPr>
          <w:rFonts w:ascii="Calibri" w:eastAsia="Calibri" w:hAnsi="Calibri" w:cs="Calibri"/>
          <w:sz w:val="24"/>
          <w:szCs w:val="24"/>
        </w:rPr>
        <w:t>However, more information is needed than just the mRNA profile to establish function. It may be helpful to work out which proteins are synthesized through proteomics experiments</w:t>
      </w:r>
    </w:p>
    <w:p w:rsidR="00FB6F5E" w:rsidRPr="00B96CC3" w:rsidRDefault="00FB6F5E" w:rsidP="00FB6F5E">
      <w:pPr>
        <w:pStyle w:val="BodyA"/>
        <w:rPr>
          <w:rFonts w:ascii="Calibri" w:eastAsia="Calibri" w:hAnsi="Calibri" w:cs="Calibri"/>
          <w:sz w:val="24"/>
          <w:szCs w:val="24"/>
        </w:rPr>
      </w:pPr>
    </w:p>
    <w:p w:rsidR="00FB6F5E" w:rsidRPr="00B96CC3" w:rsidRDefault="00FB6F5E" w:rsidP="00FB6F5E">
      <w:pPr>
        <w:pStyle w:val="BodyA"/>
        <w:rPr>
          <w:rFonts w:ascii="Calibri" w:eastAsia="Calibri" w:hAnsi="Calibri" w:cs="Calibri"/>
          <w:sz w:val="24"/>
          <w:szCs w:val="24"/>
        </w:rPr>
      </w:pPr>
      <w:r w:rsidRPr="00B96CC3">
        <w:rPr>
          <w:rFonts w:ascii="Calibri" w:eastAsia="Calibri" w:hAnsi="Calibri" w:cs="Calibri"/>
          <w:sz w:val="24"/>
          <w:szCs w:val="24"/>
        </w:rPr>
        <w:t xml:space="preserve">Few antifungal drugs are available for treatment. And </w:t>
      </w:r>
      <w:proofErr w:type="spellStart"/>
      <w:r w:rsidRPr="00B96CC3">
        <w:rPr>
          <w:rFonts w:ascii="Calibri" w:eastAsia="Calibri" w:hAnsi="Calibri" w:cs="Calibri"/>
          <w:sz w:val="24"/>
          <w:szCs w:val="24"/>
        </w:rPr>
        <w:t>devlopement</w:t>
      </w:r>
      <w:proofErr w:type="spellEnd"/>
      <w:r w:rsidRPr="00B96CC3">
        <w:rPr>
          <w:rFonts w:ascii="Calibri" w:eastAsia="Calibri" w:hAnsi="Calibri" w:cs="Calibri"/>
          <w:sz w:val="24"/>
          <w:szCs w:val="24"/>
        </w:rPr>
        <w:t xml:space="preserve"> of new therapies in complicated by the need for pathogen-specific targets. </w:t>
      </w:r>
      <w:proofErr w:type="spellStart"/>
      <w:r w:rsidRPr="00B96CC3">
        <w:rPr>
          <w:rFonts w:ascii="Calibri" w:eastAsia="Calibri" w:hAnsi="Calibri" w:cs="Calibri"/>
          <w:sz w:val="24"/>
          <w:szCs w:val="24"/>
        </w:rPr>
        <w:t>Euk</w:t>
      </w:r>
      <w:proofErr w:type="spellEnd"/>
      <w:r w:rsidRPr="00B96CC3">
        <w:rPr>
          <w:rFonts w:ascii="Calibri" w:eastAsia="Calibri" w:hAnsi="Calibri" w:cs="Calibri"/>
          <w:sz w:val="24"/>
          <w:szCs w:val="24"/>
        </w:rPr>
        <w:t xml:space="preserve"> targets not work in </w:t>
      </w:r>
      <w:proofErr w:type="spellStart"/>
      <w:r w:rsidRPr="00B96CC3">
        <w:rPr>
          <w:rFonts w:ascii="Calibri" w:eastAsia="Calibri" w:hAnsi="Calibri" w:cs="Calibri"/>
          <w:sz w:val="24"/>
          <w:szCs w:val="24"/>
        </w:rPr>
        <w:t>euks</w:t>
      </w:r>
      <w:proofErr w:type="spellEnd"/>
      <w:r w:rsidRPr="00B96CC3">
        <w:rPr>
          <w:rFonts w:ascii="Calibri" w:eastAsia="Calibri" w:hAnsi="Calibri" w:cs="Calibri"/>
          <w:sz w:val="24"/>
          <w:szCs w:val="24"/>
        </w:rPr>
        <w:t>. Due to their eukaryotic nature and relatively close physiological similarity to human cells pathogenic fungi are notoriously difficult to target for clinical therapy.</w:t>
      </w:r>
    </w:p>
    <w:p w:rsidR="000341EA" w:rsidRPr="00B96CC3" w:rsidRDefault="000341EA">
      <w:pPr>
        <w:pStyle w:val="BodyA"/>
        <w:rPr>
          <w:rFonts w:ascii="Calibri" w:eastAsia="Calibri" w:hAnsi="Calibri" w:cs="Calibri"/>
          <w:sz w:val="24"/>
          <w:szCs w:val="24"/>
        </w:rPr>
      </w:pPr>
    </w:p>
    <w:p w:rsidR="000341EA" w:rsidRPr="00B96CC3" w:rsidRDefault="000341EA">
      <w:pPr>
        <w:pStyle w:val="BodyA"/>
        <w:rPr>
          <w:rFonts w:ascii="Calibri" w:eastAsia="Calibri" w:hAnsi="Calibri" w:cs="Calibri"/>
          <w:sz w:val="24"/>
          <w:szCs w:val="24"/>
        </w:rPr>
      </w:pPr>
    </w:p>
    <w:p w:rsidR="000341EA" w:rsidRPr="00B96CC3" w:rsidRDefault="000341EA">
      <w:pPr>
        <w:pStyle w:val="BodyA"/>
        <w:rPr>
          <w:rFonts w:ascii="Calibri" w:eastAsia="Calibri" w:hAnsi="Calibri" w:cs="Calibri"/>
          <w:sz w:val="24"/>
          <w:szCs w:val="24"/>
        </w:rPr>
      </w:pPr>
    </w:p>
    <w:p w:rsidR="000341EA" w:rsidRPr="00B96CC3" w:rsidRDefault="00B15498">
      <w:pPr>
        <w:pStyle w:val="BodyA"/>
        <w:rPr>
          <w:rFonts w:ascii="Calibri" w:hAnsi="Calibri" w:cs="Calibri"/>
        </w:rPr>
      </w:pPr>
      <w:r w:rsidRPr="00B96CC3">
        <w:rPr>
          <w:rFonts w:ascii="Calibri" w:hAnsi="Calibri" w:cs="Calibri"/>
        </w:rPr>
        <w:t>Word count:  (400)</w:t>
      </w:r>
    </w:p>
    <w:p w:rsidR="0003314B" w:rsidRPr="00B96CC3" w:rsidRDefault="0003314B">
      <w:pPr>
        <w:pStyle w:val="BodyA"/>
        <w:rPr>
          <w:rFonts w:ascii="Calibri" w:hAnsi="Calibri" w:cs="Calibri"/>
        </w:rPr>
      </w:pPr>
    </w:p>
    <w:sectPr w:rsidR="0003314B" w:rsidRPr="00B96CC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83B" w:rsidRDefault="0046783B">
      <w:r>
        <w:separator/>
      </w:r>
    </w:p>
  </w:endnote>
  <w:endnote w:type="continuationSeparator" w:id="0">
    <w:p w:rsidR="0046783B" w:rsidRDefault="0046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543FC6">
      <w:rPr>
        <w:caps/>
        <w:noProof/>
        <w:color w:val="00A2FF"/>
        <w:u w:color="00A2FF"/>
      </w:rPr>
      <w:t>14</w:t>
    </w:r>
    <w:r>
      <w:rPr>
        <w:caps/>
        <w:color w:val="00A2FF"/>
        <w:u w:color="00A2FF"/>
      </w:rPr>
      <w:fldChar w:fldCharType="end"/>
    </w:r>
  </w:p>
  <w:p w:rsidR="000341EA" w:rsidRDefault="00812FFE">
    <w:pPr>
      <w:pStyle w:val="Body"/>
    </w:pPr>
    <w:r>
      <w:t>Dr. Elizabeth Hughes</w:t>
    </w:r>
    <w:r>
      <w:tab/>
    </w:r>
    <w:r>
      <w:tab/>
    </w:r>
    <w:r>
      <w:tab/>
    </w:r>
    <w:r>
      <w:tab/>
    </w:r>
    <w:r>
      <w:tab/>
    </w:r>
    <w:r>
      <w:tab/>
    </w:r>
    <w:r>
      <w:tab/>
    </w:r>
    <w:r>
      <w:tab/>
    </w:r>
    <w:r>
      <w:tab/>
    </w:r>
    <w:r>
      <w:tab/>
      <w:t>01/11/18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83B" w:rsidRDefault="0046783B">
      <w:r>
        <w:separator/>
      </w:r>
    </w:p>
  </w:footnote>
  <w:footnote w:type="continuationSeparator" w:id="0">
    <w:p w:rsidR="0046783B" w:rsidRDefault="00467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Header"/>
    </w:pPr>
    <w:r>
      <w:rPr>
        <w:noProof/>
        <w:lang w:val="en-GB"/>
      </w:rPr>
      <mc:AlternateContent>
        <mc:Choice Requires="wps">
          <w:drawing>
            <wp:anchor distT="152400" distB="152400" distL="152400" distR="152400" simplePos="0" relativeHeight="251658240" behindDoc="1" locked="0" layoutInCell="1" allowOverlap="1">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14479"/>
    <w:rsid w:val="00020452"/>
    <w:rsid w:val="00027337"/>
    <w:rsid w:val="0003281D"/>
    <w:rsid w:val="0003314B"/>
    <w:rsid w:val="000341EA"/>
    <w:rsid w:val="00066597"/>
    <w:rsid w:val="00092EA7"/>
    <w:rsid w:val="000A27BB"/>
    <w:rsid w:val="000B637B"/>
    <w:rsid w:val="000D277A"/>
    <w:rsid w:val="000D7EDA"/>
    <w:rsid w:val="000F220F"/>
    <w:rsid w:val="000F6154"/>
    <w:rsid w:val="000F6A24"/>
    <w:rsid w:val="00147632"/>
    <w:rsid w:val="0017455A"/>
    <w:rsid w:val="00183E00"/>
    <w:rsid w:val="001920E1"/>
    <w:rsid w:val="001E09C9"/>
    <w:rsid w:val="001F476E"/>
    <w:rsid w:val="002006A9"/>
    <w:rsid w:val="00226DDC"/>
    <w:rsid w:val="0023670A"/>
    <w:rsid w:val="0023753B"/>
    <w:rsid w:val="0026081C"/>
    <w:rsid w:val="00286D85"/>
    <w:rsid w:val="00292AE7"/>
    <w:rsid w:val="002A7734"/>
    <w:rsid w:val="002D1012"/>
    <w:rsid w:val="002F194A"/>
    <w:rsid w:val="0030136F"/>
    <w:rsid w:val="003030CE"/>
    <w:rsid w:val="003040FB"/>
    <w:rsid w:val="00330D92"/>
    <w:rsid w:val="00332678"/>
    <w:rsid w:val="00332A7D"/>
    <w:rsid w:val="00340133"/>
    <w:rsid w:val="00376B8B"/>
    <w:rsid w:val="0038044C"/>
    <w:rsid w:val="00397181"/>
    <w:rsid w:val="003A27DE"/>
    <w:rsid w:val="003A7AAF"/>
    <w:rsid w:val="003B6103"/>
    <w:rsid w:val="0043008D"/>
    <w:rsid w:val="00437149"/>
    <w:rsid w:val="00443F5D"/>
    <w:rsid w:val="00466009"/>
    <w:rsid w:val="0046783B"/>
    <w:rsid w:val="004860BF"/>
    <w:rsid w:val="00487B5A"/>
    <w:rsid w:val="004A2004"/>
    <w:rsid w:val="004B187E"/>
    <w:rsid w:val="004C0650"/>
    <w:rsid w:val="004C500C"/>
    <w:rsid w:val="004C6FDC"/>
    <w:rsid w:val="004D2901"/>
    <w:rsid w:val="004D3A66"/>
    <w:rsid w:val="004E5CEF"/>
    <w:rsid w:val="004E7563"/>
    <w:rsid w:val="004F6908"/>
    <w:rsid w:val="0053133B"/>
    <w:rsid w:val="0053306F"/>
    <w:rsid w:val="00543FC6"/>
    <w:rsid w:val="00574284"/>
    <w:rsid w:val="005C152D"/>
    <w:rsid w:val="005D2997"/>
    <w:rsid w:val="005D5815"/>
    <w:rsid w:val="005E21BE"/>
    <w:rsid w:val="005F406F"/>
    <w:rsid w:val="00624C25"/>
    <w:rsid w:val="00635107"/>
    <w:rsid w:val="006511D7"/>
    <w:rsid w:val="00661550"/>
    <w:rsid w:val="00672119"/>
    <w:rsid w:val="00673616"/>
    <w:rsid w:val="00674047"/>
    <w:rsid w:val="00697FF0"/>
    <w:rsid w:val="006C2112"/>
    <w:rsid w:val="006C4B67"/>
    <w:rsid w:val="006C501F"/>
    <w:rsid w:val="006D53CB"/>
    <w:rsid w:val="006F051D"/>
    <w:rsid w:val="007226E6"/>
    <w:rsid w:val="00724568"/>
    <w:rsid w:val="00736B3C"/>
    <w:rsid w:val="007638B2"/>
    <w:rsid w:val="007908CA"/>
    <w:rsid w:val="007A5ED1"/>
    <w:rsid w:val="007B032E"/>
    <w:rsid w:val="007B0428"/>
    <w:rsid w:val="007D3928"/>
    <w:rsid w:val="007D3C3A"/>
    <w:rsid w:val="007F2946"/>
    <w:rsid w:val="007F4F12"/>
    <w:rsid w:val="00800870"/>
    <w:rsid w:val="00810E08"/>
    <w:rsid w:val="00812FFE"/>
    <w:rsid w:val="008315A4"/>
    <w:rsid w:val="00866DCA"/>
    <w:rsid w:val="00874BD1"/>
    <w:rsid w:val="00890626"/>
    <w:rsid w:val="008A150A"/>
    <w:rsid w:val="008A63AE"/>
    <w:rsid w:val="008B47AF"/>
    <w:rsid w:val="008F33C3"/>
    <w:rsid w:val="00900C66"/>
    <w:rsid w:val="009059FD"/>
    <w:rsid w:val="00937617"/>
    <w:rsid w:val="00943A1B"/>
    <w:rsid w:val="00951876"/>
    <w:rsid w:val="00957160"/>
    <w:rsid w:val="0097233F"/>
    <w:rsid w:val="009A20E3"/>
    <w:rsid w:val="009A5915"/>
    <w:rsid w:val="009A5D6D"/>
    <w:rsid w:val="009C4697"/>
    <w:rsid w:val="009C5CA1"/>
    <w:rsid w:val="00A03DC5"/>
    <w:rsid w:val="00A41894"/>
    <w:rsid w:val="00A41C76"/>
    <w:rsid w:val="00A53551"/>
    <w:rsid w:val="00A54AEA"/>
    <w:rsid w:val="00A845D7"/>
    <w:rsid w:val="00AD6E31"/>
    <w:rsid w:val="00AF0550"/>
    <w:rsid w:val="00B031B3"/>
    <w:rsid w:val="00B15498"/>
    <w:rsid w:val="00B155AF"/>
    <w:rsid w:val="00B81C9A"/>
    <w:rsid w:val="00B90ECB"/>
    <w:rsid w:val="00B96CC3"/>
    <w:rsid w:val="00BA6A40"/>
    <w:rsid w:val="00BA6B5C"/>
    <w:rsid w:val="00BB29F2"/>
    <w:rsid w:val="00BB6F6C"/>
    <w:rsid w:val="00BE7BAB"/>
    <w:rsid w:val="00C1014B"/>
    <w:rsid w:val="00C12B32"/>
    <w:rsid w:val="00C15C47"/>
    <w:rsid w:val="00C24E22"/>
    <w:rsid w:val="00C33E9D"/>
    <w:rsid w:val="00C377D6"/>
    <w:rsid w:val="00C415BC"/>
    <w:rsid w:val="00C41CB1"/>
    <w:rsid w:val="00C60C70"/>
    <w:rsid w:val="00C71272"/>
    <w:rsid w:val="00C97D54"/>
    <w:rsid w:val="00CC5BB7"/>
    <w:rsid w:val="00CC6BF0"/>
    <w:rsid w:val="00CD387A"/>
    <w:rsid w:val="00CE31CA"/>
    <w:rsid w:val="00CF4F2B"/>
    <w:rsid w:val="00D05A1A"/>
    <w:rsid w:val="00D0603A"/>
    <w:rsid w:val="00D7179B"/>
    <w:rsid w:val="00D726F4"/>
    <w:rsid w:val="00DD0B4A"/>
    <w:rsid w:val="00DD5A40"/>
    <w:rsid w:val="00DE4206"/>
    <w:rsid w:val="00E01AEC"/>
    <w:rsid w:val="00E04910"/>
    <w:rsid w:val="00E11B3C"/>
    <w:rsid w:val="00E213A7"/>
    <w:rsid w:val="00E875B3"/>
    <w:rsid w:val="00EA5A7E"/>
    <w:rsid w:val="00EB5003"/>
    <w:rsid w:val="00EB790F"/>
    <w:rsid w:val="00ED202B"/>
    <w:rsid w:val="00EF6775"/>
    <w:rsid w:val="00EF7A7F"/>
    <w:rsid w:val="00F02537"/>
    <w:rsid w:val="00F24D8C"/>
    <w:rsid w:val="00F5124E"/>
    <w:rsid w:val="00F56622"/>
    <w:rsid w:val="00F760BB"/>
    <w:rsid w:val="00F94C7A"/>
    <w:rsid w:val="00FA0CE1"/>
    <w:rsid w:val="00FB6F5E"/>
    <w:rsid w:val="00FE304B"/>
    <w:rsid w:val="00FE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C596F-77B5-4A6E-BA43-BC182CC9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15088</Words>
  <Characters>86005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3</cp:revision>
  <cp:lastPrinted>2018-12-01T17:59:00Z</cp:lastPrinted>
  <dcterms:created xsi:type="dcterms:W3CDTF">2018-12-01T18:59:00Z</dcterms:created>
  <dcterms:modified xsi:type="dcterms:W3CDTF">2018-12-01T19:01:00Z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