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B12ED6" w14:textId="77777777"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14:paraId="075EBB4A" w14:textId="77777777" w:rsidR="000341EA" w:rsidRPr="00B96CC3" w:rsidRDefault="000341EA">
      <w:pPr>
        <w:pStyle w:val="BodyA"/>
        <w:rPr>
          <w:rFonts w:ascii="Calibri" w:eastAsia="Calibri" w:hAnsi="Calibri" w:cs="Calibri"/>
          <w:sz w:val="24"/>
          <w:szCs w:val="24"/>
        </w:rPr>
      </w:pPr>
    </w:p>
    <w:p w14:paraId="5843AD85"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14:paraId="3764A487" w14:textId="77777777" w:rsidR="000341EA" w:rsidRPr="00B96CC3" w:rsidRDefault="000341EA">
      <w:pPr>
        <w:pStyle w:val="BodyA"/>
        <w:rPr>
          <w:rFonts w:ascii="Calibri" w:eastAsia="Calibri" w:hAnsi="Calibri" w:cs="Calibri"/>
          <w:sz w:val="24"/>
          <w:szCs w:val="24"/>
        </w:rPr>
      </w:pPr>
    </w:p>
    <w:p w14:paraId="2B08A76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14:paraId="060A3A5D" w14:textId="77777777" w:rsidR="000341EA" w:rsidRPr="00B96CC3" w:rsidRDefault="000341EA">
      <w:pPr>
        <w:pStyle w:val="BodyA"/>
        <w:rPr>
          <w:rFonts w:ascii="Calibri" w:eastAsia="Calibri" w:hAnsi="Calibri" w:cs="Calibri"/>
          <w:sz w:val="24"/>
          <w:szCs w:val="24"/>
        </w:rPr>
      </w:pPr>
    </w:p>
    <w:p w14:paraId="516DBA81"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Institute for Cell Biology, School of Biol</w:t>
      </w:r>
      <w:r w:rsidR="00731573">
        <w:rPr>
          <w:rFonts w:ascii="Calibri" w:eastAsia="Calibri" w:hAnsi="Calibri" w:cs="Calibri"/>
          <w:sz w:val="28"/>
          <w:szCs w:val="28"/>
        </w:rPr>
        <w:t xml:space="preserve">ogical Sciences, </w:t>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Pr="00B96CC3">
        <w:rPr>
          <w:rFonts w:ascii="Calibri" w:eastAsia="Calibri" w:hAnsi="Calibri" w:cs="Calibri"/>
          <w:sz w:val="28"/>
          <w:szCs w:val="28"/>
        </w:rPr>
        <w:t>University</w:t>
      </w:r>
      <w:r w:rsidR="00731573">
        <w:rPr>
          <w:rFonts w:ascii="Calibri" w:eastAsia="Calibri" w:hAnsi="Calibri" w:cs="Calibri"/>
          <w:sz w:val="28"/>
          <w:szCs w:val="28"/>
        </w:rPr>
        <w:t xml:space="preserve"> of Edinburgh.</w:t>
      </w:r>
    </w:p>
    <w:p w14:paraId="7998D3F5" w14:textId="77777777" w:rsidR="000341EA" w:rsidRPr="00B96CC3" w:rsidRDefault="000341EA">
      <w:pPr>
        <w:pStyle w:val="BodyA"/>
        <w:rPr>
          <w:rFonts w:ascii="Calibri" w:eastAsia="Calibri" w:hAnsi="Calibri" w:cs="Calibri"/>
          <w:sz w:val="24"/>
          <w:szCs w:val="24"/>
        </w:rPr>
      </w:pPr>
    </w:p>
    <w:p w14:paraId="770849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14:paraId="14050C2E" w14:textId="77777777" w:rsidR="000341EA" w:rsidRPr="00B96CC3" w:rsidRDefault="000341EA">
      <w:pPr>
        <w:pStyle w:val="BodyA"/>
        <w:rPr>
          <w:rFonts w:ascii="Calibri" w:eastAsia="Calibri" w:hAnsi="Calibri" w:cs="Calibri"/>
          <w:sz w:val="24"/>
          <w:szCs w:val="24"/>
        </w:rPr>
      </w:pPr>
    </w:p>
    <w:p w14:paraId="20B1032D" w14:textId="77777777"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14:paraId="41D38D3F" w14:textId="77777777"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w:t>
      </w:r>
      <w:r w:rsidR="004B04B1">
        <w:rPr>
          <w:rFonts w:ascii="Calibri" w:eastAsia="Calibri" w:hAnsi="Calibri" w:cs="Calibri"/>
          <w:b/>
          <w:sz w:val="32"/>
          <w:szCs w:val="32"/>
        </w:rPr>
        <w:t>s for applying for a Fellowship</w:t>
      </w:r>
    </w:p>
    <w:p w14:paraId="6BDE70B1" w14:textId="4C5C81F4" w:rsidR="0079441D" w:rsidRPr="00B96CC3" w:rsidRDefault="0079441D" w:rsidP="0079441D">
      <w:pPr>
        <w:pStyle w:val="BodyA"/>
        <w:rPr>
          <w:rFonts w:ascii="Calibri" w:eastAsia="Calibri" w:hAnsi="Calibri" w:cs="Calibri"/>
          <w:sz w:val="24"/>
          <w:szCs w:val="24"/>
        </w:rPr>
      </w:pPr>
      <w:r w:rsidRPr="00B96CC3">
        <w:rPr>
          <w:rFonts w:ascii="Calibri" w:eastAsia="Calibri" w:hAnsi="Calibri" w:cs="Calibri"/>
          <w:sz w:val="24"/>
          <w:szCs w:val="24"/>
        </w:rPr>
        <w:t>The Daphne Jackson Fellowship with MRS pr</w:t>
      </w:r>
      <w:r w:rsidR="008F1726">
        <w:rPr>
          <w:rFonts w:ascii="Calibri" w:eastAsia="Calibri" w:hAnsi="Calibri" w:cs="Calibri"/>
          <w:sz w:val="24"/>
          <w:szCs w:val="24"/>
        </w:rPr>
        <w:t xml:space="preserve">esents an ideal platform </w:t>
      </w:r>
      <w:r w:rsidRPr="00B96CC3">
        <w:rPr>
          <w:rFonts w:ascii="Calibri" w:eastAsia="Calibri" w:hAnsi="Calibri" w:cs="Calibri"/>
          <w:sz w:val="24"/>
          <w:szCs w:val="24"/>
        </w:rPr>
        <w:t>to resume my biomedical research career. The provision of mentoring, support and retraining are invaluable. This fellowship will give me the opportunity to update my existing skills w</w:t>
      </w:r>
      <w:r>
        <w:rPr>
          <w:rFonts w:ascii="Calibri" w:eastAsia="Calibri" w:hAnsi="Calibri" w:cs="Calibri"/>
          <w:sz w:val="24"/>
          <w:szCs w:val="24"/>
        </w:rPr>
        <w:t>hile learning new high-</w:t>
      </w:r>
      <w:r w:rsidR="008F1726">
        <w:rPr>
          <w:rFonts w:ascii="Calibri" w:eastAsia="Calibri" w:hAnsi="Calibri" w:cs="Calibri"/>
          <w:sz w:val="24"/>
          <w:szCs w:val="24"/>
        </w:rPr>
        <w:t>demand</w:t>
      </w:r>
      <w:r w:rsidRPr="00B96CC3">
        <w:rPr>
          <w:rFonts w:ascii="Calibri" w:eastAsia="Calibri" w:hAnsi="Calibri" w:cs="Calibri"/>
          <w:sz w:val="24"/>
          <w:szCs w:val="24"/>
        </w:rPr>
        <w:t xml:space="preserve"> </w:t>
      </w:r>
      <w:r w:rsidR="008F1726">
        <w:rPr>
          <w:rFonts w:ascii="Calibri" w:eastAsia="Calibri" w:hAnsi="Calibri" w:cs="Calibri"/>
          <w:sz w:val="24"/>
          <w:szCs w:val="24"/>
        </w:rPr>
        <w:t xml:space="preserve">skills </w:t>
      </w:r>
      <w:r w:rsidRPr="00B96CC3">
        <w:rPr>
          <w:rFonts w:ascii="Calibri" w:eastAsia="Calibri" w:hAnsi="Calibri" w:cs="Calibri"/>
          <w:sz w:val="24"/>
          <w:szCs w:val="24"/>
        </w:rPr>
        <w:t xml:space="preserve">to help me develop as a person and move my career forward. </w:t>
      </w:r>
    </w:p>
    <w:p w14:paraId="4F962917" w14:textId="77777777" w:rsidR="000341EA" w:rsidRPr="00B96CC3" w:rsidRDefault="00812FFE" w:rsidP="00900C66">
      <w:pPr>
        <w:widowControl w:val="0"/>
        <w:autoSpaceDE w:val="0"/>
        <w:autoSpaceDN w:val="0"/>
        <w:adjustRightInd w:val="0"/>
        <w:spacing w:after="160"/>
        <w:rPr>
          <w:rFonts w:ascii="Calibri" w:eastAsia="Calibri" w:hAnsi="Calibri" w:cs="Calibri"/>
        </w:rPr>
      </w:pPr>
      <w:r w:rsidRPr="00B96CC3">
        <w:rPr>
          <w:rFonts w:ascii="Calibri" w:eastAsia="Calibri" w:hAnsi="Calibri" w:cs="Calibri"/>
        </w:rPr>
        <w:t xml:space="preserve">During my undergraduate </w:t>
      </w:r>
      <w:r w:rsidR="00731573">
        <w:rPr>
          <w:rFonts w:ascii="Calibri" w:eastAsia="Calibri" w:hAnsi="Calibri" w:cs="Calibri"/>
        </w:rPr>
        <w:t xml:space="preserve">degree </w:t>
      </w:r>
      <w:r w:rsidR="008E2B62">
        <w:rPr>
          <w:rFonts w:ascii="Calibri" w:eastAsia="Calibri" w:hAnsi="Calibri" w:cs="Calibri"/>
        </w:rPr>
        <w:t>I loved</w:t>
      </w:r>
      <w:r w:rsidRPr="00B96CC3">
        <w:rPr>
          <w:rFonts w:ascii="Calibri" w:eastAsia="Calibri" w:hAnsi="Calibri" w:cs="Calibri"/>
        </w:rPr>
        <w:t xml:space="preserve"> molecular biology and how it relates to the pathogenesis of disease. My PhD looked at the</w:t>
      </w:r>
      <w:r w:rsidR="008E2B62">
        <w:rPr>
          <w:rFonts w:ascii="Calibri" w:eastAsia="Calibri" w:hAnsi="Calibri" w:cs="Calibri"/>
        </w:rPr>
        <w:t xml:space="preserve"> relationship of</w:t>
      </w:r>
      <w:r w:rsidRPr="00B96CC3">
        <w:rPr>
          <w:rFonts w:ascii="Calibri" w:eastAsia="Calibri" w:hAnsi="Calibri" w:cs="Calibri"/>
        </w:rPr>
        <w:t xml:space="preserve"> </w:t>
      </w:r>
      <w:r w:rsidR="008E2B62">
        <w:rPr>
          <w:rFonts w:ascii="Calibri" w:eastAsia="Calibri" w:hAnsi="Calibri" w:cs="Calibri"/>
        </w:rPr>
        <w:t xml:space="preserve">the </w:t>
      </w:r>
      <w:r w:rsidRPr="00B96CC3">
        <w:rPr>
          <w:rFonts w:ascii="Calibri" w:eastAsia="Calibri" w:hAnsi="Calibri" w:cs="Calibri"/>
        </w:rPr>
        <w:t>HIV viral</w:t>
      </w:r>
      <w:r w:rsidR="008E2B62">
        <w:rPr>
          <w:rFonts w:ascii="Calibri" w:eastAsia="Calibri" w:hAnsi="Calibri" w:cs="Calibri"/>
        </w:rPr>
        <w:t xml:space="preserve"> population</w:t>
      </w:r>
      <w:r w:rsidRPr="00B96CC3">
        <w:rPr>
          <w:rFonts w:ascii="Calibri" w:eastAsia="Calibri" w:hAnsi="Calibri" w:cs="Calibri"/>
        </w:rPr>
        <w:t xml:space="preserve"> to disease progression, primarily the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Pr="00B96CC3">
        <w:rPr>
          <w:rFonts w:ascii="Calibri" w:eastAsia="Calibri" w:hAnsi="Calibri" w:cs="Calibri"/>
        </w:rPr>
        <w:t>. This led to the discovery of a previously unknown dormant HIV population in the brain and a first auth</w:t>
      </w:r>
      <w:r w:rsidR="00D05A1A" w:rsidRPr="00B96CC3">
        <w:rPr>
          <w:rFonts w:ascii="Calibri" w:eastAsia="Calibri" w:hAnsi="Calibri" w:cs="Calibri"/>
        </w:rPr>
        <w:t xml:space="preserve">or paper with over 100 citation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Pr="00B96CC3">
        <w:rPr>
          <w:rFonts w:ascii="Calibri" w:eastAsia="Calibri" w:hAnsi="Calibri" w:cs="Calibri"/>
        </w:rPr>
        <w:t xml:space="preserve"> </w:t>
      </w:r>
    </w:p>
    <w:p w14:paraId="4EB33BAF"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Subsequently, I examined </w:t>
      </w:r>
      <w:r w:rsidR="00731573">
        <w:rPr>
          <w:rFonts w:ascii="Calibri" w:eastAsia="Calibri" w:hAnsi="Calibri" w:cs="Calibri"/>
          <w:sz w:val="24"/>
          <w:szCs w:val="24"/>
        </w:rPr>
        <w:t>the replicative processes of Hepatitis C Virus</w:t>
      </w:r>
      <w:r w:rsidRPr="00B96CC3">
        <w:rPr>
          <w:rFonts w:ascii="Calibri" w:eastAsia="Calibri" w:hAnsi="Calibri" w:cs="Calibri"/>
          <w:sz w:val="24"/>
          <w:szCs w:val="24"/>
        </w:rPr>
        <w:t xml:space="preserve"> </w:t>
      </w:r>
      <w:r w:rsidR="00731573">
        <w:rPr>
          <w:rFonts w:ascii="Calibri" w:eastAsia="Calibri" w:hAnsi="Calibri" w:cs="Calibri"/>
          <w:sz w:val="24"/>
          <w:szCs w:val="24"/>
        </w:rPr>
        <w:t xml:space="preserve">(HCV) </w:t>
      </w:r>
      <w:r w:rsidRPr="00B96CC3">
        <w:rPr>
          <w:rFonts w:ascii="Calibri" w:eastAsia="Calibri" w:hAnsi="Calibri" w:cs="Calibri"/>
          <w:sz w:val="24"/>
          <w:szCs w:val="24"/>
        </w:rPr>
        <w:t xml:space="preserve">by determining whether the </w:t>
      </w:r>
      <w:r w:rsidR="00731573">
        <w:rPr>
          <w:rFonts w:ascii="Calibri" w:eastAsia="Calibri" w:hAnsi="Calibri" w:cs="Calibri"/>
          <w:sz w:val="24"/>
          <w:szCs w:val="24"/>
        </w:rPr>
        <w:t xml:space="preserve">non-structural 5B </w:t>
      </w:r>
      <w:r w:rsidRPr="00B96CC3">
        <w:rPr>
          <w:rFonts w:ascii="Calibri" w:eastAsia="Calibri" w:hAnsi="Calibri" w:cs="Calibri"/>
          <w:sz w:val="24"/>
          <w:szCs w:val="24"/>
        </w:rPr>
        <w:t>protein (</w:t>
      </w:r>
      <w:r w:rsidR="00731573">
        <w:rPr>
          <w:rFonts w:ascii="Calibri" w:eastAsia="Calibri" w:hAnsi="Calibri" w:cs="Calibri"/>
          <w:sz w:val="24"/>
          <w:szCs w:val="24"/>
        </w:rPr>
        <w:t xml:space="preserve">NS5B; </w:t>
      </w:r>
      <w:r w:rsidRPr="00B96CC3">
        <w:rPr>
          <w:rFonts w:ascii="Calibri" w:eastAsia="Calibri" w:hAnsi="Calibri" w:cs="Calibri"/>
          <w:sz w:val="24"/>
          <w:szCs w:val="24"/>
        </w:rPr>
        <w:t xml:space="preserve">predicted to possess an </w:t>
      </w:r>
      <w:r w:rsidR="00731573">
        <w:rPr>
          <w:rFonts w:ascii="Calibri" w:eastAsia="Calibri" w:hAnsi="Calibri" w:cs="Calibri"/>
          <w:sz w:val="24"/>
          <w:szCs w:val="24"/>
        </w:rPr>
        <w:t xml:space="preserve">RNA dependent RNA polymerase </w:t>
      </w:r>
      <w:r w:rsidRPr="00B96CC3">
        <w:rPr>
          <w:rFonts w:ascii="Calibri" w:eastAsia="Calibri" w:hAnsi="Calibri" w:cs="Calibri"/>
          <w:sz w:val="24"/>
          <w:szCs w:val="24"/>
        </w:rPr>
        <w:t xml:space="preserve">activity) was capable of directing HCV replication. I optimized bacterial expression systems and purified the NS5B fusion protein. </w:t>
      </w:r>
    </w:p>
    <w:p w14:paraId="4D058ABB"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731573">
        <w:rPr>
          <w:rFonts w:ascii="Calibri" w:eastAsia="Calibri" w:hAnsi="Calibri" w:cs="Calibri"/>
          <w:sz w:val="24"/>
          <w:szCs w:val="24"/>
        </w:rPr>
        <w:t xml:space="preserve">then </w:t>
      </w:r>
      <w:r w:rsidR="008E2B62">
        <w:rPr>
          <w:rFonts w:ascii="Calibri" w:eastAsia="Calibri" w:hAnsi="Calibri" w:cs="Calibri"/>
          <w:sz w:val="24"/>
          <w:szCs w:val="24"/>
        </w:rPr>
        <w:t>investigated the structure/</w:t>
      </w:r>
      <w:r w:rsidRPr="00B96CC3">
        <w:rPr>
          <w:rFonts w:ascii="Calibri" w:eastAsia="Calibri" w:hAnsi="Calibri" w:cs="Calibri"/>
          <w:sz w:val="24"/>
          <w:szCs w:val="24"/>
        </w:rPr>
        <w:t xml:space="preserve">function of the major outer membrane proteins (MOMP’s) of </w:t>
      </w:r>
      <w:r w:rsidRPr="006D124C">
        <w:rPr>
          <w:rFonts w:ascii="Calibri" w:eastAsia="Calibri" w:hAnsi="Calibri" w:cs="Calibri"/>
          <w:i/>
          <w:sz w:val="24"/>
          <w:szCs w:val="24"/>
        </w:rPr>
        <w:t xml:space="preserve">Chlamydia </w:t>
      </w:r>
      <w:r w:rsidR="006D124C" w:rsidRPr="006D124C">
        <w:rPr>
          <w:rFonts w:ascii="Calibri" w:eastAsia="Calibri" w:hAnsi="Calibri" w:cs="Calibri"/>
          <w:i/>
          <w:sz w:val="24"/>
          <w:szCs w:val="24"/>
        </w:rPr>
        <w:t>trachomatis</w:t>
      </w:r>
      <w:r w:rsidR="006D124C">
        <w:rPr>
          <w:rFonts w:ascii="Calibri" w:eastAsia="Calibri" w:hAnsi="Calibri" w:cs="Calibri"/>
          <w:sz w:val="24"/>
          <w:szCs w:val="24"/>
        </w:rPr>
        <w:t xml:space="preserve"> and </w:t>
      </w:r>
      <w:r w:rsidR="006D124C">
        <w:rPr>
          <w:rFonts w:ascii="Calibri" w:eastAsia="Calibri" w:hAnsi="Calibri" w:cs="Calibri"/>
          <w:i/>
          <w:sz w:val="24"/>
          <w:szCs w:val="24"/>
        </w:rPr>
        <w:t>psittac</w:t>
      </w:r>
      <w:r w:rsidR="006D124C" w:rsidRPr="006D124C">
        <w:rPr>
          <w:rFonts w:ascii="Calibri" w:eastAsia="Calibri" w:hAnsi="Calibri" w:cs="Calibri"/>
          <w:i/>
          <w:sz w:val="24"/>
          <w:szCs w:val="24"/>
        </w:rPr>
        <w:t>i</w:t>
      </w:r>
      <w:r w:rsidR="006D124C">
        <w:rPr>
          <w:rFonts w:ascii="Calibri" w:eastAsia="Calibri" w:hAnsi="Calibri" w:cs="Calibri"/>
          <w:sz w:val="24"/>
          <w:szCs w:val="24"/>
        </w:rPr>
        <w:t xml:space="preserve"> </w:t>
      </w:r>
      <w:r w:rsidRPr="00B96CC3">
        <w:rPr>
          <w:rFonts w:ascii="Calibri" w:eastAsia="Calibri" w:hAnsi="Calibri" w:cs="Calibri"/>
          <w:sz w:val="24"/>
          <w:szCs w:val="24"/>
        </w:rPr>
        <w:t>wh</w:t>
      </w:r>
      <w:r w:rsidR="00731573">
        <w:rPr>
          <w:rFonts w:ascii="Calibri" w:eastAsia="Calibri" w:hAnsi="Calibri" w:cs="Calibri"/>
          <w:sz w:val="24"/>
          <w:szCs w:val="24"/>
        </w:rPr>
        <w:t>ere I cloned and expressed wild-</w:t>
      </w:r>
      <w:r w:rsidRPr="00B96CC3">
        <w:rPr>
          <w:rFonts w:ascii="Calibri" w:eastAsia="Calibri" w:hAnsi="Calibri" w:cs="Calibri"/>
          <w:sz w:val="24"/>
          <w:szCs w:val="24"/>
        </w:rPr>
        <w:t xml:space="preserve">type and </w:t>
      </w:r>
      <w:r w:rsidR="00731573">
        <w:rPr>
          <w:rFonts w:ascii="Calibri" w:eastAsia="Calibri" w:hAnsi="Calibri" w:cs="Calibri"/>
          <w:sz w:val="24"/>
          <w:szCs w:val="24"/>
        </w:rPr>
        <w:t>short variable domain 4 (VS</w:t>
      </w:r>
      <w:r w:rsidRPr="00B96CC3">
        <w:rPr>
          <w:rFonts w:ascii="Calibri" w:eastAsia="Calibri" w:hAnsi="Calibri" w:cs="Calibri"/>
          <w:sz w:val="24"/>
          <w:szCs w:val="24"/>
        </w:rPr>
        <w:t>4</w:t>
      </w:r>
      <w:r w:rsidR="00731573">
        <w:rPr>
          <w:rFonts w:ascii="Calibri" w:eastAsia="Calibri" w:hAnsi="Calibri" w:cs="Calibri"/>
          <w:sz w:val="24"/>
          <w:szCs w:val="24"/>
        </w:rPr>
        <w:t>)</w:t>
      </w:r>
      <w:r w:rsidRPr="00B96CC3">
        <w:rPr>
          <w:rFonts w:ascii="Calibri" w:eastAsia="Calibri" w:hAnsi="Calibri" w:cs="Calibri"/>
          <w:sz w:val="24"/>
          <w:szCs w:val="24"/>
        </w:rPr>
        <w:t xml:space="preserve"> mutated proteins and functionally reconstituted them at the single-channel level. </w:t>
      </w:r>
      <w:r w:rsidR="00731573">
        <w:rPr>
          <w:rFonts w:ascii="Calibri" w:eastAsia="Calibri" w:hAnsi="Calibri" w:cs="Calibri"/>
          <w:sz w:val="24"/>
          <w:szCs w:val="24"/>
        </w:rPr>
        <w:t xml:space="preserve">The </w:t>
      </w:r>
      <w:r w:rsidRPr="00B96CC3">
        <w:rPr>
          <w:rFonts w:ascii="Calibri" w:eastAsia="Calibri" w:hAnsi="Calibri" w:cs="Calibri"/>
          <w:sz w:val="24"/>
          <w:szCs w:val="24"/>
        </w:rPr>
        <w:t>VS4 domain was not required for pore formation but may help to form the channel</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68A7FFD3"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then joined a leading bio safety testing facility</w:t>
      </w:r>
      <w:r w:rsidR="00731573">
        <w:rPr>
          <w:rFonts w:ascii="Calibri" w:eastAsia="Calibri" w:hAnsi="Calibri" w:cs="Calibri"/>
          <w:sz w:val="24"/>
          <w:szCs w:val="24"/>
        </w:rPr>
        <w:t>, BioReliance,</w:t>
      </w:r>
      <w:r w:rsidRPr="00B96CC3">
        <w:rPr>
          <w:rFonts w:ascii="Calibri" w:eastAsia="Calibri" w:hAnsi="Calibri" w:cs="Calibri"/>
          <w:sz w:val="24"/>
          <w:szCs w:val="24"/>
        </w:rPr>
        <w:t xml:space="preserve"> as the research and development scientist and developed a wide range of molecular based assays for clients</w:t>
      </w:r>
      <w:r w:rsidR="00731573">
        <w:rPr>
          <w:rFonts w:ascii="Calibri" w:eastAsia="Calibri" w:hAnsi="Calibri" w:cs="Calibri"/>
          <w:sz w:val="24"/>
          <w:szCs w:val="24"/>
        </w:rPr>
        <w:t xml:space="preserve"> as well as</w:t>
      </w:r>
      <w:r w:rsidRPr="00B96CC3">
        <w:rPr>
          <w:rFonts w:ascii="Calibri" w:eastAsia="Calibri" w:hAnsi="Calibri" w:cs="Calibri"/>
          <w:sz w:val="24"/>
          <w:szCs w:val="24"/>
        </w:rPr>
        <w:t xml:space="preserve"> provid</w:t>
      </w:r>
      <w:r w:rsidR="00731573">
        <w:rPr>
          <w:rFonts w:ascii="Calibri" w:eastAsia="Calibri" w:hAnsi="Calibri" w:cs="Calibri"/>
          <w:sz w:val="24"/>
          <w:szCs w:val="24"/>
        </w:rPr>
        <w:t>ing</w:t>
      </w:r>
      <w:r w:rsidRPr="00B96CC3">
        <w:rPr>
          <w:rFonts w:ascii="Calibri" w:eastAsia="Calibri" w:hAnsi="Calibri" w:cs="Calibri"/>
          <w:sz w:val="24"/>
          <w:szCs w:val="24"/>
        </w:rPr>
        <w:t xml:space="preserve"> technical training and support for colleagues.</w:t>
      </w:r>
    </w:p>
    <w:p w14:paraId="100E1DF8" w14:textId="77777777"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chose to take a career break to raise my family. My husband works in the marine industry as a consultant</w:t>
      </w:r>
      <w:r w:rsidR="00731573">
        <w:rPr>
          <w:rFonts w:ascii="Calibri" w:eastAsia="Calibri" w:hAnsi="Calibri" w:cs="Calibri"/>
          <w:sz w:val="24"/>
          <w:szCs w:val="24"/>
        </w:rPr>
        <w:t xml:space="preserve"> in risk-assessment/safety-</w:t>
      </w:r>
      <w:r w:rsidRPr="00B96CC3">
        <w:rPr>
          <w:rFonts w:ascii="Calibri" w:eastAsia="Calibri" w:hAnsi="Calibri" w:cs="Calibri"/>
          <w:sz w:val="24"/>
          <w:szCs w:val="24"/>
        </w:rPr>
        <w:t xml:space="preserve">management and this job takes him away from home on a regular basis. </w:t>
      </w:r>
      <w:r w:rsidR="00731573">
        <w:rPr>
          <w:rFonts w:ascii="Calibri" w:eastAsia="Calibri" w:hAnsi="Calibri" w:cs="Calibri"/>
          <w:sz w:val="24"/>
          <w:szCs w:val="24"/>
        </w:rPr>
        <w:t>Due to this</w:t>
      </w:r>
      <w:r w:rsidRPr="00B96CC3">
        <w:rPr>
          <w:rFonts w:ascii="Calibri" w:eastAsia="Calibri" w:hAnsi="Calibri" w:cs="Calibri"/>
          <w:sz w:val="24"/>
          <w:szCs w:val="24"/>
        </w:rPr>
        <w:t xml:space="preserve"> and the prohibitive costs of childcare we decided it would be best if I put my career on hold to raise our family. During this time I have taken over the administrative side of our business. </w:t>
      </w:r>
    </w:p>
    <w:p w14:paraId="08A05E2E" w14:textId="190D3A38"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Both of my children now attend hig</w:t>
      </w:r>
      <w:r w:rsidR="008F1726">
        <w:rPr>
          <w:rFonts w:ascii="Calibri" w:eastAsia="Calibri" w:hAnsi="Calibri" w:cs="Calibri"/>
          <w:sz w:val="24"/>
          <w:szCs w:val="24"/>
        </w:rPr>
        <w:t>h school and I am confident</w:t>
      </w:r>
      <w:r w:rsidRPr="00B96CC3">
        <w:rPr>
          <w:rFonts w:ascii="Calibri" w:eastAsia="Calibri" w:hAnsi="Calibri" w:cs="Calibri"/>
          <w:sz w:val="24"/>
          <w:szCs w:val="24"/>
        </w:rPr>
        <w:t xml:space="preserve"> they are mature and resilient enough for me to return to my chosen career. I am excited to re-engage with the scientific community</w:t>
      </w:r>
      <w:r w:rsidR="00FA6759">
        <w:rPr>
          <w:rFonts w:ascii="Calibri" w:eastAsia="Calibri" w:hAnsi="Calibri" w:cs="Calibri"/>
          <w:sz w:val="24"/>
          <w:szCs w:val="24"/>
        </w:rPr>
        <w:t xml:space="preserve">, even more so after </w:t>
      </w:r>
      <w:r w:rsidR="008F1726">
        <w:rPr>
          <w:rFonts w:ascii="Calibri" w:eastAsia="Calibri" w:hAnsi="Calibri" w:cs="Calibri"/>
          <w:sz w:val="24"/>
          <w:szCs w:val="24"/>
        </w:rPr>
        <w:t>visiting</w:t>
      </w:r>
      <w:r w:rsidR="00FA6759">
        <w:rPr>
          <w:rFonts w:ascii="Calibri" w:eastAsia="Calibri" w:hAnsi="Calibri" w:cs="Calibri"/>
          <w:sz w:val="24"/>
          <w:szCs w:val="24"/>
        </w:rPr>
        <w:t xml:space="preserve"> the Wallace lab in November 2018</w:t>
      </w:r>
      <w:r w:rsidR="008F1726">
        <w:rPr>
          <w:rFonts w:ascii="Calibri" w:eastAsia="Calibri" w:hAnsi="Calibri" w:cs="Calibri"/>
          <w:sz w:val="24"/>
          <w:szCs w:val="24"/>
        </w:rPr>
        <w:t xml:space="preserve">. </w:t>
      </w:r>
      <w:r w:rsidRPr="00B96CC3">
        <w:rPr>
          <w:rFonts w:ascii="Calibri" w:eastAsia="Calibri" w:hAnsi="Calibri" w:cs="Calibri"/>
          <w:sz w:val="24"/>
          <w:szCs w:val="24"/>
        </w:rPr>
        <w:t>I find the challenges associated with research both rewarding and enlightening and I look forward to returning to the lab environment.</w:t>
      </w:r>
      <w:r w:rsidR="002479DE">
        <w:rPr>
          <w:rFonts w:ascii="Calibri" w:eastAsia="Calibri" w:hAnsi="Calibri" w:cs="Calibri"/>
          <w:sz w:val="24"/>
          <w:szCs w:val="24"/>
        </w:rPr>
        <w:t xml:space="preserve"> </w:t>
      </w:r>
    </w:p>
    <w:p w14:paraId="299E8BC1" w14:textId="450A137E" w:rsidR="000341EA" w:rsidRPr="00B96CC3" w:rsidRDefault="000341EA">
      <w:pPr>
        <w:pStyle w:val="BodyA"/>
        <w:rPr>
          <w:rFonts w:ascii="Calibri" w:eastAsia="Calibri" w:hAnsi="Calibri" w:cs="Calibri"/>
          <w:sz w:val="24"/>
          <w:szCs w:val="24"/>
        </w:rPr>
      </w:pPr>
    </w:p>
    <w:p w14:paraId="426435BE" w14:textId="77777777" w:rsidR="000341EA" w:rsidRPr="00B96CC3" w:rsidRDefault="000341EA">
      <w:pPr>
        <w:pStyle w:val="BodyA"/>
        <w:rPr>
          <w:rFonts w:ascii="Calibri" w:eastAsia="Calibri" w:hAnsi="Calibri" w:cs="Calibri"/>
          <w:sz w:val="24"/>
          <w:szCs w:val="24"/>
        </w:rPr>
      </w:pPr>
    </w:p>
    <w:p w14:paraId="196E9091" w14:textId="77777777" w:rsidR="00F94C7A" w:rsidRPr="00B96CC3" w:rsidRDefault="00F94C7A">
      <w:pPr>
        <w:pStyle w:val="BodyA"/>
        <w:rPr>
          <w:rFonts w:ascii="Calibri" w:eastAsia="Calibri" w:hAnsi="Calibri" w:cs="Calibri"/>
          <w:sz w:val="24"/>
          <w:szCs w:val="24"/>
        </w:rPr>
      </w:pPr>
    </w:p>
    <w:p w14:paraId="41ACDCA6" w14:textId="54282343" w:rsidR="00F94C7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008F1726">
        <w:rPr>
          <w:rFonts w:ascii="Calibri" w:eastAsia="Calibri" w:hAnsi="Calibri" w:cs="Calibri"/>
          <w:sz w:val="24"/>
          <w:szCs w:val="24"/>
        </w:rPr>
        <w:t xml:space="preserve"> 400</w:t>
      </w:r>
      <w:r w:rsidR="00F94C7A" w:rsidRPr="00B96CC3">
        <w:rPr>
          <w:rFonts w:ascii="Calibri" w:eastAsia="Calibri" w:hAnsi="Calibri" w:cs="Calibri"/>
          <w:sz w:val="24"/>
          <w:szCs w:val="24"/>
        </w:rPr>
        <w:t xml:space="preserve"> (400)</w:t>
      </w:r>
    </w:p>
    <w:p w14:paraId="1F999B35"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62E3FDFE" w14:textId="77777777"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14:paraId="5F93ECE3" w14:textId="77777777" w:rsidR="007226E6" w:rsidRPr="00B96CC3" w:rsidRDefault="00332678">
      <w:pPr>
        <w:pStyle w:val="Body"/>
        <w:rPr>
          <w:rFonts w:ascii="Calibri" w:eastAsia="Calibri" w:hAnsi="Calibri" w:cs="Calibri"/>
          <w:sz w:val="24"/>
          <w:szCs w:val="24"/>
        </w:rPr>
      </w:pPr>
      <w:r w:rsidRPr="00B96CC3">
        <w:rPr>
          <w:rFonts w:ascii="Calibri" w:eastAsia="Calibri" w:hAnsi="Calibri" w:cs="Calibri"/>
          <w:sz w:val="24"/>
          <w:szCs w:val="24"/>
        </w:rPr>
        <w:t xml:space="preserve">I </w:t>
      </w:r>
      <w:r w:rsidR="002006A9" w:rsidRPr="00B96CC3">
        <w:rPr>
          <w:rFonts w:ascii="Calibri" w:eastAsia="Calibri" w:hAnsi="Calibri" w:cs="Calibri"/>
          <w:sz w:val="24"/>
          <w:szCs w:val="24"/>
        </w:rPr>
        <w:t xml:space="preserve">will investigate the dynamic </w:t>
      </w:r>
      <w:r w:rsidR="009F3133">
        <w:rPr>
          <w:rFonts w:ascii="Calibri" w:eastAsia="Calibri" w:hAnsi="Calibri" w:cs="Calibri"/>
          <w:sz w:val="24"/>
          <w:szCs w:val="24"/>
        </w:rPr>
        <w:t>processing of mRNA and</w:t>
      </w:r>
      <w:r w:rsidR="002006A9" w:rsidRPr="00B96CC3">
        <w:rPr>
          <w:rFonts w:ascii="Calibri" w:eastAsia="Calibri" w:hAnsi="Calibri" w:cs="Calibri"/>
          <w:sz w:val="24"/>
          <w:szCs w:val="24"/>
        </w:rPr>
        <w:t xml:space="preserve"> gene expression profiles of </w:t>
      </w:r>
      <w:r w:rsidR="008E2B62">
        <w:rPr>
          <w:rFonts w:ascii="Calibri" w:eastAsia="Calibri" w:hAnsi="Calibri" w:cs="Calibri"/>
          <w:i/>
          <w:sz w:val="24"/>
          <w:szCs w:val="24"/>
        </w:rPr>
        <w:t xml:space="preserve">Cryptococcus </w:t>
      </w:r>
      <w:r w:rsidR="002006A9" w:rsidRPr="00B96CC3">
        <w:rPr>
          <w:rFonts w:ascii="Calibri" w:eastAsia="Calibri" w:hAnsi="Calibri" w:cs="Calibri"/>
          <w:i/>
          <w:sz w:val="24"/>
          <w:szCs w:val="24"/>
        </w:rPr>
        <w:t>neoformans</w:t>
      </w:r>
      <w:r w:rsidR="002006A9" w:rsidRPr="00B96CC3">
        <w:rPr>
          <w:rFonts w:ascii="Calibri" w:eastAsia="Calibri" w:hAnsi="Calibri" w:cs="Calibri"/>
          <w:sz w:val="24"/>
          <w:szCs w:val="24"/>
        </w:rPr>
        <w:t xml:space="preserve"> in response to environmental s</w:t>
      </w:r>
      <w:r w:rsidRPr="00B96CC3">
        <w:rPr>
          <w:rFonts w:ascii="Calibri" w:eastAsia="Calibri" w:hAnsi="Calibri" w:cs="Calibri"/>
          <w:sz w:val="24"/>
          <w:szCs w:val="24"/>
        </w:rPr>
        <w:t>timuli</w:t>
      </w:r>
      <w:r w:rsidR="002006A9" w:rsidRPr="00B96CC3">
        <w:rPr>
          <w:rFonts w:ascii="Calibri" w:eastAsia="Calibri" w:hAnsi="Calibri" w:cs="Calibri"/>
          <w:sz w:val="24"/>
          <w:szCs w:val="24"/>
        </w:rPr>
        <w:t xml:space="preserve">. </w:t>
      </w:r>
      <w:r w:rsidR="007226E6" w:rsidRPr="00B96CC3">
        <w:rPr>
          <w:rFonts w:ascii="Calibri" w:eastAsia="Calibri" w:hAnsi="Calibri" w:cs="Calibri"/>
          <w:i/>
          <w:sz w:val="24"/>
          <w:szCs w:val="24"/>
        </w:rPr>
        <w:t>C. neoformans</w:t>
      </w:r>
      <w:r w:rsidR="007226E6" w:rsidRPr="00B96CC3">
        <w:rPr>
          <w:rFonts w:ascii="Calibri" w:eastAsia="Calibri" w:hAnsi="Calibri" w:cs="Calibri"/>
          <w:sz w:val="24"/>
          <w:szCs w:val="24"/>
        </w:rPr>
        <w:t xml:space="preserve"> is a fungus that lives in the environment and </w:t>
      </w:r>
      <w:r w:rsidR="008E2B62">
        <w:rPr>
          <w:rFonts w:ascii="Calibri" w:eastAsia="Calibri" w:hAnsi="Calibri" w:cs="Calibri"/>
          <w:sz w:val="24"/>
          <w:szCs w:val="24"/>
        </w:rPr>
        <w:t xml:space="preserve">infects </w:t>
      </w:r>
      <w:r w:rsidR="007226E6" w:rsidRPr="00B96CC3">
        <w:rPr>
          <w:rFonts w:ascii="Calibri" w:eastAsia="Calibri" w:hAnsi="Calibri" w:cs="Calibri"/>
          <w:sz w:val="24"/>
          <w:szCs w:val="24"/>
        </w:rPr>
        <w:t xml:space="preserve">people </w:t>
      </w:r>
      <w:r w:rsidR="00AD0FD6">
        <w:rPr>
          <w:rFonts w:ascii="Calibri" w:eastAsia="Calibri" w:hAnsi="Calibri" w:cs="Calibri"/>
          <w:sz w:val="24"/>
          <w:szCs w:val="24"/>
        </w:rPr>
        <w:t>through inhalation of</w:t>
      </w:r>
      <w:r w:rsidR="008E2B62">
        <w:rPr>
          <w:rFonts w:ascii="Calibri" w:eastAsia="Calibri" w:hAnsi="Calibri" w:cs="Calibri"/>
          <w:sz w:val="24"/>
          <w:szCs w:val="24"/>
        </w:rPr>
        <w:t xml:space="preserve"> spores/</w:t>
      </w:r>
      <w:r w:rsidR="007226E6" w:rsidRPr="00B96CC3">
        <w:rPr>
          <w:rFonts w:ascii="Calibri" w:eastAsia="Calibri" w:hAnsi="Calibri" w:cs="Calibri"/>
          <w:sz w:val="24"/>
          <w:szCs w:val="24"/>
        </w:rPr>
        <w:t>desiccated yeast cells. Infection is rare in healthy individuals and most cases occur in individuals who have a weakened immune system. Infection of the lung causes a pneumonia-like illness, however, if it spreads to the brain</w:t>
      </w:r>
      <w:r w:rsidR="008E2B62">
        <w:rPr>
          <w:rFonts w:ascii="Calibri" w:eastAsia="Calibri" w:hAnsi="Calibri" w:cs="Calibri"/>
          <w:sz w:val="24"/>
          <w:szCs w:val="24"/>
        </w:rPr>
        <w:t>,</w:t>
      </w:r>
      <w:r w:rsidR="007226E6" w:rsidRPr="00B96CC3">
        <w:rPr>
          <w:rFonts w:ascii="Calibri" w:eastAsia="Calibri" w:hAnsi="Calibri" w:cs="Calibri"/>
          <w:sz w:val="24"/>
          <w:szCs w:val="24"/>
        </w:rPr>
        <w:t xml:space="preserve"> life-threatening meningitis can occur</w:t>
      </w:r>
      <w:r w:rsidR="008E2B62">
        <w:rPr>
          <w:rFonts w:ascii="Calibri" w:eastAsia="Calibri" w:hAnsi="Calibri" w:cs="Calibri"/>
          <w:sz w:val="24"/>
          <w:szCs w:val="24"/>
        </w:rPr>
        <w:t>. I</w:t>
      </w:r>
      <w:r w:rsidR="007226E6" w:rsidRPr="00B96CC3">
        <w:rPr>
          <w:rFonts w:ascii="Calibri" w:eastAsia="Calibri" w:hAnsi="Calibri" w:cs="Calibri"/>
          <w:sz w:val="24"/>
          <w:szCs w:val="24"/>
        </w:rPr>
        <w:t>t is estimated that 223 000 cases occur per annum world-wide resulting in approximately 181 100 deaths.</w:t>
      </w:r>
    </w:p>
    <w:p w14:paraId="48F3A4B8" w14:textId="2E4B2239"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B642BA">
        <w:rPr>
          <w:rFonts w:ascii="Calibri" w:eastAsia="Calibri" w:hAnsi="Calibri" w:cs="Calibri"/>
          <w:sz w:val="24"/>
          <w:szCs w:val="24"/>
        </w:rPr>
        <w:t>I will</w:t>
      </w:r>
      <w:r w:rsidR="008A150A" w:rsidRPr="00B96CC3">
        <w:rPr>
          <w:rFonts w:ascii="Calibri" w:eastAsia="Calibri" w:hAnsi="Calibri" w:cs="Calibri"/>
          <w:sz w:val="24"/>
          <w:szCs w:val="24"/>
        </w:rPr>
        <w:t xml:space="preserve"> examine what happens </w:t>
      </w:r>
      <w:r w:rsidR="00332678" w:rsidRPr="00B96CC3">
        <w:rPr>
          <w:rFonts w:ascii="Calibri" w:eastAsia="Calibri" w:hAnsi="Calibri" w:cs="Calibri"/>
          <w:sz w:val="24"/>
          <w:szCs w:val="24"/>
        </w:rPr>
        <w:t>when this fungus</w:t>
      </w:r>
      <w:r w:rsidR="00B642BA">
        <w:rPr>
          <w:rFonts w:ascii="Calibri" w:eastAsia="Calibri" w:hAnsi="Calibri" w:cs="Calibri"/>
          <w:sz w:val="24"/>
          <w:szCs w:val="24"/>
        </w:rPr>
        <w:t xml:space="preserve"> reactivates in an</w:t>
      </w:r>
      <w:r w:rsidR="008A150A" w:rsidRPr="00B96CC3">
        <w:rPr>
          <w:rFonts w:ascii="Calibri" w:eastAsia="Calibri" w:hAnsi="Calibri" w:cs="Calibri"/>
          <w:sz w:val="24"/>
          <w:szCs w:val="24"/>
        </w:rPr>
        <w:t xml:space="preserve"> environment alien to its normal life cycle.</w:t>
      </w:r>
    </w:p>
    <w:p w14:paraId="46030208" w14:textId="4C2A85CD" w:rsidR="007226E6" w:rsidRPr="00B96CC3" w:rsidRDefault="007226E6" w:rsidP="009F3133">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w:t>
      </w:r>
      <w:r w:rsidR="008E2B62">
        <w:rPr>
          <w:rFonts w:ascii="Calibri" w:eastAsia="Calibri" w:hAnsi="Calibri" w:cs="Calibri"/>
          <w:sz w:val="24"/>
          <w:szCs w:val="24"/>
        </w:rPr>
        <w:t xml:space="preserve">commensal and/or pathogenic </w:t>
      </w:r>
      <w:r w:rsidR="00B642BA">
        <w:rPr>
          <w:rFonts w:ascii="Calibri" w:eastAsia="Calibri" w:hAnsi="Calibri" w:cs="Calibri"/>
          <w:sz w:val="24"/>
          <w:szCs w:val="24"/>
        </w:rPr>
        <w:t>bacteria. I will</w:t>
      </w:r>
      <w:r w:rsidR="008A150A" w:rsidRPr="00B96CC3">
        <w:rPr>
          <w:rFonts w:ascii="Calibri" w:eastAsia="Calibri" w:hAnsi="Calibri" w:cs="Calibri"/>
          <w:sz w:val="24"/>
          <w:szCs w:val="24"/>
        </w:rPr>
        <w:t xml:space="preserve"> investigate the int</w:t>
      </w:r>
      <w:r w:rsidR="00353038">
        <w:rPr>
          <w:rFonts w:ascii="Calibri" w:eastAsia="Calibri" w:hAnsi="Calibri" w:cs="Calibri"/>
          <w:sz w:val="24"/>
          <w:szCs w:val="24"/>
        </w:rPr>
        <w:t>eraction with components of the bacterial cell wall</w:t>
      </w:r>
      <w:r w:rsidR="008A150A" w:rsidRPr="00B96CC3">
        <w:rPr>
          <w:rFonts w:ascii="Calibri" w:eastAsia="Calibri" w:hAnsi="Calibri" w:cs="Calibri"/>
          <w:sz w:val="24"/>
          <w:szCs w:val="24"/>
        </w:rPr>
        <w:t xml:space="preserve"> to examine what effect this coul</w:t>
      </w:r>
      <w:r w:rsidR="00AD0FD6">
        <w:rPr>
          <w:rFonts w:ascii="Calibri" w:eastAsia="Calibri" w:hAnsi="Calibri" w:cs="Calibri"/>
          <w:sz w:val="24"/>
          <w:szCs w:val="24"/>
        </w:rPr>
        <w:t>d have on the structure</w:t>
      </w:r>
      <w:r w:rsidR="008A150A" w:rsidRPr="00B96CC3">
        <w:rPr>
          <w:rFonts w:ascii="Calibri" w:eastAsia="Calibri" w:hAnsi="Calibri" w:cs="Calibri"/>
          <w:sz w:val="24"/>
          <w:szCs w:val="24"/>
        </w:rPr>
        <w:t xml:space="preserve"> and </w:t>
      </w:r>
      <w:r w:rsidR="00AD0FD6">
        <w:rPr>
          <w:rFonts w:ascii="Calibri" w:eastAsia="Calibri" w:hAnsi="Calibri" w:cs="Calibri"/>
          <w:sz w:val="24"/>
          <w:szCs w:val="24"/>
        </w:rPr>
        <w:t>infectivity</w:t>
      </w:r>
      <w:r w:rsidR="008A150A" w:rsidRPr="00B96CC3">
        <w:rPr>
          <w:rFonts w:ascii="Calibri" w:eastAsia="Calibri" w:hAnsi="Calibri" w:cs="Calibri"/>
          <w:sz w:val="24"/>
          <w:szCs w:val="24"/>
        </w:rPr>
        <w:t xml:space="preserve"> of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t>
      </w:r>
    </w:p>
    <w:p w14:paraId="7C71C8EA" w14:textId="26C7C56A"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B642BA">
        <w:rPr>
          <w:rFonts w:ascii="Calibri" w:eastAsia="Calibri" w:hAnsi="Calibri" w:cs="Calibri"/>
          <w:sz w:val="24"/>
          <w:szCs w:val="24"/>
        </w:rPr>
        <w:t>One such molecule is surfactant protein-</w:t>
      </w:r>
      <w:r w:rsidR="009F3133">
        <w:rPr>
          <w:rFonts w:ascii="Calibri" w:eastAsia="Calibri" w:hAnsi="Calibri" w:cs="Calibri"/>
          <w:sz w:val="24"/>
          <w:szCs w:val="24"/>
        </w:rPr>
        <w:t>D</w:t>
      </w:r>
      <w:r w:rsidR="00B642BA">
        <w:rPr>
          <w:rFonts w:ascii="Calibri" w:eastAsia="Calibri" w:hAnsi="Calibri" w:cs="Calibri"/>
          <w:sz w:val="24"/>
          <w:szCs w:val="24"/>
        </w:rPr>
        <w:t xml:space="preserve"> (SP-D) </w:t>
      </w:r>
      <w:r w:rsidR="009F3133">
        <w:rPr>
          <w:rFonts w:ascii="Calibri" w:eastAsia="Calibri" w:hAnsi="Calibri" w:cs="Calibri"/>
          <w:sz w:val="24"/>
          <w:szCs w:val="24"/>
        </w:rPr>
        <w:t xml:space="preserve">which has anti-microbial </w:t>
      </w:r>
      <w:r w:rsidR="004C6FDC" w:rsidRPr="00B96CC3">
        <w:rPr>
          <w:rFonts w:ascii="Calibri" w:eastAsia="Calibri" w:hAnsi="Calibri" w:cs="Calibri"/>
          <w:sz w:val="24"/>
          <w:szCs w:val="24"/>
        </w:rPr>
        <w:t>properties</w:t>
      </w:r>
      <w:r w:rsidR="009F3133">
        <w:rPr>
          <w:rFonts w:ascii="Calibri" w:eastAsia="Calibri" w:hAnsi="Calibri" w:cs="Calibri"/>
          <w:sz w:val="24"/>
          <w:szCs w:val="24"/>
        </w:rPr>
        <w:t xml:space="preserve"> and can regulate the immune response</w:t>
      </w:r>
      <w:r w:rsidR="004C6FDC" w:rsidRPr="00B96CC3">
        <w:rPr>
          <w:rFonts w:ascii="Calibri" w:eastAsia="Calibri" w:hAnsi="Calibri" w:cs="Calibri"/>
          <w:sz w:val="24"/>
          <w:szCs w:val="24"/>
        </w:rPr>
        <w:t>. SP-D will be one of the first effector molecules to interact with this pathogenic fungus and has been shown to help wi</w:t>
      </w:r>
      <w:r w:rsidR="00B642BA">
        <w:rPr>
          <w:rFonts w:ascii="Calibri" w:eastAsia="Calibri" w:hAnsi="Calibri" w:cs="Calibri"/>
          <w:sz w:val="24"/>
          <w:szCs w:val="24"/>
        </w:rPr>
        <w:t>th its survival. I will</w:t>
      </w:r>
      <w:r w:rsidR="004C6FDC" w:rsidRPr="00B96CC3">
        <w:rPr>
          <w:rFonts w:ascii="Calibri" w:eastAsia="Calibri" w:hAnsi="Calibri" w:cs="Calibri"/>
          <w:sz w:val="24"/>
          <w:szCs w:val="24"/>
        </w:rPr>
        <w:t xml:space="preserve"> investigate the binding of this molecule to </w:t>
      </w:r>
      <w:r w:rsidR="004C6FDC" w:rsidRPr="00B96CC3">
        <w:rPr>
          <w:rFonts w:ascii="Calibri" w:eastAsia="Calibri" w:hAnsi="Calibri" w:cs="Calibri"/>
          <w:i/>
          <w:sz w:val="24"/>
          <w:szCs w:val="24"/>
        </w:rPr>
        <w:t>C. neoformans</w:t>
      </w:r>
      <w:r w:rsidR="00B642BA">
        <w:rPr>
          <w:rFonts w:ascii="Calibri" w:eastAsia="Calibri" w:hAnsi="Calibri" w:cs="Calibri"/>
          <w:sz w:val="24"/>
          <w:szCs w:val="24"/>
        </w:rPr>
        <w:t xml:space="preserve"> to determine</w:t>
      </w:r>
      <w:r w:rsidR="004C6FDC" w:rsidRPr="00B96CC3">
        <w:rPr>
          <w:rFonts w:ascii="Calibri" w:eastAsia="Calibri" w:hAnsi="Calibri" w:cs="Calibri"/>
          <w:sz w:val="24"/>
          <w:szCs w:val="24"/>
        </w:rPr>
        <w:t xml:space="preserve"> what changes</w:t>
      </w:r>
      <w:r w:rsidR="00B642BA">
        <w:rPr>
          <w:rFonts w:ascii="Calibri" w:eastAsia="Calibri" w:hAnsi="Calibri" w:cs="Calibri"/>
          <w:sz w:val="24"/>
          <w:szCs w:val="24"/>
        </w:rPr>
        <w:t>, if any,</w:t>
      </w:r>
      <w:r w:rsidR="004C6FDC" w:rsidRPr="00B96CC3">
        <w:rPr>
          <w:rFonts w:ascii="Calibri" w:eastAsia="Calibri" w:hAnsi="Calibri" w:cs="Calibri"/>
          <w:sz w:val="24"/>
          <w:szCs w:val="24"/>
        </w:rPr>
        <w:t xml:space="preserve"> occur in the gene expression during this event. </w:t>
      </w:r>
    </w:p>
    <w:p w14:paraId="3435BB4F" w14:textId="1E8CF13F" w:rsidR="00672119" w:rsidRPr="00B96CC3" w:rsidRDefault="00672119" w:rsidP="007226E6">
      <w:pPr>
        <w:pStyle w:val="BodyA"/>
        <w:rPr>
          <w:rFonts w:ascii="Calibri" w:eastAsia="Calibri" w:hAnsi="Calibri" w:cs="Calibri"/>
          <w:sz w:val="24"/>
          <w:szCs w:val="24"/>
        </w:rPr>
      </w:pPr>
      <w:r w:rsidRPr="00B96CC3">
        <w:rPr>
          <w:rFonts w:ascii="Calibri" w:eastAsia="Calibri" w:hAnsi="Calibri" w:cs="Calibri"/>
          <w:sz w:val="24"/>
          <w:szCs w:val="24"/>
        </w:rPr>
        <w:t xml:space="preserve">I will measure mRNA processing using </w:t>
      </w:r>
      <w:r w:rsidR="00B642BA">
        <w:rPr>
          <w:rFonts w:ascii="Calibri" w:eastAsia="Calibri" w:hAnsi="Calibri" w:cs="Calibri"/>
          <w:sz w:val="24"/>
          <w:szCs w:val="24"/>
        </w:rPr>
        <w:t>quantitative PCR (</w:t>
      </w:r>
      <w:r w:rsidR="008E2B62">
        <w:rPr>
          <w:rFonts w:ascii="Calibri" w:eastAsia="Calibri" w:hAnsi="Calibri" w:cs="Calibri"/>
          <w:sz w:val="24"/>
          <w:szCs w:val="24"/>
        </w:rPr>
        <w:t>RT-</w:t>
      </w:r>
      <w:r w:rsidR="00BD3215">
        <w:rPr>
          <w:rFonts w:ascii="Calibri" w:eastAsia="Calibri" w:hAnsi="Calibri" w:cs="Calibri"/>
          <w:sz w:val="24"/>
          <w:szCs w:val="24"/>
        </w:rPr>
        <w:t>qPCR</w:t>
      </w:r>
      <w:r w:rsidR="00B642BA">
        <w:rPr>
          <w:rFonts w:ascii="Calibri" w:eastAsia="Calibri" w:hAnsi="Calibri" w:cs="Calibri"/>
          <w:sz w:val="24"/>
          <w:szCs w:val="24"/>
        </w:rPr>
        <w:t>)</w:t>
      </w:r>
      <w:r w:rsidR="008E2B62">
        <w:rPr>
          <w:rFonts w:ascii="Calibri" w:eastAsia="Calibri" w:hAnsi="Calibri" w:cs="Calibri"/>
          <w:sz w:val="24"/>
          <w:szCs w:val="24"/>
        </w:rPr>
        <w:t xml:space="preserve"> </w:t>
      </w:r>
      <w:r w:rsidRPr="00B96CC3">
        <w:rPr>
          <w:rFonts w:ascii="Calibri" w:eastAsia="Calibri" w:hAnsi="Calibri" w:cs="Calibri"/>
          <w:sz w:val="24"/>
          <w:szCs w:val="24"/>
        </w:rPr>
        <w:t>and further analyze with RNA-seq</w:t>
      </w:r>
      <w:r w:rsidR="00332678" w:rsidRPr="00B96CC3">
        <w:rPr>
          <w:rFonts w:ascii="Calibri" w:eastAsia="Calibri" w:hAnsi="Calibri" w:cs="Calibri"/>
          <w:sz w:val="24"/>
          <w:szCs w:val="24"/>
        </w:rPr>
        <w:t>. M</w:t>
      </w:r>
      <w:r w:rsidRPr="00B96CC3">
        <w:rPr>
          <w:rFonts w:ascii="Calibri" w:eastAsia="Calibri" w:hAnsi="Calibri" w:cs="Calibri"/>
          <w:sz w:val="24"/>
          <w:szCs w:val="24"/>
        </w:rPr>
        <w:t xml:space="preserve">easuring the intermediate step between genes and proteins </w:t>
      </w:r>
      <w:r w:rsidR="00332678" w:rsidRPr="00B96CC3">
        <w:rPr>
          <w:rFonts w:ascii="Calibri" w:eastAsia="Calibri" w:hAnsi="Calibri" w:cs="Calibri"/>
          <w:sz w:val="24"/>
          <w:szCs w:val="24"/>
        </w:rPr>
        <w:t>effectively bridges</w:t>
      </w:r>
      <w:r w:rsidRPr="00B96CC3">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14:paraId="0C5F9ABF" w14:textId="77777777" w:rsidR="00F94C7A" w:rsidRPr="00B96CC3" w:rsidRDefault="00F94C7A" w:rsidP="007226E6">
      <w:pPr>
        <w:pStyle w:val="BodyA"/>
        <w:rPr>
          <w:rFonts w:ascii="Calibri" w:eastAsia="Calibri" w:hAnsi="Calibri" w:cs="Calibri"/>
          <w:sz w:val="24"/>
          <w:szCs w:val="24"/>
        </w:rPr>
      </w:pPr>
    </w:p>
    <w:p w14:paraId="4AC04B15" w14:textId="77777777" w:rsidR="00F94C7A" w:rsidRPr="00B96CC3" w:rsidRDefault="00F94C7A" w:rsidP="007226E6">
      <w:pPr>
        <w:pStyle w:val="BodyA"/>
        <w:rPr>
          <w:rFonts w:ascii="Calibri" w:eastAsia="Calibri" w:hAnsi="Calibri" w:cs="Calibri"/>
          <w:sz w:val="24"/>
          <w:szCs w:val="24"/>
        </w:rPr>
      </w:pPr>
    </w:p>
    <w:p w14:paraId="4E0D3939" w14:textId="77777777" w:rsidR="00F94C7A" w:rsidRPr="00B96CC3" w:rsidRDefault="00F94C7A" w:rsidP="007226E6">
      <w:pPr>
        <w:pStyle w:val="BodyA"/>
        <w:rPr>
          <w:rFonts w:ascii="Calibri" w:eastAsia="Calibri" w:hAnsi="Calibri" w:cs="Calibri"/>
          <w:sz w:val="24"/>
          <w:szCs w:val="24"/>
        </w:rPr>
      </w:pPr>
    </w:p>
    <w:p w14:paraId="6C591C51" w14:textId="77777777" w:rsidR="00F94C7A" w:rsidRPr="00B96CC3" w:rsidRDefault="00F94C7A" w:rsidP="007226E6">
      <w:pPr>
        <w:pStyle w:val="BodyA"/>
        <w:rPr>
          <w:rFonts w:ascii="Calibri" w:eastAsia="Calibri" w:hAnsi="Calibri" w:cs="Calibri"/>
          <w:sz w:val="24"/>
          <w:szCs w:val="24"/>
        </w:rPr>
      </w:pPr>
    </w:p>
    <w:p w14:paraId="31A03CBF" w14:textId="77777777" w:rsidR="00F94C7A" w:rsidRPr="00B96CC3" w:rsidRDefault="00F94C7A" w:rsidP="007226E6">
      <w:pPr>
        <w:pStyle w:val="BodyA"/>
        <w:rPr>
          <w:rFonts w:ascii="Calibri" w:eastAsia="Calibri" w:hAnsi="Calibri" w:cs="Calibri"/>
          <w:sz w:val="24"/>
          <w:szCs w:val="24"/>
        </w:rPr>
      </w:pPr>
    </w:p>
    <w:p w14:paraId="6B4745D3" w14:textId="77777777" w:rsidR="00F94C7A" w:rsidRPr="00B96CC3" w:rsidRDefault="00F94C7A" w:rsidP="007226E6">
      <w:pPr>
        <w:pStyle w:val="BodyA"/>
        <w:rPr>
          <w:rFonts w:ascii="Calibri" w:eastAsia="Calibri" w:hAnsi="Calibri" w:cs="Calibri"/>
          <w:sz w:val="24"/>
          <w:szCs w:val="24"/>
        </w:rPr>
      </w:pPr>
    </w:p>
    <w:p w14:paraId="284E92B6" w14:textId="15676AB6" w:rsidR="00F94C7A" w:rsidRPr="00B96CC3" w:rsidRDefault="00B642BA" w:rsidP="007226E6">
      <w:pPr>
        <w:pStyle w:val="BodyA"/>
        <w:rPr>
          <w:rFonts w:ascii="Calibri" w:eastAsia="Calibri" w:hAnsi="Calibri" w:cs="Calibri"/>
          <w:sz w:val="24"/>
          <w:szCs w:val="24"/>
        </w:rPr>
      </w:pPr>
      <w:r>
        <w:rPr>
          <w:rFonts w:ascii="Calibri" w:eastAsia="Calibri" w:hAnsi="Calibri" w:cs="Calibri"/>
          <w:sz w:val="24"/>
          <w:szCs w:val="24"/>
        </w:rPr>
        <w:t>Word count: 334</w:t>
      </w:r>
      <w:r w:rsidR="00332678" w:rsidRPr="00B96CC3">
        <w:rPr>
          <w:rFonts w:ascii="Calibri" w:eastAsia="Calibri" w:hAnsi="Calibri" w:cs="Calibri"/>
          <w:sz w:val="24"/>
          <w:szCs w:val="24"/>
        </w:rPr>
        <w:t xml:space="preserve"> (350)</w:t>
      </w:r>
    </w:p>
    <w:p w14:paraId="695F08B0" w14:textId="77777777"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14:paraId="7DDD2718" w14:textId="77777777" w:rsidR="004C6FDC" w:rsidRPr="00B96CC3" w:rsidRDefault="004B04B1"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14:paraId="2831B7C9" w14:textId="2D648DCF" w:rsidR="004C6FDC" w:rsidRPr="00B96CC3" w:rsidRDefault="00DD0B4A" w:rsidP="00B642BA">
      <w:pPr>
        <w:pStyle w:val="Body"/>
        <w:jc w:val="both"/>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w:t>
      </w:r>
      <w:r w:rsidR="008E2B62">
        <w:rPr>
          <w:rFonts w:ascii="Calibri" w:eastAsia="Calibri" w:hAnsi="Calibri" w:cs="Calibri"/>
          <w:sz w:val="24"/>
          <w:szCs w:val="24"/>
        </w:rPr>
        <w:t>alien environment yet somehow this fungus</w:t>
      </w:r>
      <w:r w:rsidRPr="00B96CC3">
        <w:rPr>
          <w:rFonts w:ascii="Calibri" w:eastAsia="Calibri" w:hAnsi="Calibri" w:cs="Calibri"/>
          <w:sz w:val="24"/>
          <w:szCs w:val="24"/>
        </w:rPr>
        <w:t xml:space="preserve">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r w:rsidR="008E2B62">
        <w:rPr>
          <w:rFonts w:ascii="Calibri" w:eastAsia="Calibri" w:hAnsi="Calibri" w:cs="Calibri"/>
          <w:sz w:val="24"/>
          <w:szCs w:val="24"/>
        </w:rPr>
        <w:t>,</w:t>
      </w:r>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w:t>
      </w:r>
      <w:r w:rsidR="00B642BA">
        <w:rPr>
          <w:rFonts w:ascii="Calibri" w:eastAsia="Calibri" w:hAnsi="Calibri" w:cs="Calibri"/>
          <w:sz w:val="24"/>
          <w:szCs w:val="24"/>
        </w:rPr>
        <w:t>an host? I will</w:t>
      </w:r>
      <w:r w:rsidR="003030CE" w:rsidRPr="00B96CC3">
        <w:rPr>
          <w:rFonts w:ascii="Calibri" w:eastAsia="Calibri" w:hAnsi="Calibri" w:cs="Calibri"/>
          <w:sz w:val="24"/>
          <w:szCs w:val="24"/>
        </w:rPr>
        <w:t xml:space="preserve"> invest</w:t>
      </w:r>
      <w:r w:rsidR="00B642BA">
        <w:rPr>
          <w:rFonts w:ascii="Calibri" w:eastAsia="Calibri" w:hAnsi="Calibri" w:cs="Calibri"/>
          <w:sz w:val="24"/>
          <w:szCs w:val="24"/>
        </w:rPr>
        <w:t xml:space="preserve">igate this phenomenon </w:t>
      </w:r>
      <w:r w:rsidR="003030CE" w:rsidRPr="00B96CC3">
        <w:rPr>
          <w:rFonts w:ascii="Calibri" w:eastAsia="Calibri" w:hAnsi="Calibri" w:cs="Calibri"/>
          <w:sz w:val="24"/>
          <w:szCs w:val="24"/>
        </w:rPr>
        <w:t>during the early stages of infectio</w:t>
      </w:r>
      <w:r w:rsidR="00332678" w:rsidRPr="00B96CC3">
        <w:rPr>
          <w:rFonts w:ascii="Calibri" w:eastAsia="Calibri" w:hAnsi="Calibri" w:cs="Calibri"/>
          <w:sz w:val="24"/>
          <w:szCs w:val="24"/>
        </w:rPr>
        <w:t>n</w:t>
      </w:r>
      <w:r w:rsidR="00B642BA">
        <w:rPr>
          <w:rFonts w:ascii="Calibri" w:eastAsia="Calibri" w:hAnsi="Calibri" w:cs="Calibri"/>
          <w:sz w:val="24"/>
          <w:szCs w:val="24"/>
        </w:rPr>
        <w:t xml:space="preserve"> in detail</w:t>
      </w:r>
      <w:r w:rsidR="00332678" w:rsidRPr="00B96CC3">
        <w:rPr>
          <w:rFonts w:ascii="Calibri" w:eastAsia="Calibri" w:hAnsi="Calibri" w:cs="Calibri"/>
          <w:sz w:val="24"/>
          <w:szCs w:val="24"/>
        </w:rPr>
        <w:t xml:space="preserve">.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14:paraId="16645B6F" w14:textId="77777777" w:rsidR="004C6FDC" w:rsidRPr="00B96CC3" w:rsidRDefault="004C6FDC">
      <w:pPr>
        <w:pStyle w:val="Body"/>
        <w:rPr>
          <w:rFonts w:ascii="Calibri" w:eastAsia="Calibri" w:hAnsi="Calibri" w:cs="Calibri"/>
          <w:sz w:val="24"/>
          <w:szCs w:val="24"/>
        </w:rPr>
      </w:pPr>
    </w:p>
    <w:p w14:paraId="23147AC2" w14:textId="77777777" w:rsidR="004C6FDC" w:rsidRPr="00B96CC3" w:rsidRDefault="004C6FDC">
      <w:pPr>
        <w:pStyle w:val="Body"/>
        <w:rPr>
          <w:rFonts w:ascii="Calibri" w:eastAsia="Calibri" w:hAnsi="Calibri" w:cs="Calibri"/>
          <w:sz w:val="24"/>
          <w:szCs w:val="24"/>
        </w:rPr>
      </w:pPr>
    </w:p>
    <w:p w14:paraId="63B61840" w14:textId="77777777" w:rsidR="004C6FDC" w:rsidRPr="00B96CC3" w:rsidRDefault="004C6FDC">
      <w:pPr>
        <w:pStyle w:val="Body"/>
        <w:rPr>
          <w:rFonts w:ascii="Calibri" w:eastAsia="Calibri" w:hAnsi="Calibri" w:cs="Calibri"/>
          <w:sz w:val="24"/>
          <w:szCs w:val="24"/>
        </w:rPr>
      </w:pPr>
    </w:p>
    <w:p w14:paraId="5BCD3CCB" w14:textId="77777777" w:rsidR="004C6FDC" w:rsidRPr="00B96CC3" w:rsidRDefault="004C6FDC">
      <w:pPr>
        <w:pStyle w:val="Body"/>
        <w:rPr>
          <w:rFonts w:ascii="Calibri" w:eastAsia="Calibri" w:hAnsi="Calibri" w:cs="Calibri"/>
          <w:sz w:val="24"/>
          <w:szCs w:val="24"/>
        </w:rPr>
      </w:pPr>
    </w:p>
    <w:p w14:paraId="6BA22703" w14:textId="77777777" w:rsidR="004C6FDC" w:rsidRPr="00B96CC3" w:rsidRDefault="004C6FDC">
      <w:pPr>
        <w:pStyle w:val="Body"/>
        <w:rPr>
          <w:rFonts w:ascii="Calibri" w:eastAsia="Calibri" w:hAnsi="Calibri" w:cs="Calibri"/>
          <w:sz w:val="24"/>
          <w:szCs w:val="24"/>
        </w:rPr>
      </w:pPr>
    </w:p>
    <w:p w14:paraId="46BF942D" w14:textId="77777777" w:rsidR="004C6FDC" w:rsidRPr="00B96CC3" w:rsidRDefault="004C6FDC">
      <w:pPr>
        <w:pStyle w:val="Body"/>
        <w:rPr>
          <w:rFonts w:ascii="Calibri" w:eastAsia="Calibri" w:hAnsi="Calibri" w:cs="Calibri"/>
          <w:sz w:val="24"/>
          <w:szCs w:val="24"/>
        </w:rPr>
      </w:pPr>
    </w:p>
    <w:p w14:paraId="3EA46661" w14:textId="77777777" w:rsidR="00F94C7A" w:rsidRPr="00B96CC3" w:rsidRDefault="00F94C7A">
      <w:pPr>
        <w:pStyle w:val="Body"/>
        <w:rPr>
          <w:rFonts w:ascii="Calibri" w:eastAsia="Calibri" w:hAnsi="Calibri" w:cs="Calibri"/>
          <w:sz w:val="24"/>
          <w:szCs w:val="24"/>
        </w:rPr>
      </w:pPr>
    </w:p>
    <w:p w14:paraId="43F85D85" w14:textId="77777777" w:rsidR="00F94C7A" w:rsidRPr="00B96CC3" w:rsidRDefault="00F94C7A">
      <w:pPr>
        <w:pStyle w:val="Body"/>
        <w:rPr>
          <w:rFonts w:ascii="Calibri" w:eastAsia="Calibri" w:hAnsi="Calibri" w:cs="Calibri"/>
          <w:sz w:val="24"/>
          <w:szCs w:val="24"/>
        </w:rPr>
      </w:pPr>
    </w:p>
    <w:p w14:paraId="2A289FB1" w14:textId="77777777" w:rsidR="00F94C7A" w:rsidRPr="00B96CC3" w:rsidRDefault="00F94C7A">
      <w:pPr>
        <w:pStyle w:val="Body"/>
        <w:rPr>
          <w:rFonts w:ascii="Calibri" w:eastAsia="Calibri" w:hAnsi="Calibri" w:cs="Calibri"/>
          <w:sz w:val="24"/>
          <w:szCs w:val="24"/>
        </w:rPr>
      </w:pPr>
    </w:p>
    <w:p w14:paraId="7383241C" w14:textId="77777777" w:rsidR="00F94C7A" w:rsidRPr="00B96CC3" w:rsidRDefault="00F94C7A">
      <w:pPr>
        <w:pStyle w:val="Body"/>
        <w:rPr>
          <w:rFonts w:ascii="Calibri" w:eastAsia="Calibri" w:hAnsi="Calibri" w:cs="Calibri"/>
          <w:sz w:val="24"/>
          <w:szCs w:val="24"/>
        </w:rPr>
      </w:pPr>
    </w:p>
    <w:p w14:paraId="090D4C13" w14:textId="77777777" w:rsidR="00F94C7A" w:rsidRPr="00B96CC3" w:rsidRDefault="00F94C7A">
      <w:pPr>
        <w:pStyle w:val="Body"/>
        <w:rPr>
          <w:rFonts w:ascii="Calibri" w:eastAsia="Calibri" w:hAnsi="Calibri" w:cs="Calibri"/>
          <w:sz w:val="24"/>
          <w:szCs w:val="24"/>
        </w:rPr>
      </w:pPr>
    </w:p>
    <w:p w14:paraId="5E2C18CB" w14:textId="77777777" w:rsidR="00F94C7A" w:rsidRPr="00B96CC3" w:rsidRDefault="00F94C7A">
      <w:pPr>
        <w:pStyle w:val="Body"/>
        <w:rPr>
          <w:rFonts w:ascii="Calibri" w:eastAsia="Calibri" w:hAnsi="Calibri" w:cs="Calibri"/>
          <w:sz w:val="24"/>
          <w:szCs w:val="24"/>
        </w:rPr>
      </w:pPr>
    </w:p>
    <w:p w14:paraId="5CBFFDCF" w14:textId="77777777" w:rsidR="00F94C7A" w:rsidRPr="00B96CC3" w:rsidRDefault="00F94C7A">
      <w:pPr>
        <w:pStyle w:val="Body"/>
        <w:rPr>
          <w:rFonts w:ascii="Calibri" w:eastAsia="Calibri" w:hAnsi="Calibri" w:cs="Calibri"/>
          <w:sz w:val="24"/>
          <w:szCs w:val="24"/>
        </w:rPr>
      </w:pPr>
    </w:p>
    <w:p w14:paraId="4C78D4C7" w14:textId="77777777" w:rsidR="00F94C7A" w:rsidRPr="00B96CC3" w:rsidRDefault="00F94C7A">
      <w:pPr>
        <w:pStyle w:val="Body"/>
        <w:rPr>
          <w:rFonts w:ascii="Calibri" w:eastAsia="Calibri" w:hAnsi="Calibri" w:cs="Calibri"/>
          <w:sz w:val="24"/>
          <w:szCs w:val="24"/>
        </w:rPr>
      </w:pPr>
    </w:p>
    <w:p w14:paraId="5287A352" w14:textId="77777777" w:rsidR="00F94C7A" w:rsidRPr="00B96CC3" w:rsidRDefault="00F94C7A">
      <w:pPr>
        <w:pStyle w:val="Body"/>
        <w:rPr>
          <w:rFonts w:ascii="Calibri" w:eastAsia="Calibri" w:hAnsi="Calibri" w:cs="Calibri"/>
          <w:sz w:val="24"/>
          <w:szCs w:val="24"/>
        </w:rPr>
      </w:pPr>
    </w:p>
    <w:p w14:paraId="38915024" w14:textId="77777777" w:rsidR="00F94C7A" w:rsidRPr="00B96CC3" w:rsidRDefault="00F94C7A">
      <w:pPr>
        <w:pStyle w:val="Body"/>
        <w:rPr>
          <w:rFonts w:ascii="Calibri" w:eastAsia="Calibri" w:hAnsi="Calibri" w:cs="Calibri"/>
          <w:sz w:val="24"/>
          <w:szCs w:val="24"/>
        </w:rPr>
      </w:pPr>
    </w:p>
    <w:p w14:paraId="39BC3644" w14:textId="77777777" w:rsidR="00F94C7A" w:rsidRPr="00B96CC3" w:rsidRDefault="00F94C7A">
      <w:pPr>
        <w:pStyle w:val="Body"/>
        <w:rPr>
          <w:rFonts w:ascii="Calibri" w:eastAsia="Calibri" w:hAnsi="Calibri" w:cs="Calibri"/>
          <w:sz w:val="24"/>
          <w:szCs w:val="24"/>
        </w:rPr>
      </w:pPr>
    </w:p>
    <w:p w14:paraId="047AA998" w14:textId="77777777" w:rsidR="00F94C7A" w:rsidRPr="00B96CC3" w:rsidRDefault="00F94C7A">
      <w:pPr>
        <w:pStyle w:val="Body"/>
        <w:rPr>
          <w:rFonts w:ascii="Calibri" w:eastAsia="Calibri" w:hAnsi="Calibri" w:cs="Calibri"/>
          <w:sz w:val="24"/>
          <w:szCs w:val="24"/>
        </w:rPr>
      </w:pPr>
    </w:p>
    <w:p w14:paraId="70C8EC5B" w14:textId="77777777" w:rsidR="00F13CA2" w:rsidRDefault="00F13CA2" w:rsidP="00F94C7A">
      <w:pPr>
        <w:pStyle w:val="Body"/>
        <w:rPr>
          <w:rFonts w:ascii="Calibri" w:eastAsia="Calibri" w:hAnsi="Calibri" w:cs="Calibri"/>
          <w:sz w:val="24"/>
          <w:szCs w:val="24"/>
        </w:rPr>
      </w:pPr>
    </w:p>
    <w:p w14:paraId="67204B7A" w14:textId="72B419CF" w:rsidR="00F13CA2"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B642BA">
        <w:rPr>
          <w:rFonts w:ascii="Calibri" w:eastAsia="Calibri" w:hAnsi="Calibri" w:cs="Calibri"/>
          <w:sz w:val="24"/>
          <w:szCs w:val="24"/>
        </w:rPr>
        <w:t>135</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p>
    <w:p w14:paraId="5CFC813A" w14:textId="77777777" w:rsidR="000341EA" w:rsidRDefault="00812FFE" w:rsidP="00F13CA2">
      <w:pPr>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14:paraId="05A0FD25" w14:textId="77777777" w:rsidR="00B642BA" w:rsidRDefault="00B642BA" w:rsidP="00F13CA2">
      <w:pPr>
        <w:rPr>
          <w:rFonts w:ascii="Calibri" w:eastAsia="Calibri" w:hAnsi="Calibri" w:cs="Calibri"/>
          <w:b/>
          <w:sz w:val="32"/>
          <w:szCs w:val="32"/>
        </w:rPr>
      </w:pPr>
    </w:p>
    <w:p w14:paraId="54082445" w14:textId="1EA8EA8A"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 xml:space="preserve">Edinburgh </w:t>
      </w:r>
      <w:r w:rsidR="002471AD">
        <w:rPr>
          <w:rFonts w:ascii="Calibri" w:eastAsia="Calibri" w:hAnsi="Calibri" w:cs="Calibri"/>
          <w:sz w:val="24"/>
          <w:szCs w:val="24"/>
        </w:rPr>
        <w:t xml:space="preserve">University </w:t>
      </w:r>
      <w:r w:rsidRPr="00B96CC3">
        <w:rPr>
          <w:rFonts w:ascii="Calibri" w:eastAsia="Calibri" w:hAnsi="Calibri" w:cs="Calibri"/>
          <w:sz w:val="24"/>
          <w:szCs w:val="24"/>
        </w:rPr>
        <w:t>is one of the world’s top universities, ranked 18</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world, 5</w:t>
      </w:r>
      <w:r w:rsidRPr="00B96CC3">
        <w:rPr>
          <w:rFonts w:ascii="Calibri" w:eastAsia="Calibri" w:hAnsi="Calibri" w:cs="Calibri"/>
          <w:sz w:val="24"/>
          <w:szCs w:val="24"/>
          <w:vertAlign w:val="superscript"/>
        </w:rPr>
        <w:t>th</w:t>
      </w:r>
      <w:r w:rsidR="002471AD">
        <w:rPr>
          <w:rFonts w:ascii="Calibri" w:eastAsia="Calibri" w:hAnsi="Calibri" w:cs="Calibri"/>
          <w:sz w:val="24"/>
          <w:szCs w:val="24"/>
        </w:rPr>
        <w:t xml:space="preserve"> in the UK and top</w:t>
      </w:r>
      <w:r w:rsidRPr="00B96CC3">
        <w:rPr>
          <w:rFonts w:ascii="Calibri" w:eastAsia="Calibri" w:hAnsi="Calibri" w:cs="Calibri"/>
          <w:sz w:val="24"/>
          <w:szCs w:val="24"/>
        </w:rPr>
        <w:t xml:space="preserve"> in Scotland. As one of the UK’s leading research facilities Edinburgh University provides a state-of-the-art environment for cellular and molecular biology. </w:t>
      </w:r>
    </w:p>
    <w:p w14:paraId="5764402F" w14:textId="377CF682"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 xml:space="preserve">he </w:t>
      </w:r>
      <w:r w:rsidR="00D63774">
        <w:rPr>
          <w:rFonts w:ascii="Calibri" w:eastAsia="Calibri" w:hAnsi="Calibri" w:cs="Calibri"/>
          <w:sz w:val="24"/>
          <w:szCs w:val="24"/>
        </w:rPr>
        <w:t xml:space="preserve">Edinburgh </w:t>
      </w:r>
      <w:r w:rsidRPr="00B96CC3">
        <w:rPr>
          <w:rFonts w:ascii="Calibri" w:eastAsia="Calibri" w:hAnsi="Calibri" w:cs="Calibri"/>
          <w:sz w:val="24"/>
          <w:szCs w:val="24"/>
        </w:rPr>
        <w:t>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and EdinOmics providing expertise in quantitative biochemistry including up-</w:t>
      </w:r>
      <w:r w:rsidRPr="00B96CC3">
        <w:rPr>
          <w:rFonts w:ascii="Calibri" w:eastAsia="Calibri" w:hAnsi="Calibri" w:cs="Calibri"/>
          <w:sz w:val="24"/>
          <w:szCs w:val="24"/>
        </w:rPr>
        <w:t xml:space="preserve">scaling and automation of </w:t>
      </w:r>
      <w:r w:rsidR="00BD3215">
        <w:rPr>
          <w:rFonts w:ascii="Calibri" w:eastAsia="Calibri" w:hAnsi="Calibri" w:cs="Calibri"/>
          <w:sz w:val="24"/>
          <w:szCs w:val="24"/>
        </w:rPr>
        <w:t>RT-</w:t>
      </w:r>
      <w:r w:rsidRPr="00B96CC3">
        <w:rPr>
          <w:rFonts w:ascii="Calibri" w:eastAsia="Calibri" w:hAnsi="Calibri" w:cs="Calibri"/>
          <w:sz w:val="24"/>
          <w:szCs w:val="24"/>
        </w:rPr>
        <w:t>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w:t>
      </w:r>
      <w:r w:rsidR="002471AD">
        <w:rPr>
          <w:rFonts w:ascii="Calibri" w:eastAsia="Calibri" w:hAnsi="Calibri" w:cs="Calibri"/>
          <w:sz w:val="24"/>
          <w:szCs w:val="24"/>
        </w:rPr>
        <w:t>icroscopy groups) and</w:t>
      </w:r>
      <w:r w:rsidR="00E04910" w:rsidRPr="00B96CC3">
        <w:rPr>
          <w:rFonts w:ascii="Calibri" w:eastAsia="Calibri" w:hAnsi="Calibri" w:cs="Calibri"/>
          <w:sz w:val="24"/>
          <w:szCs w:val="24"/>
        </w:rPr>
        <w:t xml:space="preserve"> for innovative data analysis and mechanistic modelling.</w:t>
      </w:r>
    </w:p>
    <w:p w14:paraId="3BFF321A" w14:textId="33C50770" w:rsidR="00951876" w:rsidRPr="00B96CC3" w:rsidRDefault="00B642BA" w:rsidP="00951876">
      <w:pPr>
        <w:pStyle w:val="BodyA"/>
        <w:rPr>
          <w:rFonts w:ascii="Calibri" w:eastAsia="Calibri" w:hAnsi="Calibri" w:cs="Calibri"/>
          <w:sz w:val="24"/>
          <w:szCs w:val="24"/>
        </w:rPr>
      </w:pPr>
      <w:r>
        <w:rPr>
          <w:rFonts w:ascii="Calibri" w:eastAsia="Calibri" w:hAnsi="Calibri" w:cs="Calibri"/>
          <w:sz w:val="24"/>
          <w:szCs w:val="24"/>
        </w:rPr>
        <w:t>Dr. Edward Wallace, of the I</w:t>
      </w:r>
      <w:r w:rsidR="00951876" w:rsidRPr="00B96CC3">
        <w:rPr>
          <w:rFonts w:ascii="Calibri" w:eastAsia="Calibri" w:hAnsi="Calibri" w:cs="Calibri"/>
          <w:sz w:val="24"/>
          <w:szCs w:val="24"/>
        </w:rPr>
        <w:t>nstitute for Cell</w:t>
      </w:r>
      <w:r w:rsidR="004165D6">
        <w:rPr>
          <w:rFonts w:ascii="Calibri" w:eastAsia="Calibri" w:hAnsi="Calibri" w:cs="Calibri"/>
          <w:sz w:val="24"/>
          <w:szCs w:val="24"/>
        </w:rPr>
        <w:t xml:space="preserve"> Biology</w:t>
      </w:r>
      <w:r w:rsidR="00951876" w:rsidRPr="00B96CC3">
        <w:rPr>
          <w:rFonts w:ascii="Calibri" w:eastAsia="Calibri" w:hAnsi="Calibri" w:cs="Calibri"/>
          <w:sz w:val="24"/>
          <w:szCs w:val="24"/>
        </w:rPr>
        <w:t>, has agreed to be my supervisor for the duration o</w:t>
      </w:r>
      <w:r w:rsidR="009F3133">
        <w:rPr>
          <w:rFonts w:ascii="Calibri" w:eastAsia="Calibri" w:hAnsi="Calibri" w:cs="Calibri"/>
          <w:sz w:val="24"/>
          <w:szCs w:val="24"/>
        </w:rPr>
        <w:t>f the fellowship. Dr. Wallace is</w:t>
      </w:r>
      <w:r w:rsidR="00951876" w:rsidRPr="00B96CC3">
        <w:rPr>
          <w:rFonts w:ascii="Calibri" w:eastAsia="Calibri" w:hAnsi="Calibri" w:cs="Calibri"/>
          <w:sz w:val="24"/>
          <w:szCs w:val="24"/>
        </w:rPr>
        <w:t xml:space="preserve"> a </w:t>
      </w:r>
      <w:r w:rsidR="0079441D">
        <w:rPr>
          <w:rFonts w:ascii="Calibri" w:eastAsia="Calibri" w:hAnsi="Calibri" w:cs="Calibri"/>
          <w:sz w:val="24"/>
          <w:szCs w:val="24"/>
        </w:rPr>
        <w:t>quantitative biologist specializing in fungal RNA processing. W</w:t>
      </w:r>
      <w:r w:rsidR="00951876" w:rsidRPr="00B96CC3">
        <w:rPr>
          <w:rFonts w:ascii="Calibri" w:eastAsia="Calibri" w:hAnsi="Calibri" w:cs="Calibri"/>
          <w:sz w:val="24"/>
          <w:szCs w:val="24"/>
        </w:rPr>
        <w:t>orking with him will allow me to build on my existing skills in the fie</w:t>
      </w:r>
      <w:r w:rsidR="009F3133">
        <w:rPr>
          <w:rFonts w:ascii="Calibri" w:eastAsia="Calibri" w:hAnsi="Calibri" w:cs="Calibri"/>
          <w:sz w:val="24"/>
          <w:szCs w:val="24"/>
        </w:rPr>
        <w:t>ld of molecular biology whilst</w:t>
      </w:r>
      <w:r w:rsidR="00951876" w:rsidRPr="00B96CC3">
        <w:rPr>
          <w:rFonts w:ascii="Calibri" w:eastAsia="Calibri" w:hAnsi="Calibri" w:cs="Calibri"/>
          <w:sz w:val="24"/>
          <w:szCs w:val="24"/>
        </w:rPr>
        <w:t xml:space="preserve"> learn</w:t>
      </w:r>
      <w:r w:rsidR="009F3133">
        <w:rPr>
          <w:rFonts w:ascii="Calibri" w:eastAsia="Calibri" w:hAnsi="Calibri" w:cs="Calibri"/>
          <w:sz w:val="24"/>
          <w:szCs w:val="24"/>
        </w:rPr>
        <w:t>ing</w:t>
      </w:r>
      <w:r w:rsidR="00951876" w:rsidRPr="00B96CC3">
        <w:rPr>
          <w:rFonts w:ascii="Calibri" w:eastAsia="Calibri" w:hAnsi="Calibri" w:cs="Calibri"/>
          <w:sz w:val="24"/>
          <w:szCs w:val="24"/>
        </w:rPr>
        <w:t xml:space="preserve"> new techniques including high throughput </w:t>
      </w:r>
      <w:r w:rsidR="00BD3215">
        <w:rPr>
          <w:rFonts w:ascii="Calibri" w:eastAsia="Calibri" w:hAnsi="Calibri" w:cs="Calibri"/>
          <w:sz w:val="24"/>
          <w:szCs w:val="24"/>
        </w:rPr>
        <w:t>RT-</w:t>
      </w:r>
      <w:r w:rsidR="00951876" w:rsidRPr="00B96CC3">
        <w:rPr>
          <w:rFonts w:ascii="Calibri" w:eastAsia="Calibri" w:hAnsi="Calibri" w:cs="Calibri"/>
          <w:sz w:val="24"/>
          <w:szCs w:val="24"/>
        </w:rPr>
        <w:t xml:space="preserve">qPCR, </w:t>
      </w:r>
      <w:r w:rsidR="008E2B62">
        <w:rPr>
          <w:rFonts w:ascii="Calibri" w:eastAsia="Calibri" w:hAnsi="Calibri" w:cs="Calibri"/>
          <w:sz w:val="24"/>
          <w:szCs w:val="24"/>
        </w:rPr>
        <w:t xml:space="preserve">cDNA library preparation and </w:t>
      </w:r>
      <w:r w:rsidR="00951876" w:rsidRPr="00B96CC3">
        <w:rPr>
          <w:rFonts w:ascii="Calibri" w:eastAsia="Calibri" w:hAnsi="Calibri" w:cs="Calibri"/>
          <w:sz w:val="24"/>
          <w:szCs w:val="24"/>
        </w:rPr>
        <w:t>high throughput sequencing (</w:t>
      </w:r>
      <w:r w:rsidR="008E2B62">
        <w:rPr>
          <w:rFonts w:ascii="Calibri" w:eastAsia="Calibri" w:hAnsi="Calibri" w:cs="Calibri"/>
          <w:sz w:val="24"/>
          <w:szCs w:val="24"/>
        </w:rPr>
        <w:t>RNA-seq)</w:t>
      </w:r>
      <w:r w:rsidR="00951876" w:rsidRPr="00B96CC3">
        <w:rPr>
          <w:rFonts w:ascii="Calibri" w:eastAsia="Calibri" w:hAnsi="Calibri" w:cs="Calibri"/>
          <w:sz w:val="24"/>
          <w:szCs w:val="24"/>
        </w:rPr>
        <w:t>, lab automation, bioinformatics</w:t>
      </w:r>
      <w:r w:rsidR="0079441D">
        <w:rPr>
          <w:rFonts w:ascii="Calibri" w:eastAsia="Calibri" w:hAnsi="Calibri" w:cs="Calibri"/>
          <w:sz w:val="24"/>
          <w:szCs w:val="24"/>
        </w:rPr>
        <w:t>,</w:t>
      </w:r>
      <w:r w:rsidR="00951876" w:rsidRPr="00B96CC3">
        <w:rPr>
          <w:rFonts w:ascii="Calibri" w:eastAsia="Calibri" w:hAnsi="Calibri" w:cs="Calibri"/>
          <w:sz w:val="24"/>
          <w:szCs w:val="24"/>
        </w:rPr>
        <w:t xml:space="preserve"> and working with large data sets. This will provide me with crucial work experience in one of Scotland’s world-class universities and equip me with specific skills in high demand in biomedical research and biotech</w:t>
      </w:r>
      <w:r>
        <w:rPr>
          <w:rFonts w:ascii="Calibri" w:eastAsia="Calibri" w:hAnsi="Calibri" w:cs="Calibri"/>
          <w:sz w:val="24"/>
          <w:szCs w:val="24"/>
        </w:rPr>
        <w:t>nology</w:t>
      </w:r>
      <w:r w:rsidR="00951876" w:rsidRPr="00B96CC3">
        <w:rPr>
          <w:rFonts w:ascii="Calibri" w:eastAsia="Calibri" w:hAnsi="Calibri" w:cs="Calibri"/>
          <w:sz w:val="24"/>
          <w:szCs w:val="24"/>
        </w:rPr>
        <w:t xml:space="preserve"> industries.</w:t>
      </w:r>
      <w:r w:rsidR="00226DDC" w:rsidRPr="00B96CC3">
        <w:rPr>
          <w:rFonts w:ascii="Calibri" w:eastAsia="Calibri" w:hAnsi="Calibri" w:cs="Calibri"/>
          <w:sz w:val="24"/>
          <w:szCs w:val="24"/>
        </w:rPr>
        <w:t xml:space="preserve"> </w:t>
      </w:r>
      <w:r w:rsidR="008E2B62">
        <w:rPr>
          <w:rFonts w:ascii="Calibri" w:eastAsia="Calibri" w:hAnsi="Calibri" w:cs="Calibri"/>
          <w:sz w:val="24"/>
          <w:szCs w:val="24"/>
        </w:rPr>
        <w:t xml:space="preserve">Dr. </w:t>
      </w:r>
      <w:r w:rsidR="00226DDC" w:rsidRPr="00B96CC3">
        <w:rPr>
          <w:rFonts w:ascii="Calibri" w:eastAsia="Calibri" w:hAnsi="Calibri" w:cs="Calibri"/>
          <w:sz w:val="24"/>
          <w:szCs w:val="24"/>
        </w:rPr>
        <w:t xml:space="preserve">Rosey Bayne (PDRA/Lab Manager) has 30 years of experience in molecular biology techniques and will be invaluable during my re-training and introduction to new concepts and technologies. </w:t>
      </w:r>
    </w:p>
    <w:p w14:paraId="4831DFEB" w14:textId="77777777"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Edinburgh University supports academic and personal development through the Institute for Academic Development. This program provides support, learning and research development opportunities throughout the year</w:t>
      </w:r>
      <w:r w:rsidR="004165D6">
        <w:rPr>
          <w:rFonts w:ascii="Calibri" w:eastAsia="Calibri" w:hAnsi="Calibri" w:cs="Calibri"/>
          <w:sz w:val="24"/>
          <w:szCs w:val="24"/>
        </w:rPr>
        <w:t>,</w:t>
      </w:r>
      <w:r w:rsidRPr="00B96CC3">
        <w:rPr>
          <w:rFonts w:ascii="Calibri" w:eastAsia="Calibri" w:hAnsi="Calibri" w:cs="Calibri"/>
          <w:sz w:val="24"/>
          <w:szCs w:val="24"/>
        </w:rPr>
        <w:t xml:space="preserve"> including workshops, courses, online resources, networking and advice. These include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r w:rsidR="00936CFE">
        <w:rPr>
          <w:rFonts w:ascii="Calibri" w:eastAsia="Calibri" w:hAnsi="Calibri" w:cs="Calibri"/>
          <w:sz w:val="24"/>
          <w:szCs w:val="24"/>
        </w:rPr>
        <w:t xml:space="preserve"> Within the Institute for Cell Biology there is also a very dynamic seminar series covering a wide range of topics from internal and external speakers.</w:t>
      </w:r>
    </w:p>
    <w:p w14:paraId="544FA8AE" w14:textId="24213DEA" w:rsidR="00E04910" w:rsidRPr="00B96CC3" w:rsidRDefault="00936CFE" w:rsidP="002471AD">
      <w:pPr>
        <w:pStyle w:val="BodyA"/>
        <w:rPr>
          <w:rFonts w:ascii="Calibri" w:eastAsia="Calibri" w:hAnsi="Calibri" w:cs="Calibri"/>
          <w:sz w:val="24"/>
          <w:szCs w:val="24"/>
        </w:rPr>
      </w:pPr>
      <w:r>
        <w:rPr>
          <w:rFonts w:ascii="Calibri" w:eastAsia="Calibri" w:hAnsi="Calibri" w:cs="Calibri"/>
          <w:b/>
          <w:sz w:val="24"/>
          <w:szCs w:val="24"/>
        </w:rPr>
        <w:t>Supervisor:</w:t>
      </w:r>
      <w:r>
        <w:rPr>
          <w:rFonts w:ascii="Calibri" w:eastAsia="Calibri" w:hAnsi="Calibri" w:cs="Calibri"/>
          <w:b/>
          <w:sz w:val="24"/>
          <w:szCs w:val="24"/>
        </w:rPr>
        <w:tab/>
      </w:r>
      <w:r w:rsidR="00B642BA">
        <w:rPr>
          <w:rFonts w:ascii="Calibri" w:eastAsia="Calibri" w:hAnsi="Calibri" w:cs="Calibri"/>
          <w:b/>
          <w:sz w:val="24"/>
          <w:szCs w:val="24"/>
        </w:rPr>
        <w:tab/>
      </w:r>
      <w:r w:rsidR="00812FFE" w:rsidRPr="00B96CC3">
        <w:rPr>
          <w:rFonts w:ascii="Calibri" w:eastAsia="Calibri" w:hAnsi="Calibri" w:cs="Calibri"/>
          <w:sz w:val="24"/>
          <w:szCs w:val="24"/>
        </w:rPr>
        <w:t>Dr. Edward Wallace.</w:t>
      </w:r>
      <w:r w:rsidR="008F1726">
        <w:rPr>
          <w:rFonts w:ascii="Calibri" w:eastAsia="Calibri" w:hAnsi="Calibri" w:cs="Calibri"/>
          <w:sz w:val="24"/>
          <w:szCs w:val="24"/>
        </w:rPr>
        <w:t xml:space="preserve"> </w:t>
      </w:r>
      <w:r w:rsidR="00812FFE" w:rsidRPr="00B96CC3">
        <w:rPr>
          <w:rFonts w:ascii="Calibri" w:eastAsia="Calibri" w:hAnsi="Calibri" w:cs="Calibri"/>
          <w:sz w:val="24"/>
          <w:szCs w:val="24"/>
        </w:rPr>
        <w:t xml:space="preserve">Sir Henry Dale Fellow (Wellcome Trust/Royal Society </w:t>
      </w:r>
      <w:r w:rsidR="003C6ADF">
        <w:rPr>
          <w:rFonts w:ascii="Calibri" w:eastAsia="Calibri" w:hAnsi="Calibri" w:cs="Calibri"/>
          <w:sz w:val="24"/>
          <w:szCs w:val="24"/>
        </w:rPr>
        <w:tab/>
      </w:r>
      <w:r w:rsidR="003C6ADF">
        <w:rPr>
          <w:rFonts w:ascii="Calibri" w:eastAsia="Calibri" w:hAnsi="Calibri" w:cs="Calibri"/>
          <w:sz w:val="24"/>
          <w:szCs w:val="24"/>
        </w:rPr>
        <w:tab/>
      </w:r>
      <w:r w:rsidR="003C6ADF">
        <w:rPr>
          <w:rFonts w:ascii="Calibri" w:eastAsia="Calibri" w:hAnsi="Calibri" w:cs="Calibri"/>
          <w:sz w:val="24"/>
          <w:szCs w:val="24"/>
        </w:rPr>
        <w:tab/>
      </w:r>
      <w:r w:rsidR="00812FFE" w:rsidRPr="00B96CC3">
        <w:rPr>
          <w:rFonts w:ascii="Calibri" w:eastAsia="Calibri" w:hAnsi="Calibri" w:cs="Calibri"/>
          <w:sz w:val="24"/>
          <w:szCs w:val="24"/>
        </w:rPr>
        <w:t>Early Career Research Fellow).</w:t>
      </w:r>
      <w:r w:rsidR="002471AD">
        <w:rPr>
          <w:rFonts w:ascii="Calibri" w:eastAsia="Calibri" w:hAnsi="Calibri" w:cs="Calibri"/>
          <w:sz w:val="24"/>
          <w:szCs w:val="24"/>
        </w:rPr>
        <w:t xml:space="preserve"> </w:t>
      </w:r>
      <w:r w:rsidR="00812FFE" w:rsidRPr="00B96CC3">
        <w:rPr>
          <w:rFonts w:ascii="Calibri" w:eastAsia="Calibri" w:hAnsi="Calibri" w:cs="Calibri"/>
          <w:sz w:val="24"/>
          <w:szCs w:val="24"/>
        </w:rPr>
        <w:t xml:space="preserve">Institute for Cell Biology, School of Biological </w:t>
      </w:r>
      <w:r w:rsidR="003C6ADF">
        <w:rPr>
          <w:rFonts w:ascii="Calibri" w:eastAsia="Calibri" w:hAnsi="Calibri" w:cs="Calibri"/>
          <w:sz w:val="24"/>
          <w:szCs w:val="24"/>
        </w:rPr>
        <w:tab/>
      </w:r>
      <w:r w:rsidR="003C6ADF">
        <w:rPr>
          <w:rFonts w:ascii="Calibri" w:eastAsia="Calibri" w:hAnsi="Calibri" w:cs="Calibri"/>
          <w:sz w:val="24"/>
          <w:szCs w:val="24"/>
        </w:rPr>
        <w:tab/>
      </w:r>
      <w:r w:rsidR="003C6ADF">
        <w:rPr>
          <w:rFonts w:ascii="Calibri" w:eastAsia="Calibri" w:hAnsi="Calibri" w:cs="Calibri"/>
          <w:sz w:val="24"/>
          <w:szCs w:val="24"/>
        </w:rPr>
        <w:tab/>
      </w:r>
      <w:r w:rsidR="00812FFE" w:rsidRPr="00B96CC3">
        <w:rPr>
          <w:rFonts w:ascii="Calibri" w:eastAsia="Calibri" w:hAnsi="Calibri" w:cs="Calibri"/>
          <w:sz w:val="24"/>
          <w:szCs w:val="24"/>
        </w:rPr>
        <w:t>Sciences, Edinburgh University.</w:t>
      </w:r>
    </w:p>
    <w:p w14:paraId="0E31343D" w14:textId="0360C751" w:rsidR="00936CFE" w:rsidRPr="00936CFE" w:rsidRDefault="00B642BA" w:rsidP="002471AD">
      <w:pPr>
        <w:pStyle w:val="BodyA"/>
        <w:rPr>
          <w:rFonts w:ascii="Calibri" w:eastAsia="Calibri" w:hAnsi="Calibri" w:cs="Calibri"/>
          <w:color w:val="000000" w:themeColor="text1"/>
          <w:sz w:val="24"/>
          <w:szCs w:val="24"/>
        </w:rPr>
      </w:pPr>
      <w:r>
        <w:rPr>
          <w:rFonts w:ascii="Calibri" w:eastAsia="Calibri" w:hAnsi="Calibri" w:cs="Calibri"/>
          <w:b/>
          <w:sz w:val="24"/>
          <w:szCs w:val="24"/>
        </w:rPr>
        <w:t>Collaborator</w:t>
      </w:r>
      <w:r w:rsidR="00E04910" w:rsidRPr="00B96CC3">
        <w:rPr>
          <w:rFonts w:ascii="Calibri" w:eastAsia="Calibri" w:hAnsi="Calibri" w:cs="Calibri"/>
          <w:b/>
          <w:sz w:val="24"/>
          <w:szCs w:val="24"/>
        </w:rPr>
        <w:t>s:</w:t>
      </w:r>
      <w:r w:rsidR="00936CFE">
        <w:rPr>
          <w:rFonts w:ascii="Calibri" w:eastAsia="Calibri" w:hAnsi="Calibri" w:cs="Calibri"/>
          <w:b/>
          <w:sz w:val="24"/>
          <w:szCs w:val="24"/>
        </w:rPr>
        <w:tab/>
      </w:r>
      <w:r>
        <w:rPr>
          <w:rFonts w:ascii="Calibri" w:eastAsia="Calibri" w:hAnsi="Calibri" w:cs="Calibri"/>
          <w:b/>
          <w:sz w:val="24"/>
          <w:szCs w:val="24"/>
        </w:rPr>
        <w:tab/>
      </w:r>
      <w:r w:rsidR="00936CFE">
        <w:rPr>
          <w:rFonts w:ascii="Calibri" w:eastAsia="Calibri" w:hAnsi="Calibri" w:cs="Calibri"/>
          <w:color w:val="000000" w:themeColor="text1"/>
          <w:sz w:val="24"/>
          <w:szCs w:val="24"/>
        </w:rPr>
        <w:t>Dr. Elizabeth</w:t>
      </w:r>
      <w:r w:rsidR="00936CFE" w:rsidRPr="00936CFE">
        <w:rPr>
          <w:rFonts w:ascii="Calibri" w:eastAsia="Calibri" w:hAnsi="Calibri" w:cs="Calibri"/>
          <w:color w:val="000000" w:themeColor="text1"/>
          <w:sz w:val="24"/>
          <w:szCs w:val="24"/>
        </w:rPr>
        <w:t xml:space="preserve"> Ballou</w:t>
      </w:r>
      <w:r w:rsidR="00936CFE">
        <w:rPr>
          <w:rFonts w:ascii="Calibri" w:eastAsia="Calibri" w:hAnsi="Calibri" w:cs="Calibri"/>
          <w:color w:val="000000" w:themeColor="text1"/>
          <w:sz w:val="24"/>
          <w:szCs w:val="24"/>
        </w:rPr>
        <w:t>.</w:t>
      </w:r>
      <w:r w:rsidR="002471AD">
        <w:rPr>
          <w:rFonts w:ascii="Calibri" w:eastAsia="Calibri" w:hAnsi="Calibri" w:cs="Calibri"/>
          <w:color w:val="000000" w:themeColor="text1"/>
          <w:sz w:val="24"/>
          <w:szCs w:val="24"/>
        </w:rPr>
        <w:t xml:space="preserve"> </w:t>
      </w:r>
      <w:r w:rsidR="0079441D" w:rsidRPr="0079441D">
        <w:rPr>
          <w:rFonts w:ascii="Calibri" w:eastAsia="Calibri" w:hAnsi="Calibri" w:cs="Calibri"/>
          <w:color w:val="000000" w:themeColor="text1"/>
          <w:sz w:val="24"/>
          <w:szCs w:val="24"/>
        </w:rPr>
        <w:t>Sir Henry Dale Fellow</w:t>
      </w:r>
      <w:r w:rsidR="0079441D">
        <w:rPr>
          <w:rFonts w:ascii="Calibri" w:eastAsia="Calibri" w:hAnsi="Calibri" w:cs="Calibri"/>
          <w:color w:val="000000" w:themeColor="text1"/>
          <w:sz w:val="24"/>
          <w:szCs w:val="24"/>
        </w:rPr>
        <w:t xml:space="preserve"> and Lecturer</w:t>
      </w:r>
      <w:r w:rsidR="002471AD">
        <w:rPr>
          <w:rFonts w:ascii="Calibri" w:eastAsia="Calibri" w:hAnsi="Calibri" w:cs="Calibri"/>
          <w:color w:val="000000" w:themeColor="text1"/>
          <w:sz w:val="24"/>
          <w:szCs w:val="24"/>
        </w:rPr>
        <w:t xml:space="preserve">. </w:t>
      </w:r>
      <w:r w:rsidR="0079441D">
        <w:rPr>
          <w:rFonts w:ascii="Calibri" w:eastAsia="Calibri" w:hAnsi="Calibri" w:cs="Calibri"/>
          <w:color w:val="000000" w:themeColor="text1"/>
          <w:sz w:val="24"/>
          <w:szCs w:val="24"/>
        </w:rPr>
        <w:t xml:space="preserve">Institute for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79441D">
        <w:rPr>
          <w:rFonts w:ascii="Calibri" w:eastAsia="Calibri" w:hAnsi="Calibri" w:cs="Calibri"/>
          <w:color w:val="000000" w:themeColor="text1"/>
          <w:sz w:val="24"/>
          <w:szCs w:val="24"/>
        </w:rPr>
        <w:t xml:space="preserve">Microbiology and Infection, </w:t>
      </w:r>
      <w:r w:rsidR="00936CFE" w:rsidRPr="00936CFE">
        <w:rPr>
          <w:rFonts w:ascii="Calibri" w:eastAsia="Calibri" w:hAnsi="Calibri" w:cs="Calibri"/>
          <w:color w:val="000000" w:themeColor="text1"/>
          <w:sz w:val="24"/>
          <w:szCs w:val="24"/>
        </w:rPr>
        <w:t>School of Biosciences</w:t>
      </w:r>
      <w:r w:rsidR="00936CFE">
        <w:rPr>
          <w:rFonts w:ascii="Calibri" w:eastAsia="Calibri" w:hAnsi="Calibri" w:cs="Calibri"/>
          <w:color w:val="000000" w:themeColor="text1"/>
          <w:sz w:val="24"/>
          <w:szCs w:val="24"/>
        </w:rPr>
        <w:t xml:space="preserve">, University of </w:t>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2471AD">
        <w:rPr>
          <w:rFonts w:ascii="Calibri" w:eastAsia="Calibri" w:hAnsi="Calibri" w:cs="Calibri"/>
          <w:color w:val="000000" w:themeColor="text1"/>
          <w:sz w:val="24"/>
          <w:szCs w:val="24"/>
        </w:rPr>
        <w:tab/>
      </w:r>
      <w:r w:rsidR="00936CFE">
        <w:rPr>
          <w:rFonts w:ascii="Calibri" w:eastAsia="Calibri" w:hAnsi="Calibri" w:cs="Calibri"/>
          <w:color w:val="000000" w:themeColor="text1"/>
          <w:sz w:val="24"/>
          <w:szCs w:val="24"/>
        </w:rPr>
        <w:t>Birmingham.</w:t>
      </w:r>
    </w:p>
    <w:p w14:paraId="10ADD304" w14:textId="01C9D0A6" w:rsidR="0053306F" w:rsidRPr="00B96CC3" w:rsidRDefault="004C6FDC">
      <w:pPr>
        <w:pStyle w:val="Body"/>
        <w:rPr>
          <w:rFonts w:ascii="Calibri" w:eastAsia="Calibri" w:hAnsi="Calibri" w:cs="Calibri"/>
          <w:sz w:val="24"/>
          <w:szCs w:val="24"/>
        </w:rPr>
        <w:sectPr w:rsidR="0053306F" w:rsidRPr="00B96CC3">
          <w:headerReference w:type="default" r:id="rId8"/>
          <w:footerReference w:type="default" r:id="rId9"/>
          <w:pgSz w:w="11900" w:h="16840"/>
          <w:pgMar w:top="1134" w:right="1134" w:bottom="1134" w:left="1134" w:header="709" w:footer="850" w:gutter="0"/>
          <w:cols w:space="720"/>
        </w:sectPr>
      </w:pPr>
      <w:r w:rsidRPr="00B96CC3">
        <w:rPr>
          <w:rFonts w:ascii="Calibri" w:eastAsia="Calibri" w:hAnsi="Calibri" w:cs="Calibri"/>
          <w:sz w:val="24"/>
          <w:szCs w:val="24"/>
        </w:rPr>
        <w:t>Word Count:</w:t>
      </w:r>
      <w:r w:rsidR="003C6ADF">
        <w:rPr>
          <w:rFonts w:ascii="Calibri" w:eastAsia="Calibri" w:hAnsi="Calibri" w:cs="Calibri"/>
          <w:sz w:val="24"/>
          <w:szCs w:val="24"/>
        </w:rPr>
        <w:t xml:space="preserve"> 398</w:t>
      </w:r>
      <w:r w:rsidR="00F94C7A" w:rsidRPr="00B96CC3">
        <w:rPr>
          <w:rFonts w:ascii="Calibri" w:eastAsia="Calibri" w:hAnsi="Calibri" w:cs="Calibri"/>
          <w:sz w:val="24"/>
          <w:szCs w:val="24"/>
        </w:rPr>
        <w:t xml:space="preserve"> (400)</w:t>
      </w:r>
    </w:p>
    <w:p w14:paraId="77850589" w14:textId="17E0194F" w:rsidR="004165D6" w:rsidRDefault="000C541A" w:rsidP="00200B9B">
      <w:pPr>
        <w:pStyle w:val="BodyA"/>
        <w:rPr>
          <w:rFonts w:ascii="Calibri" w:eastAsia="Calibri" w:hAnsi="Calibri" w:cs="Calibri"/>
          <w:b/>
          <w:sz w:val="32"/>
          <w:szCs w:val="32"/>
        </w:rPr>
      </w:pPr>
      <w:r w:rsidRPr="000C541A">
        <w:rPr>
          <w:noProof/>
          <w:lang w:val="en-GB"/>
        </w:rPr>
        <w:lastRenderedPageBreak/>
        <w:drawing>
          <wp:anchor distT="0" distB="0" distL="114300" distR="114300" simplePos="0" relativeHeight="251661312" behindDoc="1" locked="0" layoutInCell="1" allowOverlap="1" wp14:anchorId="380C50AE" wp14:editId="53463552">
            <wp:simplePos x="0" y="0"/>
            <wp:positionH relativeFrom="margin">
              <wp:posOffset>135255</wp:posOffset>
            </wp:positionH>
            <wp:positionV relativeFrom="margin">
              <wp:posOffset>337820</wp:posOffset>
            </wp:positionV>
            <wp:extent cx="9253220" cy="4285615"/>
            <wp:effectExtent l="0" t="0" r="508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3220" cy="428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B9B" w:rsidRPr="00200B9B">
        <w:rPr>
          <w:rFonts w:ascii="Calibri" w:eastAsia="Calibri" w:hAnsi="Calibri" w:cs="Calibri"/>
          <w:b/>
          <w:sz w:val="32"/>
          <w:szCs w:val="32"/>
        </w:rPr>
        <w:t>Retraining Programme</w:t>
      </w:r>
    </w:p>
    <w:p w14:paraId="4778788F" w14:textId="77777777" w:rsidR="000C541A" w:rsidRDefault="000C541A" w:rsidP="00975E96">
      <w:pPr>
        <w:pStyle w:val="BodyA"/>
        <w:rPr>
          <w:rFonts w:ascii="Calibri" w:eastAsia="Calibri" w:hAnsi="Calibri" w:cs="Calibri"/>
          <w:sz w:val="20"/>
          <w:szCs w:val="20"/>
        </w:rPr>
      </w:pPr>
    </w:p>
    <w:p w14:paraId="2946DDE5" w14:textId="21AB4C2B" w:rsidR="006B25A2" w:rsidRPr="00975E96" w:rsidRDefault="00975E96" w:rsidP="00975E96">
      <w:pPr>
        <w:pStyle w:val="BodyA"/>
        <w:rPr>
          <w:rFonts w:ascii="Calibri" w:eastAsia="Calibri" w:hAnsi="Calibri" w:cs="Calibri"/>
          <w:sz w:val="20"/>
          <w:szCs w:val="20"/>
        </w:rPr>
      </w:pPr>
      <w:r w:rsidRPr="00975E96">
        <w:rPr>
          <w:rFonts w:ascii="Calibri" w:eastAsia="Calibri" w:hAnsi="Calibri" w:cs="Calibri"/>
          <w:sz w:val="20"/>
          <w:szCs w:val="20"/>
        </w:rPr>
        <w:t>*Dr David Kelly, Wellcome Trust Centre for Cell Biology, University of Edinburgh runs the Wellcome Centre Microscopy course.</w:t>
      </w:r>
    </w:p>
    <w:p w14:paraId="0A1770DF" w14:textId="75029F11" w:rsidR="00975E96" w:rsidRPr="00975E96" w:rsidRDefault="00975E96" w:rsidP="00975E96">
      <w:pPr>
        <w:pStyle w:val="BodyA"/>
        <w:rPr>
          <w:rFonts w:ascii="Calibri" w:eastAsia="Calibri" w:hAnsi="Calibri" w:cs="Calibri"/>
          <w:sz w:val="20"/>
          <w:szCs w:val="20"/>
        </w:rPr>
      </w:pPr>
      <w:r w:rsidRPr="00975E96">
        <w:rPr>
          <w:rFonts w:ascii="Calibri" w:eastAsia="Calibri" w:hAnsi="Calibri" w:cs="Calibri"/>
          <w:sz w:val="20"/>
          <w:szCs w:val="20"/>
        </w:rPr>
        <w:t>**Edinburgh Genomics runs a Bioinformatics for Genomics 5 day worksho</w:t>
      </w:r>
      <w:r w:rsidR="000C541A">
        <w:rPr>
          <w:rFonts w:ascii="Calibri" w:eastAsia="Calibri" w:hAnsi="Calibri" w:cs="Calibri"/>
          <w:sz w:val="20"/>
          <w:szCs w:val="20"/>
        </w:rPr>
        <w:t>p</w:t>
      </w:r>
      <w:r w:rsidRPr="00975E96">
        <w:rPr>
          <w:rFonts w:ascii="Calibri" w:eastAsia="Calibri" w:hAnsi="Calibri" w:cs="Calibri"/>
          <w:sz w:val="20"/>
          <w:szCs w:val="20"/>
        </w:rPr>
        <w:t>. Cost £750.</w:t>
      </w:r>
    </w:p>
    <w:p w14:paraId="453244BE" w14:textId="69B3B9C1" w:rsidR="00C415BC" w:rsidRDefault="000C541A" w:rsidP="00CF4F2B">
      <w:pPr>
        <w:pStyle w:val="BodyA"/>
        <w:rPr>
          <w:rFonts w:ascii="Calibri" w:eastAsia="Calibri" w:hAnsi="Calibri" w:cs="Calibri"/>
          <w:sz w:val="24"/>
          <w:szCs w:val="24"/>
        </w:rPr>
        <w:sectPr w:rsidR="00C415BC" w:rsidSect="0023753B">
          <w:pgSz w:w="16840" w:h="11900" w:orient="landscape"/>
          <w:pgMar w:top="851" w:right="1134" w:bottom="1134" w:left="1134" w:header="709" w:footer="850" w:gutter="0"/>
          <w:cols w:space="720"/>
          <w:docGrid w:linePitch="326"/>
        </w:sectPr>
      </w:pPr>
      <w:r>
        <w:rPr>
          <w:rFonts w:ascii="Calibri" w:eastAsia="Calibri" w:hAnsi="Calibri" w:cs="Calibri"/>
          <w:sz w:val="24"/>
          <w:szCs w:val="24"/>
        </w:rPr>
        <w:t xml:space="preserve">Word Count: 400 </w:t>
      </w:r>
      <w:r w:rsidR="00C415BC">
        <w:rPr>
          <w:rFonts w:ascii="Calibri" w:eastAsia="Calibri" w:hAnsi="Calibri" w:cs="Calibri"/>
          <w:sz w:val="24"/>
          <w:szCs w:val="24"/>
        </w:rPr>
        <w:t>(400)</w:t>
      </w:r>
    </w:p>
    <w:p w14:paraId="3483FD1F" w14:textId="77777777" w:rsidR="000341EA" w:rsidRPr="00B96CC3" w:rsidRDefault="00A525CE">
      <w:pPr>
        <w:pStyle w:val="BodyA"/>
        <w:rPr>
          <w:rFonts w:ascii="Calibri" w:eastAsia="Calibri" w:hAnsi="Calibri" w:cs="Calibri"/>
          <w:b/>
          <w:sz w:val="32"/>
          <w:szCs w:val="32"/>
        </w:rPr>
      </w:pPr>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p>
    <w:p w14:paraId="46926EC5"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14:paraId="7AB0539B" w14:textId="53291A48"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i/>
          <w:sz w:val="24"/>
          <w:szCs w:val="24"/>
        </w:rPr>
        <w:t>C. neoformans</w:t>
      </w:r>
      <w:r w:rsidR="009D0AC4">
        <w:rPr>
          <w:rFonts w:ascii="Calibri" w:eastAsia="Calibri" w:hAnsi="Calibri" w:cs="Calibri"/>
          <w:sz w:val="24"/>
          <w:szCs w:val="24"/>
        </w:rPr>
        <w:t xml:space="preserve"> is an opportunistic </w:t>
      </w:r>
      <w:r w:rsidR="003C6ADF">
        <w:rPr>
          <w:rFonts w:ascii="Calibri" w:eastAsia="Calibri" w:hAnsi="Calibri" w:cs="Calibri"/>
          <w:sz w:val="24"/>
          <w:szCs w:val="24"/>
        </w:rPr>
        <w:t>facultative saprophyte</w:t>
      </w:r>
      <w:r w:rsidRPr="00B96CC3">
        <w:rPr>
          <w:rFonts w:ascii="Calibri" w:eastAsia="Calibri" w:hAnsi="Calibri" w:cs="Calibri"/>
          <w:sz w:val="24"/>
          <w:szCs w:val="24"/>
        </w:rPr>
        <w:t xml:space="preserve"> and the causative agent of cryptococcosis.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4,5&lt;/sup&gt;","plainTextFormattedCitation":"4,5","previouslyFormattedCitation":"&lt;sup&gt;4,5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D63774">
        <w:rPr>
          <w:rFonts w:ascii="Calibri" w:eastAsia="Calibri" w:hAnsi="Calibri" w:cs="Calibri"/>
          <w:bCs/>
          <w:noProof/>
          <w:sz w:val="24"/>
          <w:szCs w:val="24"/>
          <w:vertAlign w:val="superscript"/>
        </w:rPr>
        <w:t>4,5</w:t>
      </w:r>
      <w:r w:rsidRPr="00B96CC3">
        <w:rPr>
          <w:rStyle w:val="FootnoteReference"/>
          <w:rFonts w:ascii="Calibri" w:eastAsia="Calibri" w:hAnsi="Calibri" w:cs="Calibri"/>
          <w:sz w:val="24"/>
          <w:szCs w:val="24"/>
        </w:rPr>
        <w:fldChar w:fldCharType="end"/>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is</w:t>
      </w:r>
      <w:r w:rsidRPr="00B96CC3">
        <w:rPr>
          <w:rFonts w:ascii="Calibri" w:eastAsia="Calibri" w:hAnsi="Calibri" w:cs="Calibri"/>
          <w:sz w:val="24"/>
          <w:szCs w:val="24"/>
        </w:rPr>
        <w:t xml:space="preserve"> t</w:t>
      </w:r>
      <w:r w:rsidR="00A937C8">
        <w:rPr>
          <w:rFonts w:ascii="Calibri" w:eastAsia="Calibri" w:hAnsi="Calibri" w:cs="Calibri"/>
          <w:sz w:val="24"/>
          <w:szCs w:val="24"/>
        </w:rPr>
        <w:t>ypically associated with pigeon-</w:t>
      </w:r>
      <w:r w:rsidRPr="00B96CC3">
        <w:rPr>
          <w:rFonts w:ascii="Calibri" w:eastAsia="Calibri" w:hAnsi="Calibri" w:cs="Calibri"/>
          <w:sz w:val="24"/>
          <w:szCs w:val="24"/>
        </w:rPr>
        <w:t xml:space="preserve">guano, soil and decaying wood. It is a free living fungus with no requirement for </w:t>
      </w:r>
      <w:r w:rsidR="00A937C8">
        <w:rPr>
          <w:rFonts w:ascii="Calibri" w:eastAsia="Calibri" w:hAnsi="Calibri" w:cs="Calibri"/>
          <w:sz w:val="24"/>
          <w:szCs w:val="24"/>
        </w:rPr>
        <w:t>mammalian virulence, however,</w:t>
      </w:r>
      <w:r w:rsidRPr="00B96CC3">
        <w:rPr>
          <w:rFonts w:ascii="Calibri" w:eastAsia="Calibri" w:hAnsi="Calibri" w:cs="Calibri"/>
          <w:sz w:val="24"/>
          <w:szCs w:val="24"/>
        </w:rPr>
        <w:t xml:space="preserve"> is able to adapt, survive and proliferate within a mammalian host to cause disea</w:t>
      </w:r>
      <w:r>
        <w:rPr>
          <w:rFonts w:ascii="Calibri" w:eastAsia="Calibri" w:hAnsi="Calibri" w:cs="Calibri"/>
          <w:sz w:val="24"/>
          <w:szCs w:val="24"/>
        </w:rPr>
        <w:t>se.</w:t>
      </w:r>
    </w:p>
    <w:p w14:paraId="59844B8E" w14:textId="7FA63B78"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w:t>
      </w:r>
      <w:r w:rsidR="009D0AC4">
        <w:rPr>
          <w:rFonts w:ascii="Calibri" w:eastAsia="Calibri" w:hAnsi="Calibri" w:cs="Calibri"/>
          <w:sz w:val="24"/>
          <w:szCs w:val="24"/>
        </w:rPr>
        <w:t xml:space="preserve">studies have examined </w:t>
      </w:r>
      <w:r w:rsidRPr="00B96CC3">
        <w:rPr>
          <w:rFonts w:ascii="Calibri" w:eastAsia="Calibri" w:hAnsi="Calibri" w:cs="Calibri"/>
          <w:sz w:val="24"/>
          <w:szCs w:val="24"/>
        </w:rPr>
        <w:t xml:space="preserve">the differential gene expression and regulation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during early stages of infection</w:t>
      </w:r>
      <w:r w:rsidR="003C6ADF">
        <w:rPr>
          <w:rFonts w:ascii="Calibri" w:eastAsia="Calibri" w:hAnsi="Calibri" w:cs="Calibri"/>
          <w:sz w:val="24"/>
          <w:szCs w:val="24"/>
        </w:rPr>
        <w:t>. The ability to investigate its</w:t>
      </w:r>
      <w:r w:rsidRPr="00B96CC3">
        <w:rPr>
          <w:rFonts w:ascii="Calibri" w:eastAsia="Calibri" w:hAnsi="Calibri" w:cs="Calibri"/>
          <w:sz w:val="24"/>
          <w:szCs w:val="24"/>
        </w:rPr>
        <w:t xml:space="preserve"> genetic response to environmental stimuli is a powerful tool to elucidate the adaptive response/responses required for this accidental pathogen to survive in a host</w:t>
      </w:r>
      <w:r w:rsidR="00A937C8">
        <w:rPr>
          <w:rFonts w:ascii="Calibri" w:eastAsia="Calibri" w:hAnsi="Calibri" w:cs="Calibri"/>
          <w:sz w:val="24"/>
          <w:szCs w:val="24"/>
        </w:rPr>
        <w:t>ile environment. I will</w:t>
      </w:r>
      <w:r w:rsidRPr="00B96CC3">
        <w:rPr>
          <w:rFonts w:ascii="Calibri" w:eastAsia="Calibri" w:hAnsi="Calibri" w:cs="Calibri"/>
          <w:sz w:val="24"/>
          <w:szCs w:val="24"/>
        </w:rPr>
        <w:t xml:space="preserve"> examine in detail what happens when this organi</w:t>
      </w:r>
      <w:r>
        <w:rPr>
          <w:rFonts w:ascii="Calibri" w:eastAsia="Calibri" w:hAnsi="Calibri" w:cs="Calibri"/>
          <w:sz w:val="24"/>
          <w:szCs w:val="24"/>
        </w:rPr>
        <w:t>sm reactivates within the lung</w:t>
      </w:r>
      <w:r w:rsidRPr="00B96CC3">
        <w:rPr>
          <w:rFonts w:ascii="Calibri" w:eastAsia="Calibri" w:hAnsi="Calibri" w:cs="Calibri"/>
          <w:sz w:val="24"/>
          <w:szCs w:val="24"/>
        </w:rPr>
        <w:t>.</w:t>
      </w:r>
    </w:p>
    <w:p w14:paraId="4353764E" w14:textId="77777777" w:rsidR="00D63774" w:rsidRPr="00B96CC3" w:rsidRDefault="00D63774" w:rsidP="00D63774">
      <w:pPr>
        <w:pStyle w:val="BodyA"/>
        <w:rPr>
          <w:rFonts w:ascii="Calibri" w:eastAsia="Calibri" w:hAnsi="Calibri" w:cs="Calibri"/>
          <w:sz w:val="24"/>
          <w:szCs w:val="24"/>
        </w:rPr>
      </w:pPr>
    </w:p>
    <w:p w14:paraId="73EE6181" w14:textId="77777777" w:rsidR="00D63774" w:rsidRPr="002E26A8" w:rsidRDefault="00D63774" w:rsidP="00D63774">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 </w:t>
      </w:r>
      <w:r w:rsidRPr="008A7474">
        <w:rPr>
          <w:rFonts w:ascii="Calibri" w:eastAsia="Calibri" w:hAnsi="Calibri" w:cs="Calibri"/>
          <w:b/>
          <w:i/>
          <w:color w:val="000000" w:themeColor="text1"/>
          <w:sz w:val="24"/>
          <w:szCs w:val="24"/>
        </w:rPr>
        <w:t>C. neoformans</w:t>
      </w:r>
      <w:r>
        <w:rPr>
          <w:rFonts w:ascii="Calibri" w:eastAsia="Calibri" w:hAnsi="Calibri" w:cs="Calibri"/>
          <w:b/>
          <w:color w:val="000000" w:themeColor="text1"/>
          <w:sz w:val="24"/>
          <w:szCs w:val="24"/>
        </w:rPr>
        <w:t>?</w:t>
      </w:r>
    </w:p>
    <w:p w14:paraId="1B1F8388" w14:textId="6AC94F42"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002D0D7F">
        <w:rPr>
          <w:rFonts w:ascii="Calibri" w:eastAsia="Calibri" w:hAnsi="Calibri" w:cs="Calibri"/>
          <w:sz w:val="24"/>
          <w:szCs w:val="24"/>
        </w:rPr>
        <w:t>media such as YPD</w:t>
      </w:r>
      <w:r w:rsidRPr="00B96CC3">
        <w:rPr>
          <w:rFonts w:ascii="Calibri" w:eastAsia="Calibri" w:hAnsi="Calibri" w:cs="Calibri"/>
          <w:sz w:val="24"/>
          <w:szCs w:val="24"/>
        </w:rPr>
        <w:t xml:space="preserve">. While these culture methods have produced useful data about the infectivity and virulence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they do not accurately reflect the lung environment, where nutrients are likely to be scarce. </w:t>
      </w:r>
    </w:p>
    <w:p w14:paraId="2305C104" w14:textId="16A3C981" w:rsidR="00D63774" w:rsidRPr="00B96CC3" w:rsidRDefault="002D0D7F" w:rsidP="00D63774">
      <w:pPr>
        <w:pStyle w:val="BodyA"/>
        <w:rPr>
          <w:rFonts w:ascii="Calibri" w:eastAsia="Calibri" w:hAnsi="Calibri" w:cs="Calibri"/>
          <w:sz w:val="24"/>
          <w:szCs w:val="24"/>
        </w:rPr>
      </w:pPr>
      <w:r>
        <w:rPr>
          <w:rFonts w:ascii="Calibri" w:eastAsia="Calibri" w:hAnsi="Calibri" w:cs="Calibri"/>
          <w:sz w:val="24"/>
          <w:szCs w:val="24"/>
        </w:rPr>
        <w:t xml:space="preserve">Previous </w:t>
      </w:r>
      <w:r w:rsidR="00D63774" w:rsidRPr="00D02579">
        <w:rPr>
          <w:rFonts w:ascii="Calibri" w:eastAsia="Calibri" w:hAnsi="Calibri" w:cs="Calibri"/>
          <w:sz w:val="24"/>
          <w:szCs w:val="24"/>
        </w:rPr>
        <w:t xml:space="preserve">investigations </w:t>
      </w:r>
      <w:r>
        <w:rPr>
          <w:rFonts w:ascii="Calibri" w:eastAsia="Calibri" w:hAnsi="Calibri" w:cs="Calibri"/>
          <w:sz w:val="24"/>
          <w:szCs w:val="24"/>
        </w:rPr>
        <w:t xml:space="preserve">were </w:t>
      </w:r>
      <w:r w:rsidR="00D63774" w:rsidRPr="00D02579">
        <w:rPr>
          <w:rFonts w:ascii="Calibri" w:eastAsia="Calibri" w:hAnsi="Calibri" w:cs="Calibri"/>
          <w:sz w:val="24"/>
          <w:szCs w:val="24"/>
        </w:rPr>
        <w:t>carried out by Dr. E Wallace, in collaboration with Dr. Elizabeth Ballou, designed to dissect the contributions of host factors and temperature in shaping initial growth. In this pilot study a distinct physiological response</w:t>
      </w:r>
      <w:r w:rsidR="00D63774">
        <w:rPr>
          <w:rFonts w:ascii="Calibri" w:eastAsia="Calibri" w:hAnsi="Calibri" w:cs="Calibri"/>
          <w:sz w:val="24"/>
          <w:szCs w:val="24"/>
        </w:rPr>
        <w:t xml:space="preserve"> (capsule induction)</w:t>
      </w:r>
      <w:r w:rsidR="00D63774" w:rsidRPr="00D02579">
        <w:rPr>
          <w:rFonts w:ascii="Calibri" w:eastAsia="Calibri" w:hAnsi="Calibri" w:cs="Calibri"/>
          <w:sz w:val="24"/>
          <w:szCs w:val="24"/>
        </w:rPr>
        <w:t xml:space="preserve"> and differential RNA abundance was documented</w:t>
      </w:r>
      <w:r w:rsidR="00D63774">
        <w:rPr>
          <w:rFonts w:ascii="Calibri" w:eastAsia="Calibri" w:hAnsi="Calibri" w:cs="Calibri"/>
          <w:sz w:val="24"/>
          <w:szCs w:val="24"/>
        </w:rPr>
        <w:t xml:space="preserve"> between the different conditions (See Appendix 1</w:t>
      </w:r>
      <w:r w:rsidR="00D63774" w:rsidRPr="00D02579">
        <w:rPr>
          <w:rFonts w:ascii="Calibri" w:eastAsia="Calibri" w:hAnsi="Calibri" w:cs="Calibri"/>
          <w:sz w:val="24"/>
          <w:szCs w:val="24"/>
        </w:rPr>
        <w:t>)</w:t>
      </w:r>
      <w:r w:rsidR="00D63774">
        <w:rPr>
          <w:rFonts w:ascii="Calibri" w:eastAsia="Calibri" w:hAnsi="Calibri" w:cs="Calibri"/>
          <w:sz w:val="24"/>
          <w:szCs w:val="24"/>
        </w:rPr>
        <w:t>.</w:t>
      </w:r>
    </w:p>
    <w:p w14:paraId="2ECA6A4E" w14:textId="77777777" w:rsidR="00D63774" w:rsidRPr="00B96CC3" w:rsidRDefault="00D63774" w:rsidP="00D63774">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14:paraId="265D007D" w14:textId="03DC473A" w:rsidR="00D63774" w:rsidRDefault="00A937C8" w:rsidP="00D63774">
      <w:pPr>
        <w:pStyle w:val="BodyA"/>
        <w:rPr>
          <w:rFonts w:ascii="Calibri" w:eastAsia="Calibri" w:hAnsi="Calibri" w:cs="Calibri"/>
          <w:sz w:val="24"/>
          <w:szCs w:val="24"/>
        </w:rPr>
      </w:pPr>
      <w:r>
        <w:rPr>
          <w:rFonts w:ascii="Calibri" w:eastAsia="Calibri" w:hAnsi="Calibri" w:cs="Calibri"/>
          <w:sz w:val="24"/>
          <w:szCs w:val="24"/>
        </w:rPr>
        <w:t>I will</w:t>
      </w:r>
      <w:r w:rsidR="00D63774">
        <w:rPr>
          <w:rFonts w:ascii="Calibri" w:eastAsia="Calibri" w:hAnsi="Calibri" w:cs="Calibri"/>
          <w:sz w:val="24"/>
          <w:szCs w:val="24"/>
        </w:rPr>
        <w:t xml:space="preserve"> identify wh</w:t>
      </w:r>
      <w:r w:rsidR="002D0D7F">
        <w:rPr>
          <w:rFonts w:ascii="Calibri" w:eastAsia="Calibri" w:hAnsi="Calibri" w:cs="Calibri"/>
          <w:sz w:val="24"/>
          <w:szCs w:val="24"/>
        </w:rPr>
        <w:t>at causes this phenotypic shift by analyzing</w:t>
      </w:r>
      <w:r w:rsidR="00D63774" w:rsidRPr="00B96CC3">
        <w:rPr>
          <w:rFonts w:ascii="Calibri" w:eastAsia="Calibri" w:hAnsi="Calibri" w:cs="Calibri"/>
          <w:sz w:val="24"/>
          <w:szCs w:val="24"/>
        </w:rPr>
        <w:t xml:space="preserve"> differential gene expression</w:t>
      </w:r>
      <w:r w:rsidR="00D63774">
        <w:rPr>
          <w:rFonts w:ascii="Calibri" w:eastAsia="Calibri" w:hAnsi="Calibri" w:cs="Calibri"/>
          <w:sz w:val="24"/>
          <w:szCs w:val="24"/>
        </w:rPr>
        <w:t xml:space="preserve"> using </w:t>
      </w:r>
      <w:r w:rsidR="00BD3215">
        <w:rPr>
          <w:rFonts w:ascii="Calibri" w:eastAsia="Calibri" w:hAnsi="Calibri" w:cs="Calibri"/>
          <w:sz w:val="24"/>
          <w:szCs w:val="24"/>
        </w:rPr>
        <w:t>RT-</w:t>
      </w:r>
      <w:r w:rsidR="00D63774">
        <w:rPr>
          <w:rFonts w:ascii="Calibri" w:eastAsia="Calibri" w:hAnsi="Calibri" w:cs="Calibri"/>
          <w:sz w:val="24"/>
          <w:szCs w:val="24"/>
        </w:rPr>
        <w:t>qPCR</w:t>
      </w:r>
      <w:r w:rsidR="00D63774" w:rsidRPr="00B96CC3">
        <w:rPr>
          <w:rFonts w:ascii="Calibri" w:eastAsia="Calibri" w:hAnsi="Calibri" w:cs="Calibri"/>
          <w:sz w:val="24"/>
          <w:szCs w:val="24"/>
        </w:rPr>
        <w:t xml:space="preserve"> over a time-course </w:t>
      </w:r>
      <w:r w:rsidR="00D63774">
        <w:rPr>
          <w:rFonts w:ascii="Calibri" w:eastAsia="Calibri" w:hAnsi="Calibri" w:cs="Calibri"/>
          <w:sz w:val="24"/>
          <w:szCs w:val="24"/>
        </w:rPr>
        <w:t>to</w:t>
      </w:r>
      <w:r w:rsidR="00D63774" w:rsidRPr="00B96CC3">
        <w:rPr>
          <w:rFonts w:ascii="Calibri" w:eastAsia="Calibri" w:hAnsi="Calibri" w:cs="Calibri"/>
          <w:sz w:val="24"/>
          <w:szCs w:val="24"/>
        </w:rPr>
        <w:t xml:space="preserve"> produce a snapshot</w:t>
      </w:r>
      <w:r w:rsidR="00D63774">
        <w:rPr>
          <w:rFonts w:ascii="Calibri" w:eastAsia="Calibri" w:hAnsi="Calibri" w:cs="Calibri"/>
          <w:sz w:val="24"/>
          <w:szCs w:val="24"/>
        </w:rPr>
        <w:t xml:space="preserve"> of actively expressed genes under different environmental stimuli. This</w:t>
      </w:r>
      <w:r w:rsidR="00D63774" w:rsidRPr="00B96CC3">
        <w:rPr>
          <w:rFonts w:ascii="Calibri" w:eastAsia="Calibri" w:hAnsi="Calibri" w:cs="Calibri"/>
          <w:sz w:val="24"/>
          <w:szCs w:val="24"/>
        </w:rPr>
        <w:t xml:space="preserve"> may </w:t>
      </w:r>
      <w:r w:rsidR="00D63774">
        <w:rPr>
          <w:rFonts w:ascii="Calibri" w:eastAsia="Calibri" w:hAnsi="Calibri" w:cs="Calibri"/>
          <w:sz w:val="24"/>
          <w:szCs w:val="24"/>
        </w:rPr>
        <w:t>shed light on</w:t>
      </w:r>
      <w:r w:rsidR="00D63774" w:rsidRPr="00B96CC3">
        <w:rPr>
          <w:rFonts w:ascii="Calibri" w:eastAsia="Calibri" w:hAnsi="Calibri" w:cs="Calibri"/>
          <w:sz w:val="24"/>
          <w:szCs w:val="24"/>
        </w:rPr>
        <w:t xml:space="preserve"> the important steps for infection at early time-points.</w:t>
      </w:r>
    </w:p>
    <w:p w14:paraId="58E88031"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6A8ACE43" w14:textId="5FD7B63D"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 grown in YPD (GA-Cn-YPD) into RPMI-1640 media and YPD + serum and incubate at 25⁰C and 37⁰C. I will examine the</w:t>
      </w:r>
      <w:r w:rsidRPr="00B96CC3">
        <w:rPr>
          <w:rFonts w:ascii="Calibri" w:eastAsia="Calibri" w:hAnsi="Calibri" w:cs="Calibri"/>
          <w:sz w:val="24"/>
          <w:szCs w:val="24"/>
        </w:rPr>
        <w:t xml:space="preserve"> cells to determ</w:t>
      </w:r>
      <w:r>
        <w:rPr>
          <w:rFonts w:ascii="Calibri" w:eastAsia="Calibri" w:hAnsi="Calibri" w:cs="Calibri"/>
          <w:sz w:val="24"/>
          <w:szCs w:val="24"/>
        </w:rPr>
        <w:t>in</w:t>
      </w:r>
      <w:r w:rsidR="007731B1">
        <w:rPr>
          <w:rFonts w:ascii="Calibri" w:eastAsia="Calibri" w:hAnsi="Calibri" w:cs="Calibri"/>
          <w:sz w:val="24"/>
          <w:szCs w:val="24"/>
        </w:rPr>
        <w:t>e any phenotypic changes and</w:t>
      </w:r>
      <w:r>
        <w:rPr>
          <w:rFonts w:ascii="Calibri" w:eastAsia="Calibri" w:hAnsi="Calibri" w:cs="Calibri"/>
          <w:sz w:val="24"/>
          <w:szCs w:val="24"/>
        </w:rPr>
        <w:t xml:space="preserve"> extract RNA for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w:t>
      </w:r>
      <w:r>
        <w:rPr>
          <w:rFonts w:ascii="Calibri" w:eastAsia="Calibri" w:hAnsi="Calibri" w:cs="Calibri"/>
          <w:sz w:val="24"/>
          <w:szCs w:val="24"/>
        </w:rPr>
        <w:t xml:space="preserve"> (primers against differentially expressed genes previously detected by RNA-seq in the Wallace labs). I will compare results from </w:t>
      </w:r>
      <w:r>
        <w:rPr>
          <w:rFonts w:ascii="Calibri" w:eastAsia="Calibri" w:hAnsi="Calibri" w:cs="Calibri"/>
          <w:sz w:val="24"/>
          <w:szCs w:val="24"/>
        </w:rPr>
        <w:lastRenderedPageBreak/>
        <w:t xml:space="preserve">these and the previous experiments to determine how the gene profile alters in relation to phenotype. </w:t>
      </w:r>
    </w:p>
    <w:p w14:paraId="6A17C0D8" w14:textId="77777777"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 to media is sufficient for capsule induction I will incubate GA-Cn-YPD in RPMI-1640 + purified albumin and RPMI-1640 + charcoal stripped FBS (CS-FBS). This will allow me to compare the effect of albumin and reduced levels of endotoxins and hormone</w:t>
      </w:r>
      <w:r w:rsidR="009D0AC4">
        <w:rPr>
          <w:rFonts w:ascii="Calibri" w:eastAsia="Calibri" w:hAnsi="Calibri" w:cs="Calibri"/>
          <w:sz w:val="24"/>
          <w:szCs w:val="24"/>
        </w:rPr>
        <w:t>s (</w:t>
      </w:r>
      <w:r>
        <w:rPr>
          <w:rFonts w:ascii="Calibri" w:eastAsia="Calibri" w:hAnsi="Calibri" w:cs="Calibri"/>
          <w:sz w:val="24"/>
          <w:szCs w:val="24"/>
        </w:rPr>
        <w:t>reduced in CS-</w:t>
      </w:r>
      <w:r w:rsidR="009D0AC4">
        <w:rPr>
          <w:rFonts w:ascii="Calibri" w:eastAsia="Calibri" w:hAnsi="Calibri" w:cs="Calibri"/>
          <w:sz w:val="24"/>
          <w:szCs w:val="24"/>
        </w:rPr>
        <w:t>FBS) on capsule induction. (</w:t>
      </w:r>
      <w:r>
        <w:rPr>
          <w:rFonts w:ascii="Calibri" w:eastAsia="Calibri" w:hAnsi="Calibri" w:cs="Calibri"/>
          <w:sz w:val="24"/>
          <w:szCs w:val="24"/>
        </w:rPr>
        <w:t>Appendix 2).</w:t>
      </w:r>
    </w:p>
    <w:p w14:paraId="2C4E1CE0" w14:textId="497800D3"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If serum is not sufficie</w:t>
      </w:r>
      <w:r w:rsidR="00514BC1">
        <w:rPr>
          <w:rFonts w:ascii="Calibri" w:eastAsia="Calibri" w:hAnsi="Calibri" w:cs="Calibri"/>
          <w:sz w:val="24"/>
          <w:szCs w:val="24"/>
        </w:rPr>
        <w:t xml:space="preserve">nt I will </w:t>
      </w:r>
      <w:r>
        <w:rPr>
          <w:rFonts w:ascii="Calibri" w:eastAsia="Calibri" w:hAnsi="Calibri" w:cs="Calibri"/>
          <w:sz w:val="24"/>
          <w:szCs w:val="24"/>
        </w:rPr>
        <w:t>look at the impact remo</w:t>
      </w:r>
      <w:r w:rsidR="00FA241A">
        <w:rPr>
          <w:rFonts w:ascii="Calibri" w:eastAsia="Calibri" w:hAnsi="Calibri" w:cs="Calibri"/>
          <w:sz w:val="24"/>
          <w:szCs w:val="24"/>
        </w:rPr>
        <w:t>ving phenol red</w:t>
      </w:r>
      <w:r>
        <w:rPr>
          <w:rFonts w:ascii="Calibri" w:eastAsia="Calibri" w:hAnsi="Calibri" w:cs="Calibri"/>
          <w:sz w:val="24"/>
          <w:szCs w:val="24"/>
        </w:rPr>
        <w:t xml:space="preserve"> </w:t>
      </w:r>
      <w:r w:rsidR="00514BC1">
        <w:rPr>
          <w:rFonts w:ascii="Calibri" w:eastAsia="Calibri" w:hAnsi="Calibri" w:cs="Calibri"/>
          <w:sz w:val="24"/>
          <w:szCs w:val="24"/>
        </w:rPr>
        <w:t xml:space="preserve">from RPMI-1640 </w:t>
      </w:r>
      <w:r>
        <w:rPr>
          <w:rFonts w:ascii="Calibri" w:eastAsia="Calibri" w:hAnsi="Calibri" w:cs="Calibri"/>
          <w:sz w:val="24"/>
          <w:szCs w:val="24"/>
        </w:rPr>
        <w:t xml:space="preserve">has on capsule induction. </w:t>
      </w:r>
      <w:r w:rsidR="00FA241A">
        <w:rPr>
          <w:rFonts w:ascii="Calibri" w:eastAsia="Calibri" w:hAnsi="Calibri" w:cs="Calibri"/>
          <w:sz w:val="24"/>
          <w:szCs w:val="24"/>
        </w:rPr>
        <w:t>Phenol red has been described as a we</w:t>
      </w:r>
      <w:r w:rsidR="00BB2FC6">
        <w:rPr>
          <w:rFonts w:ascii="Calibri" w:eastAsia="Calibri" w:hAnsi="Calibri" w:cs="Calibri"/>
          <w:sz w:val="24"/>
          <w:szCs w:val="24"/>
        </w:rPr>
        <w:t>a</w:t>
      </w:r>
      <w:r w:rsidR="00FA241A">
        <w:rPr>
          <w:rFonts w:ascii="Calibri" w:eastAsia="Calibri" w:hAnsi="Calibri" w:cs="Calibri"/>
          <w:sz w:val="24"/>
          <w:szCs w:val="24"/>
        </w:rPr>
        <w:t xml:space="preserve">k </w:t>
      </w:r>
      <w:r w:rsidR="003C6ADF">
        <w:rPr>
          <w:rFonts w:ascii="Calibri" w:eastAsia="Calibri" w:hAnsi="Calibri" w:cs="Calibri"/>
          <w:sz w:val="24"/>
          <w:szCs w:val="24"/>
        </w:rPr>
        <w:t>o</w:t>
      </w:r>
      <w:r w:rsidR="00FA241A">
        <w:rPr>
          <w:rFonts w:ascii="Calibri" w:eastAsia="Calibri" w:hAnsi="Calibri" w:cs="Calibri"/>
          <w:sz w:val="24"/>
          <w:szCs w:val="24"/>
        </w:rPr>
        <w:t>estrogen</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6&lt;/sup&gt;","plainTextFormattedCitation":"6","previouslyFormattedCitation":"&lt;sup&gt;6&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6</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such steroids have been shown to inhibit </w:t>
      </w:r>
      <w:r w:rsidR="00FA241A" w:rsidRPr="003C6ADF">
        <w:rPr>
          <w:rFonts w:ascii="Calibri" w:eastAsia="Calibri" w:hAnsi="Calibri" w:cs="Calibri"/>
          <w:i/>
          <w:sz w:val="24"/>
          <w:szCs w:val="24"/>
        </w:rPr>
        <w:t>C. neoformans</w:t>
      </w:r>
      <w:r w:rsidR="00FA241A">
        <w:rPr>
          <w:rFonts w:ascii="Calibri" w:eastAsia="Calibri" w:hAnsi="Calibri" w:cs="Calibri"/>
          <w:sz w:val="24"/>
          <w:szCs w:val="24"/>
        </w:rPr>
        <w:t xml:space="preserve"> growth</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7&lt;/sup&gt;","plainTextFormattedCitation":"7","previouslyFormattedCitation":"&lt;sup&gt;7&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7</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have shown a synergistic/additive in vitro activity with drugs currently used to treat cryptococcosis </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8&lt;/sup&gt;","plainTextFormattedCitation":"8","previouslyFormattedCitation":"&lt;sup&gt;8&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8</w:t>
      </w:r>
      <w:r w:rsidR="00FA241A">
        <w:rPr>
          <w:rFonts w:ascii="Calibri" w:eastAsia="Calibri" w:hAnsi="Calibri" w:cs="Calibri"/>
          <w:sz w:val="24"/>
          <w:szCs w:val="24"/>
        </w:rPr>
        <w:fldChar w:fldCharType="end"/>
      </w:r>
      <w:r w:rsidR="00FA241A">
        <w:rPr>
          <w:rFonts w:ascii="Calibri" w:eastAsia="Calibri" w:hAnsi="Calibri" w:cs="Calibri"/>
          <w:sz w:val="24"/>
          <w:szCs w:val="24"/>
          <w:vertAlign w:val="superscript"/>
        </w:rPr>
        <w:t>,</w:t>
      </w:r>
      <w:r w:rsidR="00FA241A">
        <w:rPr>
          <w:rFonts w:ascii="Calibri" w:eastAsia="Calibri" w:hAnsi="Calibri" w:cs="Calibri"/>
          <w:sz w:val="24"/>
          <w:szCs w:val="24"/>
        </w:rPr>
        <w:fldChar w:fldCharType="begin" w:fldLock="1"/>
      </w:r>
      <w:r w:rsidR="003C40B5">
        <w:rPr>
          <w:rFonts w:ascii="Calibri" w:eastAsia="Calibri" w:hAnsi="Calibri" w:cs="Calibri"/>
          <w:sz w:val="24"/>
          <w:szCs w:val="24"/>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9&lt;/sup&gt;","plainTextFormattedCitation":"9","previouslyFormattedCitation":"&lt;sup&gt;9&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9</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w:t>
      </w:r>
      <w:r w:rsidR="00A937C8">
        <w:rPr>
          <w:rFonts w:ascii="Calibri" w:eastAsia="Calibri" w:hAnsi="Calibri" w:cs="Calibri"/>
          <w:sz w:val="24"/>
          <w:szCs w:val="24"/>
        </w:rPr>
        <w:t>R</w:t>
      </w:r>
      <w:r w:rsidR="00514BC1">
        <w:rPr>
          <w:rFonts w:ascii="Calibri" w:eastAsia="Calibri" w:hAnsi="Calibri" w:cs="Calibri"/>
          <w:sz w:val="24"/>
          <w:szCs w:val="24"/>
        </w:rPr>
        <w:t>ecently the physiological relevance of culture media has been questioned where the electrolyte and carbohydrate concentrations may result in irrelevant changes in cell behavior</w:t>
      </w:r>
      <w:r w:rsidR="003C40B5">
        <w:rPr>
          <w:rFonts w:ascii="Calibri" w:eastAsia="Calibri" w:hAnsi="Calibri" w:cs="Calibri"/>
          <w:sz w:val="24"/>
          <w:szCs w:val="24"/>
        </w:rPr>
        <w:fldChar w:fldCharType="begin" w:fldLock="1"/>
      </w:r>
      <w:r w:rsidR="003C40B5">
        <w:rPr>
          <w:rFonts w:ascii="Calibri" w:eastAsia="Calibri" w:hAnsi="Calibri" w:cs="Calibri"/>
          <w:sz w:val="24"/>
          <w:szCs w:val="24"/>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10&lt;/sup&gt;","plainTextFormattedCitation":"10","previouslyFormattedCitation":"&lt;sup&gt;10&lt;/sup&gt;"},"properties":{"noteIndex":0},"schema":"https://github.com/citation-style-language/schema/raw/master/csl-citation.json"}</w:instrText>
      </w:r>
      <w:r w:rsidR="003C40B5">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10</w:t>
      </w:r>
      <w:r w:rsidR="003C40B5">
        <w:rPr>
          <w:rFonts w:ascii="Calibri" w:eastAsia="Calibri" w:hAnsi="Calibri" w:cs="Calibri"/>
          <w:sz w:val="24"/>
          <w:szCs w:val="24"/>
        </w:rPr>
        <w:fldChar w:fldCharType="end"/>
      </w:r>
      <w:r w:rsidR="00514BC1">
        <w:rPr>
          <w:rFonts w:ascii="Calibri" w:eastAsia="Calibri" w:hAnsi="Calibri" w:cs="Calibri"/>
          <w:sz w:val="24"/>
          <w:szCs w:val="24"/>
        </w:rPr>
        <w:t xml:space="preserve">. For example, RPMI-1640 </w:t>
      </w:r>
      <w:r w:rsidR="003C6ADF">
        <w:rPr>
          <w:rFonts w:ascii="Calibri" w:eastAsia="Calibri" w:hAnsi="Calibri" w:cs="Calibri"/>
          <w:sz w:val="24"/>
          <w:szCs w:val="24"/>
        </w:rPr>
        <w:t>has very low concentrations of M</w:t>
      </w:r>
      <w:r w:rsidR="00514BC1">
        <w:rPr>
          <w:rFonts w:ascii="Calibri" w:eastAsia="Calibri" w:hAnsi="Calibri" w:cs="Calibri"/>
          <w:sz w:val="24"/>
          <w:szCs w:val="24"/>
        </w:rPr>
        <w:t>g</w:t>
      </w:r>
      <w:r w:rsidR="00514BC1">
        <w:rPr>
          <w:rFonts w:ascii="Calibri" w:eastAsia="Calibri" w:hAnsi="Calibri" w:cs="Calibri"/>
          <w:sz w:val="24"/>
          <w:szCs w:val="24"/>
          <w:vertAlign w:val="superscript"/>
        </w:rPr>
        <w:t>2+</w:t>
      </w:r>
      <w:r w:rsidR="00514BC1">
        <w:rPr>
          <w:rFonts w:ascii="Calibri" w:eastAsia="Calibri" w:hAnsi="Calibri" w:cs="Calibri"/>
          <w:sz w:val="24"/>
          <w:szCs w:val="24"/>
        </w:rPr>
        <w:t xml:space="preserve"> and Ca</w:t>
      </w:r>
      <w:r w:rsidR="00514BC1">
        <w:rPr>
          <w:rFonts w:ascii="Calibri" w:eastAsia="Calibri" w:hAnsi="Calibri" w:cs="Calibri"/>
          <w:sz w:val="24"/>
          <w:szCs w:val="24"/>
          <w:vertAlign w:val="superscript"/>
        </w:rPr>
        <w:t>2</w:t>
      </w:r>
      <w:r w:rsidR="003C6ADF">
        <w:rPr>
          <w:rFonts w:ascii="Calibri" w:eastAsia="Calibri" w:hAnsi="Calibri" w:cs="Calibri"/>
          <w:sz w:val="24"/>
          <w:szCs w:val="24"/>
          <w:vertAlign w:val="superscript"/>
        </w:rPr>
        <w:t>+</w:t>
      </w:r>
      <w:r w:rsidR="00514BC1">
        <w:rPr>
          <w:rFonts w:ascii="Calibri" w:eastAsia="Calibri" w:hAnsi="Calibri" w:cs="Calibri"/>
          <w:sz w:val="24"/>
          <w:szCs w:val="24"/>
          <w:vertAlign w:val="superscript"/>
        </w:rPr>
        <w:t xml:space="preserve"> </w:t>
      </w:r>
      <w:r w:rsidR="00514BC1">
        <w:rPr>
          <w:rFonts w:ascii="Calibri" w:eastAsia="Calibri" w:hAnsi="Calibri" w:cs="Calibri"/>
          <w:sz w:val="24"/>
          <w:szCs w:val="24"/>
        </w:rPr>
        <w:t>and elevated levels of PO</w:t>
      </w:r>
      <w:r w:rsidR="00514BC1">
        <w:rPr>
          <w:rFonts w:ascii="Calibri" w:eastAsia="Calibri" w:hAnsi="Calibri" w:cs="Calibri"/>
          <w:sz w:val="24"/>
          <w:szCs w:val="24"/>
          <w:vertAlign w:val="subscript"/>
        </w:rPr>
        <w:t>4</w:t>
      </w:r>
      <w:r w:rsidR="00514BC1">
        <w:rPr>
          <w:rFonts w:ascii="Calibri" w:eastAsia="Calibri" w:hAnsi="Calibri" w:cs="Calibri"/>
          <w:sz w:val="24"/>
          <w:szCs w:val="24"/>
          <w:vertAlign w:val="superscript"/>
        </w:rPr>
        <w:t>2-</w:t>
      </w:r>
      <w:r w:rsidR="003C6ADF">
        <w:rPr>
          <w:rFonts w:ascii="Calibri" w:eastAsia="Calibri" w:hAnsi="Calibri" w:cs="Calibri"/>
          <w:sz w:val="24"/>
          <w:szCs w:val="24"/>
        </w:rPr>
        <w:t>, Mg</w:t>
      </w:r>
      <w:r w:rsidR="003C6ADF">
        <w:rPr>
          <w:rFonts w:ascii="Calibri" w:eastAsia="Calibri" w:hAnsi="Calibri" w:cs="Calibri"/>
          <w:sz w:val="24"/>
          <w:szCs w:val="24"/>
          <w:vertAlign w:val="superscript"/>
        </w:rPr>
        <w:t>2+</w:t>
      </w:r>
      <w:r w:rsidR="003C40B5">
        <w:rPr>
          <w:rFonts w:ascii="Calibri" w:eastAsia="Calibri" w:hAnsi="Calibri" w:cs="Calibri"/>
          <w:sz w:val="24"/>
          <w:szCs w:val="24"/>
        </w:rPr>
        <w:t xml:space="preserve"> have been shown to act as a signal for capsule induction</w:t>
      </w:r>
      <w:r w:rsidR="003C40B5">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11&lt;/sup&gt;","plainTextFormattedCitation":"11","previouslyFormattedCitation":"&lt;sup&gt;11&lt;/sup&gt;"},"properties":{"noteIndex":0},"schema":"https://github.com/citation-style-language/schema/raw/master/csl-citation.json"}</w:instrText>
      </w:r>
      <w:r w:rsidR="003C40B5">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11</w:t>
      </w:r>
      <w:r w:rsidR="003C40B5">
        <w:rPr>
          <w:rFonts w:ascii="Calibri" w:eastAsia="Calibri" w:hAnsi="Calibri" w:cs="Calibri"/>
          <w:sz w:val="24"/>
          <w:szCs w:val="24"/>
        </w:rPr>
        <w:fldChar w:fldCharType="end"/>
      </w:r>
      <w:r w:rsidR="003C40B5">
        <w:rPr>
          <w:rFonts w:ascii="Calibri" w:eastAsia="Calibri" w:hAnsi="Calibri" w:cs="Calibri"/>
          <w:sz w:val="24"/>
          <w:szCs w:val="24"/>
        </w:rPr>
        <w:t>.</w:t>
      </w:r>
      <w:r w:rsidR="00514BC1">
        <w:rPr>
          <w:rFonts w:ascii="Calibri" w:eastAsia="Calibri" w:hAnsi="Calibri" w:cs="Calibri"/>
          <w:sz w:val="24"/>
          <w:szCs w:val="24"/>
        </w:rPr>
        <w:t xml:space="preserve"> </w:t>
      </w:r>
      <w:r w:rsidR="003C40B5">
        <w:rPr>
          <w:rFonts w:ascii="Calibri" w:eastAsia="Calibri" w:hAnsi="Calibri" w:cs="Calibri"/>
          <w:sz w:val="24"/>
          <w:szCs w:val="24"/>
        </w:rPr>
        <w:t>I will test MEM where these levels a</w:t>
      </w:r>
      <w:r w:rsidR="003C6ADF">
        <w:rPr>
          <w:rFonts w:ascii="Calibri" w:eastAsia="Calibri" w:hAnsi="Calibri" w:cs="Calibri"/>
          <w:sz w:val="24"/>
          <w:szCs w:val="24"/>
        </w:rPr>
        <w:t>re close</w:t>
      </w:r>
      <w:r w:rsidR="00A937C8">
        <w:rPr>
          <w:rFonts w:ascii="Calibri" w:eastAsia="Calibri" w:hAnsi="Calibri" w:cs="Calibri"/>
          <w:sz w:val="24"/>
          <w:szCs w:val="24"/>
        </w:rPr>
        <w:t>t</w:t>
      </w:r>
      <w:r w:rsidR="003C6ADF">
        <w:rPr>
          <w:rFonts w:ascii="Calibri" w:eastAsia="Calibri" w:hAnsi="Calibri" w:cs="Calibri"/>
          <w:sz w:val="24"/>
          <w:szCs w:val="24"/>
        </w:rPr>
        <w:t xml:space="preserve"> to that in human serum</w:t>
      </w:r>
      <w:r w:rsidR="003C40B5">
        <w:rPr>
          <w:rFonts w:ascii="Calibri" w:eastAsia="Calibri" w:hAnsi="Calibri" w:cs="Calibri"/>
          <w:sz w:val="24"/>
          <w:szCs w:val="24"/>
        </w:rPr>
        <w:t xml:space="preserve"> and CSF </w:t>
      </w:r>
      <w:r w:rsidR="009D0AC4">
        <w:rPr>
          <w:rFonts w:ascii="Calibri" w:eastAsia="Calibri" w:hAnsi="Calibri" w:cs="Calibri"/>
          <w:sz w:val="24"/>
          <w:szCs w:val="24"/>
        </w:rPr>
        <w:t>(</w:t>
      </w:r>
      <w:r>
        <w:rPr>
          <w:rFonts w:ascii="Calibri" w:eastAsia="Calibri" w:hAnsi="Calibri" w:cs="Calibri"/>
          <w:sz w:val="24"/>
          <w:szCs w:val="24"/>
        </w:rPr>
        <w:t>Appendix 3).</w:t>
      </w:r>
    </w:p>
    <w:p w14:paraId="4BB68142" w14:textId="77777777" w:rsidR="00D63774" w:rsidRPr="00B96CC3" w:rsidRDefault="00D63774" w:rsidP="00D63774">
      <w:pPr>
        <w:pStyle w:val="BodyA"/>
        <w:rPr>
          <w:rFonts w:ascii="Calibri" w:eastAsia="Calibri" w:hAnsi="Calibri" w:cs="Calibri"/>
          <w:sz w:val="24"/>
          <w:szCs w:val="24"/>
        </w:rPr>
      </w:pPr>
    </w:p>
    <w:p w14:paraId="3389B08C" w14:textId="77777777"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4446B018" w14:textId="2B1DE0E2"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Peptidoglycan and cell wall fragments are increasingly being recognized as important signaling molecules that can inhibit growth and virulence factors a</w:t>
      </w:r>
      <w:r w:rsidR="003C6ADF">
        <w:rPr>
          <w:rFonts w:ascii="Calibri" w:eastAsia="Calibri" w:hAnsi="Calibri" w:cs="Calibri"/>
          <w:sz w:val="24"/>
          <w:szCs w:val="24"/>
        </w:rPr>
        <w:t>nd influence morphology of</w:t>
      </w:r>
      <w:r>
        <w:rPr>
          <w:rFonts w:ascii="Calibri" w:eastAsia="Calibri" w:hAnsi="Calibri" w:cs="Calibri"/>
          <w:sz w:val="24"/>
          <w:szCs w:val="24"/>
        </w:rPr>
        <w:t xml:space="preserve"> microbes. The addition of fetal calf serum (FCS) to media induces capsule formation in </w:t>
      </w:r>
      <w:r w:rsidRPr="00B42CBA">
        <w:rPr>
          <w:rFonts w:ascii="Calibri" w:eastAsia="Calibri" w:hAnsi="Calibri" w:cs="Calibri"/>
          <w:i/>
          <w:sz w:val="24"/>
          <w:szCs w:val="24"/>
        </w:rPr>
        <w:t>C. neoformans</w:t>
      </w:r>
      <w:r>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12&lt;/sup&gt;","plainTextFormattedCitation":"12","previouslyFormattedCitation":"&lt;sup&gt;12&lt;/sup&gt;"},"properties":{"noteIndex":0},"schema":"https://github.com/citation-style-language/schema/raw/master/csl-citation.json"}</w:instrText>
      </w:r>
      <w:r>
        <w:rPr>
          <w:rFonts w:ascii="Calibri" w:eastAsia="Calibri" w:hAnsi="Calibri" w:cs="Calibri"/>
          <w:sz w:val="24"/>
          <w:szCs w:val="24"/>
        </w:rPr>
        <w:fldChar w:fldCharType="separate"/>
      </w:r>
      <w:r w:rsidR="003C40B5" w:rsidRPr="003C40B5">
        <w:rPr>
          <w:rFonts w:ascii="Calibri" w:eastAsia="Calibri" w:hAnsi="Calibri" w:cs="Calibri"/>
          <w:noProof/>
          <w:sz w:val="24"/>
          <w:szCs w:val="24"/>
          <w:vertAlign w:val="superscript"/>
        </w:rPr>
        <w:t>12</w:t>
      </w:r>
      <w:r>
        <w:rPr>
          <w:rFonts w:ascii="Calibri" w:eastAsia="Calibri" w:hAnsi="Calibri" w:cs="Calibri"/>
          <w:sz w:val="24"/>
          <w:szCs w:val="24"/>
        </w:rPr>
        <w:fldChar w:fldCharType="end"/>
      </w:r>
      <w:r>
        <w:rPr>
          <w:rFonts w:ascii="Calibri" w:eastAsia="Calibri" w:hAnsi="Calibri" w:cs="Calibri"/>
          <w:sz w:val="24"/>
          <w:szCs w:val="24"/>
        </w:rPr>
        <w:t>. B</w:t>
      </w:r>
      <w:r w:rsidRPr="00B96CC3">
        <w:rPr>
          <w:rFonts w:ascii="Calibri" w:eastAsia="Calibri" w:hAnsi="Calibri" w:cs="Calibri"/>
          <w:sz w:val="24"/>
          <w:szCs w:val="24"/>
        </w:rPr>
        <w:t>acterial cell wall components</w:t>
      </w:r>
      <w:r>
        <w:rPr>
          <w:rFonts w:ascii="Calibri" w:eastAsia="Calibri" w:hAnsi="Calibri" w:cs="Calibri"/>
          <w:sz w:val="24"/>
          <w:szCs w:val="24"/>
        </w:rPr>
        <w:t xml:space="preserve"> (in serum)</w:t>
      </w:r>
      <w:r w:rsidRPr="00B96CC3">
        <w:rPr>
          <w:rFonts w:ascii="Calibri" w:eastAsia="Calibri" w:hAnsi="Calibri" w:cs="Calibri"/>
          <w:sz w:val="24"/>
          <w:szCs w:val="24"/>
        </w:rPr>
        <w:t xml:space="preserve"> have been shown to modify the morphology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from a normal yeast cell to a </w:t>
      </w:r>
      <w:r>
        <w:rPr>
          <w:rFonts w:ascii="Calibri" w:eastAsia="Calibri" w:hAnsi="Calibri" w:cs="Calibri"/>
          <w:sz w:val="24"/>
          <w:szCs w:val="24"/>
        </w:rPr>
        <w:t>large</w:t>
      </w:r>
      <w:r w:rsidR="00352BC7">
        <w:rPr>
          <w:rFonts w:ascii="Calibri" w:eastAsia="Calibri" w:hAnsi="Calibri" w:cs="Calibri"/>
          <w:sz w:val="24"/>
          <w:szCs w:val="24"/>
        </w:rPr>
        <w:t xml:space="preserve"> polyploid</w:t>
      </w:r>
      <w:r>
        <w:rPr>
          <w:rFonts w:ascii="Calibri" w:eastAsia="Calibri" w:hAnsi="Calibri" w:cs="Calibri"/>
          <w:sz w:val="24"/>
          <w:szCs w:val="24"/>
        </w:rPr>
        <w:t xml:space="preserve"> </w:t>
      </w:r>
      <w:r w:rsidRPr="00B96CC3">
        <w:rPr>
          <w:rFonts w:ascii="Calibri" w:eastAsia="Calibri" w:hAnsi="Calibri" w:cs="Calibri"/>
          <w:sz w:val="24"/>
          <w:szCs w:val="24"/>
        </w:rPr>
        <w:t>titan cell</w:t>
      </w:r>
      <w:r w:rsidR="003C6ADF">
        <w:rPr>
          <w:rFonts w:ascii="Calibri" w:eastAsia="Calibri" w:hAnsi="Calibri" w:cs="Calibri"/>
          <w:sz w:val="24"/>
          <w:szCs w:val="24"/>
        </w:rPr>
        <w:t xml:space="preserve"> (more than 2 paired sets of chromosomes)</w:t>
      </w:r>
      <w:r w:rsidRPr="00B96CC3">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13&lt;/sup&gt;","plainTextFormattedCitation":"13","previouslyFormattedCitation":"&lt;sup&gt;13&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13</w:t>
      </w:r>
      <w:r w:rsidRPr="00B96CC3">
        <w:rPr>
          <w:rStyle w:val="FootnoteReference"/>
          <w:rFonts w:ascii="Calibri" w:eastAsia="Calibri" w:hAnsi="Calibri" w:cs="Calibri"/>
          <w:sz w:val="24"/>
          <w:szCs w:val="24"/>
        </w:rPr>
        <w:fldChar w:fldCharType="end"/>
      </w:r>
      <w:r>
        <w:rPr>
          <w:rFonts w:ascii="Calibri" w:eastAsia="Calibri" w:hAnsi="Calibri" w:cs="Calibri"/>
          <w:sz w:val="24"/>
          <w:szCs w:val="24"/>
        </w:rPr>
        <w:t>.</w:t>
      </w:r>
      <w:r w:rsidRPr="00B96CC3">
        <w:rPr>
          <w:rFonts w:ascii="Calibri" w:eastAsia="Calibri" w:hAnsi="Calibri" w:cs="Calibri"/>
          <w:sz w:val="24"/>
          <w:szCs w:val="24"/>
        </w:rPr>
        <w:t xml:space="preserve"> </w:t>
      </w:r>
      <w:r>
        <w:rPr>
          <w:rFonts w:ascii="Calibri" w:eastAsia="Calibri" w:hAnsi="Calibri" w:cs="Calibri"/>
          <w:sz w:val="24"/>
          <w:szCs w:val="24"/>
        </w:rPr>
        <w:t>The peptidoglycan subunit muramyl dipeptide was identified as a component of serum associated with titan cell induction.</w:t>
      </w:r>
    </w:p>
    <w:p w14:paraId="66DE5C43"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7B86647B" w14:textId="3F744729"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A937C8">
        <w:rPr>
          <w:rFonts w:ascii="Calibri" w:eastAsia="Calibri" w:hAnsi="Calibri" w:cs="Calibri"/>
          <w:sz w:val="24"/>
          <w:szCs w:val="24"/>
        </w:rPr>
        <w:t>will</w:t>
      </w:r>
      <w:r>
        <w:rPr>
          <w:rFonts w:ascii="Calibri" w:eastAsia="Calibri" w:hAnsi="Calibri" w:cs="Calibri"/>
          <w:sz w:val="24"/>
          <w:szCs w:val="24"/>
        </w:rPr>
        <w:t xml:space="preserve"> dissect the role bacterial cell wall components play in the pathogenesis of </w:t>
      </w:r>
      <w:r w:rsidRPr="00B42CBA">
        <w:rPr>
          <w:rFonts w:ascii="Calibri" w:eastAsia="Calibri" w:hAnsi="Calibri" w:cs="Calibri"/>
          <w:i/>
          <w:sz w:val="24"/>
          <w:szCs w:val="24"/>
        </w:rPr>
        <w:t>C. neoformans</w:t>
      </w:r>
      <w:r>
        <w:rPr>
          <w:rFonts w:ascii="Calibri" w:eastAsia="Calibri" w:hAnsi="Calibri" w:cs="Calibri"/>
          <w:sz w:val="24"/>
          <w:szCs w:val="24"/>
        </w:rPr>
        <w:t xml:space="preserve"> in the lung. I will identify which components influence gene expression and examine changes in phenotype to determine the molecular mechanisms underlying these changes.</w:t>
      </w:r>
    </w:p>
    <w:p w14:paraId="6DC9C35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70578F6F" w14:textId="44BE3E3F" w:rsidR="00D63774" w:rsidRDefault="00D63774" w:rsidP="00D63774">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Pr>
          <w:rFonts w:ascii="Calibri" w:eastAsia="Calibri" w:hAnsi="Calibri" w:cs="Calibri"/>
          <w:color w:val="auto"/>
          <w:sz w:val="24"/>
          <w:szCs w:val="24"/>
        </w:rPr>
        <w:t xml:space="preserve">incubate growth arrested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w:t>
      </w:r>
      <w:r w:rsidR="00352BC7">
        <w:rPr>
          <w:rFonts w:ascii="Calibri" w:eastAsia="Calibri" w:hAnsi="Calibri" w:cs="Calibri"/>
          <w:color w:val="auto"/>
          <w:sz w:val="24"/>
          <w:szCs w:val="24"/>
        </w:rPr>
        <w:t xml:space="preserve">reagents </w:t>
      </w:r>
      <w:r>
        <w:rPr>
          <w:rFonts w:ascii="Calibri" w:eastAsia="Calibri" w:hAnsi="Calibri" w:cs="Calibri"/>
          <w:color w:val="auto"/>
          <w:sz w:val="24"/>
          <w:szCs w:val="24"/>
        </w:rPr>
        <w:t>are all commercially available. I will incubate cells at 25⁰C and 37⁰C if capsule was induced at both temperatures in aim 1. Otherwise, I will only carry out these experiments at 37⁰C.</w:t>
      </w:r>
      <w:r w:rsidR="00FE021F" w:rsidRPr="00FE021F">
        <w:rPr>
          <w:rFonts w:ascii="Calibri" w:eastAsia="Calibri" w:hAnsi="Calibri" w:cs="Calibri"/>
          <w:sz w:val="24"/>
          <w:szCs w:val="24"/>
        </w:rPr>
        <w:t xml:space="preserve"> </w:t>
      </w:r>
      <w:r w:rsidR="009D0AC4">
        <w:rPr>
          <w:rFonts w:ascii="Calibri" w:eastAsia="Calibri" w:hAnsi="Calibri" w:cs="Calibri"/>
          <w:sz w:val="24"/>
          <w:szCs w:val="24"/>
        </w:rPr>
        <w:t>(</w:t>
      </w:r>
      <w:r w:rsidR="00FE021F">
        <w:rPr>
          <w:rFonts w:ascii="Calibri" w:eastAsia="Calibri" w:hAnsi="Calibri" w:cs="Calibri"/>
          <w:sz w:val="24"/>
          <w:szCs w:val="24"/>
        </w:rPr>
        <w:t>Appendix 4).</w:t>
      </w:r>
      <w:r>
        <w:rPr>
          <w:rFonts w:ascii="Calibri" w:eastAsia="Calibri" w:hAnsi="Calibri" w:cs="Calibri"/>
          <w:color w:val="auto"/>
          <w:sz w:val="24"/>
          <w:szCs w:val="24"/>
        </w:rPr>
        <w:t xml:space="preserve"> Depending on results from pilot </w:t>
      </w:r>
      <w:r>
        <w:rPr>
          <w:rFonts w:ascii="Calibri" w:eastAsia="Calibri" w:hAnsi="Calibri" w:cs="Calibri"/>
          <w:color w:val="auto"/>
          <w:sz w:val="24"/>
          <w:szCs w:val="24"/>
        </w:rPr>
        <w:lastRenderedPageBreak/>
        <w:t>studies I will further characterize the effect of lipopolysaccharide by incubating yeas</w:t>
      </w:r>
      <w:r w:rsidR="00A45EDF">
        <w:rPr>
          <w:rFonts w:ascii="Calibri" w:eastAsia="Calibri" w:hAnsi="Calibri" w:cs="Calibri"/>
          <w:color w:val="auto"/>
          <w:sz w:val="24"/>
          <w:szCs w:val="24"/>
        </w:rPr>
        <w:t>t cells with the subunits lipid-</w:t>
      </w:r>
      <w:r>
        <w:rPr>
          <w:rFonts w:ascii="Calibri" w:eastAsia="Calibri" w:hAnsi="Calibri" w:cs="Calibri"/>
          <w:color w:val="auto"/>
          <w:sz w:val="24"/>
          <w:szCs w:val="24"/>
        </w:rPr>
        <w:t xml:space="preserve">A (antigenic), core polysaccharide and/or o-polysaccharide. </w:t>
      </w:r>
    </w:p>
    <w:p w14:paraId="6A268364" w14:textId="6F9E3B29" w:rsidR="00D63774" w:rsidRDefault="00D63774" w:rsidP="00D63774">
      <w:pPr>
        <w:pStyle w:val="BodyA"/>
        <w:rPr>
          <w:rFonts w:ascii="Calibri" w:eastAsia="Calibri" w:hAnsi="Calibri" w:cs="Calibri"/>
          <w:color w:val="auto"/>
          <w:sz w:val="24"/>
          <w:szCs w:val="24"/>
        </w:rPr>
      </w:pPr>
      <w:r w:rsidRPr="006F5DE9">
        <w:rPr>
          <w:rFonts w:ascii="Calibri" w:eastAsia="Calibri" w:hAnsi="Calibri" w:cs="Calibri"/>
          <w:color w:val="auto"/>
          <w:sz w:val="24"/>
          <w:szCs w:val="24"/>
        </w:rPr>
        <w:t>I will examine the cells to determine</w:t>
      </w:r>
      <w:r>
        <w:rPr>
          <w:rFonts w:ascii="Calibri" w:eastAsia="Calibri" w:hAnsi="Calibri" w:cs="Calibri"/>
          <w:color w:val="auto"/>
          <w:sz w:val="24"/>
          <w:szCs w:val="24"/>
        </w:rPr>
        <w:t xml:space="preserve"> any phenotypic</w:t>
      </w:r>
      <w:r w:rsidRPr="006F5DE9">
        <w:rPr>
          <w:rFonts w:ascii="Calibri" w:eastAsia="Calibri" w:hAnsi="Calibri" w:cs="Calibri"/>
          <w:color w:val="auto"/>
          <w:sz w:val="24"/>
          <w:szCs w:val="24"/>
        </w:rPr>
        <w:t xml:space="preserve"> changes under each condition</w:t>
      </w:r>
      <w:r w:rsidRPr="00D02579">
        <w:rPr>
          <w:rFonts w:ascii="Calibri" w:eastAsia="Calibri" w:hAnsi="Calibri" w:cs="Calibri"/>
          <w:color w:val="auto"/>
          <w:sz w:val="24"/>
          <w:szCs w:val="24"/>
        </w:rPr>
        <w:t>. I will extract RNA for</w:t>
      </w:r>
      <w:r w:rsidR="008B5DF1">
        <w:rPr>
          <w:rFonts w:ascii="Calibri" w:eastAsia="Calibri" w:hAnsi="Calibri" w:cs="Calibri"/>
          <w:color w:val="auto"/>
          <w:sz w:val="24"/>
          <w:szCs w:val="24"/>
        </w:rPr>
        <w:t xml:space="preserve"> </w:t>
      </w:r>
      <w:r w:rsidRPr="00D02579">
        <w:rPr>
          <w:rFonts w:ascii="Calibri" w:eastAsia="Calibri" w:hAnsi="Calibri" w:cs="Calibri"/>
          <w:color w:val="auto"/>
          <w:sz w:val="24"/>
          <w:szCs w:val="24"/>
        </w:rPr>
        <w:t xml:space="preserve">analysis using </w:t>
      </w:r>
      <w:r w:rsidR="00BD3215">
        <w:rPr>
          <w:rFonts w:ascii="Calibri" w:eastAsia="Calibri" w:hAnsi="Calibri" w:cs="Calibri"/>
          <w:color w:val="auto"/>
          <w:sz w:val="24"/>
          <w:szCs w:val="24"/>
        </w:rPr>
        <w:t>RT-</w:t>
      </w:r>
      <w:r w:rsidRPr="00D02579">
        <w:rPr>
          <w:rFonts w:ascii="Calibri" w:eastAsia="Calibri" w:hAnsi="Calibri" w:cs="Calibri"/>
          <w:color w:val="auto"/>
          <w:sz w:val="24"/>
          <w:szCs w:val="24"/>
        </w:rPr>
        <w:t>qPCR and RNA-seq</w:t>
      </w:r>
      <w:r w:rsidR="008B5DF1">
        <w:rPr>
          <w:rFonts w:ascii="Calibri" w:eastAsia="Calibri" w:hAnsi="Calibri" w:cs="Calibri"/>
          <w:color w:val="auto"/>
          <w:sz w:val="24"/>
          <w:szCs w:val="24"/>
        </w:rPr>
        <w:t xml:space="preserve"> to identify unknown enriched genes or pathways</w:t>
      </w:r>
      <w:r w:rsidRPr="00D02579">
        <w:rPr>
          <w:rFonts w:ascii="Calibri" w:eastAsia="Calibri" w:hAnsi="Calibri" w:cs="Calibri"/>
          <w:color w:val="auto"/>
          <w:sz w:val="24"/>
          <w:szCs w:val="24"/>
        </w:rPr>
        <w:t>.</w:t>
      </w:r>
      <w:r w:rsidR="00352BC7">
        <w:rPr>
          <w:rFonts w:ascii="Calibri" w:eastAsia="Calibri" w:hAnsi="Calibri" w:cs="Calibri"/>
          <w:color w:val="auto"/>
          <w:sz w:val="24"/>
          <w:szCs w:val="24"/>
        </w:rPr>
        <w:t xml:space="preserve"> </w:t>
      </w:r>
    </w:p>
    <w:p w14:paraId="628B8D16" w14:textId="77777777" w:rsidR="00D63774" w:rsidRPr="00B96CC3" w:rsidRDefault="00D63774" w:rsidP="00D63774">
      <w:pPr>
        <w:pStyle w:val="BodyA"/>
        <w:rPr>
          <w:rFonts w:ascii="Calibri" w:eastAsia="Calibri" w:hAnsi="Calibri" w:cs="Calibri"/>
          <w:sz w:val="24"/>
          <w:szCs w:val="24"/>
        </w:rPr>
      </w:pPr>
    </w:p>
    <w:p w14:paraId="1EB0653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14:paraId="7027380E"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Following inhalation</w:t>
      </w:r>
      <w:r>
        <w:rPr>
          <w:rFonts w:ascii="Calibri" w:eastAsia="Calibri" w:hAnsi="Calibri" w:cs="Calibri"/>
          <w:sz w:val="24"/>
          <w:szCs w:val="24"/>
        </w:rPr>
        <w:t>,</w:t>
      </w:r>
      <w:r w:rsidRPr="00B96CC3">
        <w:rPr>
          <w:rFonts w:ascii="Calibri" w:eastAsia="Calibri" w:hAnsi="Calibri" w:cs="Calibri"/>
          <w:sz w:val="24"/>
          <w:szCs w:val="24"/>
        </w:rPr>
        <w:t xml:space="preserve"> fungi will first encounter the mucosal surface of the lung which is covered in a film of surfactant that maintains surface tension during respiration and contains soluble effector molecules with antimicrobial properties</w:t>
      </w:r>
      <w:r>
        <w:rPr>
          <w:rFonts w:ascii="Calibri" w:eastAsia="Calibri" w:hAnsi="Calibri" w:cs="Calibri"/>
          <w:sz w:val="24"/>
          <w:szCs w:val="24"/>
        </w:rPr>
        <w:t>,</w:t>
      </w:r>
      <w:r w:rsidRPr="00B96CC3">
        <w:rPr>
          <w:rFonts w:ascii="Calibri" w:eastAsia="Calibri" w:hAnsi="Calibri" w:cs="Calibri"/>
          <w:sz w:val="24"/>
          <w:szCs w:val="24"/>
        </w:rPr>
        <w:t xml:space="preserve"> such as the collectins and host-defense peptides.  </w:t>
      </w:r>
    </w:p>
    <w:p w14:paraId="2B9E6BD2" w14:textId="1FD59E3E"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sidR="002D0D7F">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14–18&lt;/sup&gt;","plainTextFormattedCitation":"14–18","previouslyFormattedCitation":"&lt;sup&gt;14–18&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003C40B5" w:rsidRPr="003C40B5">
        <w:rPr>
          <w:rFonts w:ascii="Calibri" w:eastAsia="Calibri" w:hAnsi="Calibri" w:cs="Calibri"/>
          <w:bCs/>
          <w:noProof/>
          <w:sz w:val="24"/>
          <w:szCs w:val="24"/>
          <w:vertAlign w:val="superscript"/>
        </w:rPr>
        <w:t>14–18</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Pr>
          <w:rFonts w:ascii="Calibri" w:eastAsia="Calibri" w:hAnsi="Calibri" w:cs="Calibri"/>
          <w:sz w:val="24"/>
          <w:szCs w:val="24"/>
        </w:rPr>
        <w:t xml:space="preserve">has little effect on </w:t>
      </w:r>
      <w:r w:rsidRPr="00CE747F">
        <w:rPr>
          <w:rFonts w:ascii="Calibri" w:eastAsia="Calibri" w:hAnsi="Calibri" w:cs="Calibri"/>
          <w:i/>
          <w:sz w:val="24"/>
          <w:szCs w:val="24"/>
        </w:rPr>
        <w:t>C. neoformans</w:t>
      </w:r>
      <w:r>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19&lt;/sup&gt;","plainTextFormattedCitation":"19","previouslyFormattedCitation":"&lt;sup&gt;19&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19</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15,16,20,21&lt;/sup&gt;","plainTextFormattedCitation":"15,16,20,21","previouslyFormattedCitation":"&lt;sup&gt;15,16,20,21&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15,16,20,21</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22&lt;/sup&gt;","plainTextFormattedCitation":"22","previouslyFormattedCitation":"&lt;sup&gt;22&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3C40B5" w:rsidRPr="003C40B5">
        <w:rPr>
          <w:rFonts w:ascii="Calibri" w:eastAsia="Calibri" w:hAnsi="Calibri" w:cs="Calibri"/>
          <w:bCs/>
          <w:noProof/>
          <w:sz w:val="24"/>
          <w:szCs w:val="24"/>
          <w:vertAlign w:val="superscript"/>
        </w:rPr>
        <w:t>22</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14:paraId="779B1F24"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14:paraId="1506AFB4" w14:textId="685A0D5F" w:rsidR="00D63774" w:rsidRPr="00B96CC3" w:rsidRDefault="00A937C8" w:rsidP="00D63774">
      <w:pPr>
        <w:pStyle w:val="BodyA"/>
        <w:rPr>
          <w:rFonts w:ascii="Calibri" w:eastAsia="Calibri" w:hAnsi="Calibri" w:cs="Calibri"/>
          <w:sz w:val="24"/>
          <w:szCs w:val="24"/>
        </w:rPr>
      </w:pPr>
      <w:r>
        <w:rPr>
          <w:rFonts w:ascii="Calibri" w:eastAsia="Calibri" w:hAnsi="Calibri" w:cs="Calibri"/>
          <w:sz w:val="24"/>
          <w:szCs w:val="24"/>
        </w:rPr>
        <w:t>I will</w:t>
      </w:r>
      <w:r w:rsidR="00D63774" w:rsidRPr="00B96CC3">
        <w:rPr>
          <w:rFonts w:ascii="Calibri" w:eastAsia="Calibri" w:hAnsi="Calibri" w:cs="Calibri"/>
          <w:sz w:val="24"/>
          <w:szCs w:val="24"/>
        </w:rPr>
        <w:t xml:space="preserve"> investigate if </w:t>
      </w:r>
      <w:r w:rsidR="00D63774">
        <w:rPr>
          <w:rFonts w:ascii="Calibri" w:eastAsia="Calibri" w:hAnsi="Calibri" w:cs="Calibri"/>
          <w:sz w:val="24"/>
          <w:szCs w:val="24"/>
        </w:rPr>
        <w:t xml:space="preserve">binding of </w:t>
      </w:r>
      <w:r w:rsidR="00D63774" w:rsidRPr="00B96CC3">
        <w:rPr>
          <w:rFonts w:ascii="Calibri" w:eastAsia="Calibri" w:hAnsi="Calibri" w:cs="Calibri"/>
          <w:sz w:val="24"/>
          <w:szCs w:val="24"/>
        </w:rPr>
        <w:t xml:space="preserve">SP-D affects </w:t>
      </w:r>
      <w:r w:rsidR="00D63774" w:rsidRPr="00B96CC3">
        <w:rPr>
          <w:rFonts w:ascii="Calibri" w:eastAsia="Calibri" w:hAnsi="Calibri" w:cs="Calibri"/>
          <w:i/>
          <w:sz w:val="24"/>
          <w:szCs w:val="24"/>
        </w:rPr>
        <w:t xml:space="preserve">C. neoformans </w:t>
      </w:r>
      <w:r w:rsidR="00D63774" w:rsidRPr="00B96CC3">
        <w:rPr>
          <w:rFonts w:ascii="Calibri" w:eastAsia="Calibri" w:hAnsi="Calibri" w:cs="Calibri"/>
          <w:sz w:val="24"/>
          <w:szCs w:val="24"/>
        </w:rPr>
        <w:t xml:space="preserve">directly by analyzing fungal gene expression before and after binding of purified recombinant </w:t>
      </w:r>
      <w:r w:rsidR="00D63774">
        <w:rPr>
          <w:rFonts w:ascii="Calibri" w:eastAsia="Calibri" w:hAnsi="Calibri" w:cs="Calibri"/>
          <w:sz w:val="24"/>
          <w:szCs w:val="24"/>
        </w:rPr>
        <w:t xml:space="preserve">human </w:t>
      </w:r>
      <w:r w:rsidR="00D63774" w:rsidRPr="00B96CC3">
        <w:rPr>
          <w:rFonts w:ascii="Calibri" w:eastAsia="Calibri" w:hAnsi="Calibri" w:cs="Calibri"/>
          <w:sz w:val="24"/>
          <w:szCs w:val="24"/>
        </w:rPr>
        <w:t>SP-D</w:t>
      </w:r>
      <w:r w:rsidR="00D63774">
        <w:rPr>
          <w:rFonts w:ascii="Calibri" w:eastAsia="Calibri" w:hAnsi="Calibri" w:cs="Calibri"/>
          <w:sz w:val="24"/>
          <w:szCs w:val="24"/>
        </w:rPr>
        <w:t xml:space="preserve"> (rh-SP-D)</w:t>
      </w:r>
      <w:r w:rsidR="00D63774" w:rsidRPr="00B96CC3">
        <w:rPr>
          <w:rFonts w:ascii="Calibri" w:eastAsia="Calibri" w:hAnsi="Calibri" w:cs="Calibri"/>
          <w:sz w:val="24"/>
          <w:szCs w:val="24"/>
        </w:rPr>
        <w:t xml:space="preserve">. Direct binding of </w:t>
      </w:r>
      <w:r w:rsidR="00D63774">
        <w:rPr>
          <w:rFonts w:ascii="Calibri" w:eastAsia="Calibri" w:hAnsi="Calibri" w:cs="Calibri"/>
          <w:sz w:val="24"/>
          <w:szCs w:val="24"/>
        </w:rPr>
        <w:t>rh-</w:t>
      </w:r>
      <w:r w:rsidR="00D63774" w:rsidRPr="00B96CC3">
        <w:rPr>
          <w:rFonts w:ascii="Calibri" w:eastAsia="Calibri" w:hAnsi="Calibri" w:cs="Calibri"/>
          <w:sz w:val="24"/>
          <w:szCs w:val="24"/>
        </w:rPr>
        <w:t xml:space="preserve">SP-D may modulate gene expression of surface receptors in a synergistic or antagonistic way and could therefore reciprocally modulate virulence factors, such as capsule production/cell wall rearrangements, thereby enhancing fungal survival. </w:t>
      </w:r>
    </w:p>
    <w:p w14:paraId="3C8F372D"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14:paraId="292E9CDD" w14:textId="24508DF4"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 will</w:t>
      </w:r>
      <w:r w:rsidRPr="00B96CC3">
        <w:rPr>
          <w:rFonts w:ascii="Calibri" w:eastAsia="Calibri" w:hAnsi="Calibri" w:cs="Calibri"/>
          <w:sz w:val="24"/>
          <w:szCs w:val="24"/>
        </w:rPr>
        <w:t xml:space="preserve"> incubate </w:t>
      </w:r>
      <w:r>
        <w:rPr>
          <w:rFonts w:ascii="Calibri" w:eastAsia="Calibri" w:hAnsi="Calibri" w:cs="Calibri"/>
          <w:sz w:val="24"/>
          <w:szCs w:val="24"/>
        </w:rPr>
        <w:t xml:space="preserve">rh-SP-D (commercially available) </w:t>
      </w:r>
      <w:r w:rsidRPr="00B96CC3">
        <w:rPr>
          <w:rFonts w:ascii="Calibri" w:eastAsia="Calibri" w:hAnsi="Calibri" w:cs="Calibri"/>
          <w:sz w:val="24"/>
          <w:szCs w:val="24"/>
        </w:rPr>
        <w:t>with yeast cells in a microtiter plate at various concentrations. I will analyze the plates for agglutination of</w:t>
      </w:r>
      <w:r w:rsidRPr="00B96CC3">
        <w:rPr>
          <w:rFonts w:ascii="Calibri" w:eastAsia="Calibri" w:hAnsi="Calibri" w:cs="Calibri"/>
          <w:i/>
          <w:sz w:val="24"/>
          <w:szCs w:val="24"/>
        </w:rPr>
        <w:t xml:space="preserve"> Cryptococci</w:t>
      </w:r>
      <w:r w:rsidRPr="00B96CC3">
        <w:rPr>
          <w:rFonts w:ascii="Calibri" w:eastAsia="Calibri" w:hAnsi="Calibri" w:cs="Calibri"/>
          <w:sz w:val="24"/>
          <w:szCs w:val="24"/>
        </w:rPr>
        <w:t xml:space="preserve"> and extract RNA for further qualitative and quantitative analysis using </w:t>
      </w:r>
      <w:r w:rsidR="00BD3215">
        <w:rPr>
          <w:rFonts w:ascii="Calibri" w:eastAsia="Calibri" w:hAnsi="Calibri" w:cs="Calibri"/>
          <w:sz w:val="24"/>
          <w:szCs w:val="24"/>
        </w:rPr>
        <w:t>RT-</w:t>
      </w:r>
      <w:r w:rsidRPr="00B96CC3">
        <w:rPr>
          <w:rFonts w:ascii="Calibri" w:eastAsia="Calibri" w:hAnsi="Calibri" w:cs="Calibri"/>
          <w:sz w:val="24"/>
          <w:szCs w:val="24"/>
        </w:rPr>
        <w:t>qPCR and RNA-seq.</w:t>
      </w:r>
    </w:p>
    <w:p w14:paraId="7C449369" w14:textId="77777777"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Pr="00B96CC3">
        <w:rPr>
          <w:rFonts w:ascii="Calibri" w:eastAsia="Calibri" w:hAnsi="Calibri" w:cs="Calibri"/>
          <w:sz w:val="24"/>
          <w:szCs w:val="24"/>
        </w:rPr>
        <w:t xml:space="preserve">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adaptat</w:t>
      </w:r>
      <w:r>
        <w:rPr>
          <w:rFonts w:ascii="Calibri" w:eastAsia="Calibri" w:hAnsi="Calibri" w:cs="Calibri"/>
          <w:sz w:val="24"/>
          <w:szCs w:val="24"/>
        </w:rPr>
        <w:t>ion to the host lung</w:t>
      </w:r>
      <w:r w:rsidRPr="00B96CC3">
        <w:rPr>
          <w:rFonts w:ascii="Calibri" w:eastAsia="Calibri" w:hAnsi="Calibri" w:cs="Calibri"/>
          <w:sz w:val="24"/>
          <w:szCs w:val="24"/>
        </w:rPr>
        <w:t xml:space="preserve">. </w:t>
      </w:r>
      <w:r>
        <w:rPr>
          <w:rFonts w:ascii="Calibri" w:eastAsia="Calibri" w:hAnsi="Calibri" w:cs="Calibri"/>
          <w:sz w:val="24"/>
          <w:szCs w:val="24"/>
        </w:rPr>
        <w:t>Analyzing</w:t>
      </w:r>
      <w:r w:rsidRPr="00B96CC3">
        <w:rPr>
          <w:rFonts w:ascii="Calibri" w:eastAsia="Calibri" w:hAnsi="Calibri" w:cs="Calibri"/>
          <w:sz w:val="24"/>
          <w:szCs w:val="24"/>
        </w:rPr>
        <w:t xml:space="preserv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over a time-course under these selective environm</w:t>
      </w:r>
      <w:r>
        <w:rPr>
          <w:rFonts w:ascii="Calibri" w:eastAsia="Calibri" w:hAnsi="Calibri" w:cs="Calibri"/>
          <w:sz w:val="24"/>
          <w:szCs w:val="24"/>
        </w:rPr>
        <w:t>ental pressures may lead to</w:t>
      </w:r>
      <w:r w:rsidRPr="00B96CC3">
        <w:rPr>
          <w:rFonts w:ascii="Calibri" w:eastAsia="Calibri" w:hAnsi="Calibri" w:cs="Calibri"/>
          <w:sz w:val="24"/>
          <w:szCs w:val="24"/>
        </w:rPr>
        <w:t xml:space="preserve"> micro-evolutionary adaptation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Pr="00B96CC3">
        <w:rPr>
          <w:rFonts w:ascii="Calibri" w:eastAsia="Calibri" w:hAnsi="Calibri" w:cs="Calibri"/>
          <w:sz w:val="24"/>
          <w:szCs w:val="24"/>
        </w:rPr>
        <w:t xml:space="preserve"> </w:t>
      </w:r>
    </w:p>
    <w:p w14:paraId="6DD82E22" w14:textId="77777777" w:rsidR="00D63774" w:rsidRPr="00B96CC3" w:rsidRDefault="00D63774" w:rsidP="00D63774">
      <w:pPr>
        <w:pStyle w:val="BodyA"/>
        <w:rPr>
          <w:rFonts w:ascii="Calibri" w:eastAsia="Calibri" w:hAnsi="Calibri" w:cs="Calibri"/>
          <w:sz w:val="24"/>
          <w:szCs w:val="24"/>
        </w:rPr>
      </w:pPr>
    </w:p>
    <w:p w14:paraId="196ECC75" w14:textId="77777777"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14:paraId="716AB129" w14:textId="1A8B7534" w:rsidR="003C40B5"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Going from yeast cul</w:t>
      </w:r>
      <w:r>
        <w:rPr>
          <w:rFonts w:ascii="Calibri" w:eastAsia="Calibri" w:hAnsi="Calibri" w:cs="Calibri"/>
          <w:sz w:val="24"/>
          <w:szCs w:val="24"/>
        </w:rPr>
        <w:t>tures to identification of gene expression</w:t>
      </w:r>
      <w:r w:rsidRPr="00B96CC3">
        <w:rPr>
          <w:rFonts w:ascii="Calibri" w:eastAsia="Calibri" w:hAnsi="Calibri" w:cs="Calibri"/>
          <w:sz w:val="24"/>
          <w:szCs w:val="24"/>
        </w:rPr>
        <w:t xml:space="preserve"> involves a multi-step approach including harvesting cells, RNA isolation, removal of genomic DNA, cDNA synthesis and </w:t>
      </w:r>
      <w:r w:rsidR="00BD3215">
        <w:rPr>
          <w:rFonts w:ascii="Calibri" w:eastAsia="Calibri" w:hAnsi="Calibri" w:cs="Calibri"/>
          <w:sz w:val="24"/>
          <w:szCs w:val="24"/>
        </w:rPr>
        <w:t>RT-</w:t>
      </w:r>
      <w:r w:rsidRPr="00B96CC3">
        <w:rPr>
          <w:rFonts w:ascii="Calibri" w:eastAsia="Calibri" w:hAnsi="Calibri" w:cs="Calibri"/>
          <w:sz w:val="24"/>
          <w:szCs w:val="24"/>
        </w:rPr>
        <w:t xml:space="preserve">qPCR/RNA-seq. </w:t>
      </w:r>
      <w:r w:rsidR="002479DE">
        <w:rPr>
          <w:rFonts w:ascii="Calibri" w:eastAsia="Calibri" w:hAnsi="Calibri" w:cs="Calibri"/>
          <w:sz w:val="24"/>
          <w:szCs w:val="24"/>
        </w:rPr>
        <w:t>Although all these steps are established and routine in the Wallace lab, t</w:t>
      </w:r>
      <w:r w:rsidRPr="00B96CC3">
        <w:rPr>
          <w:rFonts w:ascii="Calibri" w:eastAsia="Calibri" w:hAnsi="Calibri" w:cs="Calibri"/>
          <w:sz w:val="24"/>
          <w:szCs w:val="24"/>
        </w:rPr>
        <w:t>his multi-</w:t>
      </w:r>
      <w:r w:rsidRPr="00B96CC3">
        <w:rPr>
          <w:rFonts w:ascii="Calibri" w:eastAsia="Calibri" w:hAnsi="Calibri" w:cs="Calibri"/>
          <w:sz w:val="24"/>
          <w:szCs w:val="24"/>
        </w:rPr>
        <w:lastRenderedPageBreak/>
        <w:t>step approach can introduce inter- and intra-</w:t>
      </w:r>
      <w:r>
        <w:rPr>
          <w:rFonts w:ascii="Calibri" w:eastAsia="Calibri" w:hAnsi="Calibri" w:cs="Calibri"/>
          <w:sz w:val="24"/>
          <w:szCs w:val="24"/>
        </w:rPr>
        <w:t xml:space="preserve">sample </w:t>
      </w:r>
      <w:r w:rsidRPr="00B96CC3">
        <w:rPr>
          <w:rFonts w:ascii="Calibri" w:eastAsia="Calibri" w:hAnsi="Calibri" w:cs="Calibri"/>
          <w:sz w:val="24"/>
          <w:szCs w:val="24"/>
        </w:rPr>
        <w:t>variation which must be normalized in order to make sense of the data produced.</w:t>
      </w:r>
    </w:p>
    <w:p w14:paraId="6E94DB4C" w14:textId="34491864"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Normalization is very important when comparing data</w:t>
      </w:r>
      <w:r w:rsidR="003C6ADF">
        <w:rPr>
          <w:rFonts w:ascii="Calibri" w:eastAsia="Calibri" w:hAnsi="Calibri" w:cs="Calibri"/>
          <w:sz w:val="24"/>
          <w:szCs w:val="24"/>
        </w:rPr>
        <w:t xml:space="preserve"> generated</w:t>
      </w:r>
      <w:r>
        <w:rPr>
          <w:rFonts w:ascii="Calibri" w:eastAsia="Calibri" w:hAnsi="Calibri" w:cs="Calibri"/>
          <w:sz w:val="24"/>
          <w:szCs w:val="24"/>
        </w:rPr>
        <w:t xml:space="preserve"> from different experimental conditions in a quantitative and qualitative manner</w:t>
      </w:r>
      <w:r w:rsidR="002D0D7F">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23&lt;/sup&gt;","plainTextFormattedCitation":"23","previouslyFormattedCitation":"&lt;sup&gt;23&lt;/sup&gt;"},"properties":{"noteIndex":0},"schema":"https://github.com/citation-style-language/schema/raw/master/csl-citation.json"}</w:instrText>
      </w:r>
      <w:r w:rsidR="002D0D7F">
        <w:rPr>
          <w:rFonts w:ascii="Calibri" w:eastAsia="Calibri" w:hAnsi="Calibri" w:cs="Calibri"/>
          <w:sz w:val="24"/>
          <w:szCs w:val="24"/>
        </w:rPr>
        <w:fldChar w:fldCharType="separate"/>
      </w:r>
      <w:r w:rsidR="002D0D7F" w:rsidRPr="002D0D7F">
        <w:rPr>
          <w:rFonts w:ascii="Calibri" w:eastAsia="Calibri" w:hAnsi="Calibri" w:cs="Calibri"/>
          <w:noProof/>
          <w:sz w:val="24"/>
          <w:szCs w:val="24"/>
          <w:vertAlign w:val="superscript"/>
        </w:rPr>
        <w:t>23</w:t>
      </w:r>
      <w:r w:rsidR="002D0D7F">
        <w:rPr>
          <w:rFonts w:ascii="Calibri" w:eastAsia="Calibri" w:hAnsi="Calibri" w:cs="Calibri"/>
          <w:sz w:val="24"/>
          <w:szCs w:val="24"/>
        </w:rPr>
        <w:fldChar w:fldCharType="end"/>
      </w:r>
      <w:r>
        <w:rPr>
          <w:rFonts w:ascii="Calibri" w:eastAsia="Calibri" w:hAnsi="Calibri" w:cs="Calibri"/>
          <w:sz w:val="24"/>
          <w:szCs w:val="24"/>
        </w:rPr>
        <w:t xml:space="preserve">. </w:t>
      </w:r>
      <w:r w:rsidRPr="00B96CC3">
        <w:rPr>
          <w:rFonts w:ascii="Calibri" w:eastAsia="Calibri" w:hAnsi="Calibri" w:cs="Calibri"/>
          <w:sz w:val="24"/>
          <w:szCs w:val="24"/>
        </w:rPr>
        <w:t xml:space="preserve">I will normalize </w:t>
      </w:r>
      <w:r w:rsidR="002D0D7F">
        <w:rPr>
          <w:rFonts w:ascii="Calibri" w:eastAsia="Calibri" w:hAnsi="Calibri" w:cs="Calibri"/>
          <w:sz w:val="24"/>
          <w:szCs w:val="24"/>
        </w:rPr>
        <w:t xml:space="preserve">global </w:t>
      </w:r>
      <w:r w:rsidRPr="00B96CC3">
        <w:rPr>
          <w:rFonts w:ascii="Calibri" w:eastAsia="Calibri" w:hAnsi="Calibri" w:cs="Calibri"/>
          <w:sz w:val="24"/>
          <w:szCs w:val="24"/>
        </w:rPr>
        <w:t xml:space="preserve">RNA levels by spiking in a 1:100 ratio of methanol-fixed </w:t>
      </w:r>
      <w:r w:rsidRPr="00B96CC3">
        <w:rPr>
          <w:rFonts w:ascii="Calibri" w:eastAsia="Calibri" w:hAnsi="Calibri" w:cs="Calibri"/>
          <w:i/>
          <w:sz w:val="24"/>
          <w:szCs w:val="24"/>
        </w:rPr>
        <w:t>Schizosaccaromyces pombe</w:t>
      </w:r>
      <w:r>
        <w:rPr>
          <w:rFonts w:ascii="Calibri" w:eastAsia="Calibri" w:hAnsi="Calibri" w:cs="Calibri"/>
          <w:sz w:val="24"/>
          <w:szCs w:val="24"/>
        </w:rPr>
        <w:t xml:space="preserve"> using three </w:t>
      </w:r>
      <w:r w:rsidRPr="00A67CCC">
        <w:rPr>
          <w:rFonts w:ascii="Calibri" w:eastAsia="Calibri" w:hAnsi="Calibri" w:cs="Calibri"/>
          <w:sz w:val="24"/>
          <w:szCs w:val="24"/>
        </w:rPr>
        <w:t xml:space="preserve">reference </w:t>
      </w:r>
      <w:r w:rsidRPr="00A67CCC">
        <w:rPr>
          <w:rFonts w:ascii="Calibri" w:eastAsia="Calibri" w:hAnsi="Calibri" w:cs="Calibri"/>
          <w:i/>
          <w:sz w:val="24"/>
          <w:szCs w:val="24"/>
        </w:rPr>
        <w:t>S.pombe</w:t>
      </w:r>
      <w:r w:rsidRPr="00A67CCC">
        <w:rPr>
          <w:rFonts w:ascii="Calibri" w:eastAsia="Calibri" w:hAnsi="Calibri" w:cs="Calibri"/>
          <w:sz w:val="24"/>
          <w:szCs w:val="24"/>
        </w:rPr>
        <w:t xml:space="preserve"> genes</w:t>
      </w:r>
      <w:r>
        <w:rPr>
          <w:rFonts w:ascii="Calibri" w:eastAsia="Calibri" w:hAnsi="Calibri" w:cs="Calibri"/>
          <w:sz w:val="24"/>
          <w:szCs w:val="24"/>
        </w:rPr>
        <w:t xml:space="preserve">. Analysis of </w:t>
      </w:r>
      <w:r w:rsidR="00BD3215">
        <w:rPr>
          <w:rFonts w:ascii="Calibri" w:eastAsia="Calibri" w:hAnsi="Calibri" w:cs="Calibri"/>
          <w:sz w:val="24"/>
          <w:szCs w:val="24"/>
        </w:rPr>
        <w:t>RT-</w:t>
      </w:r>
      <w:r>
        <w:rPr>
          <w:rFonts w:ascii="Calibri" w:eastAsia="Calibri" w:hAnsi="Calibri" w:cs="Calibri"/>
          <w:sz w:val="24"/>
          <w:szCs w:val="24"/>
        </w:rPr>
        <w:t xml:space="preserve">qPCR </w:t>
      </w:r>
      <w:r w:rsidRPr="00B96CC3">
        <w:rPr>
          <w:rFonts w:ascii="Calibri" w:eastAsia="Calibri" w:hAnsi="Calibri" w:cs="Calibri"/>
          <w:sz w:val="24"/>
          <w:szCs w:val="24"/>
        </w:rPr>
        <w:t xml:space="preserve">data can result in misrepresentation of the expression profiles obtained </w:t>
      </w:r>
      <w:r w:rsidRPr="00B96CC3">
        <w:rPr>
          <w:rStyle w:val="FootnoteReference"/>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24&lt;/sup&gt;","plainTextFormattedCitation":"24","previouslyFormattedCitation":"&lt;sup&gt;24&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2D0D7F" w:rsidRPr="002D0D7F">
        <w:rPr>
          <w:rFonts w:ascii="Calibri" w:eastAsia="Calibri" w:hAnsi="Calibri" w:cs="Calibri"/>
          <w:bCs/>
          <w:noProof/>
          <w:sz w:val="24"/>
          <w:szCs w:val="24"/>
          <w:vertAlign w:val="superscript"/>
        </w:rPr>
        <w:t>24</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Pr>
          <w:rFonts w:ascii="Calibri" w:eastAsia="Calibri" w:hAnsi="Calibri" w:cs="Calibri"/>
          <w:sz w:val="24"/>
          <w:szCs w:val="24"/>
        </w:rPr>
        <w:t>I will overcome this by</w:t>
      </w:r>
      <w:r w:rsidRPr="00B96CC3">
        <w:rPr>
          <w:rFonts w:ascii="Calibri" w:eastAsia="Calibri" w:hAnsi="Calibri" w:cs="Calibri"/>
          <w:sz w:val="24"/>
          <w:szCs w:val="24"/>
        </w:rPr>
        <w:t xml:space="preserve"> selecting </w:t>
      </w:r>
      <w:r>
        <w:rPr>
          <w:rFonts w:ascii="Calibri" w:eastAsia="Calibri" w:hAnsi="Calibri" w:cs="Calibri"/>
          <w:sz w:val="24"/>
          <w:szCs w:val="24"/>
        </w:rPr>
        <w:t xml:space="preserve">3-4 stable expressed </w:t>
      </w:r>
      <w:r w:rsidRPr="00B96CC3">
        <w:rPr>
          <w:rFonts w:ascii="Calibri" w:eastAsia="Calibri" w:hAnsi="Calibri" w:cs="Calibri"/>
          <w:sz w:val="24"/>
          <w:szCs w:val="24"/>
        </w:rPr>
        <w:t xml:space="preserve">reference controls and the geometric mean of these will be taken. These will allow me to normalize differences in the amount and quality of starting material as well as in the efficiency of the reaction. It is common to use ubiquitously expressed genes. </w:t>
      </w:r>
      <w:r w:rsidR="00BD3215">
        <w:rPr>
          <w:rFonts w:ascii="Calibri" w:eastAsia="Calibri" w:hAnsi="Calibri" w:cs="Calibri"/>
          <w:sz w:val="24"/>
          <w:szCs w:val="24"/>
        </w:rPr>
        <w:t>RT-</w:t>
      </w:r>
      <w:r>
        <w:rPr>
          <w:rFonts w:ascii="Calibri" w:eastAsia="Calibri" w:hAnsi="Calibri" w:cs="Calibri"/>
          <w:sz w:val="24"/>
          <w:szCs w:val="24"/>
        </w:rPr>
        <w:t>qPCR will be carried out under MIQE guidelines</w:t>
      </w:r>
      <w:r>
        <w:rPr>
          <w:rFonts w:ascii="Calibri" w:eastAsia="Calibri" w:hAnsi="Calibri" w:cs="Calibri"/>
          <w:sz w:val="24"/>
          <w:szCs w:val="24"/>
        </w:rPr>
        <w:fldChar w:fldCharType="begin" w:fldLock="1"/>
      </w:r>
      <w:r w:rsidR="002D0D7F">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25&lt;/sup&gt;","plainTextFormattedCitation":"25","previouslyFormattedCitation":"&lt;sup&gt;25&lt;/sup&gt;"},"properties":{"noteIndex":0},"schema":"https://github.com/citation-style-language/schema/raw/master/csl-citation.json"}</w:instrText>
      </w:r>
      <w:r>
        <w:rPr>
          <w:rFonts w:ascii="Calibri" w:eastAsia="Calibri" w:hAnsi="Calibri" w:cs="Calibri"/>
          <w:sz w:val="24"/>
          <w:szCs w:val="24"/>
        </w:rPr>
        <w:fldChar w:fldCharType="separate"/>
      </w:r>
      <w:r w:rsidR="002D0D7F" w:rsidRPr="002D0D7F">
        <w:rPr>
          <w:rFonts w:ascii="Calibri" w:eastAsia="Calibri" w:hAnsi="Calibri" w:cs="Calibri"/>
          <w:noProof/>
          <w:sz w:val="24"/>
          <w:szCs w:val="24"/>
          <w:vertAlign w:val="superscript"/>
        </w:rPr>
        <w:t>25</w:t>
      </w:r>
      <w:r>
        <w:rPr>
          <w:rFonts w:ascii="Calibri" w:eastAsia="Calibri" w:hAnsi="Calibri" w:cs="Calibri"/>
          <w:sz w:val="24"/>
          <w:szCs w:val="24"/>
        </w:rPr>
        <w:fldChar w:fldCharType="end"/>
      </w:r>
      <w:r>
        <w:rPr>
          <w:rFonts w:ascii="Calibri" w:eastAsia="Calibri" w:hAnsi="Calibri" w:cs="Calibri"/>
          <w:sz w:val="24"/>
          <w:szCs w:val="24"/>
        </w:rPr>
        <w:t>.</w:t>
      </w:r>
    </w:p>
    <w:p w14:paraId="5FADD896" w14:textId="77777777" w:rsidR="00D63774" w:rsidRPr="00B96CC3" w:rsidRDefault="00D63774" w:rsidP="00D63774">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14:paraId="2B5AD493" w14:textId="73398972"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 xml:space="preserve">Normalization is an important prerequisite for any quantitative data analysis of gene expression. Different normalization approaches can have significant effects on the distribution </w:t>
      </w:r>
      <w:r w:rsidR="003C6ADF">
        <w:rPr>
          <w:rStyle w:val="inline-l2-heading"/>
          <w:rFonts w:ascii="Calibri" w:hAnsi="Calibri" w:cs="Calibri"/>
          <w:bCs/>
          <w:sz w:val="24"/>
          <w:szCs w:val="24"/>
          <w:bdr w:val="none" w:sz="0" w:space="0" w:color="auto" w:frame="1"/>
          <w:shd w:val="clear" w:color="auto" w:fill="FFFFFF"/>
        </w:rPr>
        <w:t xml:space="preserve">of the data </w:t>
      </w:r>
      <w:r w:rsidRPr="00B96CC3">
        <w:rPr>
          <w:rStyle w:val="inline-l2-heading"/>
          <w:rFonts w:ascii="Calibri" w:hAnsi="Calibri" w:cs="Calibri"/>
          <w:bCs/>
          <w:sz w:val="24"/>
          <w:szCs w:val="24"/>
          <w:bdr w:val="none" w:sz="0" w:space="0" w:color="auto" w:frame="1"/>
          <w:shd w:val="clear" w:color="auto" w:fill="FFFFFF"/>
        </w:rPr>
        <w:t>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sidR="002D0D7F">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26,27&lt;/sup&gt;","plainTextFormattedCitation":"26,27","previouslyFormattedCitation":"&lt;sup&gt;26,27&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002D0D7F" w:rsidRPr="002D0D7F">
        <w:rPr>
          <w:rFonts w:ascii="Calibri" w:hAnsi="Calibri" w:cs="Calibri"/>
          <w:noProof/>
          <w:sz w:val="24"/>
          <w:szCs w:val="24"/>
          <w:bdr w:val="none" w:sz="0" w:space="0" w:color="auto" w:frame="1"/>
          <w:shd w:val="clear" w:color="auto" w:fill="FFFFFF"/>
          <w:vertAlign w:val="superscript"/>
        </w:rPr>
        <w:t>26,27</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 xml:space="preserve">I will analyze RNA-seq data with DESeq2 in R. </w:t>
      </w:r>
      <w:r w:rsidRPr="0073211E">
        <w:rPr>
          <w:rStyle w:val="inline-l2-heading"/>
          <w:rFonts w:ascii="Calibri" w:hAnsi="Calibri" w:cs="Calibri"/>
          <w:bCs/>
          <w:color w:val="000000" w:themeColor="text1"/>
          <w:sz w:val="24"/>
          <w:szCs w:val="24"/>
          <w:bdr w:val="none" w:sz="0" w:space="0" w:color="auto" w:frame="1"/>
          <w:shd w:val="clear" w:color="auto" w:fill="FFFFFF"/>
        </w:rPr>
        <w:t>The package DESeq2 provides methods to test for differential expression by use of negative binomial generalized linear models</w:t>
      </w:r>
      <w:r>
        <w:rPr>
          <w:rStyle w:val="inline-l2-heading"/>
          <w:rFonts w:ascii="Calibri" w:hAnsi="Calibri" w:cs="Calibri"/>
          <w:bCs/>
          <w:color w:val="000000" w:themeColor="text1"/>
          <w:sz w:val="24"/>
          <w:szCs w:val="24"/>
          <w:bdr w:val="none" w:sz="0" w:space="0" w:color="auto" w:frame="1"/>
          <w:shd w:val="clear" w:color="auto" w:fill="FFFFFF"/>
        </w:rPr>
        <w:t>.</w:t>
      </w:r>
    </w:p>
    <w:p w14:paraId="5699DC53"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carrying out </w:t>
      </w:r>
      <w:r w:rsidR="00BD3215">
        <w:rPr>
          <w:rStyle w:val="inline-l2-heading"/>
          <w:rFonts w:ascii="Calibri" w:hAnsi="Calibri" w:cs="Calibri"/>
          <w:bCs/>
          <w:color w:val="000000" w:themeColor="text1"/>
          <w:sz w:val="24"/>
          <w:szCs w:val="24"/>
          <w:bdr w:val="none" w:sz="0" w:space="0" w:color="auto" w:frame="1"/>
          <w:shd w:val="clear" w:color="auto" w:fill="FFFFFF"/>
        </w:rPr>
        <w:t>RT-</w:t>
      </w:r>
      <w:r>
        <w:rPr>
          <w:rStyle w:val="inline-l2-heading"/>
          <w:rFonts w:ascii="Calibri" w:hAnsi="Calibri" w:cs="Calibri"/>
          <w:bCs/>
          <w:color w:val="000000" w:themeColor="text1"/>
          <w:sz w:val="24"/>
          <w:szCs w:val="24"/>
          <w:bdr w:val="none" w:sz="0" w:space="0" w:color="auto" w:frame="1"/>
          <w:shd w:val="clear" w:color="auto" w:fill="FFFFFF"/>
        </w:rPr>
        <w:t xml:space="preserve">qPCR on many genes. In order to make this practical I </w:t>
      </w:r>
      <w:r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 xml:space="preserve">the sate-of-the-art lab automation facilities at the Edinburgh Genome Foundry </w:t>
      </w:r>
      <w:r w:rsidRPr="002E26A8">
        <w:rPr>
          <w:rStyle w:val="inline-l2-heading"/>
          <w:rFonts w:ascii="Calibri" w:hAnsi="Calibri" w:cs="Calibri"/>
          <w:bCs/>
          <w:color w:val="000000" w:themeColor="text1"/>
          <w:sz w:val="24"/>
          <w:szCs w:val="24"/>
          <w:bdr w:val="none" w:sz="0" w:space="0" w:color="auto" w:frame="1"/>
          <w:shd w:val="clear" w:color="auto" w:fill="FFFFFF"/>
        </w:rPr>
        <w:t xml:space="preserve">to automate </w:t>
      </w:r>
      <w:r w:rsidR="00BD3215">
        <w:rPr>
          <w:rStyle w:val="inline-l2-heading"/>
          <w:rFonts w:ascii="Calibri" w:hAnsi="Calibri" w:cs="Calibri"/>
          <w:bCs/>
          <w:color w:val="000000" w:themeColor="text1"/>
          <w:sz w:val="24"/>
          <w:szCs w:val="24"/>
          <w:bdr w:val="none" w:sz="0" w:space="0" w:color="auto" w:frame="1"/>
          <w:shd w:val="clear" w:color="auto" w:fill="FFFFFF"/>
        </w:rPr>
        <w:t>RT-</w:t>
      </w:r>
      <w:r w:rsidRPr="002E26A8">
        <w:rPr>
          <w:rStyle w:val="inline-l2-heading"/>
          <w:rFonts w:ascii="Calibri" w:hAnsi="Calibri" w:cs="Calibri"/>
          <w:bCs/>
          <w:color w:val="000000" w:themeColor="text1"/>
          <w:sz w:val="24"/>
          <w:szCs w:val="24"/>
          <w:bdr w:val="none" w:sz="0" w:space="0" w:color="auto" w:frame="1"/>
          <w:shd w:val="clear" w:color="auto" w:fill="FFFFFF"/>
        </w:rPr>
        <w:t>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reducing human error through repetition.</w:t>
      </w:r>
    </w:p>
    <w:p w14:paraId="67A63C95"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F6F1790"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3E7DDA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41304B7B"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74CC7D68"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63F3E2CF"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1E510BEC" w14:textId="77777777"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14:paraId="264325B7" w14:textId="77777777" w:rsidR="00D63774" w:rsidRDefault="00D63774" w:rsidP="00D63774">
      <w:pPr>
        <w:pStyle w:val="BodyA"/>
        <w:rPr>
          <w:rFonts w:ascii="Calibri" w:eastAsia="Calibri" w:hAnsi="Calibri" w:cs="Calibri"/>
          <w:sz w:val="24"/>
          <w:szCs w:val="24"/>
        </w:rPr>
      </w:pPr>
    </w:p>
    <w:p w14:paraId="790AB42B" w14:textId="16CD3E02" w:rsidR="000341EA" w:rsidRPr="00B96CC3" w:rsidRDefault="00D63774" w:rsidP="00D63774">
      <w:pPr>
        <w:rPr>
          <w:rFonts w:ascii="Calibri" w:hAnsi="Calibri" w:cs="Calibri"/>
        </w:rPr>
      </w:pPr>
      <w:r w:rsidRPr="00B96CC3">
        <w:rPr>
          <w:rFonts w:ascii="Calibri" w:eastAsia="Calibri" w:hAnsi="Calibri" w:cs="Calibri"/>
        </w:rPr>
        <w:t xml:space="preserve">Word count: </w:t>
      </w:r>
      <w:r w:rsidR="009D0AC4">
        <w:rPr>
          <w:rFonts w:ascii="Calibri" w:eastAsia="Calibri" w:hAnsi="Calibri" w:cs="Calibri"/>
        </w:rPr>
        <w:t>1</w:t>
      </w:r>
      <w:r w:rsidR="00A937C8">
        <w:rPr>
          <w:rFonts w:ascii="Calibri" w:eastAsia="Calibri" w:hAnsi="Calibri" w:cs="Calibri"/>
        </w:rPr>
        <w:t>495</w:t>
      </w:r>
      <w:r w:rsidR="002D0D7F">
        <w:rPr>
          <w:rFonts w:ascii="Calibri" w:eastAsia="Calibri" w:hAnsi="Calibri" w:cs="Calibri"/>
        </w:rPr>
        <w:t xml:space="preserve"> </w:t>
      </w:r>
      <w:r w:rsidRPr="00B96CC3">
        <w:rPr>
          <w:rFonts w:ascii="Calibri" w:eastAsia="Calibri" w:hAnsi="Calibri" w:cs="Calibri"/>
        </w:rPr>
        <w:t>(1500)</w:t>
      </w:r>
      <w:r w:rsidR="00812FFE" w:rsidRPr="00B96CC3">
        <w:rPr>
          <w:rFonts w:ascii="Calibri" w:eastAsia="Calibri" w:hAnsi="Calibri" w:cs="Calibri"/>
        </w:rPr>
        <w:br w:type="page"/>
      </w:r>
    </w:p>
    <w:p w14:paraId="2AAEDBE5" w14:textId="77777777"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bookmarkStart w:id="0" w:name="_GoBack"/>
      <w:bookmarkEnd w:id="0"/>
    </w:p>
    <w:p w14:paraId="1136A6DA" w14:textId="77777777" w:rsidR="000341EA" w:rsidRPr="00B96CC3" w:rsidRDefault="000341EA">
      <w:pPr>
        <w:pStyle w:val="BodyA"/>
        <w:rPr>
          <w:rFonts w:ascii="Calibri" w:eastAsia="Calibri" w:hAnsi="Calibri" w:cs="Calibri"/>
          <w:sz w:val="24"/>
          <w:szCs w:val="24"/>
        </w:rPr>
      </w:pPr>
    </w:p>
    <w:p w14:paraId="78ABB7AF" w14:textId="0677737A" w:rsidR="000341EA" w:rsidRPr="00B96CC3" w:rsidRDefault="006B25A2">
      <w:pPr>
        <w:pStyle w:val="BodyA"/>
        <w:rPr>
          <w:rFonts w:ascii="Calibri" w:eastAsia="Calibri" w:hAnsi="Calibri" w:cs="Calibri"/>
          <w:sz w:val="24"/>
          <w:szCs w:val="24"/>
        </w:rPr>
      </w:pPr>
      <w:r>
        <w:rPr>
          <w:rFonts w:ascii="Calibri" w:eastAsia="Calibri" w:hAnsi="Calibri" w:cs="Calibri"/>
          <w:sz w:val="24"/>
          <w:szCs w:val="24"/>
        </w:rPr>
        <w:t>Awaiting information from Dr. E Wallace.</w:t>
      </w:r>
    </w:p>
    <w:p w14:paraId="6EB2A125" w14:textId="77777777"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14:paraId="55DCE9EC" w14:textId="77777777" w:rsidR="00BB7CE8" w:rsidRDefault="00812FFE" w:rsidP="00C33E9D">
      <w:pPr>
        <w:pStyle w:val="BodyA"/>
        <w:rPr>
          <w:rFonts w:ascii="Calibri" w:eastAsia="Calibri" w:hAnsi="Calibri" w:cs="Calibri"/>
          <w:b/>
          <w:sz w:val="32"/>
          <w:szCs w:val="32"/>
        </w:rPr>
      </w:pPr>
      <w:r w:rsidRPr="00B96CC3">
        <w:rPr>
          <w:rFonts w:ascii="Calibri" w:eastAsia="Calibri" w:hAnsi="Calibri" w:cs="Calibri"/>
          <w:b/>
          <w:sz w:val="32"/>
          <w:szCs w:val="32"/>
        </w:rPr>
        <w:lastRenderedPageBreak/>
        <w:t>Timetable</w:t>
      </w:r>
    </w:p>
    <w:p w14:paraId="1706E8B7" w14:textId="77777777" w:rsidR="00C415BC" w:rsidRDefault="00C847F6"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C847F6">
        <w:rPr>
          <w:noProof/>
          <w:lang w:val="en-GB"/>
        </w:rPr>
        <w:drawing>
          <wp:inline distT="0" distB="0" distL="0" distR="0" wp14:anchorId="417B1A7E" wp14:editId="2AB4309C">
            <wp:extent cx="9253220" cy="5333986"/>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53220" cy="5333986"/>
                    </a:xfrm>
                    <a:prstGeom prst="rect">
                      <a:avLst/>
                    </a:prstGeom>
                    <a:noFill/>
                    <a:ln>
                      <a:noFill/>
                    </a:ln>
                  </pic:spPr>
                </pic:pic>
              </a:graphicData>
            </a:graphic>
          </wp:inline>
        </w:drawing>
      </w:r>
      <w:r w:rsidR="00F50443" w:rsidRPr="00F50443">
        <w:rPr>
          <w:rFonts w:ascii="Calibri" w:eastAsia="Calibri" w:hAnsi="Calibri" w:cs="Calibri"/>
          <w:b/>
          <w:sz w:val="32"/>
          <w:szCs w:val="32"/>
        </w:rPr>
        <w:t xml:space="preserve"> </w:t>
      </w:r>
    </w:p>
    <w:p w14:paraId="31EEA7B4" w14:textId="73DEF052"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Pr>
          <w:rFonts w:ascii="Calibri" w:eastAsia="Calibri" w:hAnsi="Calibri" w:cs="Calibri"/>
          <w:sz w:val="22"/>
          <w:szCs w:val="22"/>
        </w:rPr>
        <w:lastRenderedPageBreak/>
        <w:fldChar w:fldCharType="begin" w:fldLock="1"/>
      </w:r>
      <w:r>
        <w:rPr>
          <w:rFonts w:ascii="Calibri" w:eastAsia="Calibri" w:hAnsi="Calibri" w:cs="Calibri"/>
          <w:sz w:val="22"/>
          <w:szCs w:val="22"/>
        </w:rPr>
        <w:instrText xml:space="preserve">ADDIN Mendeley Bibliography CSL_BIBLIOGRAPHY </w:instrText>
      </w:r>
      <w:r>
        <w:rPr>
          <w:rFonts w:ascii="Calibri" w:eastAsia="Calibri" w:hAnsi="Calibri" w:cs="Calibri"/>
          <w:sz w:val="22"/>
          <w:szCs w:val="22"/>
        </w:rPr>
        <w:fldChar w:fldCharType="separate"/>
      </w:r>
      <w:r w:rsidRPr="002D0D7F">
        <w:rPr>
          <w:rFonts w:ascii="Calibri" w:hAnsi="Calibri" w:cs="Calibri"/>
          <w:noProof/>
          <w:sz w:val="22"/>
        </w:rPr>
        <w:t xml:space="preserve">1. </w:t>
      </w:r>
      <w:r w:rsidRPr="002D0D7F">
        <w:rPr>
          <w:rFonts w:ascii="Calibri" w:hAnsi="Calibri" w:cs="Calibri"/>
          <w:noProof/>
          <w:sz w:val="22"/>
        </w:rPr>
        <w:tab/>
        <w:t xml:space="preserve">Hughes ES, Bell JE, Simmonds P. Investigation of the dynamics of the spread of human immunodeficiency virus to brain and other tissues by evolutionary analysis of sequences from the p17gag and env genes. </w:t>
      </w:r>
      <w:r w:rsidRPr="002D0D7F">
        <w:rPr>
          <w:rFonts w:ascii="Calibri" w:hAnsi="Calibri" w:cs="Calibri"/>
          <w:i/>
          <w:iCs/>
          <w:noProof/>
          <w:sz w:val="22"/>
        </w:rPr>
        <w:t>J Virol</w:t>
      </w:r>
      <w:r w:rsidRPr="002D0D7F">
        <w:rPr>
          <w:rFonts w:ascii="Calibri" w:hAnsi="Calibri" w:cs="Calibri"/>
          <w:noProof/>
          <w:sz w:val="22"/>
        </w:rPr>
        <w:t>. 1997;71(2):1272-1280. http://www.ncbi.nlm.nih.gov/pubmed/8995651. Accessed November 20, 2018.</w:t>
      </w:r>
    </w:p>
    <w:p w14:paraId="2BA48127"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 </w:t>
      </w:r>
      <w:r w:rsidRPr="002D0D7F">
        <w:rPr>
          <w:rFonts w:ascii="Calibri" w:hAnsi="Calibri" w:cs="Calibri"/>
          <w:noProof/>
          <w:sz w:val="22"/>
        </w:rPr>
        <w:tab/>
        <w:t xml:space="preserve">Hughes ES, Bell JE, Simmonds P. Investigation of population diversity of human immunodeficiency virus type 1 in vivo by nucleotide sequencing and length polymorphism analysis of the V1/V2 hypervariable region of env. </w:t>
      </w:r>
      <w:r w:rsidRPr="002D0D7F">
        <w:rPr>
          <w:rFonts w:ascii="Calibri" w:hAnsi="Calibri" w:cs="Calibri"/>
          <w:i/>
          <w:iCs/>
          <w:noProof/>
          <w:sz w:val="22"/>
        </w:rPr>
        <w:t>J Gen Virol</w:t>
      </w:r>
      <w:r w:rsidRPr="002D0D7F">
        <w:rPr>
          <w:rFonts w:ascii="Calibri" w:hAnsi="Calibri" w:cs="Calibri"/>
          <w:noProof/>
          <w:sz w:val="22"/>
        </w:rPr>
        <w:t>. 1997;78(11):2871-2882. doi:10.1099/0022-1317-78-11-2871</w:t>
      </w:r>
    </w:p>
    <w:p w14:paraId="60FB8A0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3. </w:t>
      </w:r>
      <w:r w:rsidRPr="002D0D7F">
        <w:rPr>
          <w:rFonts w:ascii="Calibri" w:hAnsi="Calibri" w:cs="Calibri"/>
          <w:noProof/>
          <w:sz w:val="22"/>
        </w:rPr>
        <w:tab/>
        <w:t xml:space="preserve">Hughes ES, Shaw KM, Ashley RH. Mutagenesis and functional reconstitution of chlamydial major outer membrane proteins: VS4 domains are not required for pore formation but modify channel function. </w:t>
      </w:r>
      <w:r w:rsidRPr="002D0D7F">
        <w:rPr>
          <w:rFonts w:ascii="Calibri" w:hAnsi="Calibri" w:cs="Calibri"/>
          <w:i/>
          <w:iCs/>
          <w:noProof/>
          <w:sz w:val="22"/>
        </w:rPr>
        <w:t>Infect Immun</w:t>
      </w:r>
      <w:r w:rsidRPr="002D0D7F">
        <w:rPr>
          <w:rFonts w:ascii="Calibri" w:hAnsi="Calibri" w:cs="Calibri"/>
          <w:noProof/>
          <w:sz w:val="22"/>
        </w:rPr>
        <w:t>. 2001;69(3):1671-1678. doi:10.1128/IAI.69.3.1671-1678.2001</w:t>
      </w:r>
    </w:p>
    <w:p w14:paraId="2CEC59E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4. </w:t>
      </w:r>
      <w:r w:rsidRPr="002D0D7F">
        <w:rPr>
          <w:rFonts w:ascii="Calibri" w:hAnsi="Calibri" w:cs="Calibri"/>
          <w:noProof/>
          <w:sz w:val="22"/>
        </w:rPr>
        <w:tab/>
        <w:t xml:space="preserve">Park BJ, Wannemuehler KA, Marston BJ, Govender N, Pappas PG, Chiller TM. Estimation of the current global burden of cryptococcal meningitis among persons living with HIV/AIDS. </w:t>
      </w:r>
      <w:r w:rsidRPr="002D0D7F">
        <w:rPr>
          <w:rFonts w:ascii="Calibri" w:hAnsi="Calibri" w:cs="Calibri"/>
          <w:i/>
          <w:iCs/>
          <w:noProof/>
          <w:sz w:val="22"/>
        </w:rPr>
        <w:t>AIDS</w:t>
      </w:r>
      <w:r w:rsidRPr="002D0D7F">
        <w:rPr>
          <w:rFonts w:ascii="Calibri" w:hAnsi="Calibri" w:cs="Calibri"/>
          <w:noProof/>
          <w:sz w:val="22"/>
        </w:rPr>
        <w:t>. 2009;23(4):525-530. doi:10.1097/QAD.0b013e328322ffac</w:t>
      </w:r>
    </w:p>
    <w:p w14:paraId="024302A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5. </w:t>
      </w:r>
      <w:r w:rsidRPr="002D0D7F">
        <w:rPr>
          <w:rFonts w:ascii="Calibri" w:hAnsi="Calibri" w:cs="Calibri"/>
          <w:noProof/>
          <w:sz w:val="22"/>
        </w:rPr>
        <w:tab/>
        <w:t xml:space="preserve">Harrison TS. The burden of HIV-associated cryptococcal disease. </w:t>
      </w:r>
      <w:r w:rsidRPr="002D0D7F">
        <w:rPr>
          <w:rFonts w:ascii="Calibri" w:hAnsi="Calibri" w:cs="Calibri"/>
          <w:i/>
          <w:iCs/>
          <w:noProof/>
          <w:sz w:val="22"/>
        </w:rPr>
        <w:t>AIDS</w:t>
      </w:r>
      <w:r w:rsidRPr="002D0D7F">
        <w:rPr>
          <w:rFonts w:ascii="Calibri" w:hAnsi="Calibri" w:cs="Calibri"/>
          <w:noProof/>
          <w:sz w:val="22"/>
        </w:rPr>
        <w:t>. 2009;23(4):531-532. doi:10.1097/QAD.0b013e328322ffc3</w:t>
      </w:r>
    </w:p>
    <w:p w14:paraId="5FC9E941"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6. </w:t>
      </w:r>
      <w:r w:rsidRPr="002D0D7F">
        <w:rPr>
          <w:rFonts w:ascii="Calibri" w:hAnsi="Calibri" w:cs="Calibri"/>
          <w:noProof/>
          <w:sz w:val="22"/>
        </w:rPr>
        <w:tab/>
        <w:t xml:space="preserve">Berthois Y, Katzenellenbogen JA, Katzenellenbogen BS. Phenol red in tissue culture media is a weak estrogen: implications concerning the study of estrogen-responsive cells in culture. </w:t>
      </w:r>
      <w:r w:rsidRPr="002D0D7F">
        <w:rPr>
          <w:rFonts w:ascii="Calibri" w:hAnsi="Calibri" w:cs="Calibri"/>
          <w:i/>
          <w:iCs/>
          <w:noProof/>
          <w:sz w:val="22"/>
        </w:rPr>
        <w:t>Proc Natl Acad Sci U S A</w:t>
      </w:r>
      <w:r w:rsidRPr="002D0D7F">
        <w:rPr>
          <w:rFonts w:ascii="Calibri" w:hAnsi="Calibri" w:cs="Calibri"/>
          <w:noProof/>
          <w:sz w:val="22"/>
        </w:rPr>
        <w:t>. 1986;83(8):2496-2500. http://www.ncbi.nlm.nih.gov/pubmed/3458212. Accessed December 10, 2018.</w:t>
      </w:r>
    </w:p>
    <w:p w14:paraId="600656F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7. </w:t>
      </w:r>
      <w:r w:rsidRPr="002D0D7F">
        <w:rPr>
          <w:rFonts w:ascii="Calibri" w:hAnsi="Calibri" w:cs="Calibri"/>
          <w:noProof/>
          <w:sz w:val="22"/>
        </w:rPr>
        <w:tab/>
        <w:t xml:space="preserve">Welshons W V., Wolf MF, Murphy CS, Jordan VC. Estrogenic activity of phenol red. </w:t>
      </w:r>
      <w:r w:rsidRPr="002D0D7F">
        <w:rPr>
          <w:rFonts w:ascii="Calibri" w:hAnsi="Calibri" w:cs="Calibri"/>
          <w:i/>
          <w:iCs/>
          <w:noProof/>
          <w:sz w:val="22"/>
        </w:rPr>
        <w:t>Mol Cell Endocrinol</w:t>
      </w:r>
      <w:r w:rsidRPr="002D0D7F">
        <w:rPr>
          <w:rFonts w:ascii="Calibri" w:hAnsi="Calibri" w:cs="Calibri"/>
          <w:noProof/>
          <w:sz w:val="22"/>
        </w:rPr>
        <w:t>. 1988;57(3):169-178. doi:10.1016/0303-7207(88)90072-X</w:t>
      </w:r>
    </w:p>
    <w:p w14:paraId="6E43A90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8. </w:t>
      </w:r>
      <w:r w:rsidRPr="002D0D7F">
        <w:rPr>
          <w:rFonts w:ascii="Calibri" w:hAnsi="Calibri" w:cs="Calibri"/>
          <w:noProof/>
          <w:sz w:val="22"/>
        </w:rPr>
        <w:tab/>
        <w:t xml:space="preserve">Butts A, Koselny K, Chabrier-Roselló Y, et al. Estrogen Receptor Antagonists Are Anti-Cryptococcal Agents That Directly Bind EF Hand Proteins and Synergize with Fluconazole In Vivo. </w:t>
      </w:r>
      <w:r w:rsidRPr="002D0D7F">
        <w:rPr>
          <w:rFonts w:ascii="Calibri" w:hAnsi="Calibri" w:cs="Calibri"/>
          <w:i/>
          <w:iCs/>
          <w:noProof/>
          <w:sz w:val="22"/>
        </w:rPr>
        <w:t>MBio</w:t>
      </w:r>
      <w:r w:rsidRPr="002D0D7F">
        <w:rPr>
          <w:rFonts w:ascii="Calibri" w:hAnsi="Calibri" w:cs="Calibri"/>
          <w:noProof/>
          <w:sz w:val="22"/>
        </w:rPr>
        <w:t>. 2014;5(1):e00765-13. doi:10.1128/MBIO.00765-13</w:t>
      </w:r>
    </w:p>
    <w:p w14:paraId="34B88D8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9. </w:t>
      </w:r>
      <w:r w:rsidRPr="002D0D7F">
        <w:rPr>
          <w:rFonts w:ascii="Calibri" w:hAnsi="Calibri" w:cs="Calibri"/>
          <w:noProof/>
          <w:sz w:val="22"/>
        </w:rPr>
        <w:tab/>
        <w:t xml:space="preserve">Mohr JA, Long H, McKown BA, Muchmore HG. </w:t>
      </w:r>
      <w:r w:rsidRPr="002D0D7F">
        <w:rPr>
          <w:rFonts w:ascii="Calibri" w:hAnsi="Calibri" w:cs="Calibri"/>
          <w:i/>
          <w:iCs/>
          <w:noProof/>
          <w:sz w:val="22"/>
        </w:rPr>
        <w:t>In vitro</w:t>
      </w:r>
      <w:r w:rsidRPr="002D0D7F">
        <w:rPr>
          <w:rFonts w:ascii="Calibri" w:hAnsi="Calibri" w:cs="Calibri"/>
          <w:noProof/>
          <w:sz w:val="22"/>
        </w:rPr>
        <w:t xml:space="preserve"> susceptibility of </w:t>
      </w:r>
      <w:r w:rsidRPr="002D0D7F">
        <w:rPr>
          <w:rFonts w:ascii="Calibri" w:hAnsi="Calibri" w:cs="Calibri"/>
          <w:i/>
          <w:iCs/>
          <w:noProof/>
          <w:sz w:val="22"/>
        </w:rPr>
        <w:t>Cryptococcus neoformans</w:t>
      </w:r>
      <w:r w:rsidRPr="002D0D7F">
        <w:rPr>
          <w:rFonts w:ascii="Calibri" w:hAnsi="Calibri" w:cs="Calibri"/>
          <w:noProof/>
          <w:sz w:val="22"/>
        </w:rPr>
        <w:t xml:space="preserve"> to steroids. </w:t>
      </w:r>
      <w:r w:rsidRPr="002D0D7F">
        <w:rPr>
          <w:rFonts w:ascii="Calibri" w:hAnsi="Calibri" w:cs="Calibri"/>
          <w:i/>
          <w:iCs/>
          <w:noProof/>
          <w:sz w:val="22"/>
        </w:rPr>
        <w:t>Med Mycol</w:t>
      </w:r>
      <w:r w:rsidRPr="002D0D7F">
        <w:rPr>
          <w:rFonts w:ascii="Calibri" w:hAnsi="Calibri" w:cs="Calibri"/>
          <w:noProof/>
          <w:sz w:val="22"/>
        </w:rPr>
        <w:t>. 1972;10(2):171-172. doi:10.1080/00362177285190331</w:t>
      </w:r>
    </w:p>
    <w:p w14:paraId="271AEE3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10. </w:t>
      </w:r>
      <w:r w:rsidRPr="002D0D7F">
        <w:rPr>
          <w:rFonts w:ascii="Calibri" w:hAnsi="Calibri" w:cs="Calibri"/>
          <w:noProof/>
          <w:sz w:val="22"/>
        </w:rPr>
        <w:tab/>
        <w:t xml:space="preserve">McKee TJ, Komarova S V. Is it time to reinvent basic cell culture medium? </w:t>
      </w:r>
      <w:r w:rsidRPr="002D0D7F">
        <w:rPr>
          <w:rFonts w:ascii="Calibri" w:hAnsi="Calibri" w:cs="Calibri"/>
          <w:i/>
          <w:iCs/>
          <w:noProof/>
          <w:sz w:val="22"/>
        </w:rPr>
        <w:t>Am J Physiol - Cell Physiol</w:t>
      </w:r>
      <w:r w:rsidRPr="002D0D7F">
        <w:rPr>
          <w:rFonts w:ascii="Calibri" w:hAnsi="Calibri" w:cs="Calibri"/>
          <w:noProof/>
          <w:sz w:val="22"/>
        </w:rPr>
        <w:t>. 2017;312(5):C624-C626. doi:10.1152/ajpcell.00336.2016</w:t>
      </w:r>
    </w:p>
    <w:p w14:paraId="4F32140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11. </w:t>
      </w:r>
      <w:r w:rsidRPr="002D0D7F">
        <w:rPr>
          <w:rFonts w:ascii="Calibri" w:hAnsi="Calibri" w:cs="Calibri"/>
          <w:noProof/>
          <w:sz w:val="22"/>
        </w:rPr>
        <w:tab/>
        <w:t xml:space="preserve">Rathore SS, Raman T, Ramakrishnan J. Magnesium Ion Acts as a Signal for Capsule Induction in Cryptococcus neoformans. </w:t>
      </w:r>
      <w:r w:rsidRPr="002D0D7F">
        <w:rPr>
          <w:rFonts w:ascii="Calibri" w:hAnsi="Calibri" w:cs="Calibri"/>
          <w:i/>
          <w:iCs/>
          <w:noProof/>
          <w:sz w:val="22"/>
        </w:rPr>
        <w:t>Front Microbiol</w:t>
      </w:r>
      <w:r w:rsidRPr="002D0D7F">
        <w:rPr>
          <w:rFonts w:ascii="Calibri" w:hAnsi="Calibri" w:cs="Calibri"/>
          <w:noProof/>
          <w:sz w:val="22"/>
        </w:rPr>
        <w:t>. 2016;7:325. doi:10.3389/fmicb.2016.00325</w:t>
      </w:r>
    </w:p>
    <w:p w14:paraId="4F36BB56"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12. </w:t>
      </w:r>
      <w:r w:rsidRPr="002D0D7F">
        <w:rPr>
          <w:rFonts w:ascii="Calibri" w:hAnsi="Calibri" w:cs="Calibri"/>
          <w:noProof/>
          <w:sz w:val="22"/>
        </w:rPr>
        <w:tab/>
        <w:t xml:space="preserve">Zaragoza O, Fries BC, Casadevall A. Induction of capsule growth in Cryptococcus neoformans by mammalian serum and CO(2). </w:t>
      </w:r>
      <w:r w:rsidRPr="002D0D7F">
        <w:rPr>
          <w:rFonts w:ascii="Calibri" w:hAnsi="Calibri" w:cs="Calibri"/>
          <w:i/>
          <w:iCs/>
          <w:noProof/>
          <w:sz w:val="22"/>
        </w:rPr>
        <w:t>Infect Immun</w:t>
      </w:r>
      <w:r w:rsidRPr="002D0D7F">
        <w:rPr>
          <w:rFonts w:ascii="Calibri" w:hAnsi="Calibri" w:cs="Calibri"/>
          <w:noProof/>
          <w:sz w:val="22"/>
        </w:rPr>
        <w:t>. 2003;71(11):6155-6164. doi:10.1128/iai.71.11.6155-6164.2003</w:t>
      </w:r>
    </w:p>
    <w:p w14:paraId="01BDC2F0"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13. </w:t>
      </w:r>
      <w:r w:rsidRPr="002D0D7F">
        <w:rPr>
          <w:rFonts w:ascii="Calibri" w:hAnsi="Calibri" w:cs="Calibri"/>
          <w:noProof/>
          <w:sz w:val="22"/>
        </w:rPr>
        <w:tab/>
        <w:t xml:space="preserve">Dambuza IM, Drake T, Chapuis A, et al. The Cryptococcus neoformans Titan cell is an inducible and regulated morphotype underlying pathogenesis. Mitchell AP, ed. </w:t>
      </w:r>
      <w:r w:rsidRPr="002D0D7F">
        <w:rPr>
          <w:rFonts w:ascii="Calibri" w:hAnsi="Calibri" w:cs="Calibri"/>
          <w:i/>
          <w:iCs/>
          <w:noProof/>
          <w:sz w:val="22"/>
        </w:rPr>
        <w:t>PLOS Pathog</w:t>
      </w:r>
      <w:r w:rsidRPr="002D0D7F">
        <w:rPr>
          <w:rFonts w:ascii="Calibri" w:hAnsi="Calibri" w:cs="Calibri"/>
          <w:noProof/>
          <w:sz w:val="22"/>
        </w:rPr>
        <w:t>. 2018;14(5):e1006978. doi:10.1371/journal.ppat.1006978</w:t>
      </w:r>
    </w:p>
    <w:p w14:paraId="67EC2BD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14. </w:t>
      </w:r>
      <w:r w:rsidRPr="002D0D7F">
        <w:rPr>
          <w:rFonts w:ascii="Calibri" w:hAnsi="Calibri" w:cs="Calibri"/>
          <w:noProof/>
          <w:sz w:val="22"/>
        </w:rPr>
        <w:tab/>
        <w:t xml:space="preserve">Walenkamp AM, Verheul AF, Scharringa J, Hoepelman IM. Pulmonary surfactant protein A binds to Cryptococcus neoformans without promoting phagocytosis. </w:t>
      </w:r>
      <w:r w:rsidRPr="002D0D7F">
        <w:rPr>
          <w:rFonts w:ascii="Calibri" w:hAnsi="Calibri" w:cs="Calibri"/>
          <w:i/>
          <w:iCs/>
          <w:noProof/>
          <w:sz w:val="22"/>
        </w:rPr>
        <w:t>Eur J Clin Invest</w:t>
      </w:r>
      <w:r w:rsidRPr="002D0D7F">
        <w:rPr>
          <w:rFonts w:ascii="Calibri" w:hAnsi="Calibri" w:cs="Calibri"/>
          <w:noProof/>
          <w:sz w:val="22"/>
        </w:rPr>
        <w:t>. 1999;29(1):83-92. http://www.ncbi.nlm.nih.gov/pubmed/10092994. Accessed November 22, 2018.</w:t>
      </w:r>
    </w:p>
    <w:p w14:paraId="6A5B530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15. </w:t>
      </w:r>
      <w:r w:rsidRPr="002D0D7F">
        <w:rPr>
          <w:rFonts w:ascii="Calibri" w:hAnsi="Calibri" w:cs="Calibri"/>
          <w:noProof/>
          <w:sz w:val="22"/>
        </w:rPr>
        <w:tab/>
        <w:t xml:space="preserve">van de Wetering JK, Coenjaerts FEJ, Vaandrager AB, van Golde LMG, Batenburg JJ. Aggregation of Cryptococcus neoformans by surfactant protein D is inhibited by its capsular component glucuronoxylomannan. </w:t>
      </w:r>
      <w:r w:rsidRPr="002D0D7F">
        <w:rPr>
          <w:rFonts w:ascii="Calibri" w:hAnsi="Calibri" w:cs="Calibri"/>
          <w:i/>
          <w:iCs/>
          <w:noProof/>
          <w:sz w:val="22"/>
        </w:rPr>
        <w:t>Infect Immun</w:t>
      </w:r>
      <w:r w:rsidRPr="002D0D7F">
        <w:rPr>
          <w:rFonts w:ascii="Calibri" w:hAnsi="Calibri" w:cs="Calibri"/>
          <w:noProof/>
          <w:sz w:val="22"/>
        </w:rPr>
        <w:t>. 2004;72(1):145-153. doi:10.1128/IAI.72.1.145-153.2004</w:t>
      </w:r>
    </w:p>
    <w:p w14:paraId="4C8CA4DB"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lastRenderedPageBreak/>
        <w:t xml:space="preserve">16. </w:t>
      </w:r>
      <w:r w:rsidRPr="002D0D7F">
        <w:rPr>
          <w:rFonts w:ascii="Calibri" w:hAnsi="Calibri" w:cs="Calibri"/>
          <w:noProof/>
          <w:sz w:val="22"/>
        </w:rPr>
        <w:tab/>
        <w:t xml:space="preserve">Schelenz S, Malhotra R, Sim RB, Holmskov U, Bancroft GJ. Binding of host collectins to the pathogenic yeast Cryptococcus neoformans: human surfactant protein D acts as an agglutinin for acapsular yeast cells. </w:t>
      </w:r>
      <w:r w:rsidRPr="002D0D7F">
        <w:rPr>
          <w:rFonts w:ascii="Calibri" w:hAnsi="Calibri" w:cs="Calibri"/>
          <w:i/>
          <w:iCs/>
          <w:noProof/>
          <w:sz w:val="22"/>
        </w:rPr>
        <w:t>Infect Immun</w:t>
      </w:r>
      <w:r w:rsidRPr="002D0D7F">
        <w:rPr>
          <w:rFonts w:ascii="Calibri" w:hAnsi="Calibri" w:cs="Calibri"/>
          <w:noProof/>
          <w:sz w:val="22"/>
        </w:rPr>
        <w:t>. 1995;63(9):3360-3366. http://www.ncbi.nlm.nih.gov/pubmed/7642263. Accessed November 22, 2018.</w:t>
      </w:r>
    </w:p>
    <w:p w14:paraId="4A9D4EA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17. </w:t>
      </w:r>
      <w:r w:rsidRPr="002D0D7F">
        <w:rPr>
          <w:rFonts w:ascii="Calibri" w:hAnsi="Calibri" w:cs="Calibri"/>
          <w:noProof/>
          <w:sz w:val="22"/>
        </w:rPr>
        <w:tab/>
        <w:t xml:space="preserve">van Asbeck EC, Hoepelman AI, Scharringa J, Herpers BL, Verhoef J. Mannose binding lectin plays a crucial role in innate immunity against yeast by enhanced complement activation and enhanced uptake of polymorphonuclear cells. </w:t>
      </w:r>
      <w:r w:rsidRPr="002D0D7F">
        <w:rPr>
          <w:rFonts w:ascii="Calibri" w:hAnsi="Calibri" w:cs="Calibri"/>
          <w:i/>
          <w:iCs/>
          <w:noProof/>
          <w:sz w:val="22"/>
        </w:rPr>
        <w:t>BMC Microbiol</w:t>
      </w:r>
      <w:r w:rsidRPr="002D0D7F">
        <w:rPr>
          <w:rFonts w:ascii="Calibri" w:hAnsi="Calibri" w:cs="Calibri"/>
          <w:noProof/>
          <w:sz w:val="22"/>
        </w:rPr>
        <w:t>. 2008;8(1):229. doi:10.1186/1471-2180-8-229</w:t>
      </w:r>
    </w:p>
    <w:p w14:paraId="0FE06359"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18. </w:t>
      </w:r>
      <w:r w:rsidRPr="002D0D7F">
        <w:rPr>
          <w:rFonts w:ascii="Calibri" w:hAnsi="Calibri" w:cs="Calibri"/>
          <w:noProof/>
          <w:sz w:val="22"/>
        </w:rPr>
        <w:tab/>
        <w:t xml:space="preserve">Chaka W, Verheul AF, Vaishnav V V, et al. Induction of TNF-alpha in human peripheral blood mononuclear cells by the mannoprotein of Cryptococcus neoformans involves human mannose binding protein. </w:t>
      </w:r>
      <w:r w:rsidRPr="002D0D7F">
        <w:rPr>
          <w:rFonts w:ascii="Calibri" w:hAnsi="Calibri" w:cs="Calibri"/>
          <w:i/>
          <w:iCs/>
          <w:noProof/>
          <w:sz w:val="22"/>
        </w:rPr>
        <w:t>J Immunol</w:t>
      </w:r>
      <w:r w:rsidRPr="002D0D7F">
        <w:rPr>
          <w:rFonts w:ascii="Calibri" w:hAnsi="Calibri" w:cs="Calibri"/>
          <w:noProof/>
          <w:sz w:val="22"/>
        </w:rPr>
        <w:t>. 1997;159(6):2979-2985. http://www.ncbi.nlm.nih.gov/pubmed/9300722. Accessed November 22, 2018.</w:t>
      </w:r>
    </w:p>
    <w:p w14:paraId="2E5003A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19. </w:t>
      </w:r>
      <w:r w:rsidRPr="002D0D7F">
        <w:rPr>
          <w:rFonts w:ascii="Calibri" w:hAnsi="Calibri" w:cs="Calibri"/>
          <w:noProof/>
          <w:sz w:val="22"/>
        </w:rPr>
        <w:tab/>
        <w:t xml:space="preserve">Giles SS, Zaas AK, Reidy MF, Perfect JR, Wright JR. Cryptococcus neoformans is resistant to surfactant protein A mediated host defense mechanisms. </w:t>
      </w:r>
      <w:r w:rsidRPr="002D0D7F">
        <w:rPr>
          <w:rFonts w:ascii="Calibri" w:hAnsi="Calibri" w:cs="Calibri"/>
          <w:i/>
          <w:iCs/>
          <w:noProof/>
          <w:sz w:val="22"/>
        </w:rPr>
        <w:t>PLoS One</w:t>
      </w:r>
      <w:r w:rsidRPr="002D0D7F">
        <w:rPr>
          <w:rFonts w:ascii="Calibri" w:hAnsi="Calibri" w:cs="Calibri"/>
          <w:noProof/>
          <w:sz w:val="22"/>
        </w:rPr>
        <w:t>. 2007;2(12):e1370. doi:10.1371/journal.pone.0001370</w:t>
      </w:r>
    </w:p>
    <w:p w14:paraId="4EA911F5"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20. </w:t>
      </w:r>
      <w:r w:rsidRPr="002D0D7F">
        <w:rPr>
          <w:rFonts w:ascii="Calibri" w:hAnsi="Calibri" w:cs="Calibri"/>
          <w:noProof/>
          <w:sz w:val="22"/>
        </w:rPr>
        <w:tab/>
        <w:t xml:space="preserve">Geunes-Boyer S, Oliver TN, Janbon G, et al. Surfactant protein D increases phagocytosis of hypocapsular Cryptococcus neoformans by murine macrophages and enhances fungal survival. </w:t>
      </w:r>
      <w:r w:rsidRPr="002D0D7F">
        <w:rPr>
          <w:rFonts w:ascii="Calibri" w:hAnsi="Calibri" w:cs="Calibri"/>
          <w:i/>
          <w:iCs/>
          <w:noProof/>
          <w:sz w:val="22"/>
        </w:rPr>
        <w:t>Infect Immun</w:t>
      </w:r>
      <w:r w:rsidRPr="002D0D7F">
        <w:rPr>
          <w:rFonts w:ascii="Calibri" w:hAnsi="Calibri" w:cs="Calibri"/>
          <w:noProof/>
          <w:sz w:val="22"/>
        </w:rPr>
        <w:t>. 2009;77(7):2783-2794. doi:10.1128/IAI.00088-09</w:t>
      </w:r>
    </w:p>
    <w:p w14:paraId="4722BA3F"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21. </w:t>
      </w:r>
      <w:r w:rsidRPr="002D0D7F">
        <w:rPr>
          <w:rFonts w:ascii="Calibri" w:hAnsi="Calibri" w:cs="Calibri"/>
          <w:noProof/>
          <w:sz w:val="22"/>
        </w:rPr>
        <w:tab/>
        <w:t xml:space="preserve">Geunes-Boyer S, Beers MF, Perfect JR, Heitman J, Wright JR. Surfactant Protein D Facilitates Cryptococcus neoformans Infection. Deepe GS, ed. </w:t>
      </w:r>
      <w:r w:rsidRPr="002D0D7F">
        <w:rPr>
          <w:rFonts w:ascii="Calibri" w:hAnsi="Calibri" w:cs="Calibri"/>
          <w:i/>
          <w:iCs/>
          <w:noProof/>
          <w:sz w:val="22"/>
        </w:rPr>
        <w:t>Infect Immun</w:t>
      </w:r>
      <w:r w:rsidRPr="002D0D7F">
        <w:rPr>
          <w:rFonts w:ascii="Calibri" w:hAnsi="Calibri" w:cs="Calibri"/>
          <w:noProof/>
          <w:sz w:val="22"/>
        </w:rPr>
        <w:t>. 2012;80(7):2444-2453. doi:10.1128/IAI.05613-11</w:t>
      </w:r>
    </w:p>
    <w:p w14:paraId="1A4FDF5A"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22. </w:t>
      </w:r>
      <w:r w:rsidRPr="002D0D7F">
        <w:rPr>
          <w:rFonts w:ascii="Calibri" w:hAnsi="Calibri" w:cs="Calibri"/>
          <w:noProof/>
          <w:sz w:val="22"/>
        </w:rPr>
        <w:tab/>
        <w:t xml:space="preserve">Geunes-Boyer S, Beers MF, Perfect JR, Heitman J, Wright JR. Surfactant protein D facilitates Cryptococcus neoformans infection. </w:t>
      </w:r>
      <w:r w:rsidRPr="002D0D7F">
        <w:rPr>
          <w:rFonts w:ascii="Calibri" w:hAnsi="Calibri" w:cs="Calibri"/>
          <w:i/>
          <w:iCs/>
          <w:noProof/>
          <w:sz w:val="22"/>
        </w:rPr>
        <w:t>Infect Immun</w:t>
      </w:r>
      <w:r w:rsidRPr="002D0D7F">
        <w:rPr>
          <w:rFonts w:ascii="Calibri" w:hAnsi="Calibri" w:cs="Calibri"/>
          <w:noProof/>
          <w:sz w:val="22"/>
        </w:rPr>
        <w:t>. 2012;80(7):2444-2453. doi:10.1128/IAI.05613-11</w:t>
      </w:r>
    </w:p>
    <w:p w14:paraId="053838B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23. </w:t>
      </w:r>
      <w:r w:rsidRPr="002D0D7F">
        <w:rPr>
          <w:rFonts w:ascii="Calibri" w:hAnsi="Calibri" w:cs="Calibri"/>
          <w:noProof/>
          <w:sz w:val="22"/>
        </w:rPr>
        <w:tab/>
        <w:t xml:space="preserve">Chen K, Hu Z, Xia Z, Zhao D, Li W, Tyler JK. The Overlooked Fact: Fundamental Need for Spike-In Control for Virtually All Genome-Wide Analyses. </w:t>
      </w:r>
      <w:r w:rsidRPr="002D0D7F">
        <w:rPr>
          <w:rFonts w:ascii="Calibri" w:hAnsi="Calibri" w:cs="Calibri"/>
          <w:i/>
          <w:iCs/>
          <w:noProof/>
          <w:sz w:val="22"/>
        </w:rPr>
        <w:t>Mol Cell Biol</w:t>
      </w:r>
      <w:r w:rsidRPr="002D0D7F">
        <w:rPr>
          <w:rFonts w:ascii="Calibri" w:hAnsi="Calibri" w:cs="Calibri"/>
          <w:noProof/>
          <w:sz w:val="22"/>
        </w:rPr>
        <w:t>. 2015;36(5):662-667. doi:10.1128/MCB.00970-14</w:t>
      </w:r>
    </w:p>
    <w:p w14:paraId="58E4A716"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24. </w:t>
      </w:r>
      <w:r w:rsidRPr="002D0D7F">
        <w:rPr>
          <w:rFonts w:ascii="Calibri" w:hAnsi="Calibri" w:cs="Calibri"/>
          <w:noProof/>
          <w:sz w:val="22"/>
        </w:rPr>
        <w:tab/>
        <w:t>Vandesomlele J. Accurate normalization of real-time quantitative RT-PCR data.pdf. 2002:1-12. doi:10.1186/gb-2002-3-7-research0034</w:t>
      </w:r>
    </w:p>
    <w:p w14:paraId="56EAD254"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25. </w:t>
      </w:r>
      <w:r w:rsidRPr="002D0D7F">
        <w:rPr>
          <w:rFonts w:ascii="Calibri" w:hAnsi="Calibri" w:cs="Calibri"/>
          <w:noProof/>
          <w:sz w:val="22"/>
        </w:rPr>
        <w:tab/>
        <w:t xml:space="preserve">Bustin SA, Benes V, Garson JA, et al. The MIQE guidelines: minimum information for publication of quantitative real-time PCR experiments. </w:t>
      </w:r>
      <w:r w:rsidRPr="002D0D7F">
        <w:rPr>
          <w:rFonts w:ascii="Calibri" w:hAnsi="Calibri" w:cs="Calibri"/>
          <w:i/>
          <w:iCs/>
          <w:noProof/>
          <w:sz w:val="22"/>
        </w:rPr>
        <w:t>Clin Chem</w:t>
      </w:r>
      <w:r w:rsidRPr="002D0D7F">
        <w:rPr>
          <w:rFonts w:ascii="Calibri" w:hAnsi="Calibri" w:cs="Calibri"/>
          <w:noProof/>
          <w:sz w:val="22"/>
        </w:rPr>
        <w:t>. 2009;55(4):611-622. doi:10.1373/clinchem.2008.112797</w:t>
      </w:r>
    </w:p>
    <w:p w14:paraId="0993CA78"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26. </w:t>
      </w:r>
      <w:r w:rsidRPr="002D0D7F">
        <w:rPr>
          <w:rFonts w:ascii="Calibri" w:hAnsi="Calibri" w:cs="Calibri"/>
          <w:noProof/>
          <w:sz w:val="22"/>
        </w:rPr>
        <w:tab/>
        <w:t>Aigner TMD, Sc D. Normalization strategies for mRNA expression data in cartilage research. 2008. doi:10.1016/j.joca.2007.12.007</w:t>
      </w:r>
    </w:p>
    <w:p w14:paraId="05CB0AEE" w14:textId="77777777" w:rsidR="002D0D7F" w:rsidRPr="002D0D7F" w:rsidRDefault="002D0D7F" w:rsidP="002D0D7F">
      <w:pPr>
        <w:widowControl w:val="0"/>
        <w:autoSpaceDE w:val="0"/>
        <w:autoSpaceDN w:val="0"/>
        <w:adjustRightInd w:val="0"/>
        <w:spacing w:after="160"/>
        <w:ind w:left="640" w:hanging="640"/>
        <w:rPr>
          <w:rFonts w:ascii="Calibri" w:hAnsi="Calibri" w:cs="Calibri"/>
          <w:noProof/>
          <w:sz w:val="22"/>
        </w:rPr>
      </w:pPr>
      <w:r w:rsidRPr="002D0D7F">
        <w:rPr>
          <w:rFonts w:ascii="Calibri" w:hAnsi="Calibri" w:cs="Calibri"/>
          <w:noProof/>
          <w:sz w:val="22"/>
        </w:rPr>
        <w:t xml:space="preserve">27. </w:t>
      </w:r>
      <w:r w:rsidRPr="002D0D7F">
        <w:rPr>
          <w:rFonts w:ascii="Calibri" w:hAnsi="Calibri" w:cs="Calibri"/>
          <w:noProof/>
          <w:sz w:val="22"/>
        </w:rPr>
        <w:tab/>
        <w:t>Winata C, Moen LF, Østrup O, et al. Normalization of RNA-Sequencing Data from Samples with Varying mRNA Levels. 2014;9(2):1-7. doi:10.1371/journal.pone.0089158</w:t>
      </w:r>
    </w:p>
    <w:p w14:paraId="043DA636" w14:textId="77777777" w:rsidR="002D0D7F" w:rsidRDefault="002D0D7F">
      <w:pPr>
        <w:widowControl w:val="0"/>
        <w:autoSpaceDE w:val="0"/>
        <w:autoSpaceDN w:val="0"/>
        <w:adjustRightInd w:val="0"/>
      </w:pPr>
      <w:r>
        <w:rPr>
          <w:rFonts w:ascii="Calibri" w:eastAsia="Calibri" w:hAnsi="Calibri" w:cs="Calibri"/>
          <w:sz w:val="22"/>
          <w:szCs w:val="22"/>
        </w:rPr>
        <w:fldChar w:fldCharType="end"/>
      </w:r>
    </w:p>
    <w:p w14:paraId="3BF46587" w14:textId="1D37E8A0" w:rsidR="002D0D7F" w:rsidRDefault="002D0D7F">
      <w:pPr>
        <w:widowControl w:val="0"/>
        <w:autoSpaceDE w:val="0"/>
        <w:autoSpaceDN w:val="0"/>
        <w:adjustRightInd w:val="0"/>
        <w:spacing w:after="140" w:line="288" w:lineRule="auto"/>
        <w:ind w:left="640" w:hanging="640"/>
      </w:pPr>
    </w:p>
    <w:p w14:paraId="7AB5C916" w14:textId="10E7824E" w:rsidR="002D0D7F" w:rsidRDefault="002D0D7F" w:rsidP="002D0D7F">
      <w:pPr>
        <w:widowControl w:val="0"/>
        <w:autoSpaceDE w:val="0"/>
        <w:autoSpaceDN w:val="0"/>
        <w:adjustRightInd w:val="0"/>
        <w:spacing w:after="140" w:line="288" w:lineRule="auto"/>
        <w:ind w:left="640" w:hanging="640"/>
      </w:pPr>
    </w:p>
    <w:p w14:paraId="5CC466D0" w14:textId="71533BF7" w:rsidR="002D0D7F" w:rsidRDefault="002D0D7F" w:rsidP="002D0D7F">
      <w:pPr>
        <w:widowControl w:val="0"/>
        <w:autoSpaceDE w:val="0"/>
        <w:autoSpaceDN w:val="0"/>
        <w:adjustRightInd w:val="0"/>
        <w:spacing w:after="140" w:line="288" w:lineRule="auto"/>
        <w:ind w:left="640" w:hanging="640"/>
      </w:pPr>
    </w:p>
    <w:p w14:paraId="5AF20F42" w14:textId="60665701" w:rsidR="002D0D7F" w:rsidRDefault="002D0D7F" w:rsidP="002D0D7F">
      <w:pPr>
        <w:widowControl w:val="0"/>
        <w:autoSpaceDE w:val="0"/>
        <w:autoSpaceDN w:val="0"/>
        <w:adjustRightInd w:val="0"/>
        <w:spacing w:after="140" w:line="288" w:lineRule="auto"/>
        <w:ind w:left="640" w:hanging="640"/>
      </w:pPr>
    </w:p>
    <w:p w14:paraId="273FBAFC" w14:textId="40D883BC" w:rsidR="002D0D7F" w:rsidRDefault="002D0D7F">
      <w:pPr>
        <w:widowControl w:val="0"/>
        <w:autoSpaceDE w:val="0"/>
        <w:autoSpaceDN w:val="0"/>
        <w:adjustRightInd w:val="0"/>
        <w:spacing w:after="140" w:line="288" w:lineRule="auto"/>
        <w:ind w:left="640" w:hanging="640"/>
      </w:pPr>
    </w:p>
    <w:p w14:paraId="5D566C16" w14:textId="1FC0C1D3" w:rsidR="000341EA" w:rsidRPr="00B96CC3" w:rsidRDefault="00D63774">
      <w:pPr>
        <w:pStyle w:val="Body"/>
        <w:rPr>
          <w:rFonts w:ascii="Calibri" w:hAnsi="Calibri" w:cs="Calibri"/>
        </w:rPr>
      </w:pPr>
      <w:r w:rsidRPr="004B04B1">
        <w:rPr>
          <w:rFonts w:ascii="Calibri" w:eastAsia="Calibri" w:hAnsi="Calibri" w:cs="Calibri"/>
          <w:color w:val="auto"/>
          <w:sz w:val="22"/>
          <w:szCs w:val="22"/>
          <w:lang w:eastAsia="en-US"/>
        </w:rPr>
        <w:fldChar w:fldCharType="begin" w:fldLock="1"/>
      </w:r>
      <w:r w:rsidRPr="004B04B1">
        <w:rPr>
          <w:rFonts w:ascii="Calibri" w:eastAsia="Calibri" w:hAnsi="Calibri" w:cs="Calibri"/>
          <w:sz w:val="22"/>
          <w:szCs w:val="22"/>
        </w:rPr>
        <w:instrText xml:space="preserve">ADDIN Mendeley Bibliography CSL_BIBLIOGRAPHY </w:instrText>
      </w:r>
      <w:r w:rsidRPr="004B04B1">
        <w:rPr>
          <w:rFonts w:ascii="Calibri" w:eastAsia="Calibri" w:hAnsi="Calibri" w:cs="Calibri"/>
        </w:rPr>
        <w:fldChar w:fldCharType="end"/>
      </w:r>
      <w:r w:rsidR="00812FFE" w:rsidRPr="00B96CC3">
        <w:rPr>
          <w:rFonts w:ascii="Calibri" w:eastAsia="Calibri" w:hAnsi="Calibri" w:cs="Calibri"/>
          <w:sz w:val="24"/>
          <w:szCs w:val="24"/>
        </w:rPr>
        <w:br w:type="page"/>
      </w:r>
    </w:p>
    <w:p w14:paraId="577D637B" w14:textId="77777777"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Future planning</w:t>
      </w:r>
    </w:p>
    <w:p w14:paraId="3978B7B5" w14:textId="5222FFAF"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I </w:t>
      </w:r>
      <w:r w:rsidRPr="00A525CE">
        <w:rPr>
          <w:rFonts w:ascii="Calibri" w:eastAsia="Calibri" w:hAnsi="Calibri" w:cs="Calibri"/>
          <w:sz w:val="24"/>
          <w:szCs w:val="24"/>
        </w:rPr>
        <w:t>would like to be able to immerse myself in the lab</w:t>
      </w:r>
      <w:r>
        <w:rPr>
          <w:rFonts w:ascii="Calibri" w:eastAsia="Calibri" w:hAnsi="Calibri" w:cs="Calibri"/>
          <w:sz w:val="24"/>
          <w:szCs w:val="24"/>
        </w:rPr>
        <w:t>,</w:t>
      </w:r>
      <w:r w:rsidRPr="00A525CE">
        <w:rPr>
          <w:rFonts w:ascii="Calibri" w:eastAsia="Calibri" w:hAnsi="Calibri" w:cs="Calibri"/>
          <w:sz w:val="24"/>
          <w:szCs w:val="24"/>
        </w:rPr>
        <w:t xml:space="preserve"> update</w:t>
      </w:r>
      <w:r>
        <w:rPr>
          <w:rFonts w:ascii="Calibri" w:eastAsia="Calibri" w:hAnsi="Calibri" w:cs="Calibri"/>
          <w:sz w:val="24"/>
          <w:szCs w:val="24"/>
        </w:rPr>
        <w:t xml:space="preserve"> my existing skills and learn</w:t>
      </w:r>
      <w:r w:rsidRPr="00A525CE">
        <w:rPr>
          <w:rFonts w:ascii="Calibri" w:eastAsia="Calibri" w:hAnsi="Calibri" w:cs="Calibri"/>
          <w:sz w:val="24"/>
          <w:szCs w:val="24"/>
        </w:rPr>
        <w:t xml:space="preserve"> new ones </w:t>
      </w:r>
      <w:r>
        <w:rPr>
          <w:rFonts w:ascii="Calibri" w:eastAsia="Calibri" w:hAnsi="Calibri" w:cs="Calibri"/>
          <w:sz w:val="24"/>
          <w:szCs w:val="24"/>
        </w:rPr>
        <w:t xml:space="preserve">within the first year </w:t>
      </w:r>
      <w:r w:rsidRPr="00A525CE">
        <w:rPr>
          <w:rFonts w:ascii="Calibri" w:eastAsia="Calibri" w:hAnsi="Calibri" w:cs="Calibri"/>
          <w:sz w:val="24"/>
          <w:szCs w:val="24"/>
        </w:rPr>
        <w:t xml:space="preserve">to enable me to develop as an expert in my field and build my confidence. </w:t>
      </w:r>
      <w:r>
        <w:rPr>
          <w:rFonts w:ascii="Calibri" w:eastAsia="Calibri" w:hAnsi="Calibri" w:cs="Calibri"/>
          <w:sz w:val="24"/>
          <w:szCs w:val="24"/>
        </w:rPr>
        <w:t>In the subsequent two years</w:t>
      </w:r>
      <w:r w:rsidR="00B64599">
        <w:rPr>
          <w:rFonts w:ascii="Calibri" w:eastAsia="Calibri" w:hAnsi="Calibri" w:cs="Calibri"/>
          <w:sz w:val="24"/>
          <w:szCs w:val="24"/>
        </w:rPr>
        <w:t xml:space="preserve"> I would expect to produce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14:paraId="672C7138" w14:textId="77777777"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14:paraId="2F007119" w14:textId="77777777"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sidR="0059144A">
        <w:rPr>
          <w:rFonts w:ascii="Calibri" w:eastAsia="Calibri" w:hAnsi="Calibri" w:cs="Calibri"/>
          <w:sz w:val="24"/>
          <w:szCs w:val="24"/>
        </w:rPr>
        <w:t>building</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14:paraId="3EFF9A4F" w14:textId="5D2464F8" w:rsidR="000341EA" w:rsidRPr="00B96CC3"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00F67599">
        <w:rPr>
          <w:rFonts w:ascii="Calibri" w:eastAsia="Calibri" w:hAnsi="Calibri" w:cs="Calibri"/>
          <w:sz w:val="24"/>
          <w:szCs w:val="24"/>
        </w:rPr>
        <w:t xml:space="preserve"> I would like to continue</w:t>
      </w:r>
      <w:r w:rsidR="0059144A">
        <w:rPr>
          <w:rFonts w:ascii="Calibri" w:eastAsia="Calibri" w:hAnsi="Calibri" w:cs="Calibri"/>
          <w:sz w:val="24"/>
          <w:szCs w:val="24"/>
        </w:rPr>
        <w:t xml:space="preserve"> in research</w:t>
      </w:r>
      <w:r w:rsidR="004B04B1">
        <w:rPr>
          <w:rFonts w:ascii="Calibri" w:eastAsia="Calibri" w:hAnsi="Calibri" w:cs="Calibri"/>
          <w:sz w:val="24"/>
          <w:szCs w:val="24"/>
        </w:rPr>
        <w:t>,</w:t>
      </w:r>
      <w:r>
        <w:rPr>
          <w:rFonts w:ascii="Calibri" w:eastAsia="Calibri" w:hAnsi="Calibri" w:cs="Calibri"/>
          <w:sz w:val="24"/>
          <w:szCs w:val="24"/>
        </w:rPr>
        <w:t xml:space="preserve">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w:t>
      </w:r>
      <w:r w:rsidR="003B5773">
        <w:rPr>
          <w:rFonts w:ascii="Calibri" w:eastAsia="Calibri" w:hAnsi="Calibri" w:cs="Calibri"/>
          <w:sz w:val="24"/>
          <w:szCs w:val="24"/>
        </w:rPr>
        <w:t>.</w:t>
      </w:r>
      <w:r w:rsidR="004B04B1">
        <w:rPr>
          <w:rFonts w:ascii="Calibri" w:eastAsia="Calibri" w:hAnsi="Calibri" w:cs="Calibri"/>
          <w:sz w:val="24"/>
          <w:szCs w:val="24"/>
        </w:rPr>
        <w:t xml:space="preserve"> </w:t>
      </w:r>
      <w:r w:rsidR="00F67599">
        <w:rPr>
          <w:rFonts w:ascii="Calibri" w:eastAsia="Calibri" w:hAnsi="Calibri" w:cs="Calibri"/>
          <w:sz w:val="24"/>
          <w:szCs w:val="24"/>
        </w:rPr>
        <w:t>Having spoken to Dr. E Wallace</w:t>
      </w:r>
      <w:r w:rsidR="003B5773">
        <w:rPr>
          <w:rFonts w:ascii="Calibri" w:eastAsia="Calibri" w:hAnsi="Calibri" w:cs="Calibri"/>
          <w:sz w:val="24"/>
          <w:szCs w:val="24"/>
        </w:rPr>
        <w:t>,</w:t>
      </w:r>
      <w:r w:rsidR="00F67599">
        <w:rPr>
          <w:rFonts w:ascii="Calibri" w:eastAsia="Calibri" w:hAnsi="Calibri" w:cs="Calibri"/>
          <w:sz w:val="24"/>
          <w:szCs w:val="24"/>
        </w:rPr>
        <w:t xml:space="preserve"> </w:t>
      </w:r>
      <w:r w:rsidR="003B5773">
        <w:rPr>
          <w:rFonts w:ascii="Calibri" w:eastAsia="Calibri" w:hAnsi="Calibri" w:cs="Calibri"/>
          <w:sz w:val="24"/>
          <w:szCs w:val="24"/>
        </w:rPr>
        <w:t>my first choice would be</w:t>
      </w:r>
      <w:r w:rsidR="00F67599">
        <w:rPr>
          <w:rFonts w:ascii="Calibri" w:eastAsia="Calibri" w:hAnsi="Calibri" w:cs="Calibri"/>
          <w:sz w:val="24"/>
          <w:szCs w:val="24"/>
        </w:rPr>
        <w:t xml:space="preserve"> to </w:t>
      </w:r>
      <w:r w:rsidR="006B25A2">
        <w:rPr>
          <w:rFonts w:ascii="Calibri" w:eastAsia="Calibri" w:hAnsi="Calibri" w:cs="Calibri"/>
          <w:sz w:val="24"/>
          <w:szCs w:val="24"/>
        </w:rPr>
        <w:t xml:space="preserve">apply for a researcher </w:t>
      </w:r>
      <w:r w:rsidR="003B5773">
        <w:rPr>
          <w:rFonts w:ascii="Calibri" w:eastAsia="Calibri" w:hAnsi="Calibri" w:cs="Calibri"/>
          <w:sz w:val="24"/>
          <w:szCs w:val="24"/>
        </w:rPr>
        <w:t xml:space="preserve">co-investigator grant </w:t>
      </w:r>
      <w:r w:rsidR="006B25A2">
        <w:rPr>
          <w:rFonts w:ascii="Calibri" w:eastAsia="Calibri" w:hAnsi="Calibri" w:cs="Calibri"/>
          <w:sz w:val="24"/>
          <w:szCs w:val="24"/>
        </w:rPr>
        <w:t xml:space="preserve">through the MRC or alternative funding bodies </w:t>
      </w:r>
      <w:r w:rsidR="003B5773">
        <w:rPr>
          <w:rFonts w:ascii="Calibri" w:eastAsia="Calibri" w:hAnsi="Calibri" w:cs="Calibri"/>
          <w:sz w:val="24"/>
          <w:szCs w:val="24"/>
        </w:rPr>
        <w:t xml:space="preserve">to continue my research in </w:t>
      </w:r>
      <w:r w:rsidR="003B5773" w:rsidRPr="006B25A2">
        <w:rPr>
          <w:rFonts w:ascii="Calibri" w:eastAsia="Calibri" w:hAnsi="Calibri" w:cs="Calibri"/>
          <w:i/>
          <w:sz w:val="24"/>
          <w:szCs w:val="24"/>
        </w:rPr>
        <w:t>C. neoformans</w:t>
      </w:r>
      <w:r w:rsidR="003B5773">
        <w:rPr>
          <w:rFonts w:ascii="Calibri" w:eastAsia="Calibri" w:hAnsi="Calibri" w:cs="Calibri"/>
          <w:sz w:val="24"/>
          <w:szCs w:val="24"/>
        </w:rPr>
        <w:t>. Further studies to elucidate the early stages of infection would include studying bi-</w:t>
      </w:r>
      <w:r w:rsidR="006B25A2">
        <w:rPr>
          <w:rFonts w:ascii="Calibri" w:eastAsia="Calibri" w:hAnsi="Calibri" w:cs="Calibri"/>
          <w:sz w:val="24"/>
          <w:szCs w:val="24"/>
        </w:rPr>
        <w:t>microbial</w:t>
      </w:r>
      <w:r w:rsidR="003B5773">
        <w:rPr>
          <w:rFonts w:ascii="Calibri" w:eastAsia="Calibri" w:hAnsi="Calibri" w:cs="Calibri"/>
          <w:sz w:val="24"/>
          <w:szCs w:val="24"/>
        </w:rPr>
        <w:t xml:space="preserve"> cultures and the effects small signal peptides produced by microbes have on </w:t>
      </w:r>
      <w:r w:rsidR="003B5773" w:rsidRPr="003B5773">
        <w:rPr>
          <w:rFonts w:ascii="Calibri" w:eastAsia="Calibri" w:hAnsi="Calibri" w:cs="Calibri"/>
          <w:i/>
          <w:sz w:val="24"/>
          <w:szCs w:val="24"/>
        </w:rPr>
        <w:t>C. neoformans</w:t>
      </w:r>
      <w:r w:rsidR="006B25A2">
        <w:rPr>
          <w:rFonts w:ascii="Calibri" w:eastAsia="Calibri" w:hAnsi="Calibri" w:cs="Calibri"/>
          <w:sz w:val="24"/>
          <w:szCs w:val="24"/>
        </w:rPr>
        <w:t xml:space="preserve">, gene expression in titan and daughter cells and the environmental impact of spores/desiccated yeast cells upon entry to the lung. </w:t>
      </w:r>
      <w:r w:rsidR="00B64599">
        <w:rPr>
          <w:rFonts w:ascii="Calibri" w:eastAsia="Calibri" w:hAnsi="Calibri" w:cs="Calibri"/>
          <w:sz w:val="24"/>
          <w:szCs w:val="24"/>
        </w:rPr>
        <w:t xml:space="preserve">I will remain open to </w:t>
      </w:r>
      <w:r w:rsidR="006B25A2">
        <w:rPr>
          <w:rFonts w:ascii="Calibri" w:eastAsia="Calibri" w:hAnsi="Calibri" w:cs="Calibri"/>
          <w:sz w:val="24"/>
          <w:szCs w:val="24"/>
        </w:rPr>
        <w:t xml:space="preserve">PDRA positions </w:t>
      </w:r>
      <w:r w:rsidR="00B64599">
        <w:rPr>
          <w:rFonts w:ascii="Calibri" w:eastAsia="Calibri" w:hAnsi="Calibri" w:cs="Calibri"/>
          <w:sz w:val="24"/>
          <w:szCs w:val="24"/>
        </w:rPr>
        <w:t xml:space="preserve">in industry and biotechnology, however, my long term goal would </w:t>
      </w:r>
      <w:r w:rsidR="004B04B1">
        <w:rPr>
          <w:rFonts w:ascii="Calibri" w:eastAsia="Calibri" w:hAnsi="Calibri" w:cs="Calibri"/>
          <w:sz w:val="24"/>
          <w:szCs w:val="24"/>
        </w:rPr>
        <w:t>be to remain in</w:t>
      </w:r>
      <w:r w:rsidR="00B64599">
        <w:rPr>
          <w:rFonts w:ascii="Calibri" w:eastAsia="Calibri" w:hAnsi="Calibri" w:cs="Calibri"/>
          <w:sz w:val="24"/>
          <w:szCs w:val="24"/>
        </w:rPr>
        <w:t xml:space="preserve"> research. I believe my love for research, self-motivation and hunger for knowledge will really help me in this aim.</w:t>
      </w:r>
    </w:p>
    <w:p w14:paraId="6ECF9473" w14:textId="77777777" w:rsidR="000341EA" w:rsidRPr="00B96CC3" w:rsidRDefault="000341EA">
      <w:pPr>
        <w:pStyle w:val="BodyA"/>
        <w:rPr>
          <w:rFonts w:ascii="Calibri" w:eastAsia="Calibri" w:hAnsi="Calibri" w:cs="Calibri"/>
          <w:sz w:val="24"/>
          <w:szCs w:val="24"/>
        </w:rPr>
      </w:pPr>
    </w:p>
    <w:p w14:paraId="2C7EF21F" w14:textId="77777777" w:rsidR="000341EA" w:rsidRDefault="000341EA">
      <w:pPr>
        <w:pStyle w:val="BodyA"/>
        <w:rPr>
          <w:rFonts w:ascii="Calibri" w:eastAsia="Calibri" w:hAnsi="Calibri" w:cs="Calibri"/>
          <w:sz w:val="24"/>
          <w:szCs w:val="24"/>
        </w:rPr>
      </w:pPr>
    </w:p>
    <w:p w14:paraId="731C0821" w14:textId="77777777" w:rsidR="00D6387E" w:rsidRDefault="00D6387E">
      <w:pPr>
        <w:pStyle w:val="BodyA"/>
        <w:rPr>
          <w:rFonts w:ascii="Calibri" w:eastAsia="Calibri" w:hAnsi="Calibri" w:cs="Calibri"/>
          <w:sz w:val="24"/>
          <w:szCs w:val="24"/>
        </w:rPr>
      </w:pPr>
    </w:p>
    <w:p w14:paraId="1570DBB1" w14:textId="77777777" w:rsidR="00D6387E" w:rsidRPr="00B96CC3" w:rsidRDefault="00D6387E">
      <w:pPr>
        <w:pStyle w:val="BodyA"/>
        <w:rPr>
          <w:rFonts w:ascii="Calibri" w:eastAsia="Calibri" w:hAnsi="Calibri" w:cs="Calibri"/>
          <w:sz w:val="24"/>
          <w:szCs w:val="24"/>
        </w:rPr>
      </w:pPr>
    </w:p>
    <w:p w14:paraId="1D1B49EF" w14:textId="77777777" w:rsidR="006F1276" w:rsidRDefault="006F1276">
      <w:pPr>
        <w:pStyle w:val="BodyA"/>
        <w:rPr>
          <w:rFonts w:ascii="Calibri" w:hAnsi="Calibri" w:cs="Calibri"/>
        </w:rPr>
      </w:pPr>
    </w:p>
    <w:p w14:paraId="59983007" w14:textId="77777777" w:rsidR="00D6387E" w:rsidRDefault="00D6387E">
      <w:pPr>
        <w:pStyle w:val="BodyA"/>
        <w:rPr>
          <w:rFonts w:ascii="Calibri" w:hAnsi="Calibri" w:cs="Calibri"/>
        </w:rPr>
      </w:pPr>
    </w:p>
    <w:p w14:paraId="3AF011EB" w14:textId="77777777" w:rsidR="006F1276" w:rsidRDefault="006F1276">
      <w:pPr>
        <w:pStyle w:val="BodyA"/>
        <w:rPr>
          <w:rFonts w:ascii="Calibri" w:hAnsi="Calibri" w:cs="Calibri"/>
        </w:rPr>
      </w:pPr>
    </w:p>
    <w:p w14:paraId="26EC31C6" w14:textId="77777777" w:rsidR="00F13CA2" w:rsidRDefault="00F13CA2">
      <w:pPr>
        <w:pStyle w:val="BodyA"/>
        <w:rPr>
          <w:rFonts w:ascii="Calibri" w:hAnsi="Calibri" w:cs="Calibri"/>
        </w:rPr>
      </w:pPr>
    </w:p>
    <w:p w14:paraId="45E0996C" w14:textId="25A8D8F7" w:rsidR="00AB4F30" w:rsidRDefault="00B15498" w:rsidP="00D6387E">
      <w:pPr>
        <w:pStyle w:val="BodyA"/>
        <w:rPr>
          <w:rFonts w:ascii="Calibri" w:hAnsi="Calibri" w:cs="Calibri"/>
        </w:rPr>
      </w:pPr>
      <w:r w:rsidRPr="00B96CC3">
        <w:rPr>
          <w:rFonts w:ascii="Calibri" w:hAnsi="Calibri" w:cs="Calibri"/>
        </w:rPr>
        <w:t xml:space="preserve">Word count: </w:t>
      </w:r>
      <w:r w:rsidR="006B25A2">
        <w:rPr>
          <w:rFonts w:ascii="Calibri" w:hAnsi="Calibri" w:cs="Calibri"/>
        </w:rPr>
        <w:t xml:space="preserve">361 </w:t>
      </w:r>
      <w:r w:rsidRPr="00B96CC3">
        <w:rPr>
          <w:rFonts w:ascii="Calibri" w:hAnsi="Calibri" w:cs="Calibri"/>
        </w:rPr>
        <w:t>(400)</w:t>
      </w:r>
      <w:r w:rsidR="00AB4F30">
        <w:rPr>
          <w:rFonts w:ascii="Calibri" w:hAnsi="Calibri" w:cs="Calibri"/>
        </w:rPr>
        <w:br w:type="page"/>
      </w:r>
    </w:p>
    <w:p w14:paraId="546AA0FF" w14:textId="77777777" w:rsidR="00AB4F30" w:rsidRDefault="00AB4F30" w:rsidP="00AB4F30">
      <w:pPr>
        <w:pStyle w:val="BodyA"/>
        <w:rPr>
          <w:rFonts w:ascii="Calibri" w:hAnsi="Calibri" w:cs="Calibri"/>
          <w:sz w:val="24"/>
          <w:szCs w:val="24"/>
        </w:rPr>
      </w:pPr>
      <w:r w:rsidRPr="00AB4F30">
        <w:rPr>
          <w:rFonts w:ascii="Calibri" w:hAnsi="Calibri" w:cs="Calibri"/>
          <w:noProof/>
          <w:sz w:val="32"/>
          <w:szCs w:val="32"/>
          <w:lang w:val="en-GB"/>
        </w:rPr>
        <w:lastRenderedPageBreak/>
        <w:drawing>
          <wp:anchor distT="0" distB="0" distL="114300" distR="114300" simplePos="0" relativeHeight="251660288" behindDoc="1" locked="0" layoutInCell="1" allowOverlap="1" wp14:anchorId="5DB9AC88" wp14:editId="371CD1C5">
            <wp:simplePos x="0" y="0"/>
            <wp:positionH relativeFrom="column">
              <wp:posOffset>51753</wp:posOffset>
            </wp:positionH>
            <wp:positionV relativeFrom="paragraph">
              <wp:posOffset>421323</wp:posOffset>
            </wp:positionV>
            <wp:extent cx="6105525" cy="8445909"/>
            <wp:effectExtent l="0" t="0" r="0" b="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84459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F30">
        <w:rPr>
          <w:rFonts w:ascii="Calibri" w:hAnsi="Calibri" w:cs="Calibri"/>
          <w:b/>
          <w:sz w:val="32"/>
          <w:szCs w:val="32"/>
        </w:rPr>
        <w:t>Appendix 1</w:t>
      </w:r>
      <w:r>
        <w:rPr>
          <w:rFonts w:ascii="Calibri" w:hAnsi="Calibri" w:cs="Calibri"/>
          <w:b/>
          <w:sz w:val="32"/>
          <w:szCs w:val="32"/>
        </w:rPr>
        <w:t xml:space="preserve">: </w:t>
      </w:r>
      <w:r>
        <w:rPr>
          <w:rFonts w:ascii="Calibri" w:hAnsi="Calibri" w:cs="Calibri"/>
          <w:sz w:val="24"/>
          <w:szCs w:val="24"/>
        </w:rPr>
        <w:t>C</w:t>
      </w:r>
      <w:r w:rsidRPr="00AB4F30">
        <w:rPr>
          <w:rFonts w:ascii="Calibri" w:hAnsi="Calibri" w:cs="Calibri"/>
          <w:sz w:val="24"/>
          <w:szCs w:val="24"/>
        </w:rPr>
        <w:t>ontributions of host factors and temperature in shaping</w:t>
      </w:r>
      <w:r w:rsidRPr="00AB4F30">
        <w:rPr>
          <w:rFonts w:ascii="Calibri" w:hAnsi="Calibri" w:cs="Calibri"/>
          <w:b/>
          <w:sz w:val="32"/>
          <w:szCs w:val="32"/>
        </w:rPr>
        <w:t xml:space="preserve"> </w:t>
      </w:r>
      <w:r w:rsidRPr="00AB4F30">
        <w:rPr>
          <w:rFonts w:ascii="Calibri" w:hAnsi="Calibri" w:cs="Calibri"/>
          <w:sz w:val="24"/>
          <w:szCs w:val="24"/>
        </w:rPr>
        <w:t>initial growth</w:t>
      </w:r>
      <w:r>
        <w:rPr>
          <w:rFonts w:ascii="Calibri" w:hAnsi="Calibri" w:cs="Calibri"/>
          <w:sz w:val="24"/>
          <w:szCs w:val="24"/>
        </w:rPr>
        <w:t>.</w:t>
      </w:r>
    </w:p>
    <w:p w14:paraId="19AF2B88" w14:textId="77777777" w:rsidR="0059144A" w:rsidRDefault="0059144A" w:rsidP="00AB4F30">
      <w:pPr>
        <w:pStyle w:val="BodyA"/>
        <w:rPr>
          <w:rFonts w:ascii="Calibri" w:hAnsi="Calibri" w:cs="Calibri"/>
          <w:sz w:val="24"/>
          <w:szCs w:val="24"/>
        </w:rPr>
      </w:pPr>
      <w:r>
        <w:rPr>
          <w:rFonts w:ascii="Calibri" w:hAnsi="Calibri" w:cs="Calibri"/>
        </w:rPr>
        <w:br w:type="page"/>
      </w:r>
      <w:r w:rsidR="00AB4F30" w:rsidRPr="00AB4F30">
        <w:rPr>
          <w:rFonts w:ascii="Calibri" w:hAnsi="Calibri" w:cs="Calibri"/>
          <w:b/>
          <w:sz w:val="32"/>
          <w:szCs w:val="32"/>
        </w:rPr>
        <w:lastRenderedPageBreak/>
        <w:t>A</w:t>
      </w:r>
      <w:r w:rsidR="00AB4F30">
        <w:rPr>
          <w:rFonts w:ascii="Calibri" w:hAnsi="Calibri" w:cs="Calibri"/>
          <w:b/>
          <w:sz w:val="32"/>
          <w:szCs w:val="32"/>
        </w:rPr>
        <w:t>ppendix 2:</w:t>
      </w:r>
      <w:r w:rsidR="00001973">
        <w:rPr>
          <w:rFonts w:ascii="Calibri" w:hAnsi="Calibri" w:cs="Calibri"/>
          <w:b/>
          <w:sz w:val="32"/>
          <w:szCs w:val="32"/>
        </w:rPr>
        <w:t xml:space="preserve"> </w:t>
      </w:r>
      <w:r w:rsidR="009D0AC4" w:rsidRPr="00605C6E">
        <w:rPr>
          <w:rFonts w:ascii="Calibri" w:hAnsi="Calibri" w:cs="Calibri"/>
          <w:sz w:val="24"/>
          <w:szCs w:val="24"/>
        </w:rPr>
        <w:t>Aim 1 experimental plan</w:t>
      </w:r>
      <w:r w:rsidR="009D0AC4">
        <w:rPr>
          <w:rFonts w:ascii="Calibri" w:hAnsi="Calibri" w:cs="Calibri"/>
          <w:sz w:val="24"/>
          <w:szCs w:val="24"/>
        </w:rPr>
        <w:t>: Dissection of serum components</w:t>
      </w:r>
    </w:p>
    <w:p w14:paraId="7025D286" w14:textId="77777777" w:rsidR="00AB4F30" w:rsidRDefault="00AB4F30" w:rsidP="00AB4F30">
      <w:pPr>
        <w:pStyle w:val="BodyA"/>
        <w:rPr>
          <w:rFonts w:ascii="Calibri" w:hAnsi="Calibri" w:cs="Calibri"/>
          <w:sz w:val="24"/>
          <w:szCs w:val="24"/>
        </w:rPr>
      </w:pPr>
    </w:p>
    <w:tbl>
      <w:tblPr>
        <w:tblStyle w:val="MediumShading2-Accent5"/>
        <w:tblW w:w="0" w:type="auto"/>
        <w:tblLook w:val="04A0" w:firstRow="1" w:lastRow="0" w:firstColumn="1" w:lastColumn="0" w:noHBand="0" w:noVBand="1"/>
      </w:tblPr>
      <w:tblGrid>
        <w:gridCol w:w="1395"/>
        <w:gridCol w:w="1513"/>
        <w:gridCol w:w="1322"/>
        <w:gridCol w:w="1458"/>
        <w:gridCol w:w="1228"/>
        <w:gridCol w:w="1353"/>
        <w:gridCol w:w="1353"/>
      </w:tblGrid>
      <w:tr w:rsidR="004D5140" w14:paraId="5D25C5C0" w14:textId="77777777" w:rsidTr="00001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hemeFill="background1" w:themeFillShade="D9"/>
          </w:tcPr>
          <w:p w14:paraId="760A61E0" w14:textId="77777777" w:rsidR="004D5140" w:rsidRDefault="004D5140" w:rsidP="00AB4F30">
            <w:pPr>
              <w:pStyle w:val="BodyA"/>
              <w:rPr>
                <w:rFonts w:ascii="Calibri" w:hAnsi="Calibri" w:cs="Calibri"/>
                <w:sz w:val="24"/>
                <w:szCs w:val="24"/>
              </w:rPr>
            </w:pPr>
            <w:r>
              <w:rPr>
                <w:rFonts w:ascii="Calibri" w:hAnsi="Calibri" w:cs="Calibri"/>
                <w:sz w:val="24"/>
                <w:szCs w:val="24"/>
              </w:rPr>
              <w:t>Media</w:t>
            </w:r>
          </w:p>
        </w:tc>
        <w:tc>
          <w:tcPr>
            <w:tcW w:w="1513" w:type="dxa"/>
            <w:shd w:val="clear" w:color="auto" w:fill="D9D9D9" w:themeFill="background1" w:themeFillShade="D9"/>
          </w:tcPr>
          <w:p w14:paraId="0759D0AE"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 Serum</w:t>
            </w:r>
          </w:p>
          <w:p w14:paraId="1BA751E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(Serum starvation)</w:t>
            </w:r>
          </w:p>
        </w:tc>
        <w:tc>
          <w:tcPr>
            <w:tcW w:w="1322" w:type="dxa"/>
            <w:shd w:val="clear" w:color="auto" w:fill="D9D9D9" w:themeFill="background1" w:themeFillShade="D9"/>
          </w:tcPr>
          <w:p w14:paraId="7CFD77E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FBS</w:t>
            </w:r>
          </w:p>
        </w:tc>
        <w:tc>
          <w:tcPr>
            <w:tcW w:w="1458" w:type="dxa"/>
            <w:shd w:val="clear" w:color="auto" w:fill="D9D9D9" w:themeFill="background1" w:themeFillShade="D9"/>
          </w:tcPr>
          <w:p w14:paraId="22ED1410"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Charcoal stripped FBS</w:t>
            </w:r>
          </w:p>
        </w:tc>
        <w:tc>
          <w:tcPr>
            <w:tcW w:w="1228" w:type="dxa"/>
            <w:shd w:val="clear" w:color="auto" w:fill="D9D9D9" w:themeFill="background1" w:themeFillShade="D9"/>
          </w:tcPr>
          <w:p w14:paraId="7C27602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Albumin</w:t>
            </w:r>
          </w:p>
        </w:tc>
        <w:tc>
          <w:tcPr>
            <w:tcW w:w="1353" w:type="dxa"/>
            <w:shd w:val="clear" w:color="auto" w:fill="D9D9D9" w:themeFill="background1" w:themeFillShade="D9"/>
          </w:tcPr>
          <w:p w14:paraId="0D9FECA5"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1353" w:type="dxa"/>
            <w:shd w:val="clear" w:color="auto" w:fill="D9D9D9" w:themeFill="background1" w:themeFillShade="D9"/>
          </w:tcPr>
          <w:p w14:paraId="4B4625D2" w14:textId="77777777"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4D5140" w14:paraId="10335F96"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0D203623" w14:textId="77777777" w:rsidR="004D5140" w:rsidRDefault="004D5140" w:rsidP="00AB4F30">
            <w:pPr>
              <w:pStyle w:val="BodyA"/>
              <w:rPr>
                <w:rFonts w:ascii="Calibri" w:hAnsi="Calibri" w:cs="Calibri"/>
                <w:sz w:val="24"/>
                <w:szCs w:val="24"/>
              </w:rPr>
            </w:pPr>
            <w:r>
              <w:rPr>
                <w:rFonts w:ascii="Calibri" w:hAnsi="Calibri" w:cs="Calibri"/>
                <w:sz w:val="24"/>
                <w:szCs w:val="24"/>
              </w:rPr>
              <w:t>RPMI-1640</w:t>
            </w:r>
          </w:p>
        </w:tc>
        <w:tc>
          <w:tcPr>
            <w:tcW w:w="1513" w:type="dxa"/>
            <w:shd w:val="clear" w:color="auto" w:fill="F2F2F2" w:themeFill="background1" w:themeFillShade="F2"/>
          </w:tcPr>
          <w:p w14:paraId="27C998F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BFDCA57"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5248558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3C06FC6E"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730EEB9D"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1E71D635"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726EF085"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DE6B70A" w14:textId="77777777" w:rsidR="004D5140" w:rsidRDefault="004D5140" w:rsidP="00AB4F30">
            <w:pPr>
              <w:pStyle w:val="BodyA"/>
              <w:rPr>
                <w:rFonts w:ascii="Calibri" w:hAnsi="Calibri" w:cs="Calibri"/>
                <w:sz w:val="24"/>
                <w:szCs w:val="24"/>
              </w:rPr>
            </w:pPr>
          </w:p>
        </w:tc>
        <w:tc>
          <w:tcPr>
            <w:tcW w:w="1513" w:type="dxa"/>
          </w:tcPr>
          <w:p w14:paraId="3708C14B"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65EC18BC"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2D7DD0DF"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4EC2B60E"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1ECF160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098C9CFB"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6DFDD775"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50E0605"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2609B048"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5CBC720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447049E5"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22CFA29F"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29E6BBB"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6297A0B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001973" w14:paraId="1D32C0B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E3FA62E" w14:textId="77777777" w:rsidR="00001973" w:rsidRDefault="00001973" w:rsidP="00AB4F30">
            <w:pPr>
              <w:pStyle w:val="BodyA"/>
              <w:rPr>
                <w:rFonts w:ascii="Calibri" w:hAnsi="Calibri" w:cs="Calibri"/>
                <w:sz w:val="24"/>
                <w:szCs w:val="24"/>
              </w:rPr>
            </w:pPr>
          </w:p>
        </w:tc>
        <w:tc>
          <w:tcPr>
            <w:tcW w:w="1513" w:type="dxa"/>
          </w:tcPr>
          <w:p w14:paraId="2AD70429"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15C75D62"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C562CD4"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028BA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49B40F7C"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C2DA05"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r w:rsidR="004D5140" w14:paraId="6A8BDACC"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3F181096" w14:textId="77777777" w:rsidR="004D5140" w:rsidRDefault="004D5140" w:rsidP="004D5140">
            <w:pPr>
              <w:pStyle w:val="BodyA"/>
              <w:jc w:val="center"/>
              <w:rPr>
                <w:rFonts w:ascii="Calibri" w:hAnsi="Calibri" w:cs="Calibri"/>
                <w:sz w:val="24"/>
                <w:szCs w:val="24"/>
              </w:rPr>
            </w:pPr>
            <w:r>
              <w:rPr>
                <w:rFonts w:ascii="Calibri" w:hAnsi="Calibri" w:cs="Calibri"/>
                <w:sz w:val="24"/>
                <w:szCs w:val="24"/>
              </w:rPr>
              <w:t>YPD</w:t>
            </w:r>
          </w:p>
        </w:tc>
        <w:tc>
          <w:tcPr>
            <w:tcW w:w="1513" w:type="dxa"/>
            <w:shd w:val="clear" w:color="auto" w:fill="F2F2F2" w:themeFill="background1" w:themeFillShade="F2"/>
          </w:tcPr>
          <w:p w14:paraId="194117B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14:paraId="7138B84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280256FC"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14:paraId="7CCFB744"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47B6B4F9"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14:paraId="4749854E"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001973" w14:paraId="7FEFC208"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1255BFAB" w14:textId="77777777" w:rsidR="00001973" w:rsidRDefault="00001973" w:rsidP="004D5140">
            <w:pPr>
              <w:pStyle w:val="BodyA"/>
              <w:jc w:val="center"/>
              <w:rPr>
                <w:rFonts w:ascii="Calibri" w:hAnsi="Calibri" w:cs="Calibri"/>
                <w:sz w:val="24"/>
                <w:szCs w:val="24"/>
              </w:rPr>
            </w:pPr>
          </w:p>
        </w:tc>
        <w:tc>
          <w:tcPr>
            <w:tcW w:w="1513" w:type="dxa"/>
          </w:tcPr>
          <w:p w14:paraId="7EA6CAC0"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FBD1A77"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14:paraId="74AD24AA"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1647B01"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14:paraId="76CFA8E8"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178FBA6E" w14:textId="77777777"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14:paraId="3D1026E8" w14:textId="77777777"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BF3B654" w14:textId="77777777"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14:paraId="3FA66D1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14:paraId="6EB3C426"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14:paraId="0178D9D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14:paraId="144B016D" w14:textId="77777777"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14:paraId="1C827C08"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14:paraId="54DCFE2F" w14:textId="77777777"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4D5140" w14:paraId="3DD354F2" w14:textId="77777777"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14:paraId="2FB15B90" w14:textId="77777777" w:rsidR="004D5140" w:rsidRDefault="004D5140" w:rsidP="00AB4F30">
            <w:pPr>
              <w:pStyle w:val="BodyA"/>
              <w:rPr>
                <w:rFonts w:ascii="Calibri" w:hAnsi="Calibri" w:cs="Calibri"/>
                <w:sz w:val="24"/>
                <w:szCs w:val="24"/>
              </w:rPr>
            </w:pPr>
          </w:p>
        </w:tc>
        <w:tc>
          <w:tcPr>
            <w:tcW w:w="1513" w:type="dxa"/>
          </w:tcPr>
          <w:p w14:paraId="42126F84"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14:paraId="584CEA60"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14:paraId="19C85366" w14:textId="77777777"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14:paraId="35342076"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14:paraId="2BCE0F62"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14:paraId="1B30E524" w14:textId="77777777"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bl>
    <w:p w14:paraId="6F6E8A99" w14:textId="77777777" w:rsidR="00AB4F30" w:rsidRDefault="00AB4F30" w:rsidP="00AB4F30">
      <w:pPr>
        <w:pStyle w:val="BodyA"/>
        <w:rPr>
          <w:rFonts w:ascii="Calibri" w:hAnsi="Calibri" w:cs="Calibri"/>
          <w:sz w:val="24"/>
          <w:szCs w:val="24"/>
        </w:rPr>
      </w:pPr>
    </w:p>
    <w:p w14:paraId="7EC802BE" w14:textId="77777777" w:rsidR="00001973" w:rsidRDefault="00001973" w:rsidP="00AB4F30">
      <w:pPr>
        <w:pStyle w:val="BodyA"/>
        <w:rPr>
          <w:rFonts w:ascii="Calibri" w:hAnsi="Calibri" w:cs="Calibri"/>
          <w:sz w:val="24"/>
          <w:szCs w:val="24"/>
        </w:rPr>
      </w:pPr>
    </w:p>
    <w:p w14:paraId="5A1E3A45" w14:textId="77777777" w:rsidR="004B04B1" w:rsidRDefault="004B04B1" w:rsidP="00AB4F30">
      <w:pPr>
        <w:pStyle w:val="BodyA"/>
        <w:rPr>
          <w:rFonts w:ascii="Calibri" w:hAnsi="Calibri" w:cs="Calibri"/>
          <w:b/>
          <w:sz w:val="32"/>
          <w:szCs w:val="32"/>
        </w:rPr>
      </w:pPr>
    </w:p>
    <w:p w14:paraId="54AE3DA9" w14:textId="77777777" w:rsidR="004B04B1" w:rsidRDefault="004B04B1" w:rsidP="00AB4F30">
      <w:pPr>
        <w:pStyle w:val="BodyA"/>
        <w:rPr>
          <w:rFonts w:ascii="Calibri" w:hAnsi="Calibri" w:cs="Calibri"/>
          <w:b/>
          <w:sz w:val="32"/>
          <w:szCs w:val="32"/>
        </w:rPr>
      </w:pPr>
    </w:p>
    <w:p w14:paraId="3B805902" w14:textId="0523B492" w:rsidR="00001973" w:rsidRDefault="00001973" w:rsidP="00AB4F30">
      <w:pPr>
        <w:pStyle w:val="BodyA"/>
        <w:rPr>
          <w:rFonts w:ascii="Calibri" w:hAnsi="Calibri" w:cs="Calibri"/>
          <w:sz w:val="24"/>
          <w:szCs w:val="24"/>
        </w:rPr>
      </w:pPr>
      <w:r w:rsidRPr="00AB4F30">
        <w:rPr>
          <w:rFonts w:ascii="Calibri" w:hAnsi="Calibri" w:cs="Calibri"/>
          <w:b/>
          <w:sz w:val="32"/>
          <w:szCs w:val="32"/>
        </w:rPr>
        <w:t>A</w:t>
      </w:r>
      <w:r>
        <w:rPr>
          <w:rFonts w:ascii="Calibri" w:hAnsi="Calibri" w:cs="Calibri"/>
          <w:b/>
          <w:sz w:val="32"/>
          <w:szCs w:val="32"/>
        </w:rPr>
        <w:t xml:space="preserve">ppendix 3: </w:t>
      </w:r>
      <w:r w:rsidR="00FA241A" w:rsidRPr="00605C6E">
        <w:rPr>
          <w:rFonts w:ascii="Calibri" w:hAnsi="Calibri" w:cs="Calibri"/>
          <w:sz w:val="24"/>
          <w:szCs w:val="24"/>
        </w:rPr>
        <w:t>Aim 1 experimental plan</w:t>
      </w:r>
      <w:r w:rsidR="00FA241A">
        <w:rPr>
          <w:rFonts w:ascii="Calibri" w:hAnsi="Calibri" w:cs="Calibri"/>
          <w:sz w:val="24"/>
          <w:szCs w:val="24"/>
        </w:rPr>
        <w:t xml:space="preserve">: Dissection </w:t>
      </w:r>
      <w:r w:rsidR="003C40B5">
        <w:rPr>
          <w:rFonts w:ascii="Calibri" w:hAnsi="Calibri" w:cs="Calibri"/>
          <w:sz w:val="24"/>
          <w:szCs w:val="24"/>
        </w:rPr>
        <w:t>of media components</w:t>
      </w:r>
    </w:p>
    <w:tbl>
      <w:tblPr>
        <w:tblStyle w:val="MediumShading2-Accent5"/>
        <w:tblW w:w="0" w:type="auto"/>
        <w:tblLook w:val="04A0" w:firstRow="1" w:lastRow="0" w:firstColumn="1" w:lastColumn="0" w:noHBand="0" w:noVBand="1"/>
      </w:tblPr>
      <w:tblGrid>
        <w:gridCol w:w="3207"/>
        <w:gridCol w:w="3207"/>
        <w:gridCol w:w="3208"/>
      </w:tblGrid>
      <w:tr w:rsidR="009D0AC4" w14:paraId="518BFA56" w14:textId="77777777" w:rsidTr="009D0A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hemeFill="background1" w:themeFillShade="D9"/>
          </w:tcPr>
          <w:p w14:paraId="45E368AF"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Media</w:t>
            </w:r>
          </w:p>
        </w:tc>
        <w:tc>
          <w:tcPr>
            <w:tcW w:w="3207" w:type="dxa"/>
            <w:shd w:val="clear" w:color="auto" w:fill="D9D9D9" w:themeFill="background1" w:themeFillShade="D9"/>
          </w:tcPr>
          <w:p w14:paraId="4033DBF0"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3208" w:type="dxa"/>
            <w:shd w:val="clear" w:color="auto" w:fill="D9D9D9" w:themeFill="background1" w:themeFillShade="D9"/>
          </w:tcPr>
          <w:p w14:paraId="20896247" w14:textId="77777777"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9D0AC4" w14:paraId="66CCEDAE"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020F8618"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tc>
        <w:tc>
          <w:tcPr>
            <w:tcW w:w="3207" w:type="dxa"/>
            <w:shd w:val="clear" w:color="auto" w:fill="F2F2F2" w:themeFill="background1" w:themeFillShade="F2"/>
          </w:tcPr>
          <w:p w14:paraId="2897F9D2"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shd w:val="clear" w:color="auto" w:fill="F2F2F2" w:themeFill="background1" w:themeFillShade="F2"/>
          </w:tcPr>
          <w:p w14:paraId="6957C27C" w14:textId="77777777"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9D0AC4" w14:paraId="0AF0FD2C" w14:textId="77777777" w:rsidTr="009D0AC4">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EC715D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p w14:paraId="169E771C" w14:textId="77777777" w:rsidR="009D0AC4" w:rsidRDefault="009D0AC4" w:rsidP="009D0AC4">
            <w:pPr>
              <w:pStyle w:val="BodyA"/>
              <w:jc w:val="center"/>
              <w:rPr>
                <w:rFonts w:ascii="Calibri" w:hAnsi="Calibri" w:cs="Calibri"/>
                <w:sz w:val="24"/>
                <w:szCs w:val="24"/>
              </w:rPr>
            </w:pPr>
            <w:r>
              <w:rPr>
                <w:rFonts w:ascii="Calibri" w:hAnsi="Calibri" w:cs="Calibri"/>
                <w:sz w:val="24"/>
                <w:szCs w:val="24"/>
              </w:rPr>
              <w:t>(no phenol red)</w:t>
            </w:r>
          </w:p>
        </w:tc>
        <w:tc>
          <w:tcPr>
            <w:tcW w:w="3207" w:type="dxa"/>
          </w:tcPr>
          <w:p w14:paraId="584C2D0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3208" w:type="dxa"/>
          </w:tcPr>
          <w:p w14:paraId="7D679CA2" w14:textId="77777777"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3C40B5" w14:paraId="4FA9BB0F" w14:textId="77777777"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14:paraId="56893BC1" w14:textId="3D7A09CA" w:rsidR="003C40B5" w:rsidRDefault="003C40B5" w:rsidP="009D0AC4">
            <w:pPr>
              <w:pStyle w:val="BodyA"/>
              <w:jc w:val="center"/>
              <w:rPr>
                <w:rFonts w:ascii="Calibri" w:hAnsi="Calibri" w:cs="Calibri"/>
                <w:sz w:val="24"/>
                <w:szCs w:val="24"/>
              </w:rPr>
            </w:pPr>
            <w:r>
              <w:rPr>
                <w:rFonts w:ascii="Calibri" w:hAnsi="Calibri" w:cs="Calibri"/>
                <w:sz w:val="24"/>
                <w:szCs w:val="24"/>
              </w:rPr>
              <w:t>MEM</w:t>
            </w:r>
          </w:p>
        </w:tc>
        <w:tc>
          <w:tcPr>
            <w:tcW w:w="3207" w:type="dxa"/>
          </w:tcPr>
          <w:p w14:paraId="69C64E93" w14:textId="0DD64DF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tcPr>
          <w:p w14:paraId="77C15A14" w14:textId="7179F6C9" w:rsidR="003C40B5" w:rsidRDefault="003C40B5"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bl>
    <w:p w14:paraId="5A2D4073" w14:textId="77777777" w:rsidR="00FA241A" w:rsidRDefault="00FA241A" w:rsidP="00AB4F30">
      <w:pPr>
        <w:pStyle w:val="BodyA"/>
        <w:rPr>
          <w:rFonts w:ascii="Calibri" w:hAnsi="Calibri" w:cs="Calibri"/>
          <w:sz w:val="24"/>
          <w:szCs w:val="24"/>
        </w:rPr>
      </w:pPr>
    </w:p>
    <w:p w14:paraId="150E4FDA" w14:textId="77777777" w:rsidR="00FA241A" w:rsidRDefault="00FA241A" w:rsidP="00AB4F30">
      <w:pPr>
        <w:pStyle w:val="BodyA"/>
        <w:rPr>
          <w:rFonts w:ascii="Calibri" w:hAnsi="Calibri" w:cs="Calibri"/>
          <w:sz w:val="28"/>
          <w:szCs w:val="28"/>
        </w:rPr>
      </w:pPr>
    </w:p>
    <w:p w14:paraId="611A0A07" w14:textId="77777777" w:rsidR="00FE021F" w:rsidRDefault="00FE021F" w:rsidP="00AB4F30">
      <w:pPr>
        <w:pStyle w:val="BodyA"/>
        <w:rPr>
          <w:rFonts w:ascii="Calibri" w:hAnsi="Calibri" w:cs="Calibri"/>
          <w:sz w:val="28"/>
          <w:szCs w:val="28"/>
        </w:rPr>
      </w:pPr>
    </w:p>
    <w:p w14:paraId="3EFF9259" w14:textId="77777777" w:rsidR="00FE021F" w:rsidRDefault="00FE021F" w:rsidP="00AB4F30">
      <w:pPr>
        <w:pStyle w:val="BodyA"/>
        <w:rPr>
          <w:rFonts w:ascii="Calibri" w:hAnsi="Calibri" w:cs="Calibri"/>
          <w:sz w:val="28"/>
          <w:szCs w:val="28"/>
        </w:rPr>
      </w:pPr>
    </w:p>
    <w:p w14:paraId="6D9E3812" w14:textId="77777777" w:rsidR="00001973" w:rsidRDefault="00FE021F" w:rsidP="00AB4F30">
      <w:pPr>
        <w:pStyle w:val="BodyA"/>
        <w:rPr>
          <w:rFonts w:ascii="Calibri" w:hAnsi="Calibri" w:cs="Calibri"/>
          <w:b/>
          <w:sz w:val="32"/>
          <w:szCs w:val="32"/>
        </w:rPr>
      </w:pPr>
      <w:r w:rsidRPr="00AB4F30">
        <w:rPr>
          <w:rFonts w:ascii="Calibri" w:hAnsi="Calibri" w:cs="Calibri"/>
          <w:b/>
          <w:sz w:val="32"/>
          <w:szCs w:val="32"/>
        </w:rPr>
        <w:lastRenderedPageBreak/>
        <w:t>A</w:t>
      </w:r>
      <w:r>
        <w:rPr>
          <w:rFonts w:ascii="Calibri" w:hAnsi="Calibri" w:cs="Calibri"/>
          <w:b/>
          <w:sz w:val="32"/>
          <w:szCs w:val="32"/>
        </w:rPr>
        <w:t xml:space="preserve">ppendix 4: </w:t>
      </w:r>
      <w:r w:rsidR="009D0AC4">
        <w:rPr>
          <w:rFonts w:ascii="Calibri" w:hAnsi="Calibri" w:cs="Calibri"/>
          <w:sz w:val="24"/>
          <w:szCs w:val="24"/>
        </w:rPr>
        <w:t>Aim 2 experimental plan.</w:t>
      </w:r>
    </w:p>
    <w:p w14:paraId="69D9FF46" w14:textId="77777777" w:rsidR="00FE021F" w:rsidRDefault="00FE021F" w:rsidP="00AB4F30">
      <w:pPr>
        <w:pStyle w:val="BodyA"/>
        <w:rPr>
          <w:rFonts w:ascii="Calibri" w:hAnsi="Calibri" w:cs="Calibri"/>
          <w:b/>
          <w:sz w:val="32"/>
          <w:szCs w:val="32"/>
        </w:rPr>
      </w:pPr>
    </w:p>
    <w:tbl>
      <w:tblPr>
        <w:tblStyle w:val="MediumShading2-Accent5"/>
        <w:tblW w:w="0" w:type="auto"/>
        <w:tblLook w:val="04A0" w:firstRow="1" w:lastRow="0" w:firstColumn="1" w:lastColumn="0" w:noHBand="0" w:noVBand="1"/>
      </w:tblPr>
      <w:tblGrid>
        <w:gridCol w:w="1530"/>
        <w:gridCol w:w="1917"/>
        <w:gridCol w:w="1568"/>
        <w:gridCol w:w="1524"/>
        <w:gridCol w:w="1569"/>
        <w:gridCol w:w="1524"/>
      </w:tblGrid>
      <w:tr w:rsidR="00FE021F" w14:paraId="5F267A9D" w14:textId="77777777" w:rsidTr="00FE0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hemeFill="background1" w:themeFillShade="D9"/>
          </w:tcPr>
          <w:p w14:paraId="6B2320A1" w14:textId="77777777" w:rsidR="00FE021F" w:rsidRDefault="00FE021F" w:rsidP="00AB4F30">
            <w:pPr>
              <w:pStyle w:val="BodyA"/>
              <w:rPr>
                <w:rFonts w:ascii="Calibri" w:hAnsi="Calibri" w:cs="Calibri"/>
                <w:sz w:val="28"/>
                <w:szCs w:val="28"/>
              </w:rPr>
            </w:pPr>
            <w:r>
              <w:rPr>
                <w:rFonts w:ascii="Calibri" w:hAnsi="Calibri" w:cs="Calibri"/>
                <w:sz w:val="28"/>
                <w:szCs w:val="28"/>
              </w:rPr>
              <w:t>RPMI</w:t>
            </w:r>
          </w:p>
        </w:tc>
        <w:tc>
          <w:tcPr>
            <w:tcW w:w="1880" w:type="dxa"/>
            <w:shd w:val="clear" w:color="auto" w:fill="D9D9D9" w:themeFill="background1" w:themeFillShade="D9"/>
          </w:tcPr>
          <w:p w14:paraId="3DA7B886"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Supplemented with</w:t>
            </w:r>
          </w:p>
        </w:tc>
        <w:tc>
          <w:tcPr>
            <w:tcW w:w="1571" w:type="dxa"/>
            <w:shd w:val="clear" w:color="auto" w:fill="D9D9D9" w:themeFill="background1" w:themeFillShade="D9"/>
          </w:tcPr>
          <w:p w14:paraId="665EC638"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GA-Cn-YPD</w:t>
            </w:r>
          </w:p>
          <w:p w14:paraId="5CE72E81" w14:textId="77777777" w:rsidR="00FE021F" w:rsidRDefault="00FE021F" w:rsidP="00FE021F">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(fast growing)</w:t>
            </w:r>
          </w:p>
        </w:tc>
        <w:tc>
          <w:tcPr>
            <w:tcW w:w="1531" w:type="dxa"/>
            <w:shd w:val="clear" w:color="auto" w:fill="D9D9D9" w:themeFill="background1" w:themeFillShade="D9"/>
          </w:tcPr>
          <w:p w14:paraId="2BEFF4BD"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72" w:type="dxa"/>
            <w:shd w:val="clear" w:color="auto" w:fill="D9D9D9" w:themeFill="background1" w:themeFillShade="D9"/>
          </w:tcPr>
          <w:p w14:paraId="2F8CC363"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GA-Cn-YND</w:t>
            </w:r>
          </w:p>
          <w:p w14:paraId="463086CE"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(starved)</w:t>
            </w:r>
          </w:p>
        </w:tc>
        <w:tc>
          <w:tcPr>
            <w:tcW w:w="1531" w:type="dxa"/>
            <w:shd w:val="clear" w:color="auto" w:fill="D9D9D9" w:themeFill="background1" w:themeFillShade="D9"/>
          </w:tcPr>
          <w:p w14:paraId="4EB05E82" w14:textId="77777777"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r>
      <w:tr w:rsidR="00FE021F" w14:paraId="07347757"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23ACD9F" w14:textId="77777777" w:rsidR="00FE021F" w:rsidRDefault="00FE021F" w:rsidP="00AB4F30">
            <w:pPr>
              <w:pStyle w:val="BodyA"/>
              <w:rPr>
                <w:rFonts w:ascii="Calibri" w:hAnsi="Calibri" w:cs="Calibri"/>
                <w:sz w:val="28"/>
                <w:szCs w:val="28"/>
              </w:rPr>
            </w:pPr>
          </w:p>
        </w:tc>
        <w:tc>
          <w:tcPr>
            <w:tcW w:w="1880" w:type="dxa"/>
            <w:shd w:val="clear" w:color="auto" w:fill="F2F2F2" w:themeFill="background1" w:themeFillShade="F2"/>
          </w:tcPr>
          <w:p w14:paraId="04EF3EE2"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571" w:type="dxa"/>
            <w:shd w:val="clear" w:color="auto" w:fill="F2F2F2" w:themeFill="background1" w:themeFillShade="F2"/>
          </w:tcPr>
          <w:p w14:paraId="694C09B7"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251D925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c>
          <w:tcPr>
            <w:tcW w:w="1572" w:type="dxa"/>
            <w:shd w:val="clear" w:color="auto" w:fill="F2F2F2" w:themeFill="background1" w:themeFillShade="F2"/>
          </w:tcPr>
          <w:p w14:paraId="7A84CE4D"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14:paraId="53EB5BFA" w14:textId="77777777"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r>
      <w:tr w:rsidR="00FE021F" w14:paraId="1F6B1F6D"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2D2FF34" w14:textId="77777777" w:rsidR="00FE021F" w:rsidRDefault="00FE021F" w:rsidP="00FE021F">
            <w:pPr>
              <w:pStyle w:val="BodyA"/>
              <w:rPr>
                <w:rFonts w:ascii="Calibri" w:hAnsi="Calibri" w:cs="Calibri"/>
                <w:sz w:val="28"/>
                <w:szCs w:val="28"/>
              </w:rPr>
            </w:pPr>
          </w:p>
        </w:tc>
        <w:tc>
          <w:tcPr>
            <w:tcW w:w="1880" w:type="dxa"/>
          </w:tcPr>
          <w:p w14:paraId="73952303"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NAG</w:t>
            </w:r>
          </w:p>
        </w:tc>
        <w:tc>
          <w:tcPr>
            <w:tcW w:w="1571" w:type="dxa"/>
          </w:tcPr>
          <w:p w14:paraId="3B6D21FA"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TBD</w:t>
            </w:r>
          </w:p>
        </w:tc>
        <w:tc>
          <w:tcPr>
            <w:tcW w:w="1531" w:type="dxa"/>
          </w:tcPr>
          <w:p w14:paraId="64BD5659"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sym w:font="Wingdings" w:char="F0FC"/>
            </w:r>
          </w:p>
        </w:tc>
        <w:tc>
          <w:tcPr>
            <w:tcW w:w="1572" w:type="dxa"/>
          </w:tcPr>
          <w:p w14:paraId="4EA68F10"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66CB46E1"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1AE0737A"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6BA14B79"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25D9479C"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NAM</w:t>
            </w:r>
          </w:p>
        </w:tc>
        <w:tc>
          <w:tcPr>
            <w:tcW w:w="1571" w:type="dxa"/>
            <w:shd w:val="clear" w:color="auto" w:fill="F2F2F2" w:themeFill="background1" w:themeFillShade="F2"/>
          </w:tcPr>
          <w:p w14:paraId="1B9CFFD2"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710ECE16"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6005280A"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40DDDFD3"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61E8E9F8"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2FBAD049" w14:textId="77777777" w:rsidR="00FE021F" w:rsidRDefault="00FE021F" w:rsidP="00FE021F">
            <w:pPr>
              <w:pStyle w:val="BodyA"/>
              <w:rPr>
                <w:rFonts w:ascii="Calibri" w:hAnsi="Calibri" w:cs="Calibri"/>
                <w:sz w:val="28"/>
                <w:szCs w:val="28"/>
              </w:rPr>
            </w:pPr>
          </w:p>
        </w:tc>
        <w:tc>
          <w:tcPr>
            <w:tcW w:w="1880" w:type="dxa"/>
          </w:tcPr>
          <w:p w14:paraId="2CD54681" w14:textId="77777777" w:rsidR="00FE021F" w:rsidRDefault="00BB7CE8"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Muramyl </w:t>
            </w:r>
            <w:r w:rsidR="00FE021F">
              <w:rPr>
                <w:rFonts w:ascii="Calibri" w:hAnsi="Calibri" w:cs="Calibri"/>
                <w:sz w:val="28"/>
                <w:szCs w:val="28"/>
              </w:rPr>
              <w:t>dipeptide</w:t>
            </w:r>
          </w:p>
        </w:tc>
        <w:tc>
          <w:tcPr>
            <w:tcW w:w="1571" w:type="dxa"/>
          </w:tcPr>
          <w:p w14:paraId="0CFE8F5E"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1CCECE1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44C4D9A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4EDF2706"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14:paraId="657CF4C8" w14:textId="77777777"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3F64B24D" w14:textId="77777777"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14:paraId="1518FA55" w14:textId="77777777"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LPS</w:t>
            </w:r>
          </w:p>
        </w:tc>
        <w:tc>
          <w:tcPr>
            <w:tcW w:w="1571" w:type="dxa"/>
            <w:shd w:val="clear" w:color="auto" w:fill="F2F2F2" w:themeFill="background1" w:themeFillShade="F2"/>
          </w:tcPr>
          <w:p w14:paraId="7A4857DB"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14:paraId="445F699D"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14:paraId="1B638C05"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14:paraId="54FF6971" w14:textId="77777777"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14:paraId="2A3B3209" w14:textId="77777777"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14:paraId="05C7899B" w14:textId="77777777" w:rsidR="00FE021F" w:rsidRDefault="00FE021F" w:rsidP="00FE021F">
            <w:pPr>
              <w:pStyle w:val="BodyA"/>
              <w:rPr>
                <w:rFonts w:ascii="Calibri" w:hAnsi="Calibri" w:cs="Calibri"/>
                <w:sz w:val="28"/>
                <w:szCs w:val="28"/>
              </w:rPr>
            </w:pPr>
          </w:p>
        </w:tc>
        <w:tc>
          <w:tcPr>
            <w:tcW w:w="1880" w:type="dxa"/>
          </w:tcPr>
          <w:p w14:paraId="52F6B6D4" w14:textId="77777777"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TA</w:t>
            </w:r>
          </w:p>
        </w:tc>
        <w:tc>
          <w:tcPr>
            <w:tcW w:w="1571" w:type="dxa"/>
          </w:tcPr>
          <w:p w14:paraId="5DD0D3B5"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14:paraId="2F56A7C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14:paraId="2A6FAC7A"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14:paraId="193891B9" w14:textId="77777777"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bl>
    <w:p w14:paraId="3BFB5637" w14:textId="77777777" w:rsidR="00FE021F" w:rsidRPr="00001973" w:rsidRDefault="00FE021F" w:rsidP="00AB4F30">
      <w:pPr>
        <w:pStyle w:val="BodyA"/>
        <w:rPr>
          <w:rFonts w:ascii="Calibri" w:hAnsi="Calibri" w:cs="Calibri"/>
          <w:sz w:val="28"/>
          <w:szCs w:val="28"/>
        </w:rPr>
      </w:pPr>
    </w:p>
    <w:sectPr w:rsidR="00FE021F" w:rsidRPr="00001973" w:rsidSect="0059144A">
      <w:pgSz w:w="11900" w:h="16840"/>
      <w:pgMar w:top="284" w:right="1134" w:bottom="1134" w:left="1134" w:header="709" w:footer="85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26658" w16cid:durableId="1FB8CE70"/>
  <w16cid:commentId w16cid:paraId="1E94CC94" w16cid:durableId="1FB8D903"/>
  <w16cid:commentId w16cid:paraId="6D79C2BC" w16cid:durableId="1FB8DB2C"/>
  <w16cid:commentId w16cid:paraId="688DC7B0" w16cid:durableId="1FB8DBEF"/>
  <w16cid:commentId w16cid:paraId="0EC2C24A" w16cid:durableId="1FB8DF35"/>
  <w16cid:commentId w16cid:paraId="14D7ABE3" w16cid:durableId="1FB8DF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64152" w14:textId="77777777" w:rsidR="00F95085" w:rsidRDefault="00F95085">
      <w:r>
        <w:separator/>
      </w:r>
    </w:p>
  </w:endnote>
  <w:endnote w:type="continuationSeparator" w:id="0">
    <w:p w14:paraId="2F03A2D5" w14:textId="77777777" w:rsidR="00F95085" w:rsidRDefault="00F95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D2C" w14:textId="77777777" w:rsidR="00975E96" w:rsidRDefault="00975E96">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8F499D">
      <w:rPr>
        <w:caps/>
        <w:noProof/>
        <w:color w:val="00A2FF"/>
        <w:u w:color="00A2FF"/>
      </w:rPr>
      <w:t>11</w:t>
    </w:r>
    <w:r>
      <w:rPr>
        <w:caps/>
        <w:color w:val="00A2FF"/>
        <w:u w:color="00A2FF"/>
      </w:rPr>
      <w:fldChar w:fldCharType="end"/>
    </w:r>
  </w:p>
  <w:p w14:paraId="5CB2889D" w14:textId="212D4090" w:rsidR="00975E96" w:rsidRDefault="00975E96">
    <w:pPr>
      <w:pStyle w:val="Body"/>
    </w:pPr>
    <w:r>
      <w:t>Dr. Elizabeth Hughes</w:t>
    </w:r>
    <w:r>
      <w:tab/>
    </w:r>
    <w:r>
      <w:tab/>
    </w:r>
    <w:r>
      <w:tab/>
    </w:r>
    <w:r>
      <w:tab/>
    </w:r>
    <w:r>
      <w:tab/>
    </w:r>
    <w:r>
      <w:tab/>
    </w:r>
    <w:r>
      <w:tab/>
    </w:r>
    <w:r>
      <w:tab/>
    </w:r>
    <w:r>
      <w:tab/>
    </w:r>
    <w:r>
      <w:tab/>
    </w:r>
    <w:r w:rsidR="008F499D">
      <w:t>18</w:t>
    </w:r>
    <w:r>
      <w:t>/12/18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3FD22" w14:textId="77777777" w:rsidR="00F95085" w:rsidRDefault="00F95085">
      <w:r>
        <w:separator/>
      </w:r>
    </w:p>
  </w:footnote>
  <w:footnote w:type="continuationSeparator" w:id="0">
    <w:p w14:paraId="58EB6377" w14:textId="77777777" w:rsidR="00F95085" w:rsidRDefault="00F95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18DF6" w14:textId="77777777" w:rsidR="00975E96" w:rsidRDefault="00975E96">
    <w:pPr>
      <w:pStyle w:val="Header"/>
    </w:pPr>
    <w:r>
      <w:rPr>
        <w:noProof/>
        <w:lang w:val="en-GB"/>
      </w:rPr>
      <mc:AlternateContent>
        <mc:Choice Requires="wps">
          <w:drawing>
            <wp:anchor distT="152400" distB="152400" distL="152400" distR="152400" simplePos="0" relativeHeight="251658240" behindDoc="1" locked="0" layoutInCell="1" allowOverlap="1" wp14:anchorId="6A9BCAF9" wp14:editId="75C6A83E">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14:paraId="5D2773AB" w14:textId="77777777" w:rsidR="00975E96" w:rsidRDefault="00975E96">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w14:anchorId="6A9BCAF9"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14:paraId="5D2773AB" w14:textId="77777777" w:rsidR="00975E96" w:rsidRDefault="00975E96">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C158B4"/>
    <w:multiLevelType w:val="hybridMultilevel"/>
    <w:tmpl w:val="AA9810B2"/>
    <w:lvl w:ilvl="0" w:tplc="D288513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01973"/>
    <w:rsid w:val="00014479"/>
    <w:rsid w:val="00020452"/>
    <w:rsid w:val="00027337"/>
    <w:rsid w:val="0003281D"/>
    <w:rsid w:val="0003314B"/>
    <w:rsid w:val="000341EA"/>
    <w:rsid w:val="00066597"/>
    <w:rsid w:val="00092EA7"/>
    <w:rsid w:val="000A27BB"/>
    <w:rsid w:val="000B637B"/>
    <w:rsid w:val="000C541A"/>
    <w:rsid w:val="000D277A"/>
    <w:rsid w:val="000D7EDA"/>
    <w:rsid w:val="000F220F"/>
    <w:rsid w:val="000F6154"/>
    <w:rsid w:val="000F6A24"/>
    <w:rsid w:val="00147632"/>
    <w:rsid w:val="0017455A"/>
    <w:rsid w:val="00183E00"/>
    <w:rsid w:val="001920E1"/>
    <w:rsid w:val="001D0081"/>
    <w:rsid w:val="001E09C9"/>
    <w:rsid w:val="001F476E"/>
    <w:rsid w:val="002006A9"/>
    <w:rsid w:val="00200B9B"/>
    <w:rsid w:val="0021799E"/>
    <w:rsid w:val="00226DDC"/>
    <w:rsid w:val="0023670A"/>
    <w:rsid w:val="0023753B"/>
    <w:rsid w:val="002471AD"/>
    <w:rsid w:val="002479DE"/>
    <w:rsid w:val="0026081C"/>
    <w:rsid w:val="00286D85"/>
    <w:rsid w:val="00292AE7"/>
    <w:rsid w:val="002A7734"/>
    <w:rsid w:val="002C22F0"/>
    <w:rsid w:val="002D0D7F"/>
    <w:rsid w:val="002D1012"/>
    <w:rsid w:val="002D3B55"/>
    <w:rsid w:val="002F194A"/>
    <w:rsid w:val="0030136F"/>
    <w:rsid w:val="003030CE"/>
    <w:rsid w:val="003040FB"/>
    <w:rsid w:val="00330D92"/>
    <w:rsid w:val="00332678"/>
    <w:rsid w:val="00332A7D"/>
    <w:rsid w:val="00340133"/>
    <w:rsid w:val="00352BC7"/>
    <w:rsid w:val="00353038"/>
    <w:rsid w:val="00376B8B"/>
    <w:rsid w:val="0038044C"/>
    <w:rsid w:val="00397181"/>
    <w:rsid w:val="003A27DE"/>
    <w:rsid w:val="003A7AAF"/>
    <w:rsid w:val="003B5773"/>
    <w:rsid w:val="003B6103"/>
    <w:rsid w:val="003C40B5"/>
    <w:rsid w:val="003C6ADF"/>
    <w:rsid w:val="003E2317"/>
    <w:rsid w:val="003E2FE0"/>
    <w:rsid w:val="004165D6"/>
    <w:rsid w:val="004214C1"/>
    <w:rsid w:val="0043008D"/>
    <w:rsid w:val="00437149"/>
    <w:rsid w:val="00443F5D"/>
    <w:rsid w:val="004501ED"/>
    <w:rsid w:val="0045203B"/>
    <w:rsid w:val="00466009"/>
    <w:rsid w:val="0046783B"/>
    <w:rsid w:val="004720E7"/>
    <w:rsid w:val="004860BF"/>
    <w:rsid w:val="00487B5A"/>
    <w:rsid w:val="004A2004"/>
    <w:rsid w:val="004B04B1"/>
    <w:rsid w:val="004B187E"/>
    <w:rsid w:val="004B5E42"/>
    <w:rsid w:val="004C0650"/>
    <w:rsid w:val="004C500C"/>
    <w:rsid w:val="004C6FDC"/>
    <w:rsid w:val="004D0156"/>
    <w:rsid w:val="004D2901"/>
    <w:rsid w:val="004D3A66"/>
    <w:rsid w:val="004D5140"/>
    <w:rsid w:val="004E5CEF"/>
    <w:rsid w:val="004E7563"/>
    <w:rsid w:val="004F6908"/>
    <w:rsid w:val="00514BC1"/>
    <w:rsid w:val="0053133B"/>
    <w:rsid w:val="0053306F"/>
    <w:rsid w:val="00540A84"/>
    <w:rsid w:val="00543FC6"/>
    <w:rsid w:val="00551E77"/>
    <w:rsid w:val="00574284"/>
    <w:rsid w:val="00581AE5"/>
    <w:rsid w:val="0059144A"/>
    <w:rsid w:val="005B1CDD"/>
    <w:rsid w:val="005C152D"/>
    <w:rsid w:val="005D2997"/>
    <w:rsid w:val="005D5815"/>
    <w:rsid w:val="005E21BE"/>
    <w:rsid w:val="005F406F"/>
    <w:rsid w:val="00605C6E"/>
    <w:rsid w:val="00613ECD"/>
    <w:rsid w:val="00624C25"/>
    <w:rsid w:val="00635107"/>
    <w:rsid w:val="006511D7"/>
    <w:rsid w:val="00661550"/>
    <w:rsid w:val="00672119"/>
    <w:rsid w:val="00673616"/>
    <w:rsid w:val="00674047"/>
    <w:rsid w:val="00697FF0"/>
    <w:rsid w:val="006B25A2"/>
    <w:rsid w:val="006C2112"/>
    <w:rsid w:val="006C4B67"/>
    <w:rsid w:val="006C501F"/>
    <w:rsid w:val="006D124C"/>
    <w:rsid w:val="006D53CB"/>
    <w:rsid w:val="006F051D"/>
    <w:rsid w:val="006F1276"/>
    <w:rsid w:val="006F5DE9"/>
    <w:rsid w:val="00720278"/>
    <w:rsid w:val="007226E6"/>
    <w:rsid w:val="00724568"/>
    <w:rsid w:val="00726919"/>
    <w:rsid w:val="00731573"/>
    <w:rsid w:val="0073211E"/>
    <w:rsid w:val="00736B3C"/>
    <w:rsid w:val="007638B2"/>
    <w:rsid w:val="007731B1"/>
    <w:rsid w:val="007908CA"/>
    <w:rsid w:val="0079441D"/>
    <w:rsid w:val="007A5ED1"/>
    <w:rsid w:val="007B032E"/>
    <w:rsid w:val="007B0428"/>
    <w:rsid w:val="007D3928"/>
    <w:rsid w:val="007D3C3A"/>
    <w:rsid w:val="007F2946"/>
    <w:rsid w:val="007F4F12"/>
    <w:rsid w:val="00800870"/>
    <w:rsid w:val="00810E08"/>
    <w:rsid w:val="00812FFE"/>
    <w:rsid w:val="008315A4"/>
    <w:rsid w:val="00866DCA"/>
    <w:rsid w:val="00874BD1"/>
    <w:rsid w:val="00890626"/>
    <w:rsid w:val="008A150A"/>
    <w:rsid w:val="008A63AE"/>
    <w:rsid w:val="008B47AF"/>
    <w:rsid w:val="008B5DF1"/>
    <w:rsid w:val="008E2B62"/>
    <w:rsid w:val="008F1726"/>
    <w:rsid w:val="008F33C3"/>
    <w:rsid w:val="008F499D"/>
    <w:rsid w:val="00900C66"/>
    <w:rsid w:val="009059FD"/>
    <w:rsid w:val="00936CFE"/>
    <w:rsid w:val="00937617"/>
    <w:rsid w:val="00943A1B"/>
    <w:rsid w:val="00951876"/>
    <w:rsid w:val="00957160"/>
    <w:rsid w:val="00964ABB"/>
    <w:rsid w:val="009711AB"/>
    <w:rsid w:val="0097233F"/>
    <w:rsid w:val="00975E96"/>
    <w:rsid w:val="009A20E3"/>
    <w:rsid w:val="009A5915"/>
    <w:rsid w:val="009A5D6D"/>
    <w:rsid w:val="009C4697"/>
    <w:rsid w:val="009C5CA1"/>
    <w:rsid w:val="009D0AC4"/>
    <w:rsid w:val="009F3133"/>
    <w:rsid w:val="00A03DC5"/>
    <w:rsid w:val="00A13887"/>
    <w:rsid w:val="00A41894"/>
    <w:rsid w:val="00A41C76"/>
    <w:rsid w:val="00A45EDF"/>
    <w:rsid w:val="00A525CE"/>
    <w:rsid w:val="00A53551"/>
    <w:rsid w:val="00A54AEA"/>
    <w:rsid w:val="00A55A5A"/>
    <w:rsid w:val="00A845D7"/>
    <w:rsid w:val="00A937C8"/>
    <w:rsid w:val="00AB4F30"/>
    <w:rsid w:val="00AC0F3B"/>
    <w:rsid w:val="00AD0FD6"/>
    <w:rsid w:val="00AD6E31"/>
    <w:rsid w:val="00AE7BC8"/>
    <w:rsid w:val="00AF0550"/>
    <w:rsid w:val="00B031B3"/>
    <w:rsid w:val="00B15498"/>
    <w:rsid w:val="00B155AF"/>
    <w:rsid w:val="00B42CBA"/>
    <w:rsid w:val="00B642BA"/>
    <w:rsid w:val="00B64599"/>
    <w:rsid w:val="00B81C9A"/>
    <w:rsid w:val="00B90ECB"/>
    <w:rsid w:val="00B96CC3"/>
    <w:rsid w:val="00B97CBC"/>
    <w:rsid w:val="00BA6A40"/>
    <w:rsid w:val="00BA6B5C"/>
    <w:rsid w:val="00BB29F2"/>
    <w:rsid w:val="00BB2FC6"/>
    <w:rsid w:val="00BB6F6C"/>
    <w:rsid w:val="00BB7CE8"/>
    <w:rsid w:val="00BD3215"/>
    <w:rsid w:val="00BE7BAB"/>
    <w:rsid w:val="00C1014B"/>
    <w:rsid w:val="00C12344"/>
    <w:rsid w:val="00C12B32"/>
    <w:rsid w:val="00C15C47"/>
    <w:rsid w:val="00C24E22"/>
    <w:rsid w:val="00C30796"/>
    <w:rsid w:val="00C33E9D"/>
    <w:rsid w:val="00C377D6"/>
    <w:rsid w:val="00C415BC"/>
    <w:rsid w:val="00C41CB1"/>
    <w:rsid w:val="00C60C70"/>
    <w:rsid w:val="00C71272"/>
    <w:rsid w:val="00C847F6"/>
    <w:rsid w:val="00C97D54"/>
    <w:rsid w:val="00CC5BB7"/>
    <w:rsid w:val="00CC6BF0"/>
    <w:rsid w:val="00CD387A"/>
    <w:rsid w:val="00CE31CA"/>
    <w:rsid w:val="00CF4F2B"/>
    <w:rsid w:val="00D02579"/>
    <w:rsid w:val="00D05A1A"/>
    <w:rsid w:val="00D0603A"/>
    <w:rsid w:val="00D6301A"/>
    <w:rsid w:val="00D63774"/>
    <w:rsid w:val="00D6387E"/>
    <w:rsid w:val="00D7179B"/>
    <w:rsid w:val="00D726F4"/>
    <w:rsid w:val="00DD0B4A"/>
    <w:rsid w:val="00DD5A40"/>
    <w:rsid w:val="00DE4206"/>
    <w:rsid w:val="00DF315A"/>
    <w:rsid w:val="00E01AEC"/>
    <w:rsid w:val="00E04910"/>
    <w:rsid w:val="00E11B3C"/>
    <w:rsid w:val="00E1737B"/>
    <w:rsid w:val="00E213A7"/>
    <w:rsid w:val="00E260BD"/>
    <w:rsid w:val="00E875B3"/>
    <w:rsid w:val="00E90884"/>
    <w:rsid w:val="00EA5A7E"/>
    <w:rsid w:val="00EB5003"/>
    <w:rsid w:val="00EB790F"/>
    <w:rsid w:val="00EC055B"/>
    <w:rsid w:val="00ED202B"/>
    <w:rsid w:val="00EF6775"/>
    <w:rsid w:val="00EF7A7F"/>
    <w:rsid w:val="00F02537"/>
    <w:rsid w:val="00F13CA2"/>
    <w:rsid w:val="00F24D8C"/>
    <w:rsid w:val="00F43E56"/>
    <w:rsid w:val="00F50443"/>
    <w:rsid w:val="00F5124E"/>
    <w:rsid w:val="00F56622"/>
    <w:rsid w:val="00F62E38"/>
    <w:rsid w:val="00F67599"/>
    <w:rsid w:val="00F760BB"/>
    <w:rsid w:val="00F94C7A"/>
    <w:rsid w:val="00F95085"/>
    <w:rsid w:val="00FA0CE1"/>
    <w:rsid w:val="00FA241A"/>
    <w:rsid w:val="00FA6759"/>
    <w:rsid w:val="00FB6F5E"/>
    <w:rsid w:val="00FC5739"/>
    <w:rsid w:val="00FE021F"/>
    <w:rsid w:val="00FE304B"/>
    <w:rsid w:val="00FE513B"/>
    <w:rsid w:val="00FF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C8F18"/>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79441D"/>
    <w:rPr>
      <w:sz w:val="16"/>
      <w:szCs w:val="16"/>
    </w:rPr>
  </w:style>
  <w:style w:type="paragraph" w:styleId="CommentText">
    <w:name w:val="annotation text"/>
    <w:basedOn w:val="Normal"/>
    <w:link w:val="CommentTextChar"/>
    <w:uiPriority w:val="99"/>
    <w:semiHidden/>
    <w:unhideWhenUsed/>
    <w:rsid w:val="0079441D"/>
    <w:rPr>
      <w:sz w:val="20"/>
      <w:szCs w:val="20"/>
    </w:rPr>
  </w:style>
  <w:style w:type="character" w:customStyle="1" w:styleId="CommentTextChar">
    <w:name w:val="Comment Text Char"/>
    <w:basedOn w:val="DefaultParagraphFont"/>
    <w:link w:val="CommentText"/>
    <w:uiPriority w:val="99"/>
    <w:semiHidden/>
    <w:rsid w:val="0079441D"/>
    <w:rPr>
      <w:lang w:val="en-US" w:eastAsia="en-US"/>
    </w:rPr>
  </w:style>
  <w:style w:type="paragraph" w:styleId="CommentSubject">
    <w:name w:val="annotation subject"/>
    <w:basedOn w:val="CommentText"/>
    <w:next w:val="CommentText"/>
    <w:link w:val="CommentSubjectChar"/>
    <w:uiPriority w:val="99"/>
    <w:semiHidden/>
    <w:unhideWhenUsed/>
    <w:rsid w:val="0079441D"/>
    <w:rPr>
      <w:b/>
      <w:bCs/>
    </w:rPr>
  </w:style>
  <w:style w:type="character" w:customStyle="1" w:styleId="CommentSubjectChar">
    <w:name w:val="Comment Subject Char"/>
    <w:basedOn w:val="CommentTextChar"/>
    <w:link w:val="CommentSubject"/>
    <w:uiPriority w:val="99"/>
    <w:semiHidden/>
    <w:rsid w:val="0079441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9622">
      <w:bodyDiv w:val="1"/>
      <w:marLeft w:val="0"/>
      <w:marRight w:val="0"/>
      <w:marTop w:val="0"/>
      <w:marBottom w:val="0"/>
      <w:divBdr>
        <w:top w:val="none" w:sz="0" w:space="0" w:color="auto"/>
        <w:left w:val="none" w:sz="0" w:space="0" w:color="auto"/>
        <w:bottom w:val="none" w:sz="0" w:space="0" w:color="auto"/>
        <w:right w:val="none" w:sz="0" w:space="0" w:color="auto"/>
      </w:divBdr>
    </w:div>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 w:id="204656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22"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A2D5-38E5-47EE-B3C4-AE1B2481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15900</Words>
  <Characters>90634</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2</cp:revision>
  <cp:lastPrinted>2018-12-01T17:59:00Z</cp:lastPrinted>
  <dcterms:created xsi:type="dcterms:W3CDTF">2018-12-18T10:14:00Z</dcterms:created>
  <dcterms:modified xsi:type="dcterms:W3CDTF">2018-12-18T10:14:00Z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