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BB12ED6" w14:textId="77777777" w:rsidR="000341EA" w:rsidRPr="00B96CC3" w:rsidRDefault="00812FFE" w:rsidP="00F760BB">
      <w:pPr>
        <w:rPr>
          <w:rFonts w:ascii="Calibri" w:hAnsi="Calibri" w:cs="Calibri"/>
          <w:b/>
          <w:sz w:val="32"/>
          <w:szCs w:val="32"/>
        </w:rPr>
      </w:pPr>
      <w:r w:rsidRPr="00B96CC3">
        <w:rPr>
          <w:rFonts w:ascii="Calibri" w:hAnsi="Calibri" w:cs="Calibri"/>
          <w:b/>
          <w:sz w:val="32"/>
          <w:szCs w:val="32"/>
        </w:rPr>
        <w:t>Daphne Jackson T</w:t>
      </w:r>
      <w:r w:rsidR="00A525CE">
        <w:rPr>
          <w:rFonts w:ascii="Calibri" w:hAnsi="Calibri" w:cs="Calibri"/>
          <w:b/>
          <w:sz w:val="32"/>
          <w:szCs w:val="32"/>
        </w:rPr>
        <w:t>rust Fellowship application, Jan</w:t>
      </w:r>
      <w:r w:rsidRPr="00B96CC3">
        <w:rPr>
          <w:rFonts w:ascii="Calibri" w:hAnsi="Calibri" w:cs="Calibri"/>
          <w:b/>
          <w:sz w:val="32"/>
          <w:szCs w:val="32"/>
        </w:rPr>
        <w:t xml:space="preserve"> 2018</w:t>
      </w:r>
    </w:p>
    <w:p w14:paraId="075EBB4A" w14:textId="77777777" w:rsidR="000341EA" w:rsidRPr="00B96CC3" w:rsidRDefault="000341EA">
      <w:pPr>
        <w:pStyle w:val="BodyA"/>
        <w:rPr>
          <w:rFonts w:ascii="Calibri" w:eastAsia="Calibri" w:hAnsi="Calibri" w:cs="Calibri"/>
          <w:sz w:val="24"/>
          <w:szCs w:val="24"/>
        </w:rPr>
      </w:pPr>
    </w:p>
    <w:p w14:paraId="5843AD85" w14:textId="77777777" w:rsidR="000341EA" w:rsidRPr="00B96CC3" w:rsidRDefault="00812FFE">
      <w:pPr>
        <w:pStyle w:val="BodyA"/>
        <w:rPr>
          <w:rFonts w:ascii="Calibri" w:eastAsia="Calibri" w:hAnsi="Calibri" w:cs="Calibri"/>
          <w:sz w:val="24"/>
          <w:szCs w:val="24"/>
        </w:rPr>
      </w:pPr>
      <w:r w:rsidRPr="00B96CC3">
        <w:rPr>
          <w:rFonts w:ascii="Calibri" w:eastAsia="Calibri" w:hAnsi="Calibri" w:cs="Calibri"/>
          <w:b/>
          <w:bCs/>
          <w:sz w:val="32"/>
          <w:szCs w:val="32"/>
        </w:rPr>
        <w:t>Applicant:</w:t>
      </w:r>
      <w:r w:rsidRPr="00B96CC3">
        <w:rPr>
          <w:rFonts w:ascii="Calibri" w:eastAsia="Calibri" w:hAnsi="Calibri" w:cs="Calibri"/>
          <w:sz w:val="24"/>
          <w:szCs w:val="24"/>
        </w:rPr>
        <w:t xml:space="preserve"> </w:t>
      </w:r>
      <w:r w:rsidRPr="00B96CC3">
        <w:rPr>
          <w:rFonts w:ascii="Calibri" w:eastAsia="Calibri" w:hAnsi="Calibri" w:cs="Calibri"/>
          <w:sz w:val="24"/>
          <w:szCs w:val="24"/>
        </w:rPr>
        <w:tab/>
      </w:r>
      <w:r w:rsidRPr="00B96CC3">
        <w:rPr>
          <w:rFonts w:ascii="Calibri" w:eastAsia="Calibri" w:hAnsi="Calibri" w:cs="Calibri"/>
          <w:sz w:val="24"/>
          <w:szCs w:val="24"/>
        </w:rPr>
        <w:tab/>
      </w:r>
      <w:r w:rsidRPr="00B96CC3">
        <w:rPr>
          <w:rFonts w:ascii="Calibri" w:eastAsia="Calibri" w:hAnsi="Calibri" w:cs="Calibri"/>
          <w:sz w:val="24"/>
          <w:szCs w:val="24"/>
        </w:rPr>
        <w:tab/>
      </w:r>
      <w:r w:rsidRPr="00B96CC3">
        <w:rPr>
          <w:rFonts w:ascii="Calibri" w:eastAsia="Calibri" w:hAnsi="Calibri" w:cs="Calibri"/>
          <w:sz w:val="28"/>
          <w:szCs w:val="28"/>
        </w:rPr>
        <w:t>Dr. Elizabeth Hughes</w:t>
      </w:r>
    </w:p>
    <w:p w14:paraId="3764A487" w14:textId="77777777" w:rsidR="000341EA" w:rsidRPr="00B96CC3" w:rsidRDefault="000341EA">
      <w:pPr>
        <w:pStyle w:val="BodyA"/>
        <w:rPr>
          <w:rFonts w:ascii="Calibri" w:eastAsia="Calibri" w:hAnsi="Calibri" w:cs="Calibri"/>
          <w:sz w:val="24"/>
          <w:szCs w:val="24"/>
        </w:rPr>
      </w:pPr>
    </w:p>
    <w:p w14:paraId="2B08A763" w14:textId="77777777" w:rsidR="000341EA" w:rsidRPr="00B96CC3" w:rsidRDefault="00812FFE">
      <w:pPr>
        <w:pStyle w:val="BodyA"/>
        <w:rPr>
          <w:rFonts w:ascii="Calibri" w:eastAsia="Calibri" w:hAnsi="Calibri" w:cs="Calibri"/>
          <w:sz w:val="24"/>
          <w:szCs w:val="24"/>
        </w:rPr>
      </w:pPr>
      <w:r w:rsidRPr="00B96CC3">
        <w:rPr>
          <w:rFonts w:ascii="Calibri" w:eastAsia="Calibri" w:hAnsi="Calibri" w:cs="Calibri"/>
          <w:b/>
          <w:bCs/>
          <w:sz w:val="32"/>
          <w:szCs w:val="32"/>
        </w:rPr>
        <w:t>Supervisor:</w:t>
      </w:r>
      <w:r w:rsidRPr="00B96CC3">
        <w:rPr>
          <w:rFonts w:ascii="Calibri" w:eastAsia="Calibri" w:hAnsi="Calibri" w:cs="Calibri"/>
          <w:sz w:val="24"/>
          <w:szCs w:val="24"/>
        </w:rPr>
        <w:t xml:space="preserve"> </w:t>
      </w:r>
      <w:r w:rsidRPr="00B96CC3">
        <w:rPr>
          <w:rFonts w:ascii="Calibri" w:eastAsia="Calibri" w:hAnsi="Calibri" w:cs="Calibri"/>
          <w:sz w:val="24"/>
          <w:szCs w:val="24"/>
        </w:rPr>
        <w:tab/>
      </w:r>
      <w:r w:rsidRPr="00B96CC3">
        <w:rPr>
          <w:rFonts w:ascii="Calibri" w:eastAsia="Calibri" w:hAnsi="Calibri" w:cs="Calibri"/>
          <w:sz w:val="24"/>
          <w:szCs w:val="24"/>
        </w:rPr>
        <w:tab/>
      </w:r>
      <w:r w:rsidRPr="00B96CC3">
        <w:rPr>
          <w:rFonts w:ascii="Calibri" w:eastAsia="Calibri" w:hAnsi="Calibri" w:cs="Calibri"/>
          <w:sz w:val="28"/>
          <w:szCs w:val="28"/>
        </w:rPr>
        <w:t>Dr. Edward Wallace</w:t>
      </w:r>
    </w:p>
    <w:p w14:paraId="060A3A5D" w14:textId="77777777" w:rsidR="000341EA" w:rsidRPr="00B96CC3" w:rsidRDefault="000341EA">
      <w:pPr>
        <w:pStyle w:val="BodyA"/>
        <w:rPr>
          <w:rFonts w:ascii="Calibri" w:eastAsia="Calibri" w:hAnsi="Calibri" w:cs="Calibri"/>
          <w:sz w:val="24"/>
          <w:szCs w:val="24"/>
        </w:rPr>
      </w:pPr>
    </w:p>
    <w:p w14:paraId="516DBA81" w14:textId="77777777" w:rsidR="000341EA" w:rsidRPr="00B96CC3" w:rsidRDefault="00812FFE">
      <w:pPr>
        <w:pStyle w:val="BodyA"/>
        <w:rPr>
          <w:rFonts w:ascii="Calibri" w:eastAsia="Calibri" w:hAnsi="Calibri" w:cs="Calibri"/>
          <w:sz w:val="24"/>
          <w:szCs w:val="24"/>
        </w:rPr>
      </w:pPr>
      <w:r w:rsidRPr="00B96CC3">
        <w:rPr>
          <w:rFonts w:ascii="Calibri" w:eastAsia="Calibri" w:hAnsi="Calibri" w:cs="Calibri"/>
          <w:b/>
          <w:bCs/>
          <w:sz w:val="32"/>
          <w:szCs w:val="32"/>
        </w:rPr>
        <w:t>Host Organization:</w:t>
      </w:r>
      <w:r w:rsidRPr="00B96CC3">
        <w:rPr>
          <w:rFonts w:ascii="Calibri" w:eastAsia="Calibri" w:hAnsi="Calibri" w:cs="Calibri"/>
          <w:sz w:val="24"/>
          <w:szCs w:val="24"/>
        </w:rPr>
        <w:t xml:space="preserve"> </w:t>
      </w:r>
      <w:r w:rsidRPr="00B96CC3">
        <w:rPr>
          <w:rFonts w:ascii="Calibri" w:eastAsia="Calibri" w:hAnsi="Calibri" w:cs="Calibri"/>
          <w:sz w:val="24"/>
          <w:szCs w:val="24"/>
        </w:rPr>
        <w:tab/>
      </w:r>
      <w:r w:rsidRPr="00B96CC3">
        <w:rPr>
          <w:rFonts w:ascii="Calibri" w:eastAsia="Calibri" w:hAnsi="Calibri" w:cs="Calibri"/>
          <w:sz w:val="28"/>
          <w:szCs w:val="28"/>
        </w:rPr>
        <w:t>Institute for Cell Biology, School of Biol</w:t>
      </w:r>
      <w:r w:rsidR="00731573">
        <w:rPr>
          <w:rFonts w:ascii="Calibri" w:eastAsia="Calibri" w:hAnsi="Calibri" w:cs="Calibri"/>
          <w:sz w:val="28"/>
          <w:szCs w:val="28"/>
        </w:rPr>
        <w:t xml:space="preserve">ogical Sciences, </w:t>
      </w:r>
      <w:r w:rsidR="00731573">
        <w:rPr>
          <w:rFonts w:ascii="Calibri" w:eastAsia="Calibri" w:hAnsi="Calibri" w:cs="Calibri"/>
          <w:sz w:val="28"/>
          <w:szCs w:val="28"/>
        </w:rPr>
        <w:tab/>
      </w:r>
      <w:r w:rsidR="00731573">
        <w:rPr>
          <w:rFonts w:ascii="Calibri" w:eastAsia="Calibri" w:hAnsi="Calibri" w:cs="Calibri"/>
          <w:sz w:val="28"/>
          <w:szCs w:val="28"/>
        </w:rPr>
        <w:tab/>
      </w:r>
      <w:r w:rsidR="00731573">
        <w:rPr>
          <w:rFonts w:ascii="Calibri" w:eastAsia="Calibri" w:hAnsi="Calibri" w:cs="Calibri"/>
          <w:sz w:val="28"/>
          <w:szCs w:val="28"/>
        </w:rPr>
        <w:tab/>
      </w:r>
      <w:r w:rsidR="00731573">
        <w:rPr>
          <w:rFonts w:ascii="Calibri" w:eastAsia="Calibri" w:hAnsi="Calibri" w:cs="Calibri"/>
          <w:sz w:val="28"/>
          <w:szCs w:val="28"/>
        </w:rPr>
        <w:tab/>
      </w:r>
      <w:r w:rsidR="00731573">
        <w:rPr>
          <w:rFonts w:ascii="Calibri" w:eastAsia="Calibri" w:hAnsi="Calibri" w:cs="Calibri"/>
          <w:sz w:val="28"/>
          <w:szCs w:val="28"/>
        </w:rPr>
        <w:tab/>
      </w:r>
      <w:r w:rsidRPr="00B96CC3">
        <w:rPr>
          <w:rFonts w:ascii="Calibri" w:eastAsia="Calibri" w:hAnsi="Calibri" w:cs="Calibri"/>
          <w:sz w:val="28"/>
          <w:szCs w:val="28"/>
        </w:rPr>
        <w:t>University</w:t>
      </w:r>
      <w:r w:rsidR="00731573">
        <w:rPr>
          <w:rFonts w:ascii="Calibri" w:eastAsia="Calibri" w:hAnsi="Calibri" w:cs="Calibri"/>
          <w:sz w:val="28"/>
          <w:szCs w:val="28"/>
        </w:rPr>
        <w:t xml:space="preserve"> of Edinburgh.</w:t>
      </w:r>
    </w:p>
    <w:p w14:paraId="7998D3F5" w14:textId="77777777" w:rsidR="000341EA" w:rsidRPr="00B96CC3" w:rsidRDefault="000341EA">
      <w:pPr>
        <w:pStyle w:val="BodyA"/>
        <w:rPr>
          <w:rFonts w:ascii="Calibri" w:eastAsia="Calibri" w:hAnsi="Calibri" w:cs="Calibri"/>
          <w:sz w:val="24"/>
          <w:szCs w:val="24"/>
        </w:rPr>
      </w:pPr>
    </w:p>
    <w:p w14:paraId="770849D3" w14:textId="77777777" w:rsidR="000341EA" w:rsidRPr="00B96CC3" w:rsidRDefault="00812FFE">
      <w:pPr>
        <w:pStyle w:val="BodyA"/>
        <w:rPr>
          <w:rFonts w:ascii="Calibri" w:eastAsia="Calibri" w:hAnsi="Calibri" w:cs="Calibri"/>
          <w:sz w:val="24"/>
          <w:szCs w:val="24"/>
        </w:rPr>
      </w:pPr>
      <w:r w:rsidRPr="00B96CC3">
        <w:rPr>
          <w:rFonts w:ascii="Calibri" w:eastAsia="Calibri" w:hAnsi="Calibri" w:cs="Calibri"/>
          <w:b/>
          <w:bCs/>
          <w:sz w:val="32"/>
          <w:szCs w:val="32"/>
        </w:rPr>
        <w:t xml:space="preserve">Project Title: </w:t>
      </w:r>
      <w:r w:rsidRPr="00B96CC3">
        <w:rPr>
          <w:rFonts w:ascii="Calibri" w:eastAsia="Calibri" w:hAnsi="Calibri" w:cs="Calibri"/>
          <w:b/>
          <w:bCs/>
          <w:sz w:val="32"/>
          <w:szCs w:val="32"/>
        </w:rPr>
        <w:tab/>
      </w:r>
      <w:r w:rsidRPr="00B96CC3">
        <w:rPr>
          <w:rFonts w:ascii="Calibri" w:eastAsia="Calibri" w:hAnsi="Calibri" w:cs="Calibri"/>
          <w:sz w:val="24"/>
          <w:szCs w:val="24"/>
        </w:rPr>
        <w:tab/>
      </w:r>
      <w:r w:rsidRPr="00B96CC3">
        <w:rPr>
          <w:rFonts w:ascii="Calibri" w:eastAsia="Calibri" w:hAnsi="Calibri" w:cs="Calibri"/>
          <w:sz w:val="28"/>
          <w:szCs w:val="28"/>
        </w:rPr>
        <w:t xml:space="preserve">Dynamic mRNA processing in response to environmental </w:t>
      </w:r>
      <w:r w:rsidRPr="00B96CC3">
        <w:rPr>
          <w:rFonts w:ascii="Calibri" w:eastAsia="Calibri" w:hAnsi="Calibri" w:cs="Calibri"/>
          <w:sz w:val="28"/>
          <w:szCs w:val="28"/>
        </w:rPr>
        <w:tab/>
      </w:r>
      <w:r w:rsidRPr="00B96CC3">
        <w:rPr>
          <w:rFonts w:ascii="Calibri" w:eastAsia="Calibri" w:hAnsi="Calibri" w:cs="Calibri"/>
          <w:sz w:val="28"/>
          <w:szCs w:val="28"/>
        </w:rPr>
        <w:tab/>
      </w:r>
      <w:r w:rsidRPr="00B96CC3">
        <w:rPr>
          <w:rFonts w:ascii="Calibri" w:eastAsia="Calibri" w:hAnsi="Calibri" w:cs="Calibri"/>
          <w:sz w:val="28"/>
          <w:szCs w:val="28"/>
        </w:rPr>
        <w:tab/>
      </w:r>
      <w:r w:rsidRPr="00B96CC3">
        <w:rPr>
          <w:rFonts w:ascii="Calibri" w:eastAsia="Calibri" w:hAnsi="Calibri" w:cs="Calibri"/>
          <w:sz w:val="28"/>
          <w:szCs w:val="28"/>
        </w:rPr>
        <w:tab/>
        <w:t xml:space="preserve">stimuli in the fungal pathogen </w:t>
      </w:r>
      <w:r w:rsidRPr="00B96CC3">
        <w:rPr>
          <w:rFonts w:ascii="Calibri" w:eastAsia="Calibri" w:hAnsi="Calibri" w:cs="Calibri"/>
          <w:i/>
          <w:iCs/>
          <w:sz w:val="28"/>
          <w:szCs w:val="28"/>
        </w:rPr>
        <w:t>Cry</w:t>
      </w:r>
      <w:r w:rsidR="00D726F4" w:rsidRPr="00B96CC3">
        <w:rPr>
          <w:rFonts w:ascii="Calibri" w:eastAsia="Calibri" w:hAnsi="Calibri" w:cs="Calibri"/>
          <w:i/>
          <w:iCs/>
          <w:sz w:val="28"/>
          <w:szCs w:val="28"/>
        </w:rPr>
        <w:t>p</w:t>
      </w:r>
      <w:r w:rsidRPr="00B96CC3">
        <w:rPr>
          <w:rFonts w:ascii="Calibri" w:eastAsia="Calibri" w:hAnsi="Calibri" w:cs="Calibri"/>
          <w:i/>
          <w:iCs/>
          <w:sz w:val="28"/>
          <w:szCs w:val="28"/>
        </w:rPr>
        <w:t>tococcus neoformans</w:t>
      </w:r>
      <w:r w:rsidRPr="00B96CC3">
        <w:rPr>
          <w:rFonts w:ascii="Calibri" w:eastAsia="Calibri" w:hAnsi="Calibri" w:cs="Calibri"/>
          <w:sz w:val="28"/>
          <w:szCs w:val="28"/>
        </w:rPr>
        <w:t>.</w:t>
      </w:r>
    </w:p>
    <w:p w14:paraId="14050C2E" w14:textId="77777777" w:rsidR="000341EA" w:rsidRPr="00B96CC3" w:rsidRDefault="000341EA">
      <w:pPr>
        <w:pStyle w:val="BodyA"/>
        <w:rPr>
          <w:rFonts w:ascii="Calibri" w:eastAsia="Calibri" w:hAnsi="Calibri" w:cs="Calibri"/>
          <w:sz w:val="24"/>
          <w:szCs w:val="24"/>
        </w:rPr>
      </w:pPr>
    </w:p>
    <w:p w14:paraId="20B1032D" w14:textId="77777777" w:rsidR="000341EA" w:rsidRPr="00B96CC3" w:rsidRDefault="00812FFE">
      <w:pPr>
        <w:pStyle w:val="Body"/>
        <w:rPr>
          <w:rFonts w:ascii="Calibri" w:hAnsi="Calibri" w:cs="Calibri"/>
        </w:rPr>
      </w:pPr>
      <w:r w:rsidRPr="00B96CC3">
        <w:rPr>
          <w:rFonts w:ascii="Calibri" w:eastAsia="Calibri" w:hAnsi="Calibri" w:cs="Calibri"/>
          <w:sz w:val="24"/>
          <w:szCs w:val="24"/>
        </w:rPr>
        <w:br w:type="page"/>
      </w:r>
    </w:p>
    <w:p w14:paraId="41D38D3F" w14:textId="77777777" w:rsidR="004C6FDC" w:rsidRPr="00B96CC3" w:rsidRDefault="004C6FDC" w:rsidP="00900C66">
      <w:pPr>
        <w:widowControl w:val="0"/>
        <w:autoSpaceDE w:val="0"/>
        <w:autoSpaceDN w:val="0"/>
        <w:adjustRightInd w:val="0"/>
        <w:spacing w:after="160"/>
        <w:rPr>
          <w:rFonts w:ascii="Calibri" w:eastAsia="Calibri" w:hAnsi="Calibri" w:cs="Calibri"/>
          <w:b/>
          <w:sz w:val="32"/>
          <w:szCs w:val="32"/>
        </w:rPr>
      </w:pPr>
      <w:r w:rsidRPr="00B96CC3">
        <w:rPr>
          <w:rFonts w:ascii="Calibri" w:eastAsia="Calibri" w:hAnsi="Calibri" w:cs="Calibri"/>
          <w:b/>
          <w:sz w:val="32"/>
          <w:szCs w:val="32"/>
        </w:rPr>
        <w:lastRenderedPageBreak/>
        <w:t>Reason</w:t>
      </w:r>
      <w:r w:rsidR="004B04B1">
        <w:rPr>
          <w:rFonts w:ascii="Calibri" w:eastAsia="Calibri" w:hAnsi="Calibri" w:cs="Calibri"/>
          <w:b/>
          <w:sz w:val="32"/>
          <w:szCs w:val="32"/>
        </w:rPr>
        <w:t>s for applying for a Fellowship</w:t>
      </w:r>
    </w:p>
    <w:p w14:paraId="6BDE70B1" w14:textId="4C5C81F4" w:rsidR="0079441D" w:rsidRPr="00B96CC3" w:rsidRDefault="0079441D" w:rsidP="0079441D">
      <w:pPr>
        <w:pStyle w:val="BodyA"/>
        <w:rPr>
          <w:rFonts w:ascii="Calibri" w:eastAsia="Calibri" w:hAnsi="Calibri" w:cs="Calibri"/>
          <w:sz w:val="24"/>
          <w:szCs w:val="24"/>
        </w:rPr>
      </w:pPr>
      <w:r w:rsidRPr="00B96CC3">
        <w:rPr>
          <w:rFonts w:ascii="Calibri" w:eastAsia="Calibri" w:hAnsi="Calibri" w:cs="Calibri"/>
          <w:sz w:val="24"/>
          <w:szCs w:val="24"/>
        </w:rPr>
        <w:t>The Daphne Jackson Fellowship with MRS pr</w:t>
      </w:r>
      <w:r w:rsidR="008F1726">
        <w:rPr>
          <w:rFonts w:ascii="Calibri" w:eastAsia="Calibri" w:hAnsi="Calibri" w:cs="Calibri"/>
          <w:sz w:val="24"/>
          <w:szCs w:val="24"/>
        </w:rPr>
        <w:t xml:space="preserve">esents an ideal platform </w:t>
      </w:r>
      <w:r w:rsidRPr="00B96CC3">
        <w:rPr>
          <w:rFonts w:ascii="Calibri" w:eastAsia="Calibri" w:hAnsi="Calibri" w:cs="Calibri"/>
          <w:sz w:val="24"/>
          <w:szCs w:val="24"/>
        </w:rPr>
        <w:t>to resume my biomedical research career. The provision of mentoring, support and retraining are invaluable. This fellowship will give me the opportunity to update my existing skills w</w:t>
      </w:r>
      <w:r>
        <w:rPr>
          <w:rFonts w:ascii="Calibri" w:eastAsia="Calibri" w:hAnsi="Calibri" w:cs="Calibri"/>
          <w:sz w:val="24"/>
          <w:szCs w:val="24"/>
        </w:rPr>
        <w:t>hile learning new high-</w:t>
      </w:r>
      <w:r w:rsidR="008F1726">
        <w:rPr>
          <w:rFonts w:ascii="Calibri" w:eastAsia="Calibri" w:hAnsi="Calibri" w:cs="Calibri"/>
          <w:sz w:val="24"/>
          <w:szCs w:val="24"/>
        </w:rPr>
        <w:t>demand</w:t>
      </w:r>
      <w:r w:rsidRPr="00B96CC3">
        <w:rPr>
          <w:rFonts w:ascii="Calibri" w:eastAsia="Calibri" w:hAnsi="Calibri" w:cs="Calibri"/>
          <w:sz w:val="24"/>
          <w:szCs w:val="24"/>
        </w:rPr>
        <w:t xml:space="preserve"> </w:t>
      </w:r>
      <w:r w:rsidR="008F1726">
        <w:rPr>
          <w:rFonts w:ascii="Calibri" w:eastAsia="Calibri" w:hAnsi="Calibri" w:cs="Calibri"/>
          <w:sz w:val="24"/>
          <w:szCs w:val="24"/>
        </w:rPr>
        <w:t xml:space="preserve">skills </w:t>
      </w:r>
      <w:r w:rsidRPr="00B96CC3">
        <w:rPr>
          <w:rFonts w:ascii="Calibri" w:eastAsia="Calibri" w:hAnsi="Calibri" w:cs="Calibri"/>
          <w:sz w:val="24"/>
          <w:szCs w:val="24"/>
        </w:rPr>
        <w:t xml:space="preserve">to help me develop as a person and move my career forward. </w:t>
      </w:r>
    </w:p>
    <w:p w14:paraId="4F962917" w14:textId="77777777" w:rsidR="000341EA" w:rsidRPr="00B96CC3" w:rsidRDefault="00812FFE" w:rsidP="00900C66">
      <w:pPr>
        <w:widowControl w:val="0"/>
        <w:autoSpaceDE w:val="0"/>
        <w:autoSpaceDN w:val="0"/>
        <w:adjustRightInd w:val="0"/>
        <w:spacing w:after="160"/>
        <w:rPr>
          <w:rFonts w:ascii="Calibri" w:eastAsia="Calibri" w:hAnsi="Calibri" w:cs="Calibri"/>
        </w:rPr>
      </w:pPr>
      <w:r w:rsidRPr="00B96CC3">
        <w:rPr>
          <w:rFonts w:ascii="Calibri" w:eastAsia="Calibri" w:hAnsi="Calibri" w:cs="Calibri"/>
        </w:rPr>
        <w:t xml:space="preserve">During my undergraduate </w:t>
      </w:r>
      <w:r w:rsidR="00731573">
        <w:rPr>
          <w:rFonts w:ascii="Calibri" w:eastAsia="Calibri" w:hAnsi="Calibri" w:cs="Calibri"/>
        </w:rPr>
        <w:t xml:space="preserve">degree </w:t>
      </w:r>
      <w:r w:rsidR="008E2B62">
        <w:rPr>
          <w:rFonts w:ascii="Calibri" w:eastAsia="Calibri" w:hAnsi="Calibri" w:cs="Calibri"/>
        </w:rPr>
        <w:t>I loved</w:t>
      </w:r>
      <w:r w:rsidRPr="00B96CC3">
        <w:rPr>
          <w:rFonts w:ascii="Calibri" w:eastAsia="Calibri" w:hAnsi="Calibri" w:cs="Calibri"/>
        </w:rPr>
        <w:t xml:space="preserve"> molecular biology and how it relates to the pathogenesis of disease. My PhD looked at the</w:t>
      </w:r>
      <w:r w:rsidR="008E2B62">
        <w:rPr>
          <w:rFonts w:ascii="Calibri" w:eastAsia="Calibri" w:hAnsi="Calibri" w:cs="Calibri"/>
        </w:rPr>
        <w:t xml:space="preserve"> relationship of</w:t>
      </w:r>
      <w:r w:rsidRPr="00B96CC3">
        <w:rPr>
          <w:rFonts w:ascii="Calibri" w:eastAsia="Calibri" w:hAnsi="Calibri" w:cs="Calibri"/>
        </w:rPr>
        <w:t xml:space="preserve"> </w:t>
      </w:r>
      <w:r w:rsidR="008E2B62">
        <w:rPr>
          <w:rFonts w:ascii="Calibri" w:eastAsia="Calibri" w:hAnsi="Calibri" w:cs="Calibri"/>
        </w:rPr>
        <w:t xml:space="preserve">the </w:t>
      </w:r>
      <w:r w:rsidRPr="00B96CC3">
        <w:rPr>
          <w:rFonts w:ascii="Calibri" w:eastAsia="Calibri" w:hAnsi="Calibri" w:cs="Calibri"/>
        </w:rPr>
        <w:t>HIV viral</w:t>
      </w:r>
      <w:r w:rsidR="008E2B62">
        <w:rPr>
          <w:rFonts w:ascii="Calibri" w:eastAsia="Calibri" w:hAnsi="Calibri" w:cs="Calibri"/>
        </w:rPr>
        <w:t xml:space="preserve"> population</w:t>
      </w:r>
      <w:r w:rsidRPr="00B96CC3">
        <w:rPr>
          <w:rFonts w:ascii="Calibri" w:eastAsia="Calibri" w:hAnsi="Calibri" w:cs="Calibri"/>
        </w:rPr>
        <w:t xml:space="preserve"> to disease progression, primarily the evolutionary analysis of isolates infecting lymphoid and non-lymphoid tissues</w:t>
      </w:r>
      <w:r w:rsidR="00D05A1A" w:rsidRPr="00B96CC3">
        <w:rPr>
          <w:rFonts w:ascii="Calibri" w:eastAsia="Calibri" w:hAnsi="Calibri" w:cs="Calibri"/>
        </w:rPr>
        <w:t xml:space="preserve"> </w:t>
      </w:r>
      <w:r w:rsidR="00F94C7A" w:rsidRPr="00B96CC3">
        <w:rPr>
          <w:rStyle w:val="FootnoteReference"/>
          <w:rFonts w:ascii="Calibri" w:eastAsia="Calibri" w:hAnsi="Calibri" w:cs="Calibri"/>
        </w:rPr>
        <w:fldChar w:fldCharType="begin" w:fldLock="1"/>
      </w:r>
      <w:r w:rsidR="00F94C7A" w:rsidRPr="00B96CC3">
        <w:rPr>
          <w:rFonts w:ascii="Calibri" w:eastAsia="Calibri" w:hAnsi="Calibri" w:cs="Calibri"/>
        </w:rPr>
        <w:instrText>ADDIN CSL_CITATION {"citationItems":[{"id":"ITEM-1","itemData":{"ISBN":"0022-538X (Print)\\r0022-538X (Linking)","ISSN":"0022-538X","PMID":"8995651","abstract":"The time of spread of human immunodeficiency virus type 1 (HIV-1) from lymphoid to nonlymphoid tissues in the course of infection was investigated by sequence comparisons of variants infecting a range of lymphoid and nonlymphoid tissues from three individuals with AIDS in the pl7gag gene and regions flanking the V1/V2 hypervariable regions. Phylogenetic analysis in both regions revealed several lineages in each individual that contained sequences from both lymphoid and nonlymphoid tissues such as the brain. This observation contrasts strongly with the previously described organ-specific sequences in the V3 region in this study population and other investigations. Although individual pairwise comparisons of relatively short sequences such as p17gag are subject to considerable stochastic error, we found that the diversity of gag sequences in variants from lymphoid tissue was consistently lower than that found among variants amplified from the brain. By estimating mean synonymous pairwise distances in the p17gag region, we were able to make an approximate calculation of the ages of populations in different tissues. Those from lymphoid tissue ranged from 2.65 to 5.6 years in the three study subjects, compared with 4.1 to 6.2 years for variants in the brain. Indeed, variants infecting the brain were no more closely related to each other than they were to variants infecting other tissues in the body. In two of the three individuals, these times of divergence indicate that infection of the brain may have occurred as an early event in the progression to disease, preceding the onset of AIDS by several years. This study is the first in which it was possible to estimate times of diversification in different tissues in vivo and is of importance in understanding the dynamics of the spread of HIV-1 into nonlymphoid tissues and its possible adaptation for replication in different cell types.","author":[{"dropping-particle":"","family":"Hughes","given":"E S","non-dropping-particle":"","parse-names":false,"suffix":""},{"dropping-particle":"","family":"Bell","given":"J E","non-dropping-particle":"","parse-names":false,"suffix":""},{"dropping-particle":"","family":"Simmonds","given":"P","non-dropping-particle":"","parse-names":false,"suffix":""}],"container-title":"Journal of virology","id":"ITEM-1","issue":"2","issued":{"date-parts":[["1997","2"]]},"page":"1272-80","publisher":"American Society for Microbiology (ASM)","title":"Investigation of the dynamics of the spread of human immunodeficiency virus to brain and other tissues by evolutionary analysis of sequences from the p17gag and env genes.","type":"article-journal","volume":"71"},"uris":["http://www.mendeley.com/documents/?uuid=474b58a4-546c-42f3-bd80-3c48be958cb3"]},{"id":"ITEM-2","itemData":{"DOI":"10.1099/0022-1317-78-11-2871","ISSN":"00221317","PMID":"9367374","abstract":"In this study we have analysed variability in the V1 and V2 regions of human immunodeficiency virus type 1 (HIV-1) proviral sequences amplified from lymphoid tissue, brain and other non-lymphoid tissue collected at autopsy from three HIV-1-infected individuals with giant cell encephalitis. We found no evidence for any tissue-specific grouping of variants in the V1/V2 regions, in contrast to previous comparisons of sequences in the V3 region, but consistent with the existence of evolutionarily distinct lineages previously observed in these study subjects by sequence comparisons of the p17gag gene. Examination of inferred amino acid sequences from V1 and V2 revealed no correlations between tissue origin with overall charge, length or number of glycosylation sites. Length polymorphism analysis is a rapid method to compare whole populations of HIV-1 variants within a sample, and provides information on the length and diversity of the V1 and V2 hypervariable regions. Based upon a comparison of 42 individuals with CD4 counts ranging from 802 to &lt; 1 at time of death, we found no evidence for changes in the length of V2 with development of AIDS. Using the number of length variants in the V1 and V2 hypervariable region as a marker of the overall degree of variability within HIV populations, we found no evidence for an increase or a decrease in diversity between those with and without AIDS defining illness.","author":[{"dropping-particle":"","family":"Hughes","given":"Elizabeth S.","non-dropping-particle":"","parse-names":false,"suffix":""},{"dropping-particle":"","family":"Bell","given":"Jeanne E.","non-dropping-particle":"","parse-names":false,"suffix":""},{"dropping-particle":"","family":"Simmonds","given":"Peter","non-dropping-particle":"","parse-names":false,"suffix":""}],"container-title":"Journal of General Virology","id":"ITEM-2","issue":"11","issued":{"date-parts":[["1997"]]},"page":"2871-2882","title":"Investigation of population diversity of human immunodeficiency virus type 1 in vivo by nucleotide sequencing and length polymorphism analysis of the V1/V2 hypervariable region of env","type":"article-journal","volume":"78"},"uris":["http://www.mendeley.com/documents/?uuid=26847f47-3edc-47ef-9f92-e37f62d98335"]}],"mendeley":{"formattedCitation":"&lt;sup&gt;1,2&lt;/sup&gt;","plainTextFormattedCitation":"1,2","previouslyFormattedCitation":"&lt;sup&gt;1,2&lt;/sup&gt;"},"properties":{"noteIndex":0},"schema":"https://github.com/citation-style-language/schema/raw/master/csl-citation.json"}</w:instrText>
      </w:r>
      <w:r w:rsidR="00F94C7A" w:rsidRPr="00B96CC3">
        <w:rPr>
          <w:rStyle w:val="FootnoteReference"/>
          <w:rFonts w:ascii="Calibri" w:eastAsia="Calibri" w:hAnsi="Calibri" w:cs="Calibri"/>
        </w:rPr>
        <w:fldChar w:fldCharType="separate"/>
      </w:r>
      <w:r w:rsidR="00F94C7A" w:rsidRPr="00B96CC3">
        <w:rPr>
          <w:rFonts w:ascii="Calibri" w:eastAsia="Calibri" w:hAnsi="Calibri" w:cs="Calibri"/>
          <w:bCs/>
          <w:noProof/>
          <w:vertAlign w:val="superscript"/>
        </w:rPr>
        <w:t>1,2</w:t>
      </w:r>
      <w:r w:rsidR="00F94C7A" w:rsidRPr="00B96CC3">
        <w:rPr>
          <w:rStyle w:val="FootnoteReference"/>
          <w:rFonts w:ascii="Calibri" w:eastAsia="Calibri" w:hAnsi="Calibri" w:cs="Calibri"/>
        </w:rPr>
        <w:fldChar w:fldCharType="end"/>
      </w:r>
      <w:r w:rsidRPr="00B96CC3">
        <w:rPr>
          <w:rFonts w:ascii="Calibri" w:eastAsia="Calibri" w:hAnsi="Calibri" w:cs="Calibri"/>
        </w:rPr>
        <w:t>. This led to the discovery of a previously unknown dormant HIV population in the brain and a first auth</w:t>
      </w:r>
      <w:r w:rsidR="00D05A1A" w:rsidRPr="00B96CC3">
        <w:rPr>
          <w:rFonts w:ascii="Calibri" w:eastAsia="Calibri" w:hAnsi="Calibri" w:cs="Calibri"/>
        </w:rPr>
        <w:t xml:space="preserve">or paper with over 100 citation </w:t>
      </w:r>
      <w:r w:rsidR="00F94C7A" w:rsidRPr="00B96CC3">
        <w:rPr>
          <w:rStyle w:val="FootnoteReference"/>
          <w:rFonts w:ascii="Calibri" w:eastAsia="Calibri" w:hAnsi="Calibri" w:cs="Calibri"/>
        </w:rPr>
        <w:fldChar w:fldCharType="begin" w:fldLock="1"/>
      </w:r>
      <w:r w:rsidR="00F94C7A" w:rsidRPr="00B96CC3">
        <w:rPr>
          <w:rFonts w:ascii="Calibri" w:eastAsia="Calibri" w:hAnsi="Calibri" w:cs="Calibri"/>
        </w:rPr>
        <w:instrText>ADDIN CSL_CITATION {"citationItems":[{"id":"ITEM-1","itemData":{"ISBN":"0022-538X (Print)\\r0022-538X (Linking)","ISSN":"0022-538X","PMID":"8995651","abstract":"The time of spread of human immunodeficiency virus type 1 (HIV-1) from lymphoid to nonlymphoid tissues in the course of infection was investigated by sequence comparisons of variants infecting a range of lymphoid and nonlymphoid tissues from three individuals with AIDS in the pl7gag gene and regions flanking the V1/V2 hypervariable regions. Phylogenetic analysis in both regions revealed several lineages in each individual that contained sequences from both lymphoid and nonlymphoid tissues such as the brain. This observation contrasts strongly with the previously described organ-specific sequences in the V3 region in this study population and other investigations. Although individual pairwise comparisons of relatively short sequences such as p17gag are subject to considerable stochastic error, we found that the diversity of gag sequences in variants from lymphoid tissue was consistently lower than that found among variants amplified from the brain. By estimating mean synonymous pairwise distances in the p17gag region, we were able to make an approximate calculation of the ages of populations in different tissues. Those from lymphoid tissue ranged from 2.65 to 5.6 years in the three study subjects, compared with 4.1 to 6.2 years for variants in the brain. Indeed, variants infecting the brain were no more closely related to each other than they were to variants infecting other tissues in the body. In two of the three individuals, these times of divergence indicate that infection of the brain may have occurred as an early event in the progression to disease, preceding the onset of AIDS by several years. This study is the first in which it was possible to estimate times of diversification in different tissues in vivo and is of importance in understanding the dynamics of the spread of HIV-1 into nonlymphoid tissues and its possible adaptation for replication in different cell types.","author":[{"dropping-particle":"","family":"Hughes","given":"E S","non-dropping-particle":"","parse-names":false,"suffix":""},{"dropping-particle":"","family":"Bell","given":"J E","non-dropping-particle":"","parse-names":false,"suffix":""},{"dropping-particle":"","family":"Simmonds","given":"P","non-dropping-particle":"","parse-names":false,"suffix":""}],"container-title":"Journal of virology","id":"ITEM-1","issue":"2","issued":{"date-parts":[["1997","2"]]},"page":"1272-80","publisher":"American Society for Microbiology (ASM)","title":"Investigation of the dynamics of the spread of human immunodeficiency virus to brain and other tissues by evolutionary analysis of sequences from the p17gag and env genes.","type":"article-journal","volume":"71"},"uris":["http://www.mendeley.com/documents/?uuid=474b58a4-546c-42f3-bd80-3c48be958cb3"]}],"mendeley":{"formattedCitation":"&lt;sup&gt;1&lt;/sup&gt;","plainTextFormattedCitation":"1","previouslyFormattedCitation":"&lt;sup&gt;1&lt;/sup&gt;"},"properties":{"noteIndex":0},"schema":"https://github.com/citation-style-language/schema/raw/master/csl-citation.json"}</w:instrText>
      </w:r>
      <w:r w:rsidR="00F94C7A" w:rsidRPr="00B96CC3">
        <w:rPr>
          <w:rStyle w:val="FootnoteReference"/>
          <w:rFonts w:ascii="Calibri" w:eastAsia="Calibri" w:hAnsi="Calibri" w:cs="Calibri"/>
        </w:rPr>
        <w:fldChar w:fldCharType="separate"/>
      </w:r>
      <w:r w:rsidR="00F94C7A" w:rsidRPr="00B96CC3">
        <w:rPr>
          <w:rFonts w:ascii="Calibri" w:eastAsia="Calibri" w:hAnsi="Calibri" w:cs="Calibri"/>
          <w:noProof/>
          <w:vertAlign w:val="superscript"/>
        </w:rPr>
        <w:t>1</w:t>
      </w:r>
      <w:r w:rsidR="00F94C7A" w:rsidRPr="00B96CC3">
        <w:rPr>
          <w:rStyle w:val="FootnoteReference"/>
          <w:rFonts w:ascii="Calibri" w:eastAsia="Calibri" w:hAnsi="Calibri" w:cs="Calibri"/>
        </w:rPr>
        <w:fldChar w:fldCharType="end"/>
      </w:r>
      <w:r w:rsidR="00900C66" w:rsidRPr="00B96CC3">
        <w:rPr>
          <w:rFonts w:ascii="Calibri" w:eastAsia="Calibri" w:hAnsi="Calibri" w:cs="Calibri"/>
        </w:rPr>
        <w:t>.</w:t>
      </w:r>
      <w:r w:rsidRPr="00B96CC3">
        <w:rPr>
          <w:rFonts w:ascii="Calibri" w:eastAsia="Calibri" w:hAnsi="Calibri" w:cs="Calibri"/>
        </w:rPr>
        <w:t xml:space="preserve"> </w:t>
      </w:r>
    </w:p>
    <w:p w14:paraId="4EB33BAF" w14:textId="77777777"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 xml:space="preserve">Subsequently, I examined </w:t>
      </w:r>
      <w:r w:rsidR="00731573">
        <w:rPr>
          <w:rFonts w:ascii="Calibri" w:eastAsia="Calibri" w:hAnsi="Calibri" w:cs="Calibri"/>
          <w:sz w:val="24"/>
          <w:szCs w:val="24"/>
        </w:rPr>
        <w:t>the replicative processes of Hepatitis C Virus</w:t>
      </w:r>
      <w:r w:rsidRPr="00B96CC3">
        <w:rPr>
          <w:rFonts w:ascii="Calibri" w:eastAsia="Calibri" w:hAnsi="Calibri" w:cs="Calibri"/>
          <w:sz w:val="24"/>
          <w:szCs w:val="24"/>
        </w:rPr>
        <w:t xml:space="preserve"> </w:t>
      </w:r>
      <w:r w:rsidR="00731573">
        <w:rPr>
          <w:rFonts w:ascii="Calibri" w:eastAsia="Calibri" w:hAnsi="Calibri" w:cs="Calibri"/>
          <w:sz w:val="24"/>
          <w:szCs w:val="24"/>
        </w:rPr>
        <w:t xml:space="preserve">(HCV) </w:t>
      </w:r>
      <w:r w:rsidRPr="00B96CC3">
        <w:rPr>
          <w:rFonts w:ascii="Calibri" w:eastAsia="Calibri" w:hAnsi="Calibri" w:cs="Calibri"/>
          <w:sz w:val="24"/>
          <w:szCs w:val="24"/>
        </w:rPr>
        <w:t xml:space="preserve">by determining whether the </w:t>
      </w:r>
      <w:r w:rsidR="00731573">
        <w:rPr>
          <w:rFonts w:ascii="Calibri" w:eastAsia="Calibri" w:hAnsi="Calibri" w:cs="Calibri"/>
          <w:sz w:val="24"/>
          <w:szCs w:val="24"/>
        </w:rPr>
        <w:t xml:space="preserve">non-structural 5B </w:t>
      </w:r>
      <w:r w:rsidRPr="00B96CC3">
        <w:rPr>
          <w:rFonts w:ascii="Calibri" w:eastAsia="Calibri" w:hAnsi="Calibri" w:cs="Calibri"/>
          <w:sz w:val="24"/>
          <w:szCs w:val="24"/>
        </w:rPr>
        <w:t>protein (</w:t>
      </w:r>
      <w:r w:rsidR="00731573">
        <w:rPr>
          <w:rFonts w:ascii="Calibri" w:eastAsia="Calibri" w:hAnsi="Calibri" w:cs="Calibri"/>
          <w:sz w:val="24"/>
          <w:szCs w:val="24"/>
        </w:rPr>
        <w:t xml:space="preserve">NS5B; </w:t>
      </w:r>
      <w:r w:rsidRPr="00B96CC3">
        <w:rPr>
          <w:rFonts w:ascii="Calibri" w:eastAsia="Calibri" w:hAnsi="Calibri" w:cs="Calibri"/>
          <w:sz w:val="24"/>
          <w:szCs w:val="24"/>
        </w:rPr>
        <w:t xml:space="preserve">predicted to possess an </w:t>
      </w:r>
      <w:r w:rsidR="00731573">
        <w:rPr>
          <w:rFonts w:ascii="Calibri" w:eastAsia="Calibri" w:hAnsi="Calibri" w:cs="Calibri"/>
          <w:sz w:val="24"/>
          <w:szCs w:val="24"/>
        </w:rPr>
        <w:t xml:space="preserve">RNA dependent RNA polymerase </w:t>
      </w:r>
      <w:r w:rsidRPr="00B96CC3">
        <w:rPr>
          <w:rFonts w:ascii="Calibri" w:eastAsia="Calibri" w:hAnsi="Calibri" w:cs="Calibri"/>
          <w:sz w:val="24"/>
          <w:szCs w:val="24"/>
        </w:rPr>
        <w:t xml:space="preserve">activity) was capable of directing HCV replication. I optimized bacterial expression systems and purified the NS5B fusion protein. </w:t>
      </w:r>
    </w:p>
    <w:p w14:paraId="4D058ABB" w14:textId="77777777"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 xml:space="preserve">I </w:t>
      </w:r>
      <w:r w:rsidR="00731573">
        <w:rPr>
          <w:rFonts w:ascii="Calibri" w:eastAsia="Calibri" w:hAnsi="Calibri" w:cs="Calibri"/>
          <w:sz w:val="24"/>
          <w:szCs w:val="24"/>
        </w:rPr>
        <w:t xml:space="preserve">then </w:t>
      </w:r>
      <w:r w:rsidR="008E2B62">
        <w:rPr>
          <w:rFonts w:ascii="Calibri" w:eastAsia="Calibri" w:hAnsi="Calibri" w:cs="Calibri"/>
          <w:sz w:val="24"/>
          <w:szCs w:val="24"/>
        </w:rPr>
        <w:t>investigated the structure/</w:t>
      </w:r>
      <w:r w:rsidRPr="00B96CC3">
        <w:rPr>
          <w:rFonts w:ascii="Calibri" w:eastAsia="Calibri" w:hAnsi="Calibri" w:cs="Calibri"/>
          <w:sz w:val="24"/>
          <w:szCs w:val="24"/>
        </w:rPr>
        <w:t xml:space="preserve">function of the major outer membrane proteins (MOMP’s) of </w:t>
      </w:r>
      <w:r w:rsidRPr="006D124C">
        <w:rPr>
          <w:rFonts w:ascii="Calibri" w:eastAsia="Calibri" w:hAnsi="Calibri" w:cs="Calibri"/>
          <w:i/>
          <w:sz w:val="24"/>
          <w:szCs w:val="24"/>
        </w:rPr>
        <w:t xml:space="preserve">Chlamydia </w:t>
      </w:r>
      <w:r w:rsidR="006D124C" w:rsidRPr="006D124C">
        <w:rPr>
          <w:rFonts w:ascii="Calibri" w:eastAsia="Calibri" w:hAnsi="Calibri" w:cs="Calibri"/>
          <w:i/>
          <w:sz w:val="24"/>
          <w:szCs w:val="24"/>
        </w:rPr>
        <w:t>trachomatis</w:t>
      </w:r>
      <w:r w:rsidR="006D124C">
        <w:rPr>
          <w:rFonts w:ascii="Calibri" w:eastAsia="Calibri" w:hAnsi="Calibri" w:cs="Calibri"/>
          <w:sz w:val="24"/>
          <w:szCs w:val="24"/>
        </w:rPr>
        <w:t xml:space="preserve"> and </w:t>
      </w:r>
      <w:proofErr w:type="spellStart"/>
      <w:r w:rsidR="006D124C">
        <w:rPr>
          <w:rFonts w:ascii="Calibri" w:eastAsia="Calibri" w:hAnsi="Calibri" w:cs="Calibri"/>
          <w:i/>
          <w:sz w:val="24"/>
          <w:szCs w:val="24"/>
        </w:rPr>
        <w:t>psittac</w:t>
      </w:r>
      <w:r w:rsidR="006D124C" w:rsidRPr="006D124C">
        <w:rPr>
          <w:rFonts w:ascii="Calibri" w:eastAsia="Calibri" w:hAnsi="Calibri" w:cs="Calibri"/>
          <w:i/>
          <w:sz w:val="24"/>
          <w:szCs w:val="24"/>
        </w:rPr>
        <w:t>i</w:t>
      </w:r>
      <w:proofErr w:type="spellEnd"/>
      <w:r w:rsidR="006D124C">
        <w:rPr>
          <w:rFonts w:ascii="Calibri" w:eastAsia="Calibri" w:hAnsi="Calibri" w:cs="Calibri"/>
          <w:sz w:val="24"/>
          <w:szCs w:val="24"/>
        </w:rPr>
        <w:t xml:space="preserve"> </w:t>
      </w:r>
      <w:r w:rsidRPr="00B96CC3">
        <w:rPr>
          <w:rFonts w:ascii="Calibri" w:eastAsia="Calibri" w:hAnsi="Calibri" w:cs="Calibri"/>
          <w:sz w:val="24"/>
          <w:szCs w:val="24"/>
        </w:rPr>
        <w:t>wh</w:t>
      </w:r>
      <w:r w:rsidR="00731573">
        <w:rPr>
          <w:rFonts w:ascii="Calibri" w:eastAsia="Calibri" w:hAnsi="Calibri" w:cs="Calibri"/>
          <w:sz w:val="24"/>
          <w:szCs w:val="24"/>
        </w:rPr>
        <w:t>ere I cloned and expressed wild-</w:t>
      </w:r>
      <w:r w:rsidRPr="00B96CC3">
        <w:rPr>
          <w:rFonts w:ascii="Calibri" w:eastAsia="Calibri" w:hAnsi="Calibri" w:cs="Calibri"/>
          <w:sz w:val="24"/>
          <w:szCs w:val="24"/>
        </w:rPr>
        <w:t xml:space="preserve">type and </w:t>
      </w:r>
      <w:r w:rsidR="00731573">
        <w:rPr>
          <w:rFonts w:ascii="Calibri" w:eastAsia="Calibri" w:hAnsi="Calibri" w:cs="Calibri"/>
          <w:sz w:val="24"/>
          <w:szCs w:val="24"/>
        </w:rPr>
        <w:t>short variable domain 4 (VS</w:t>
      </w:r>
      <w:r w:rsidRPr="00B96CC3">
        <w:rPr>
          <w:rFonts w:ascii="Calibri" w:eastAsia="Calibri" w:hAnsi="Calibri" w:cs="Calibri"/>
          <w:sz w:val="24"/>
          <w:szCs w:val="24"/>
        </w:rPr>
        <w:t>4</w:t>
      </w:r>
      <w:r w:rsidR="00731573">
        <w:rPr>
          <w:rFonts w:ascii="Calibri" w:eastAsia="Calibri" w:hAnsi="Calibri" w:cs="Calibri"/>
          <w:sz w:val="24"/>
          <w:szCs w:val="24"/>
        </w:rPr>
        <w:t>)</w:t>
      </w:r>
      <w:r w:rsidRPr="00B96CC3">
        <w:rPr>
          <w:rFonts w:ascii="Calibri" w:eastAsia="Calibri" w:hAnsi="Calibri" w:cs="Calibri"/>
          <w:sz w:val="24"/>
          <w:szCs w:val="24"/>
        </w:rPr>
        <w:t xml:space="preserve"> mutated proteins and functionally reconstituted them at the single-channel level. </w:t>
      </w:r>
      <w:r w:rsidR="00731573">
        <w:rPr>
          <w:rFonts w:ascii="Calibri" w:eastAsia="Calibri" w:hAnsi="Calibri" w:cs="Calibri"/>
          <w:sz w:val="24"/>
          <w:szCs w:val="24"/>
        </w:rPr>
        <w:t xml:space="preserve">The </w:t>
      </w:r>
      <w:r w:rsidRPr="00B96CC3">
        <w:rPr>
          <w:rFonts w:ascii="Calibri" w:eastAsia="Calibri" w:hAnsi="Calibri" w:cs="Calibri"/>
          <w:sz w:val="24"/>
          <w:szCs w:val="24"/>
        </w:rPr>
        <w:t>VS4 domain was not required for pore formation but may help to form the channel</w:t>
      </w:r>
      <w:r w:rsidR="00F94C7A" w:rsidRPr="00B96CC3">
        <w:rPr>
          <w:rStyle w:val="FootnoteReference"/>
          <w:rFonts w:ascii="Calibri" w:eastAsia="Calibri" w:hAnsi="Calibri" w:cs="Calibri"/>
          <w:sz w:val="24"/>
          <w:szCs w:val="24"/>
        </w:rPr>
        <w:fldChar w:fldCharType="begin" w:fldLock="1"/>
      </w:r>
      <w:r w:rsidR="00F94C7A" w:rsidRPr="00B96CC3">
        <w:rPr>
          <w:rFonts w:ascii="Calibri" w:eastAsia="Calibri" w:hAnsi="Calibri" w:cs="Calibri"/>
          <w:sz w:val="24"/>
          <w:szCs w:val="24"/>
        </w:rPr>
        <w:instrText>ADDIN CSL_CITATION {"citationItems":[{"id":"ITEM-1","itemData":{"DOI":"10.1128/IAI.69.3.1671-1678.2001","ISBN":"0)316503711","ISSN":"00199567","PMID":"11179342","abstract":"Chlamidial organisms are obligate intracellular pathogens containing highly antigenic porin-like major outer membrane proteins (MOMPs). MOMP epitopes are of substantial medical interest, and they cluster within four relatively short variable (VS) domains. If MOMPs adopt a beta-barrel fold, like bacterial porins, the VS domains may form extramembranous loops and the conserved regions of the protein may correspond to predicted membrane-located beta-strands. However, molecular studies on native MOMPs have been hampered by the need to culture chlamydiae in eukaryotic host cells and purification and reconstitution remain problematic. In addition, the organisms are difficult to manipulate genetically, and it has also been difficult to functionally reconstitute recombinant MOMPs. To help overcome these problems and improve our understanding of MOMP structure and function, we cloned and expressed C. trachomatis and C. psittaci MOMPs and functionally reconstituted them at the single-channel level. We measured significant functional differences between the two proteins, and by removing and exchanging VS4, we tested the hypothesis that the largest variable domain forms an extramembranous loop that contributes to these differences. Proteins in which VS4 was deleted continued to form functional ion channels, consistent with the idea that the domain forms an extramembranous protein loop and incompatible with models in which it contributes to predicted membrane-located beta-strands. Additionally, the properties of the chimeric proteins strongly suggested that the VS4 domain interacts closely with other regions of the protein to form the channel entrance or vestibule. Our approach can be used to probe structure-function relationships in chlamydial MOMPs and may have implications for the generation of effective antichlamydial vaccines","author":[{"dropping-particle":"","family":"Hughes","given":"E. S.","non-dropping-particle":"","parse-names":false,"suffix":""},{"dropping-particle":"","family":"Shaw","given":"K. M.","non-dropping-particle":"","parse-names":false,"suffix":""},{"dropping-particle":"","family":"Ashley","given":"R. H.","non-dropping-particle":"","parse-names":false,"suffix":""}],"container-title":"Infection and Immunity","id":"ITEM-1","issue":"3","issued":{"date-parts":[["2001"]]},"page":"1671-1678","title":"Mutagenesis and functional reconstitution of chlamydial major outer membrane proteins: VS4 domains are not required for pore formation but modify channel function","type":"article-journal","volume":"69"},"uris":["http://www.mendeley.com/documents/?uuid=88a548c6-92db-4ce6-afa5-07a7dbbc6ca0"]}],"mendeley":{"formattedCitation":"&lt;sup&gt;3&lt;/sup&gt;","plainTextFormattedCitation":"3","previouslyFormattedCitation":"&lt;sup&gt;3&lt;/sup&gt;"},"properties":{"noteIndex":0},"schema":"https://github.com/citation-style-language/schema/raw/master/csl-citation.json"}</w:instrText>
      </w:r>
      <w:r w:rsidR="00F94C7A" w:rsidRPr="00B96CC3">
        <w:rPr>
          <w:rStyle w:val="FootnoteReference"/>
          <w:rFonts w:ascii="Calibri" w:eastAsia="Calibri" w:hAnsi="Calibri" w:cs="Calibri"/>
          <w:sz w:val="24"/>
          <w:szCs w:val="24"/>
        </w:rPr>
        <w:fldChar w:fldCharType="separate"/>
      </w:r>
      <w:r w:rsidR="00F94C7A" w:rsidRPr="00B96CC3">
        <w:rPr>
          <w:rFonts w:ascii="Calibri" w:eastAsia="Calibri" w:hAnsi="Calibri" w:cs="Calibri"/>
          <w:bCs/>
          <w:noProof/>
          <w:sz w:val="24"/>
          <w:szCs w:val="24"/>
          <w:vertAlign w:val="superscript"/>
        </w:rPr>
        <w:t>3</w:t>
      </w:r>
      <w:r w:rsidR="00F94C7A" w:rsidRPr="00B96CC3">
        <w:rPr>
          <w:rStyle w:val="FootnoteReference"/>
          <w:rFonts w:ascii="Calibri" w:eastAsia="Calibri" w:hAnsi="Calibri" w:cs="Calibri"/>
          <w:sz w:val="24"/>
          <w:szCs w:val="24"/>
        </w:rPr>
        <w:fldChar w:fldCharType="end"/>
      </w:r>
      <w:r w:rsidRPr="00B96CC3">
        <w:rPr>
          <w:rFonts w:ascii="Calibri" w:eastAsia="Calibri" w:hAnsi="Calibri" w:cs="Calibri"/>
          <w:sz w:val="24"/>
          <w:szCs w:val="24"/>
        </w:rPr>
        <w:t xml:space="preserve">. </w:t>
      </w:r>
    </w:p>
    <w:p w14:paraId="68A7FFD3" w14:textId="77777777"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I then joined a leading bio safety testing facility</w:t>
      </w:r>
      <w:r w:rsidR="00731573">
        <w:rPr>
          <w:rFonts w:ascii="Calibri" w:eastAsia="Calibri" w:hAnsi="Calibri" w:cs="Calibri"/>
          <w:sz w:val="24"/>
          <w:szCs w:val="24"/>
        </w:rPr>
        <w:t xml:space="preserve">, </w:t>
      </w:r>
      <w:proofErr w:type="spellStart"/>
      <w:r w:rsidR="00731573">
        <w:rPr>
          <w:rFonts w:ascii="Calibri" w:eastAsia="Calibri" w:hAnsi="Calibri" w:cs="Calibri"/>
          <w:sz w:val="24"/>
          <w:szCs w:val="24"/>
        </w:rPr>
        <w:t>BioReliance</w:t>
      </w:r>
      <w:proofErr w:type="spellEnd"/>
      <w:r w:rsidR="00731573">
        <w:rPr>
          <w:rFonts w:ascii="Calibri" w:eastAsia="Calibri" w:hAnsi="Calibri" w:cs="Calibri"/>
          <w:sz w:val="24"/>
          <w:szCs w:val="24"/>
        </w:rPr>
        <w:t>,</w:t>
      </w:r>
      <w:r w:rsidRPr="00B96CC3">
        <w:rPr>
          <w:rFonts w:ascii="Calibri" w:eastAsia="Calibri" w:hAnsi="Calibri" w:cs="Calibri"/>
          <w:sz w:val="24"/>
          <w:szCs w:val="24"/>
        </w:rPr>
        <w:t xml:space="preserve"> as the research and development scientist and developed a wide range of molecular based assays for clients</w:t>
      </w:r>
      <w:r w:rsidR="00731573">
        <w:rPr>
          <w:rFonts w:ascii="Calibri" w:eastAsia="Calibri" w:hAnsi="Calibri" w:cs="Calibri"/>
          <w:sz w:val="24"/>
          <w:szCs w:val="24"/>
        </w:rPr>
        <w:t xml:space="preserve"> as well as</w:t>
      </w:r>
      <w:r w:rsidRPr="00B96CC3">
        <w:rPr>
          <w:rFonts w:ascii="Calibri" w:eastAsia="Calibri" w:hAnsi="Calibri" w:cs="Calibri"/>
          <w:sz w:val="24"/>
          <w:szCs w:val="24"/>
        </w:rPr>
        <w:t xml:space="preserve"> provid</w:t>
      </w:r>
      <w:r w:rsidR="00731573">
        <w:rPr>
          <w:rFonts w:ascii="Calibri" w:eastAsia="Calibri" w:hAnsi="Calibri" w:cs="Calibri"/>
          <w:sz w:val="24"/>
          <w:szCs w:val="24"/>
        </w:rPr>
        <w:t>ing</w:t>
      </w:r>
      <w:r w:rsidRPr="00B96CC3">
        <w:rPr>
          <w:rFonts w:ascii="Calibri" w:eastAsia="Calibri" w:hAnsi="Calibri" w:cs="Calibri"/>
          <w:sz w:val="24"/>
          <w:szCs w:val="24"/>
        </w:rPr>
        <w:t xml:space="preserve"> technical training and support for colleagues.</w:t>
      </w:r>
    </w:p>
    <w:p w14:paraId="100E1DF8" w14:textId="77777777"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I chose to take a career break to raise my family. My husband works in the marine industry as a consultant</w:t>
      </w:r>
      <w:r w:rsidR="00731573">
        <w:rPr>
          <w:rFonts w:ascii="Calibri" w:eastAsia="Calibri" w:hAnsi="Calibri" w:cs="Calibri"/>
          <w:sz w:val="24"/>
          <w:szCs w:val="24"/>
        </w:rPr>
        <w:t xml:space="preserve"> in risk-assessment/safety-</w:t>
      </w:r>
      <w:r w:rsidRPr="00B96CC3">
        <w:rPr>
          <w:rFonts w:ascii="Calibri" w:eastAsia="Calibri" w:hAnsi="Calibri" w:cs="Calibri"/>
          <w:sz w:val="24"/>
          <w:szCs w:val="24"/>
        </w:rPr>
        <w:t xml:space="preserve">management and this job takes him away from home on a regular basis. </w:t>
      </w:r>
      <w:r w:rsidR="00731573">
        <w:rPr>
          <w:rFonts w:ascii="Calibri" w:eastAsia="Calibri" w:hAnsi="Calibri" w:cs="Calibri"/>
          <w:sz w:val="24"/>
          <w:szCs w:val="24"/>
        </w:rPr>
        <w:t>Due to this</w:t>
      </w:r>
      <w:r w:rsidRPr="00B96CC3">
        <w:rPr>
          <w:rFonts w:ascii="Calibri" w:eastAsia="Calibri" w:hAnsi="Calibri" w:cs="Calibri"/>
          <w:sz w:val="24"/>
          <w:szCs w:val="24"/>
        </w:rPr>
        <w:t xml:space="preserve"> and the prohibitive costs of childcare we decided it would be best if I put my career on hold to raise our family. During this time I have taken over the administrative side of our business. </w:t>
      </w:r>
    </w:p>
    <w:p w14:paraId="08A05E2E" w14:textId="190D3A38"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Both of my children now attend hig</w:t>
      </w:r>
      <w:r w:rsidR="008F1726">
        <w:rPr>
          <w:rFonts w:ascii="Calibri" w:eastAsia="Calibri" w:hAnsi="Calibri" w:cs="Calibri"/>
          <w:sz w:val="24"/>
          <w:szCs w:val="24"/>
        </w:rPr>
        <w:t>h school and I am confident</w:t>
      </w:r>
      <w:r w:rsidRPr="00B96CC3">
        <w:rPr>
          <w:rFonts w:ascii="Calibri" w:eastAsia="Calibri" w:hAnsi="Calibri" w:cs="Calibri"/>
          <w:sz w:val="24"/>
          <w:szCs w:val="24"/>
        </w:rPr>
        <w:t xml:space="preserve"> they are mature and resilient enough for me to return to my chosen career. I am excited to re-engage with the scientific community</w:t>
      </w:r>
      <w:r w:rsidR="00FA6759">
        <w:rPr>
          <w:rFonts w:ascii="Calibri" w:eastAsia="Calibri" w:hAnsi="Calibri" w:cs="Calibri"/>
          <w:sz w:val="24"/>
          <w:szCs w:val="24"/>
        </w:rPr>
        <w:t xml:space="preserve">, even more so after </w:t>
      </w:r>
      <w:r w:rsidR="008F1726">
        <w:rPr>
          <w:rFonts w:ascii="Calibri" w:eastAsia="Calibri" w:hAnsi="Calibri" w:cs="Calibri"/>
          <w:sz w:val="24"/>
          <w:szCs w:val="24"/>
        </w:rPr>
        <w:t>visiting</w:t>
      </w:r>
      <w:r w:rsidR="00FA6759">
        <w:rPr>
          <w:rFonts w:ascii="Calibri" w:eastAsia="Calibri" w:hAnsi="Calibri" w:cs="Calibri"/>
          <w:sz w:val="24"/>
          <w:szCs w:val="24"/>
        </w:rPr>
        <w:t xml:space="preserve"> the Wallace lab in November 2018</w:t>
      </w:r>
      <w:r w:rsidR="008F1726">
        <w:rPr>
          <w:rFonts w:ascii="Calibri" w:eastAsia="Calibri" w:hAnsi="Calibri" w:cs="Calibri"/>
          <w:sz w:val="24"/>
          <w:szCs w:val="24"/>
        </w:rPr>
        <w:t xml:space="preserve">. </w:t>
      </w:r>
      <w:r w:rsidRPr="00B96CC3">
        <w:rPr>
          <w:rFonts w:ascii="Calibri" w:eastAsia="Calibri" w:hAnsi="Calibri" w:cs="Calibri"/>
          <w:sz w:val="24"/>
          <w:szCs w:val="24"/>
        </w:rPr>
        <w:t>I find the challenges associated with research both rewarding and enlightening and I look forward to returning to the lab environment.</w:t>
      </w:r>
      <w:r w:rsidR="002479DE">
        <w:rPr>
          <w:rFonts w:ascii="Calibri" w:eastAsia="Calibri" w:hAnsi="Calibri" w:cs="Calibri"/>
          <w:sz w:val="24"/>
          <w:szCs w:val="24"/>
        </w:rPr>
        <w:t xml:space="preserve"> </w:t>
      </w:r>
    </w:p>
    <w:p w14:paraId="299E8BC1" w14:textId="450A137E" w:rsidR="000341EA" w:rsidRPr="00B96CC3" w:rsidRDefault="000341EA">
      <w:pPr>
        <w:pStyle w:val="BodyA"/>
        <w:rPr>
          <w:rFonts w:ascii="Calibri" w:eastAsia="Calibri" w:hAnsi="Calibri" w:cs="Calibri"/>
          <w:sz w:val="24"/>
          <w:szCs w:val="24"/>
        </w:rPr>
      </w:pPr>
    </w:p>
    <w:p w14:paraId="426435BE" w14:textId="77777777" w:rsidR="000341EA" w:rsidRPr="00B96CC3" w:rsidRDefault="000341EA">
      <w:pPr>
        <w:pStyle w:val="BodyA"/>
        <w:rPr>
          <w:rFonts w:ascii="Calibri" w:eastAsia="Calibri" w:hAnsi="Calibri" w:cs="Calibri"/>
          <w:sz w:val="24"/>
          <w:szCs w:val="24"/>
        </w:rPr>
      </w:pPr>
    </w:p>
    <w:p w14:paraId="196E9091" w14:textId="77777777" w:rsidR="00F94C7A" w:rsidRPr="00B96CC3" w:rsidRDefault="00F94C7A">
      <w:pPr>
        <w:pStyle w:val="BodyA"/>
        <w:rPr>
          <w:rFonts w:ascii="Calibri" w:eastAsia="Calibri" w:hAnsi="Calibri" w:cs="Calibri"/>
          <w:sz w:val="24"/>
          <w:szCs w:val="24"/>
        </w:rPr>
      </w:pPr>
    </w:p>
    <w:p w14:paraId="41ACDCA6" w14:textId="54282343" w:rsidR="00F94C7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Word count</w:t>
      </w:r>
      <w:r w:rsidR="00F94C7A" w:rsidRPr="00B96CC3">
        <w:rPr>
          <w:rFonts w:ascii="Calibri" w:eastAsia="Calibri" w:hAnsi="Calibri" w:cs="Calibri"/>
          <w:sz w:val="24"/>
          <w:szCs w:val="24"/>
        </w:rPr>
        <w:t>:</w:t>
      </w:r>
      <w:r w:rsidR="008F1726">
        <w:rPr>
          <w:rFonts w:ascii="Calibri" w:eastAsia="Calibri" w:hAnsi="Calibri" w:cs="Calibri"/>
          <w:sz w:val="24"/>
          <w:szCs w:val="24"/>
        </w:rPr>
        <w:t xml:space="preserve"> 400</w:t>
      </w:r>
      <w:r w:rsidR="00F94C7A" w:rsidRPr="00B96CC3">
        <w:rPr>
          <w:rFonts w:ascii="Calibri" w:eastAsia="Calibri" w:hAnsi="Calibri" w:cs="Calibri"/>
          <w:sz w:val="24"/>
          <w:szCs w:val="24"/>
        </w:rPr>
        <w:t xml:space="preserve"> (400)</w:t>
      </w:r>
    </w:p>
    <w:p w14:paraId="1F999B35" w14:textId="77777777" w:rsidR="00F94C7A" w:rsidRPr="00B96CC3" w:rsidRDefault="00F94C7A">
      <w:pPr>
        <w:rPr>
          <w:rFonts w:ascii="Calibri" w:eastAsia="Calibri" w:hAnsi="Calibri" w:cs="Calibri"/>
          <w:color w:val="000000"/>
          <w:u w:color="000000"/>
          <w:lang w:eastAsia="en-GB"/>
        </w:rPr>
      </w:pPr>
      <w:r w:rsidRPr="00B96CC3">
        <w:rPr>
          <w:rFonts w:ascii="Calibri" w:eastAsia="Calibri" w:hAnsi="Calibri" w:cs="Calibri"/>
        </w:rPr>
        <w:br w:type="page"/>
      </w:r>
    </w:p>
    <w:p w14:paraId="62E3FDFE" w14:textId="77777777" w:rsidR="002006A9" w:rsidRPr="00B96CC3" w:rsidRDefault="00812FFE" w:rsidP="002006A9">
      <w:pPr>
        <w:pStyle w:val="BodyA"/>
        <w:rPr>
          <w:rFonts w:ascii="Calibri" w:eastAsia="Calibri" w:hAnsi="Calibri" w:cs="Calibri"/>
          <w:b/>
          <w:bCs/>
          <w:sz w:val="32"/>
          <w:szCs w:val="32"/>
        </w:rPr>
      </w:pPr>
      <w:r w:rsidRPr="00B96CC3">
        <w:rPr>
          <w:rFonts w:ascii="Calibri" w:eastAsia="Calibri" w:hAnsi="Calibri" w:cs="Calibri"/>
          <w:b/>
          <w:bCs/>
          <w:sz w:val="32"/>
          <w:szCs w:val="32"/>
        </w:rPr>
        <w:lastRenderedPageBreak/>
        <w:t>Research Summary</w:t>
      </w:r>
    </w:p>
    <w:p w14:paraId="5F93ECE3" w14:textId="77777777" w:rsidR="007226E6" w:rsidRPr="00B96CC3" w:rsidRDefault="00332678">
      <w:pPr>
        <w:pStyle w:val="Body"/>
        <w:rPr>
          <w:rFonts w:ascii="Calibri" w:eastAsia="Calibri" w:hAnsi="Calibri" w:cs="Calibri"/>
          <w:sz w:val="24"/>
          <w:szCs w:val="24"/>
        </w:rPr>
      </w:pPr>
      <w:r w:rsidRPr="00B96CC3">
        <w:rPr>
          <w:rFonts w:ascii="Calibri" w:eastAsia="Calibri" w:hAnsi="Calibri" w:cs="Calibri"/>
          <w:sz w:val="24"/>
          <w:szCs w:val="24"/>
        </w:rPr>
        <w:t xml:space="preserve">I </w:t>
      </w:r>
      <w:r w:rsidR="002006A9" w:rsidRPr="00B96CC3">
        <w:rPr>
          <w:rFonts w:ascii="Calibri" w:eastAsia="Calibri" w:hAnsi="Calibri" w:cs="Calibri"/>
          <w:sz w:val="24"/>
          <w:szCs w:val="24"/>
        </w:rPr>
        <w:t xml:space="preserve">will investigate the dynamic </w:t>
      </w:r>
      <w:r w:rsidR="009F3133">
        <w:rPr>
          <w:rFonts w:ascii="Calibri" w:eastAsia="Calibri" w:hAnsi="Calibri" w:cs="Calibri"/>
          <w:sz w:val="24"/>
          <w:szCs w:val="24"/>
        </w:rPr>
        <w:t>processing of mRNA and</w:t>
      </w:r>
      <w:r w:rsidR="002006A9" w:rsidRPr="00B96CC3">
        <w:rPr>
          <w:rFonts w:ascii="Calibri" w:eastAsia="Calibri" w:hAnsi="Calibri" w:cs="Calibri"/>
          <w:sz w:val="24"/>
          <w:szCs w:val="24"/>
        </w:rPr>
        <w:t xml:space="preserve"> gene expression profiles of </w:t>
      </w:r>
      <w:r w:rsidR="008E2B62">
        <w:rPr>
          <w:rFonts w:ascii="Calibri" w:eastAsia="Calibri" w:hAnsi="Calibri" w:cs="Calibri"/>
          <w:i/>
          <w:sz w:val="24"/>
          <w:szCs w:val="24"/>
        </w:rPr>
        <w:t xml:space="preserve">Cryptococcus </w:t>
      </w:r>
      <w:r w:rsidR="002006A9" w:rsidRPr="00B96CC3">
        <w:rPr>
          <w:rFonts w:ascii="Calibri" w:eastAsia="Calibri" w:hAnsi="Calibri" w:cs="Calibri"/>
          <w:i/>
          <w:sz w:val="24"/>
          <w:szCs w:val="24"/>
        </w:rPr>
        <w:t>neoformans</w:t>
      </w:r>
      <w:r w:rsidR="002006A9" w:rsidRPr="00B96CC3">
        <w:rPr>
          <w:rFonts w:ascii="Calibri" w:eastAsia="Calibri" w:hAnsi="Calibri" w:cs="Calibri"/>
          <w:sz w:val="24"/>
          <w:szCs w:val="24"/>
        </w:rPr>
        <w:t xml:space="preserve"> in response to environmental s</w:t>
      </w:r>
      <w:r w:rsidRPr="00B96CC3">
        <w:rPr>
          <w:rFonts w:ascii="Calibri" w:eastAsia="Calibri" w:hAnsi="Calibri" w:cs="Calibri"/>
          <w:sz w:val="24"/>
          <w:szCs w:val="24"/>
        </w:rPr>
        <w:t>timuli</w:t>
      </w:r>
      <w:r w:rsidR="002006A9" w:rsidRPr="00B96CC3">
        <w:rPr>
          <w:rFonts w:ascii="Calibri" w:eastAsia="Calibri" w:hAnsi="Calibri" w:cs="Calibri"/>
          <w:sz w:val="24"/>
          <w:szCs w:val="24"/>
        </w:rPr>
        <w:t xml:space="preserve">. </w:t>
      </w:r>
      <w:r w:rsidR="007226E6" w:rsidRPr="00B96CC3">
        <w:rPr>
          <w:rFonts w:ascii="Calibri" w:eastAsia="Calibri" w:hAnsi="Calibri" w:cs="Calibri"/>
          <w:i/>
          <w:sz w:val="24"/>
          <w:szCs w:val="24"/>
        </w:rPr>
        <w:t>C. neoformans</w:t>
      </w:r>
      <w:r w:rsidR="007226E6" w:rsidRPr="00B96CC3">
        <w:rPr>
          <w:rFonts w:ascii="Calibri" w:eastAsia="Calibri" w:hAnsi="Calibri" w:cs="Calibri"/>
          <w:sz w:val="24"/>
          <w:szCs w:val="24"/>
        </w:rPr>
        <w:t xml:space="preserve"> is a fungus that lives in the environment and </w:t>
      </w:r>
      <w:r w:rsidR="008E2B62">
        <w:rPr>
          <w:rFonts w:ascii="Calibri" w:eastAsia="Calibri" w:hAnsi="Calibri" w:cs="Calibri"/>
          <w:sz w:val="24"/>
          <w:szCs w:val="24"/>
        </w:rPr>
        <w:t xml:space="preserve">infects </w:t>
      </w:r>
      <w:r w:rsidR="007226E6" w:rsidRPr="00B96CC3">
        <w:rPr>
          <w:rFonts w:ascii="Calibri" w:eastAsia="Calibri" w:hAnsi="Calibri" w:cs="Calibri"/>
          <w:sz w:val="24"/>
          <w:szCs w:val="24"/>
        </w:rPr>
        <w:t xml:space="preserve">people </w:t>
      </w:r>
      <w:r w:rsidR="00AD0FD6">
        <w:rPr>
          <w:rFonts w:ascii="Calibri" w:eastAsia="Calibri" w:hAnsi="Calibri" w:cs="Calibri"/>
          <w:sz w:val="24"/>
          <w:szCs w:val="24"/>
        </w:rPr>
        <w:t>through inhalation of</w:t>
      </w:r>
      <w:r w:rsidR="008E2B62">
        <w:rPr>
          <w:rFonts w:ascii="Calibri" w:eastAsia="Calibri" w:hAnsi="Calibri" w:cs="Calibri"/>
          <w:sz w:val="24"/>
          <w:szCs w:val="24"/>
        </w:rPr>
        <w:t xml:space="preserve"> spores/</w:t>
      </w:r>
      <w:r w:rsidR="007226E6" w:rsidRPr="00B96CC3">
        <w:rPr>
          <w:rFonts w:ascii="Calibri" w:eastAsia="Calibri" w:hAnsi="Calibri" w:cs="Calibri"/>
          <w:sz w:val="24"/>
          <w:szCs w:val="24"/>
        </w:rPr>
        <w:t>desiccated yeast cells. Infection is rare in healthy individuals and most cases occur in individuals who have a weakened immune system. Infection of the lung causes a pneumonia-like illness, however, if it spreads to the brain</w:t>
      </w:r>
      <w:r w:rsidR="008E2B62">
        <w:rPr>
          <w:rFonts w:ascii="Calibri" w:eastAsia="Calibri" w:hAnsi="Calibri" w:cs="Calibri"/>
          <w:sz w:val="24"/>
          <w:szCs w:val="24"/>
        </w:rPr>
        <w:t>,</w:t>
      </w:r>
      <w:r w:rsidR="007226E6" w:rsidRPr="00B96CC3">
        <w:rPr>
          <w:rFonts w:ascii="Calibri" w:eastAsia="Calibri" w:hAnsi="Calibri" w:cs="Calibri"/>
          <w:sz w:val="24"/>
          <w:szCs w:val="24"/>
        </w:rPr>
        <w:t xml:space="preserve"> life-threatening meningitis can occur</w:t>
      </w:r>
      <w:r w:rsidR="008E2B62">
        <w:rPr>
          <w:rFonts w:ascii="Calibri" w:eastAsia="Calibri" w:hAnsi="Calibri" w:cs="Calibri"/>
          <w:sz w:val="24"/>
          <w:szCs w:val="24"/>
        </w:rPr>
        <w:t>. I</w:t>
      </w:r>
      <w:r w:rsidR="007226E6" w:rsidRPr="00B96CC3">
        <w:rPr>
          <w:rFonts w:ascii="Calibri" w:eastAsia="Calibri" w:hAnsi="Calibri" w:cs="Calibri"/>
          <w:sz w:val="24"/>
          <w:szCs w:val="24"/>
        </w:rPr>
        <w:t>t is estimated that 223 000 cases occur per annum world-wide resulting in approximately 181 100 deaths.</w:t>
      </w:r>
    </w:p>
    <w:p w14:paraId="48F3A4B8" w14:textId="77777777" w:rsidR="007226E6" w:rsidRPr="00B96CC3" w:rsidRDefault="007226E6" w:rsidP="007226E6">
      <w:pPr>
        <w:pStyle w:val="BodyA"/>
        <w:rPr>
          <w:rFonts w:ascii="Calibri" w:eastAsia="Calibri" w:hAnsi="Calibri" w:cs="Calibri"/>
          <w:sz w:val="24"/>
          <w:szCs w:val="24"/>
        </w:rPr>
      </w:pPr>
      <w:r w:rsidRPr="00B96CC3">
        <w:rPr>
          <w:rFonts w:ascii="Calibri" w:eastAsia="Calibri" w:hAnsi="Calibri" w:cs="Calibri"/>
          <w:b/>
          <w:sz w:val="24"/>
          <w:szCs w:val="24"/>
          <w:u w:val="single"/>
        </w:rPr>
        <w:t>Aim 1</w:t>
      </w:r>
      <w:r w:rsidRPr="00B96CC3">
        <w:rPr>
          <w:rFonts w:ascii="Calibri" w:eastAsia="Calibri" w:hAnsi="Calibri" w:cs="Calibri"/>
          <w:b/>
          <w:sz w:val="24"/>
          <w:szCs w:val="24"/>
        </w:rPr>
        <w:t xml:space="preserve">: </w:t>
      </w:r>
      <w:r w:rsidR="00C15C47" w:rsidRPr="00B96CC3">
        <w:rPr>
          <w:rFonts w:ascii="Calibri" w:eastAsia="Calibri" w:hAnsi="Calibri" w:cs="Calibri"/>
          <w:sz w:val="24"/>
          <w:szCs w:val="24"/>
        </w:rPr>
        <w:t xml:space="preserve">How does the rapid change in environment from soil/vegetation to a mammalian lung affect the gene regulation of </w:t>
      </w:r>
      <w:r w:rsidR="00C15C47" w:rsidRPr="00B96CC3">
        <w:rPr>
          <w:rFonts w:ascii="Calibri" w:eastAsia="Calibri" w:hAnsi="Calibri" w:cs="Calibri"/>
          <w:i/>
          <w:sz w:val="24"/>
          <w:szCs w:val="24"/>
        </w:rPr>
        <w:t>C. neoformans</w:t>
      </w:r>
      <w:r w:rsidR="00C15C47" w:rsidRPr="00B96CC3">
        <w:rPr>
          <w:rFonts w:ascii="Calibri" w:eastAsia="Calibri" w:hAnsi="Calibri" w:cs="Calibri"/>
          <w:sz w:val="24"/>
          <w:szCs w:val="24"/>
        </w:rPr>
        <w:t xml:space="preserve">? </w:t>
      </w:r>
      <w:r w:rsidR="008A150A" w:rsidRPr="00B96CC3">
        <w:rPr>
          <w:rFonts w:ascii="Calibri" w:eastAsia="Calibri" w:hAnsi="Calibri" w:cs="Calibri"/>
          <w:sz w:val="24"/>
          <w:szCs w:val="24"/>
        </w:rPr>
        <w:t xml:space="preserve">I would like to examine what happens </w:t>
      </w:r>
      <w:r w:rsidR="00332678" w:rsidRPr="00B96CC3">
        <w:rPr>
          <w:rFonts w:ascii="Calibri" w:eastAsia="Calibri" w:hAnsi="Calibri" w:cs="Calibri"/>
          <w:sz w:val="24"/>
          <w:szCs w:val="24"/>
        </w:rPr>
        <w:t>when this fungus</w:t>
      </w:r>
      <w:r w:rsidR="008A150A" w:rsidRPr="00B96CC3">
        <w:rPr>
          <w:rFonts w:ascii="Calibri" w:eastAsia="Calibri" w:hAnsi="Calibri" w:cs="Calibri"/>
          <w:sz w:val="24"/>
          <w:szCs w:val="24"/>
        </w:rPr>
        <w:t xml:space="preserve"> reactivates in a host environment alien to its normal life cycle.</w:t>
      </w:r>
    </w:p>
    <w:p w14:paraId="46030208" w14:textId="77777777" w:rsidR="007226E6" w:rsidRPr="00B96CC3" w:rsidRDefault="007226E6" w:rsidP="009F3133">
      <w:pPr>
        <w:pStyle w:val="BodyA"/>
        <w:rPr>
          <w:rFonts w:ascii="Calibri" w:eastAsia="Calibri" w:hAnsi="Calibri" w:cs="Calibri"/>
          <w:b/>
          <w:sz w:val="24"/>
          <w:szCs w:val="24"/>
        </w:rPr>
      </w:pPr>
      <w:r w:rsidRPr="00B96CC3">
        <w:rPr>
          <w:rFonts w:ascii="Calibri" w:eastAsia="Calibri" w:hAnsi="Calibri" w:cs="Calibri"/>
          <w:b/>
          <w:sz w:val="24"/>
          <w:szCs w:val="24"/>
          <w:u w:val="single"/>
        </w:rPr>
        <w:t>Aim 2</w:t>
      </w:r>
      <w:r w:rsidRPr="00B96CC3">
        <w:rPr>
          <w:rFonts w:ascii="Calibri" w:eastAsia="Calibri" w:hAnsi="Calibri" w:cs="Calibri"/>
          <w:sz w:val="24"/>
          <w:szCs w:val="24"/>
        </w:rPr>
        <w:t xml:space="preserve">: </w:t>
      </w:r>
      <w:r w:rsidR="008A150A" w:rsidRPr="00B96CC3">
        <w:rPr>
          <w:rFonts w:ascii="Calibri" w:eastAsia="Calibri" w:hAnsi="Calibri" w:cs="Calibri"/>
          <w:sz w:val="24"/>
          <w:szCs w:val="24"/>
        </w:rPr>
        <w:t xml:space="preserve">Upon presentation to the lung </w:t>
      </w:r>
      <w:r w:rsidR="008A150A" w:rsidRPr="00B96CC3">
        <w:rPr>
          <w:rFonts w:ascii="Calibri" w:eastAsia="Calibri" w:hAnsi="Calibri" w:cs="Calibri"/>
          <w:i/>
          <w:sz w:val="24"/>
          <w:szCs w:val="24"/>
        </w:rPr>
        <w:t>C. neoformans</w:t>
      </w:r>
      <w:r w:rsidR="008A150A" w:rsidRPr="00B96CC3">
        <w:rPr>
          <w:rFonts w:ascii="Calibri" w:eastAsia="Calibri" w:hAnsi="Calibri" w:cs="Calibri"/>
          <w:sz w:val="24"/>
          <w:szCs w:val="24"/>
        </w:rPr>
        <w:t xml:space="preserve"> will encounter a number of foreign bodies, some of which will be </w:t>
      </w:r>
      <w:r w:rsidR="008E2B62">
        <w:rPr>
          <w:rFonts w:ascii="Calibri" w:eastAsia="Calibri" w:hAnsi="Calibri" w:cs="Calibri"/>
          <w:sz w:val="24"/>
          <w:szCs w:val="24"/>
        </w:rPr>
        <w:t xml:space="preserve">commensal and/or pathogenic </w:t>
      </w:r>
      <w:r w:rsidR="008A150A" w:rsidRPr="00B96CC3">
        <w:rPr>
          <w:rFonts w:ascii="Calibri" w:eastAsia="Calibri" w:hAnsi="Calibri" w:cs="Calibri"/>
          <w:sz w:val="24"/>
          <w:szCs w:val="24"/>
        </w:rPr>
        <w:t>bacteria. I would like to investigate the int</w:t>
      </w:r>
      <w:r w:rsidR="00353038">
        <w:rPr>
          <w:rFonts w:ascii="Calibri" w:eastAsia="Calibri" w:hAnsi="Calibri" w:cs="Calibri"/>
          <w:sz w:val="24"/>
          <w:szCs w:val="24"/>
        </w:rPr>
        <w:t>eraction with components of the bacterial cell wall</w:t>
      </w:r>
      <w:r w:rsidR="008A150A" w:rsidRPr="00B96CC3">
        <w:rPr>
          <w:rFonts w:ascii="Calibri" w:eastAsia="Calibri" w:hAnsi="Calibri" w:cs="Calibri"/>
          <w:sz w:val="24"/>
          <w:szCs w:val="24"/>
        </w:rPr>
        <w:t xml:space="preserve"> to examine what effect this coul</w:t>
      </w:r>
      <w:r w:rsidR="00AD0FD6">
        <w:rPr>
          <w:rFonts w:ascii="Calibri" w:eastAsia="Calibri" w:hAnsi="Calibri" w:cs="Calibri"/>
          <w:sz w:val="24"/>
          <w:szCs w:val="24"/>
        </w:rPr>
        <w:t>d have on the structure</w:t>
      </w:r>
      <w:r w:rsidR="008A150A" w:rsidRPr="00B96CC3">
        <w:rPr>
          <w:rFonts w:ascii="Calibri" w:eastAsia="Calibri" w:hAnsi="Calibri" w:cs="Calibri"/>
          <w:sz w:val="24"/>
          <w:szCs w:val="24"/>
        </w:rPr>
        <w:t xml:space="preserve"> and </w:t>
      </w:r>
      <w:r w:rsidR="00AD0FD6">
        <w:rPr>
          <w:rFonts w:ascii="Calibri" w:eastAsia="Calibri" w:hAnsi="Calibri" w:cs="Calibri"/>
          <w:sz w:val="24"/>
          <w:szCs w:val="24"/>
        </w:rPr>
        <w:t>infectivity</w:t>
      </w:r>
      <w:r w:rsidR="008A150A" w:rsidRPr="00B96CC3">
        <w:rPr>
          <w:rFonts w:ascii="Calibri" w:eastAsia="Calibri" w:hAnsi="Calibri" w:cs="Calibri"/>
          <w:sz w:val="24"/>
          <w:szCs w:val="24"/>
        </w:rPr>
        <w:t xml:space="preserve"> of </w:t>
      </w:r>
      <w:r w:rsidR="008A150A" w:rsidRPr="00B96CC3">
        <w:rPr>
          <w:rFonts w:ascii="Calibri" w:eastAsia="Calibri" w:hAnsi="Calibri" w:cs="Calibri"/>
          <w:i/>
          <w:sz w:val="24"/>
          <w:szCs w:val="24"/>
        </w:rPr>
        <w:t>C. neoformans</w:t>
      </w:r>
      <w:r w:rsidR="008A150A" w:rsidRPr="00B96CC3">
        <w:rPr>
          <w:rFonts w:ascii="Calibri" w:eastAsia="Calibri" w:hAnsi="Calibri" w:cs="Calibri"/>
          <w:sz w:val="24"/>
          <w:szCs w:val="24"/>
        </w:rPr>
        <w:t xml:space="preserve">. </w:t>
      </w:r>
    </w:p>
    <w:p w14:paraId="7C71C8EA" w14:textId="77777777" w:rsidR="007226E6" w:rsidRPr="00B96CC3" w:rsidRDefault="007226E6" w:rsidP="007226E6">
      <w:pPr>
        <w:pStyle w:val="BodyA"/>
        <w:rPr>
          <w:rFonts w:ascii="Calibri" w:eastAsia="Calibri" w:hAnsi="Calibri" w:cs="Calibri"/>
          <w:sz w:val="24"/>
          <w:szCs w:val="24"/>
        </w:rPr>
      </w:pPr>
      <w:r w:rsidRPr="00B96CC3">
        <w:rPr>
          <w:rFonts w:ascii="Calibri" w:eastAsia="Calibri" w:hAnsi="Calibri" w:cs="Calibri"/>
          <w:b/>
          <w:sz w:val="24"/>
          <w:szCs w:val="24"/>
          <w:u w:val="single"/>
        </w:rPr>
        <w:t>Aim 3</w:t>
      </w:r>
      <w:r w:rsidRPr="00B96CC3">
        <w:rPr>
          <w:rFonts w:ascii="Calibri" w:eastAsia="Calibri" w:hAnsi="Calibri" w:cs="Calibri"/>
          <w:sz w:val="24"/>
          <w:szCs w:val="24"/>
        </w:rPr>
        <w:t xml:space="preserve">: </w:t>
      </w:r>
      <w:r w:rsidR="008A150A" w:rsidRPr="00B96CC3">
        <w:rPr>
          <w:rFonts w:ascii="Calibri" w:eastAsia="Calibri" w:hAnsi="Calibri" w:cs="Calibri"/>
          <w:sz w:val="24"/>
          <w:szCs w:val="24"/>
        </w:rPr>
        <w:t xml:space="preserve">In the mammalian lung the first line of defense is the mucosal lining of the airways. This contains soluble effector molecules which help eradicate foreign bodies. </w:t>
      </w:r>
      <w:r w:rsidR="004C6FDC" w:rsidRPr="00B96CC3">
        <w:rPr>
          <w:rFonts w:ascii="Calibri" w:eastAsia="Calibri" w:hAnsi="Calibri" w:cs="Calibri"/>
          <w:sz w:val="24"/>
          <w:szCs w:val="24"/>
        </w:rPr>
        <w:t>One such molecule is SP</w:t>
      </w:r>
      <w:r w:rsidR="009F3133">
        <w:rPr>
          <w:rFonts w:ascii="Calibri" w:eastAsia="Calibri" w:hAnsi="Calibri" w:cs="Calibri"/>
          <w:sz w:val="24"/>
          <w:szCs w:val="24"/>
        </w:rPr>
        <w:t xml:space="preserve">-D which has anti-microbial </w:t>
      </w:r>
      <w:r w:rsidR="004C6FDC" w:rsidRPr="00B96CC3">
        <w:rPr>
          <w:rFonts w:ascii="Calibri" w:eastAsia="Calibri" w:hAnsi="Calibri" w:cs="Calibri"/>
          <w:sz w:val="24"/>
          <w:szCs w:val="24"/>
        </w:rPr>
        <w:t>properties</w:t>
      </w:r>
      <w:r w:rsidR="009F3133">
        <w:rPr>
          <w:rFonts w:ascii="Calibri" w:eastAsia="Calibri" w:hAnsi="Calibri" w:cs="Calibri"/>
          <w:sz w:val="24"/>
          <w:szCs w:val="24"/>
        </w:rPr>
        <w:t xml:space="preserve"> and can regulate the immune response</w:t>
      </w:r>
      <w:r w:rsidR="004C6FDC" w:rsidRPr="00B96CC3">
        <w:rPr>
          <w:rFonts w:ascii="Calibri" w:eastAsia="Calibri" w:hAnsi="Calibri" w:cs="Calibri"/>
          <w:sz w:val="24"/>
          <w:szCs w:val="24"/>
        </w:rPr>
        <w:t xml:space="preserve">. SP-D will be one of the first effector molecules to interact with this pathogenic fungus and has been shown to help with its survival. I would like to investigate the binding of this molecule to </w:t>
      </w:r>
      <w:r w:rsidR="004C6FDC" w:rsidRPr="00B96CC3">
        <w:rPr>
          <w:rFonts w:ascii="Calibri" w:eastAsia="Calibri" w:hAnsi="Calibri" w:cs="Calibri"/>
          <w:i/>
          <w:sz w:val="24"/>
          <w:szCs w:val="24"/>
        </w:rPr>
        <w:t>C. neoformans</w:t>
      </w:r>
      <w:r w:rsidR="004C6FDC" w:rsidRPr="00B96CC3">
        <w:rPr>
          <w:rFonts w:ascii="Calibri" w:eastAsia="Calibri" w:hAnsi="Calibri" w:cs="Calibri"/>
          <w:sz w:val="24"/>
          <w:szCs w:val="24"/>
        </w:rPr>
        <w:t xml:space="preserve"> to elucidate what changes occur in the gene expression during this event. </w:t>
      </w:r>
    </w:p>
    <w:p w14:paraId="3435BB4F" w14:textId="77777777" w:rsidR="00672119" w:rsidRPr="00B96CC3" w:rsidRDefault="00672119" w:rsidP="007226E6">
      <w:pPr>
        <w:pStyle w:val="BodyA"/>
        <w:rPr>
          <w:rFonts w:ascii="Calibri" w:eastAsia="Calibri" w:hAnsi="Calibri" w:cs="Calibri"/>
          <w:sz w:val="24"/>
          <w:szCs w:val="24"/>
        </w:rPr>
      </w:pPr>
      <w:r w:rsidRPr="00B96CC3">
        <w:rPr>
          <w:rFonts w:ascii="Calibri" w:eastAsia="Calibri" w:hAnsi="Calibri" w:cs="Calibri"/>
          <w:sz w:val="24"/>
          <w:szCs w:val="24"/>
        </w:rPr>
        <w:t xml:space="preserve">I will measure mRNA processing using </w:t>
      </w:r>
      <w:r w:rsidR="008E2B62">
        <w:rPr>
          <w:rFonts w:ascii="Calibri" w:eastAsia="Calibri" w:hAnsi="Calibri" w:cs="Calibri"/>
          <w:sz w:val="24"/>
          <w:szCs w:val="24"/>
        </w:rPr>
        <w:t>RT-</w:t>
      </w:r>
      <w:r w:rsidR="00BD3215">
        <w:rPr>
          <w:rFonts w:ascii="Calibri" w:eastAsia="Calibri" w:hAnsi="Calibri" w:cs="Calibri"/>
          <w:sz w:val="24"/>
          <w:szCs w:val="24"/>
        </w:rPr>
        <w:t>qPCR</w:t>
      </w:r>
      <w:r w:rsidR="008E2B62">
        <w:rPr>
          <w:rFonts w:ascii="Calibri" w:eastAsia="Calibri" w:hAnsi="Calibri" w:cs="Calibri"/>
          <w:sz w:val="24"/>
          <w:szCs w:val="24"/>
        </w:rPr>
        <w:t xml:space="preserve"> </w:t>
      </w:r>
      <w:r w:rsidRPr="00B96CC3">
        <w:rPr>
          <w:rFonts w:ascii="Calibri" w:eastAsia="Calibri" w:hAnsi="Calibri" w:cs="Calibri"/>
          <w:sz w:val="24"/>
          <w:szCs w:val="24"/>
        </w:rPr>
        <w:t>and further analyze with RNA-seq</w:t>
      </w:r>
      <w:r w:rsidR="00332678" w:rsidRPr="00B96CC3">
        <w:rPr>
          <w:rFonts w:ascii="Calibri" w:eastAsia="Calibri" w:hAnsi="Calibri" w:cs="Calibri"/>
          <w:sz w:val="24"/>
          <w:szCs w:val="24"/>
        </w:rPr>
        <w:t xml:space="preserve">. </w:t>
      </w:r>
      <w:proofErr w:type="gramStart"/>
      <w:r w:rsidR="00332678" w:rsidRPr="00B96CC3">
        <w:rPr>
          <w:rFonts w:ascii="Calibri" w:eastAsia="Calibri" w:hAnsi="Calibri" w:cs="Calibri"/>
          <w:sz w:val="24"/>
          <w:szCs w:val="24"/>
        </w:rPr>
        <w:t>M</w:t>
      </w:r>
      <w:r w:rsidRPr="00B96CC3">
        <w:rPr>
          <w:rFonts w:ascii="Calibri" w:eastAsia="Calibri" w:hAnsi="Calibri" w:cs="Calibri"/>
          <w:sz w:val="24"/>
          <w:szCs w:val="24"/>
        </w:rPr>
        <w:t>easuring</w:t>
      </w:r>
      <w:proofErr w:type="gramEnd"/>
      <w:r w:rsidRPr="00B96CC3">
        <w:rPr>
          <w:rFonts w:ascii="Calibri" w:eastAsia="Calibri" w:hAnsi="Calibri" w:cs="Calibri"/>
          <w:sz w:val="24"/>
          <w:szCs w:val="24"/>
        </w:rPr>
        <w:t xml:space="preserve"> the intermediate step between genes and proteins </w:t>
      </w:r>
      <w:r w:rsidR="00332678" w:rsidRPr="00B96CC3">
        <w:rPr>
          <w:rFonts w:ascii="Calibri" w:eastAsia="Calibri" w:hAnsi="Calibri" w:cs="Calibri"/>
          <w:sz w:val="24"/>
          <w:szCs w:val="24"/>
        </w:rPr>
        <w:t>effectively bridges</w:t>
      </w:r>
      <w:r w:rsidRPr="00B96CC3">
        <w:rPr>
          <w:rFonts w:ascii="Calibri" w:eastAsia="Calibri" w:hAnsi="Calibri" w:cs="Calibri"/>
          <w:sz w:val="24"/>
          <w:szCs w:val="24"/>
        </w:rPr>
        <w:t xml:space="preserve"> the gap between the genetic code and functional proteins. The number of transcripts can be quantified to provide information on the amount of gene activity under a given set of circumstances.</w:t>
      </w:r>
    </w:p>
    <w:p w14:paraId="0C5F9ABF" w14:textId="77777777" w:rsidR="00F94C7A" w:rsidRPr="00B96CC3" w:rsidRDefault="00F94C7A" w:rsidP="007226E6">
      <w:pPr>
        <w:pStyle w:val="BodyA"/>
        <w:rPr>
          <w:rFonts w:ascii="Calibri" w:eastAsia="Calibri" w:hAnsi="Calibri" w:cs="Calibri"/>
          <w:sz w:val="24"/>
          <w:szCs w:val="24"/>
        </w:rPr>
      </w:pPr>
    </w:p>
    <w:p w14:paraId="4AC04B15" w14:textId="77777777" w:rsidR="00F94C7A" w:rsidRPr="00B96CC3" w:rsidRDefault="00F94C7A" w:rsidP="007226E6">
      <w:pPr>
        <w:pStyle w:val="BodyA"/>
        <w:rPr>
          <w:rFonts w:ascii="Calibri" w:eastAsia="Calibri" w:hAnsi="Calibri" w:cs="Calibri"/>
          <w:sz w:val="24"/>
          <w:szCs w:val="24"/>
        </w:rPr>
      </w:pPr>
    </w:p>
    <w:p w14:paraId="4E0D3939" w14:textId="77777777" w:rsidR="00F94C7A" w:rsidRPr="00B96CC3" w:rsidRDefault="00F94C7A" w:rsidP="007226E6">
      <w:pPr>
        <w:pStyle w:val="BodyA"/>
        <w:rPr>
          <w:rFonts w:ascii="Calibri" w:eastAsia="Calibri" w:hAnsi="Calibri" w:cs="Calibri"/>
          <w:sz w:val="24"/>
          <w:szCs w:val="24"/>
        </w:rPr>
      </w:pPr>
    </w:p>
    <w:p w14:paraId="6C591C51" w14:textId="77777777" w:rsidR="00F94C7A" w:rsidRPr="00B96CC3" w:rsidRDefault="00F94C7A" w:rsidP="007226E6">
      <w:pPr>
        <w:pStyle w:val="BodyA"/>
        <w:rPr>
          <w:rFonts w:ascii="Calibri" w:eastAsia="Calibri" w:hAnsi="Calibri" w:cs="Calibri"/>
          <w:sz w:val="24"/>
          <w:szCs w:val="24"/>
        </w:rPr>
      </w:pPr>
    </w:p>
    <w:p w14:paraId="31A03CBF" w14:textId="77777777" w:rsidR="00F94C7A" w:rsidRPr="00B96CC3" w:rsidRDefault="00F94C7A" w:rsidP="007226E6">
      <w:pPr>
        <w:pStyle w:val="BodyA"/>
        <w:rPr>
          <w:rFonts w:ascii="Calibri" w:eastAsia="Calibri" w:hAnsi="Calibri" w:cs="Calibri"/>
          <w:sz w:val="24"/>
          <w:szCs w:val="24"/>
        </w:rPr>
      </w:pPr>
    </w:p>
    <w:p w14:paraId="6B4745D3" w14:textId="77777777" w:rsidR="00F94C7A" w:rsidRPr="00B96CC3" w:rsidRDefault="00F94C7A" w:rsidP="007226E6">
      <w:pPr>
        <w:pStyle w:val="BodyA"/>
        <w:rPr>
          <w:rFonts w:ascii="Calibri" w:eastAsia="Calibri" w:hAnsi="Calibri" w:cs="Calibri"/>
          <w:sz w:val="24"/>
          <w:szCs w:val="24"/>
        </w:rPr>
      </w:pPr>
    </w:p>
    <w:p w14:paraId="284E92B6" w14:textId="77777777" w:rsidR="00F94C7A" w:rsidRPr="00B96CC3" w:rsidRDefault="00BD3215" w:rsidP="007226E6">
      <w:pPr>
        <w:pStyle w:val="BodyA"/>
        <w:rPr>
          <w:rFonts w:ascii="Calibri" w:eastAsia="Calibri" w:hAnsi="Calibri" w:cs="Calibri"/>
          <w:sz w:val="24"/>
          <w:szCs w:val="24"/>
        </w:rPr>
      </w:pPr>
      <w:r>
        <w:rPr>
          <w:rFonts w:ascii="Calibri" w:eastAsia="Calibri" w:hAnsi="Calibri" w:cs="Calibri"/>
          <w:sz w:val="24"/>
          <w:szCs w:val="24"/>
        </w:rPr>
        <w:t>Word count: 335</w:t>
      </w:r>
      <w:r w:rsidR="00332678" w:rsidRPr="00B96CC3">
        <w:rPr>
          <w:rFonts w:ascii="Calibri" w:eastAsia="Calibri" w:hAnsi="Calibri" w:cs="Calibri"/>
          <w:sz w:val="24"/>
          <w:szCs w:val="24"/>
        </w:rPr>
        <w:t xml:space="preserve"> (350)</w:t>
      </w:r>
    </w:p>
    <w:p w14:paraId="695F08B0" w14:textId="77777777" w:rsidR="00F94C7A" w:rsidRPr="00B96CC3" w:rsidRDefault="00F94C7A">
      <w:pPr>
        <w:rPr>
          <w:rFonts w:ascii="Calibri" w:eastAsia="Calibri" w:hAnsi="Calibri" w:cs="Calibri"/>
          <w:color w:val="000000"/>
          <w:u w:color="000000"/>
          <w:lang w:eastAsia="en-GB"/>
        </w:rPr>
      </w:pPr>
      <w:r w:rsidRPr="00B96CC3">
        <w:rPr>
          <w:rFonts w:ascii="Calibri" w:eastAsia="Calibri" w:hAnsi="Calibri" w:cs="Calibri"/>
        </w:rPr>
        <w:br w:type="page"/>
      </w:r>
    </w:p>
    <w:p w14:paraId="7DDD2718" w14:textId="77777777" w:rsidR="004C6FDC" w:rsidRPr="00B96CC3" w:rsidRDefault="004B04B1" w:rsidP="007226E6">
      <w:pPr>
        <w:pStyle w:val="BodyA"/>
        <w:rPr>
          <w:rFonts w:ascii="Calibri" w:eastAsia="Calibri" w:hAnsi="Calibri" w:cs="Calibri"/>
          <w:b/>
          <w:sz w:val="32"/>
          <w:szCs w:val="32"/>
        </w:rPr>
      </w:pPr>
      <w:r>
        <w:rPr>
          <w:rFonts w:ascii="Calibri" w:eastAsia="Calibri" w:hAnsi="Calibri" w:cs="Calibri"/>
          <w:b/>
          <w:sz w:val="32"/>
          <w:szCs w:val="32"/>
        </w:rPr>
        <w:lastRenderedPageBreak/>
        <w:t>Abstract</w:t>
      </w:r>
    </w:p>
    <w:p w14:paraId="2831B7C9" w14:textId="77777777" w:rsidR="004C6FDC" w:rsidRPr="00B96CC3" w:rsidRDefault="00DD0B4A">
      <w:pPr>
        <w:pStyle w:val="Body"/>
        <w:rPr>
          <w:rFonts w:ascii="Calibri" w:eastAsia="Calibri" w:hAnsi="Calibri" w:cs="Calibri"/>
          <w:sz w:val="24"/>
          <w:szCs w:val="24"/>
        </w:rPr>
      </w:pP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is an acc</w:t>
      </w:r>
      <w:r w:rsidR="00332678" w:rsidRPr="00B96CC3">
        <w:rPr>
          <w:rFonts w:ascii="Calibri" w:eastAsia="Calibri" w:hAnsi="Calibri" w:cs="Calibri"/>
          <w:sz w:val="24"/>
          <w:szCs w:val="24"/>
        </w:rPr>
        <w:t>idental pathogen of mammals. I</w:t>
      </w:r>
      <w:r w:rsidRPr="00B96CC3">
        <w:rPr>
          <w:rFonts w:ascii="Calibri" w:eastAsia="Calibri" w:hAnsi="Calibri" w:cs="Calibri"/>
          <w:sz w:val="24"/>
          <w:szCs w:val="24"/>
        </w:rPr>
        <w:t xml:space="preserve">ts natural life cycle </w:t>
      </w:r>
      <w:r w:rsidR="00332678" w:rsidRPr="00B96CC3">
        <w:rPr>
          <w:rFonts w:ascii="Calibri" w:eastAsia="Calibri" w:hAnsi="Calibri" w:cs="Calibri"/>
          <w:sz w:val="24"/>
          <w:szCs w:val="24"/>
        </w:rPr>
        <w:t xml:space="preserve">is </w:t>
      </w:r>
      <w:r w:rsidR="003030CE" w:rsidRPr="00B96CC3">
        <w:rPr>
          <w:rFonts w:ascii="Calibri" w:eastAsia="Calibri" w:hAnsi="Calibri" w:cs="Calibri"/>
          <w:sz w:val="24"/>
          <w:szCs w:val="24"/>
        </w:rPr>
        <w:t>that of an environmental saprophyte</w:t>
      </w:r>
      <w:r w:rsidRPr="00B96CC3">
        <w:rPr>
          <w:rFonts w:ascii="Calibri" w:eastAsia="Calibri" w:hAnsi="Calibri" w:cs="Calibri"/>
          <w:sz w:val="24"/>
          <w:szCs w:val="24"/>
        </w:rPr>
        <w:t xml:space="preserve">. The mammalian lung is an </w:t>
      </w:r>
      <w:r w:rsidR="008E2B62">
        <w:rPr>
          <w:rFonts w:ascii="Calibri" w:eastAsia="Calibri" w:hAnsi="Calibri" w:cs="Calibri"/>
          <w:sz w:val="24"/>
          <w:szCs w:val="24"/>
        </w:rPr>
        <w:t>alien environment yet somehow this fungus</w:t>
      </w:r>
      <w:r w:rsidRPr="00B96CC3">
        <w:rPr>
          <w:rFonts w:ascii="Calibri" w:eastAsia="Calibri" w:hAnsi="Calibri" w:cs="Calibri"/>
          <w:sz w:val="24"/>
          <w:szCs w:val="24"/>
        </w:rPr>
        <w:t xml:space="preserve"> can circumvent</w:t>
      </w:r>
      <w:r w:rsidR="00332678" w:rsidRPr="00B96CC3">
        <w:rPr>
          <w:rFonts w:ascii="Calibri" w:eastAsia="Calibri" w:hAnsi="Calibri" w:cs="Calibri"/>
          <w:sz w:val="24"/>
          <w:szCs w:val="24"/>
        </w:rPr>
        <w:t xml:space="preserve"> a</w:t>
      </w:r>
      <w:r w:rsidRPr="00B96CC3">
        <w:rPr>
          <w:rFonts w:ascii="Calibri" w:eastAsia="Calibri" w:hAnsi="Calibri" w:cs="Calibri"/>
          <w:sz w:val="24"/>
          <w:szCs w:val="24"/>
        </w:rPr>
        <w:t xml:space="preserve"> myriad of defenses to cause disease. </w:t>
      </w:r>
      <w:r w:rsidR="003030CE" w:rsidRPr="00B96CC3">
        <w:rPr>
          <w:rFonts w:ascii="Calibri" w:eastAsia="Calibri" w:hAnsi="Calibri" w:cs="Calibri"/>
          <w:sz w:val="24"/>
          <w:szCs w:val="24"/>
        </w:rPr>
        <w:t>Upon inhalation into a host</w:t>
      </w:r>
      <w:r w:rsidR="008E2B62">
        <w:rPr>
          <w:rFonts w:ascii="Calibri" w:eastAsia="Calibri" w:hAnsi="Calibri" w:cs="Calibri"/>
          <w:sz w:val="24"/>
          <w:szCs w:val="24"/>
        </w:rPr>
        <w:t>,</w:t>
      </w:r>
      <w:r w:rsidR="003030CE" w:rsidRPr="00B96CC3">
        <w:rPr>
          <w:rFonts w:ascii="Calibri" w:eastAsia="Calibri" w:hAnsi="Calibri" w:cs="Calibri"/>
          <w:sz w:val="24"/>
          <w:szCs w:val="24"/>
        </w:rPr>
        <w:t xml:space="preserve"> </w:t>
      </w:r>
      <w:r w:rsidR="003030CE" w:rsidRPr="00B96CC3">
        <w:rPr>
          <w:rFonts w:ascii="Calibri" w:eastAsia="Calibri" w:hAnsi="Calibri" w:cs="Calibri"/>
          <w:i/>
          <w:sz w:val="24"/>
          <w:szCs w:val="24"/>
        </w:rPr>
        <w:t>Cryptococcus</w:t>
      </w:r>
      <w:r w:rsidR="003030CE" w:rsidRPr="00B96CC3">
        <w:rPr>
          <w:rFonts w:ascii="Calibri" w:eastAsia="Calibri" w:hAnsi="Calibri" w:cs="Calibri"/>
          <w:sz w:val="24"/>
          <w:szCs w:val="24"/>
        </w:rPr>
        <w:t xml:space="preserve"> cells transition from spores/desiccated yeast into actively replicating virulent yeast cells. This transformation must be associated with dynamic regulation of mRNA and hence gene expression. What happens to </w:t>
      </w:r>
      <w:r w:rsidR="003030CE" w:rsidRPr="00B96CC3">
        <w:rPr>
          <w:rFonts w:ascii="Calibri" w:eastAsia="Calibri" w:hAnsi="Calibri" w:cs="Calibri"/>
          <w:i/>
          <w:sz w:val="24"/>
          <w:szCs w:val="24"/>
        </w:rPr>
        <w:t>Cryptococci</w:t>
      </w:r>
      <w:r w:rsidR="003030CE" w:rsidRPr="00B96CC3">
        <w:rPr>
          <w:rFonts w:ascii="Calibri" w:eastAsia="Calibri" w:hAnsi="Calibri" w:cs="Calibri"/>
          <w:sz w:val="24"/>
          <w:szCs w:val="24"/>
        </w:rPr>
        <w:t xml:space="preserve"> when they reactivate within a mammalian host? I would like to investigate this phenomenon in detail during the early stages of infectio</w:t>
      </w:r>
      <w:r w:rsidR="00332678" w:rsidRPr="00B96CC3">
        <w:rPr>
          <w:rFonts w:ascii="Calibri" w:eastAsia="Calibri" w:hAnsi="Calibri" w:cs="Calibri"/>
          <w:sz w:val="24"/>
          <w:szCs w:val="24"/>
        </w:rPr>
        <w:t xml:space="preserve">n. </w:t>
      </w:r>
      <w:r w:rsidR="003030CE" w:rsidRPr="00B96CC3">
        <w:rPr>
          <w:rFonts w:ascii="Calibri" w:eastAsia="Calibri" w:hAnsi="Calibri" w:cs="Calibri"/>
          <w:sz w:val="24"/>
          <w:szCs w:val="24"/>
        </w:rPr>
        <w:t xml:space="preserve">I will use quantitative and qualitative methods </w:t>
      </w:r>
      <w:r w:rsidR="00332678" w:rsidRPr="00B96CC3">
        <w:rPr>
          <w:rFonts w:ascii="Calibri" w:eastAsia="Calibri" w:hAnsi="Calibri" w:cs="Calibri"/>
          <w:sz w:val="24"/>
          <w:szCs w:val="24"/>
        </w:rPr>
        <w:t xml:space="preserve">to examine differential gene expression of </w:t>
      </w:r>
      <w:r w:rsidR="00332678" w:rsidRPr="00B96CC3">
        <w:rPr>
          <w:rFonts w:ascii="Calibri" w:eastAsia="Calibri" w:hAnsi="Calibri" w:cs="Calibri"/>
          <w:i/>
          <w:sz w:val="24"/>
          <w:szCs w:val="24"/>
        </w:rPr>
        <w:t>Cryptococcus</w:t>
      </w:r>
      <w:r w:rsidR="00332678" w:rsidRPr="00B96CC3">
        <w:rPr>
          <w:rFonts w:ascii="Calibri" w:eastAsia="Calibri" w:hAnsi="Calibri" w:cs="Calibri"/>
          <w:sz w:val="24"/>
          <w:szCs w:val="24"/>
        </w:rPr>
        <w:t xml:space="preserve"> under different environmental stimuli. Gene expression profiles represent a snapshot of cellular metabolism at the molecular level and </w:t>
      </w:r>
      <w:r w:rsidR="00F94C7A" w:rsidRPr="00B96CC3">
        <w:rPr>
          <w:rFonts w:ascii="Calibri" w:eastAsia="Calibri" w:hAnsi="Calibri" w:cs="Calibri"/>
          <w:sz w:val="24"/>
          <w:szCs w:val="24"/>
        </w:rPr>
        <w:t>may provide insights into novel therapeutic methods for drug discovery.</w:t>
      </w:r>
    </w:p>
    <w:p w14:paraId="16645B6F" w14:textId="77777777" w:rsidR="004C6FDC" w:rsidRPr="00B96CC3" w:rsidRDefault="004C6FDC">
      <w:pPr>
        <w:pStyle w:val="Body"/>
        <w:rPr>
          <w:rFonts w:ascii="Calibri" w:eastAsia="Calibri" w:hAnsi="Calibri" w:cs="Calibri"/>
          <w:sz w:val="24"/>
          <w:szCs w:val="24"/>
        </w:rPr>
      </w:pPr>
    </w:p>
    <w:p w14:paraId="23147AC2" w14:textId="77777777" w:rsidR="004C6FDC" w:rsidRPr="00B96CC3" w:rsidRDefault="004C6FDC">
      <w:pPr>
        <w:pStyle w:val="Body"/>
        <w:rPr>
          <w:rFonts w:ascii="Calibri" w:eastAsia="Calibri" w:hAnsi="Calibri" w:cs="Calibri"/>
          <w:sz w:val="24"/>
          <w:szCs w:val="24"/>
        </w:rPr>
      </w:pPr>
    </w:p>
    <w:p w14:paraId="63B61840" w14:textId="77777777" w:rsidR="004C6FDC" w:rsidRPr="00B96CC3" w:rsidRDefault="004C6FDC">
      <w:pPr>
        <w:pStyle w:val="Body"/>
        <w:rPr>
          <w:rFonts w:ascii="Calibri" w:eastAsia="Calibri" w:hAnsi="Calibri" w:cs="Calibri"/>
          <w:sz w:val="24"/>
          <w:szCs w:val="24"/>
        </w:rPr>
      </w:pPr>
    </w:p>
    <w:p w14:paraId="5BCD3CCB" w14:textId="77777777" w:rsidR="004C6FDC" w:rsidRPr="00B96CC3" w:rsidRDefault="004C6FDC">
      <w:pPr>
        <w:pStyle w:val="Body"/>
        <w:rPr>
          <w:rFonts w:ascii="Calibri" w:eastAsia="Calibri" w:hAnsi="Calibri" w:cs="Calibri"/>
          <w:sz w:val="24"/>
          <w:szCs w:val="24"/>
        </w:rPr>
      </w:pPr>
    </w:p>
    <w:p w14:paraId="6BA22703" w14:textId="77777777" w:rsidR="004C6FDC" w:rsidRPr="00B96CC3" w:rsidRDefault="004C6FDC">
      <w:pPr>
        <w:pStyle w:val="Body"/>
        <w:rPr>
          <w:rFonts w:ascii="Calibri" w:eastAsia="Calibri" w:hAnsi="Calibri" w:cs="Calibri"/>
          <w:sz w:val="24"/>
          <w:szCs w:val="24"/>
        </w:rPr>
      </w:pPr>
    </w:p>
    <w:p w14:paraId="46BF942D" w14:textId="77777777" w:rsidR="004C6FDC" w:rsidRPr="00B96CC3" w:rsidRDefault="004C6FDC">
      <w:pPr>
        <w:pStyle w:val="Body"/>
        <w:rPr>
          <w:rFonts w:ascii="Calibri" w:eastAsia="Calibri" w:hAnsi="Calibri" w:cs="Calibri"/>
          <w:sz w:val="24"/>
          <w:szCs w:val="24"/>
        </w:rPr>
      </w:pPr>
    </w:p>
    <w:p w14:paraId="3EA46661" w14:textId="77777777" w:rsidR="00F94C7A" w:rsidRPr="00B96CC3" w:rsidRDefault="00F94C7A">
      <w:pPr>
        <w:pStyle w:val="Body"/>
        <w:rPr>
          <w:rFonts w:ascii="Calibri" w:eastAsia="Calibri" w:hAnsi="Calibri" w:cs="Calibri"/>
          <w:sz w:val="24"/>
          <w:szCs w:val="24"/>
        </w:rPr>
      </w:pPr>
    </w:p>
    <w:p w14:paraId="43F85D85" w14:textId="77777777" w:rsidR="00F94C7A" w:rsidRPr="00B96CC3" w:rsidRDefault="00F94C7A">
      <w:pPr>
        <w:pStyle w:val="Body"/>
        <w:rPr>
          <w:rFonts w:ascii="Calibri" w:eastAsia="Calibri" w:hAnsi="Calibri" w:cs="Calibri"/>
          <w:sz w:val="24"/>
          <w:szCs w:val="24"/>
        </w:rPr>
      </w:pPr>
    </w:p>
    <w:p w14:paraId="2A289FB1" w14:textId="77777777" w:rsidR="00F94C7A" w:rsidRPr="00B96CC3" w:rsidRDefault="00F94C7A">
      <w:pPr>
        <w:pStyle w:val="Body"/>
        <w:rPr>
          <w:rFonts w:ascii="Calibri" w:eastAsia="Calibri" w:hAnsi="Calibri" w:cs="Calibri"/>
          <w:sz w:val="24"/>
          <w:szCs w:val="24"/>
        </w:rPr>
      </w:pPr>
    </w:p>
    <w:p w14:paraId="7383241C" w14:textId="77777777" w:rsidR="00F94C7A" w:rsidRPr="00B96CC3" w:rsidRDefault="00F94C7A">
      <w:pPr>
        <w:pStyle w:val="Body"/>
        <w:rPr>
          <w:rFonts w:ascii="Calibri" w:eastAsia="Calibri" w:hAnsi="Calibri" w:cs="Calibri"/>
          <w:sz w:val="24"/>
          <w:szCs w:val="24"/>
        </w:rPr>
      </w:pPr>
    </w:p>
    <w:p w14:paraId="090D4C13" w14:textId="77777777" w:rsidR="00F94C7A" w:rsidRPr="00B96CC3" w:rsidRDefault="00F94C7A">
      <w:pPr>
        <w:pStyle w:val="Body"/>
        <w:rPr>
          <w:rFonts w:ascii="Calibri" w:eastAsia="Calibri" w:hAnsi="Calibri" w:cs="Calibri"/>
          <w:sz w:val="24"/>
          <w:szCs w:val="24"/>
        </w:rPr>
      </w:pPr>
    </w:p>
    <w:p w14:paraId="5E2C18CB" w14:textId="77777777" w:rsidR="00F94C7A" w:rsidRPr="00B96CC3" w:rsidRDefault="00F94C7A">
      <w:pPr>
        <w:pStyle w:val="Body"/>
        <w:rPr>
          <w:rFonts w:ascii="Calibri" w:eastAsia="Calibri" w:hAnsi="Calibri" w:cs="Calibri"/>
          <w:sz w:val="24"/>
          <w:szCs w:val="24"/>
        </w:rPr>
      </w:pPr>
    </w:p>
    <w:p w14:paraId="5CBFFDCF" w14:textId="77777777" w:rsidR="00F94C7A" w:rsidRPr="00B96CC3" w:rsidRDefault="00F94C7A">
      <w:pPr>
        <w:pStyle w:val="Body"/>
        <w:rPr>
          <w:rFonts w:ascii="Calibri" w:eastAsia="Calibri" w:hAnsi="Calibri" w:cs="Calibri"/>
          <w:sz w:val="24"/>
          <w:szCs w:val="24"/>
        </w:rPr>
      </w:pPr>
    </w:p>
    <w:p w14:paraId="4C78D4C7" w14:textId="77777777" w:rsidR="00F94C7A" w:rsidRPr="00B96CC3" w:rsidRDefault="00F94C7A">
      <w:pPr>
        <w:pStyle w:val="Body"/>
        <w:rPr>
          <w:rFonts w:ascii="Calibri" w:eastAsia="Calibri" w:hAnsi="Calibri" w:cs="Calibri"/>
          <w:sz w:val="24"/>
          <w:szCs w:val="24"/>
        </w:rPr>
      </w:pPr>
    </w:p>
    <w:p w14:paraId="5287A352" w14:textId="77777777" w:rsidR="00F94C7A" w:rsidRPr="00B96CC3" w:rsidRDefault="00F94C7A">
      <w:pPr>
        <w:pStyle w:val="Body"/>
        <w:rPr>
          <w:rFonts w:ascii="Calibri" w:eastAsia="Calibri" w:hAnsi="Calibri" w:cs="Calibri"/>
          <w:sz w:val="24"/>
          <w:szCs w:val="24"/>
        </w:rPr>
      </w:pPr>
    </w:p>
    <w:p w14:paraId="38915024" w14:textId="77777777" w:rsidR="00F94C7A" w:rsidRPr="00B96CC3" w:rsidRDefault="00F94C7A">
      <w:pPr>
        <w:pStyle w:val="Body"/>
        <w:rPr>
          <w:rFonts w:ascii="Calibri" w:eastAsia="Calibri" w:hAnsi="Calibri" w:cs="Calibri"/>
          <w:sz w:val="24"/>
          <w:szCs w:val="24"/>
        </w:rPr>
      </w:pPr>
    </w:p>
    <w:p w14:paraId="39BC3644" w14:textId="77777777" w:rsidR="00F94C7A" w:rsidRPr="00B96CC3" w:rsidRDefault="00F94C7A">
      <w:pPr>
        <w:pStyle w:val="Body"/>
        <w:rPr>
          <w:rFonts w:ascii="Calibri" w:eastAsia="Calibri" w:hAnsi="Calibri" w:cs="Calibri"/>
          <w:sz w:val="24"/>
          <w:szCs w:val="24"/>
        </w:rPr>
      </w:pPr>
    </w:p>
    <w:p w14:paraId="047AA998" w14:textId="77777777" w:rsidR="00F94C7A" w:rsidRPr="00B96CC3" w:rsidRDefault="00F94C7A">
      <w:pPr>
        <w:pStyle w:val="Body"/>
        <w:rPr>
          <w:rFonts w:ascii="Calibri" w:eastAsia="Calibri" w:hAnsi="Calibri" w:cs="Calibri"/>
          <w:sz w:val="24"/>
          <w:szCs w:val="24"/>
        </w:rPr>
      </w:pPr>
    </w:p>
    <w:p w14:paraId="70C8EC5B" w14:textId="77777777" w:rsidR="00F13CA2" w:rsidRDefault="00F13CA2" w:rsidP="00F94C7A">
      <w:pPr>
        <w:pStyle w:val="Body"/>
        <w:rPr>
          <w:rFonts w:ascii="Calibri" w:eastAsia="Calibri" w:hAnsi="Calibri" w:cs="Calibri"/>
          <w:sz w:val="24"/>
          <w:szCs w:val="24"/>
        </w:rPr>
      </w:pPr>
    </w:p>
    <w:p w14:paraId="67204B7A" w14:textId="77777777" w:rsidR="00F13CA2" w:rsidRDefault="004C6FDC" w:rsidP="00F94C7A">
      <w:pPr>
        <w:pStyle w:val="Body"/>
        <w:rPr>
          <w:rFonts w:ascii="Calibri" w:eastAsia="Calibri" w:hAnsi="Calibri" w:cs="Calibri"/>
          <w:sz w:val="24"/>
          <w:szCs w:val="24"/>
        </w:rPr>
      </w:pPr>
      <w:r w:rsidRPr="00B96CC3">
        <w:rPr>
          <w:rFonts w:ascii="Calibri" w:eastAsia="Calibri" w:hAnsi="Calibri" w:cs="Calibri"/>
          <w:sz w:val="24"/>
          <w:szCs w:val="24"/>
        </w:rPr>
        <w:t xml:space="preserve">Word Count: </w:t>
      </w:r>
      <w:r w:rsidR="008E2B62">
        <w:rPr>
          <w:rFonts w:ascii="Calibri" w:eastAsia="Calibri" w:hAnsi="Calibri" w:cs="Calibri"/>
          <w:sz w:val="24"/>
          <w:szCs w:val="24"/>
        </w:rPr>
        <w:t>137</w:t>
      </w:r>
      <w:r w:rsidRPr="00B96CC3">
        <w:rPr>
          <w:rFonts w:ascii="Calibri" w:eastAsia="Calibri" w:hAnsi="Calibri" w:cs="Calibri"/>
          <w:sz w:val="24"/>
          <w:szCs w:val="24"/>
        </w:rPr>
        <w:t xml:space="preserve"> </w:t>
      </w:r>
      <w:r w:rsidR="00332678" w:rsidRPr="00B96CC3">
        <w:rPr>
          <w:rFonts w:ascii="Calibri" w:eastAsia="Calibri" w:hAnsi="Calibri" w:cs="Calibri"/>
          <w:sz w:val="24"/>
          <w:szCs w:val="24"/>
        </w:rPr>
        <w:t>(150)</w:t>
      </w:r>
    </w:p>
    <w:p w14:paraId="5CFC813A" w14:textId="77777777" w:rsidR="000341EA" w:rsidRDefault="00812FFE" w:rsidP="00F13CA2">
      <w:pPr>
        <w:rPr>
          <w:rFonts w:ascii="Calibri" w:eastAsia="Calibri" w:hAnsi="Calibri" w:cs="Calibri"/>
          <w:b/>
          <w:sz w:val="32"/>
          <w:szCs w:val="32"/>
        </w:rPr>
      </w:pPr>
      <w:r w:rsidRPr="00B96CC3">
        <w:rPr>
          <w:rFonts w:ascii="Calibri" w:eastAsia="Calibri" w:hAnsi="Calibri" w:cs="Calibri"/>
          <w:b/>
          <w:sz w:val="32"/>
          <w:szCs w:val="32"/>
        </w:rPr>
        <w:lastRenderedPageBreak/>
        <w:t xml:space="preserve">Host </w:t>
      </w:r>
      <w:r w:rsidR="004C6FDC" w:rsidRPr="00B96CC3">
        <w:rPr>
          <w:rFonts w:ascii="Calibri" w:eastAsia="Calibri" w:hAnsi="Calibri" w:cs="Calibri"/>
          <w:b/>
          <w:sz w:val="32"/>
          <w:szCs w:val="32"/>
        </w:rPr>
        <w:t>Organization</w:t>
      </w:r>
    </w:p>
    <w:p w14:paraId="54082445" w14:textId="1EA8EA8A" w:rsidR="00E04910" w:rsidRPr="00B96CC3" w:rsidRDefault="00951876" w:rsidP="00951876">
      <w:pPr>
        <w:pStyle w:val="BodyA"/>
        <w:rPr>
          <w:rFonts w:ascii="Calibri" w:eastAsia="Calibri" w:hAnsi="Calibri" w:cs="Calibri"/>
          <w:sz w:val="24"/>
          <w:szCs w:val="24"/>
        </w:rPr>
      </w:pPr>
      <w:r w:rsidRPr="00B96CC3">
        <w:rPr>
          <w:rFonts w:ascii="Calibri" w:eastAsia="Calibri" w:hAnsi="Calibri" w:cs="Calibri"/>
          <w:sz w:val="24"/>
          <w:szCs w:val="24"/>
        </w:rPr>
        <w:t xml:space="preserve">Edinburgh </w:t>
      </w:r>
      <w:r w:rsidR="002471AD">
        <w:rPr>
          <w:rFonts w:ascii="Calibri" w:eastAsia="Calibri" w:hAnsi="Calibri" w:cs="Calibri"/>
          <w:sz w:val="24"/>
          <w:szCs w:val="24"/>
        </w:rPr>
        <w:t xml:space="preserve">University </w:t>
      </w:r>
      <w:r w:rsidRPr="00B96CC3">
        <w:rPr>
          <w:rFonts w:ascii="Calibri" w:eastAsia="Calibri" w:hAnsi="Calibri" w:cs="Calibri"/>
          <w:sz w:val="24"/>
          <w:szCs w:val="24"/>
        </w:rPr>
        <w:t>is one of the world’s top universities, ranked 18</w:t>
      </w:r>
      <w:r w:rsidRPr="00B96CC3">
        <w:rPr>
          <w:rFonts w:ascii="Calibri" w:eastAsia="Calibri" w:hAnsi="Calibri" w:cs="Calibri"/>
          <w:sz w:val="24"/>
          <w:szCs w:val="24"/>
          <w:vertAlign w:val="superscript"/>
        </w:rPr>
        <w:t>th</w:t>
      </w:r>
      <w:r w:rsidRPr="00B96CC3">
        <w:rPr>
          <w:rFonts w:ascii="Calibri" w:eastAsia="Calibri" w:hAnsi="Calibri" w:cs="Calibri"/>
          <w:sz w:val="24"/>
          <w:szCs w:val="24"/>
        </w:rPr>
        <w:t xml:space="preserve"> in the world, 5</w:t>
      </w:r>
      <w:r w:rsidRPr="00B96CC3">
        <w:rPr>
          <w:rFonts w:ascii="Calibri" w:eastAsia="Calibri" w:hAnsi="Calibri" w:cs="Calibri"/>
          <w:sz w:val="24"/>
          <w:szCs w:val="24"/>
          <w:vertAlign w:val="superscript"/>
        </w:rPr>
        <w:t>th</w:t>
      </w:r>
      <w:r w:rsidR="002471AD">
        <w:rPr>
          <w:rFonts w:ascii="Calibri" w:eastAsia="Calibri" w:hAnsi="Calibri" w:cs="Calibri"/>
          <w:sz w:val="24"/>
          <w:szCs w:val="24"/>
        </w:rPr>
        <w:t xml:space="preserve"> in the UK and top</w:t>
      </w:r>
      <w:r w:rsidRPr="00B96CC3">
        <w:rPr>
          <w:rFonts w:ascii="Calibri" w:eastAsia="Calibri" w:hAnsi="Calibri" w:cs="Calibri"/>
          <w:sz w:val="24"/>
          <w:szCs w:val="24"/>
        </w:rPr>
        <w:t xml:space="preserve"> in Scotland. As one of the UK’s leading research facilities Edinburgh University provides a state-of-the-art environment for cellular and molecular biology. </w:t>
      </w:r>
    </w:p>
    <w:p w14:paraId="5764402F" w14:textId="377CF682" w:rsidR="00E04910" w:rsidRPr="00B96CC3" w:rsidRDefault="00951876" w:rsidP="00951876">
      <w:pPr>
        <w:pStyle w:val="BodyA"/>
        <w:rPr>
          <w:rFonts w:ascii="Calibri" w:eastAsia="Calibri" w:hAnsi="Calibri" w:cs="Calibri"/>
          <w:sz w:val="24"/>
          <w:szCs w:val="24"/>
        </w:rPr>
      </w:pPr>
      <w:r w:rsidRPr="00B96CC3">
        <w:rPr>
          <w:rFonts w:ascii="Calibri" w:eastAsia="Calibri" w:hAnsi="Calibri" w:cs="Calibri"/>
          <w:sz w:val="24"/>
          <w:szCs w:val="24"/>
        </w:rPr>
        <w:t>The Centre for Synthetic and Systems Biology</w:t>
      </w:r>
      <w:r w:rsidR="00E04910" w:rsidRPr="00B96CC3">
        <w:rPr>
          <w:rFonts w:ascii="Calibri" w:eastAsia="Calibri" w:hAnsi="Calibri" w:cs="Calibri"/>
          <w:sz w:val="24"/>
          <w:szCs w:val="24"/>
        </w:rPr>
        <w:t>, in the Institute for Cell Biology,</w:t>
      </w:r>
      <w:r w:rsidRPr="00B96CC3">
        <w:rPr>
          <w:rFonts w:ascii="Calibri" w:eastAsia="Calibri" w:hAnsi="Calibri" w:cs="Calibri"/>
          <w:sz w:val="24"/>
          <w:szCs w:val="24"/>
        </w:rPr>
        <w:t xml:space="preserve"> is a unique inter-disciplinary environment with a track record for multi-disc</w:t>
      </w:r>
      <w:r w:rsidR="004165D6">
        <w:rPr>
          <w:rFonts w:ascii="Calibri" w:eastAsia="Calibri" w:hAnsi="Calibri" w:cs="Calibri"/>
          <w:sz w:val="24"/>
          <w:szCs w:val="24"/>
        </w:rPr>
        <w:t>iplinary research. Included is t</w:t>
      </w:r>
      <w:r w:rsidRPr="00B96CC3">
        <w:rPr>
          <w:rFonts w:ascii="Calibri" w:eastAsia="Calibri" w:hAnsi="Calibri" w:cs="Calibri"/>
          <w:sz w:val="24"/>
          <w:szCs w:val="24"/>
        </w:rPr>
        <w:t xml:space="preserve">he </w:t>
      </w:r>
      <w:r w:rsidR="00D63774">
        <w:rPr>
          <w:rFonts w:ascii="Calibri" w:eastAsia="Calibri" w:hAnsi="Calibri" w:cs="Calibri"/>
          <w:sz w:val="24"/>
          <w:szCs w:val="24"/>
        </w:rPr>
        <w:t xml:space="preserve">Edinburgh </w:t>
      </w:r>
      <w:r w:rsidRPr="00B96CC3">
        <w:rPr>
          <w:rFonts w:ascii="Calibri" w:eastAsia="Calibri" w:hAnsi="Calibri" w:cs="Calibri"/>
          <w:sz w:val="24"/>
          <w:szCs w:val="24"/>
        </w:rPr>
        <w:t>Genome F</w:t>
      </w:r>
      <w:r w:rsidR="00E04910" w:rsidRPr="00B96CC3">
        <w:rPr>
          <w:rFonts w:ascii="Calibri" w:eastAsia="Calibri" w:hAnsi="Calibri" w:cs="Calibri"/>
          <w:sz w:val="24"/>
          <w:szCs w:val="24"/>
        </w:rPr>
        <w:t>oundry</w:t>
      </w:r>
      <w:r w:rsidRPr="00B96CC3">
        <w:rPr>
          <w:rFonts w:ascii="Calibri" w:eastAsia="Calibri" w:hAnsi="Calibri" w:cs="Calibri"/>
          <w:sz w:val="24"/>
          <w:szCs w:val="24"/>
        </w:rPr>
        <w:t xml:space="preserve"> </w:t>
      </w:r>
      <w:r w:rsidR="00E04910" w:rsidRPr="00B96CC3">
        <w:rPr>
          <w:rFonts w:ascii="Calibri" w:eastAsia="Calibri" w:hAnsi="Calibri" w:cs="Calibri"/>
          <w:sz w:val="24"/>
          <w:szCs w:val="24"/>
        </w:rPr>
        <w:t>(</w:t>
      </w:r>
      <w:r w:rsidRPr="00B96CC3">
        <w:rPr>
          <w:rFonts w:ascii="Calibri" w:eastAsia="Calibri" w:hAnsi="Calibri" w:cs="Calibri"/>
          <w:sz w:val="24"/>
          <w:szCs w:val="24"/>
        </w:rPr>
        <w:t>a world class facility for automated DNA design and assembly</w:t>
      </w:r>
      <w:r w:rsidR="00E04910" w:rsidRPr="00B96CC3">
        <w:rPr>
          <w:rFonts w:ascii="Calibri" w:eastAsia="Calibri" w:hAnsi="Calibri" w:cs="Calibri"/>
          <w:sz w:val="24"/>
          <w:szCs w:val="24"/>
        </w:rPr>
        <w:t xml:space="preserve">) and </w:t>
      </w:r>
      <w:proofErr w:type="spellStart"/>
      <w:r w:rsidR="00E04910" w:rsidRPr="00B96CC3">
        <w:rPr>
          <w:rFonts w:ascii="Calibri" w:eastAsia="Calibri" w:hAnsi="Calibri" w:cs="Calibri"/>
          <w:sz w:val="24"/>
          <w:szCs w:val="24"/>
        </w:rPr>
        <w:t>EdinOmics</w:t>
      </w:r>
      <w:proofErr w:type="spellEnd"/>
      <w:r w:rsidR="00E04910" w:rsidRPr="00B96CC3">
        <w:rPr>
          <w:rFonts w:ascii="Calibri" w:eastAsia="Calibri" w:hAnsi="Calibri" w:cs="Calibri"/>
          <w:sz w:val="24"/>
          <w:szCs w:val="24"/>
        </w:rPr>
        <w:t xml:space="preserve"> providing expertise in quantitative biochemistry including up-</w:t>
      </w:r>
      <w:r w:rsidRPr="00B96CC3">
        <w:rPr>
          <w:rFonts w:ascii="Calibri" w:eastAsia="Calibri" w:hAnsi="Calibri" w:cs="Calibri"/>
          <w:sz w:val="24"/>
          <w:szCs w:val="24"/>
        </w:rPr>
        <w:t xml:space="preserve">scaling and automation of </w:t>
      </w:r>
      <w:r w:rsidR="00BD3215">
        <w:rPr>
          <w:rFonts w:ascii="Calibri" w:eastAsia="Calibri" w:hAnsi="Calibri" w:cs="Calibri"/>
          <w:sz w:val="24"/>
          <w:szCs w:val="24"/>
        </w:rPr>
        <w:t>RT-</w:t>
      </w:r>
      <w:r w:rsidRPr="00B96CC3">
        <w:rPr>
          <w:rFonts w:ascii="Calibri" w:eastAsia="Calibri" w:hAnsi="Calibri" w:cs="Calibri"/>
          <w:sz w:val="24"/>
          <w:szCs w:val="24"/>
        </w:rPr>
        <w:t>qPCR</w:t>
      </w:r>
      <w:r w:rsidR="00E04910" w:rsidRPr="00B96CC3">
        <w:rPr>
          <w:rFonts w:ascii="Calibri" w:eastAsia="Calibri" w:hAnsi="Calibri" w:cs="Calibri"/>
          <w:sz w:val="24"/>
          <w:szCs w:val="24"/>
        </w:rPr>
        <w:t>. There are facilit</w:t>
      </w:r>
      <w:r w:rsidR="004165D6">
        <w:rPr>
          <w:rFonts w:ascii="Calibri" w:eastAsia="Calibri" w:hAnsi="Calibri" w:cs="Calibri"/>
          <w:sz w:val="24"/>
          <w:szCs w:val="24"/>
        </w:rPr>
        <w:t>ies for cell imaging (LEAP and s</w:t>
      </w:r>
      <w:r w:rsidR="00E04910" w:rsidRPr="00B96CC3">
        <w:rPr>
          <w:rFonts w:ascii="Calibri" w:eastAsia="Calibri" w:hAnsi="Calibri" w:cs="Calibri"/>
          <w:sz w:val="24"/>
          <w:szCs w:val="24"/>
        </w:rPr>
        <w:t>ingle cell analysis and m</w:t>
      </w:r>
      <w:r w:rsidR="002471AD">
        <w:rPr>
          <w:rFonts w:ascii="Calibri" w:eastAsia="Calibri" w:hAnsi="Calibri" w:cs="Calibri"/>
          <w:sz w:val="24"/>
          <w:szCs w:val="24"/>
        </w:rPr>
        <w:t>icroscopy groups) and</w:t>
      </w:r>
      <w:r w:rsidR="00E04910" w:rsidRPr="00B96CC3">
        <w:rPr>
          <w:rFonts w:ascii="Calibri" w:eastAsia="Calibri" w:hAnsi="Calibri" w:cs="Calibri"/>
          <w:sz w:val="24"/>
          <w:szCs w:val="24"/>
        </w:rPr>
        <w:t xml:space="preserve"> for innovative data analysis and mechanistic modelling.</w:t>
      </w:r>
    </w:p>
    <w:p w14:paraId="3BFF321A" w14:textId="3D957ADF" w:rsidR="00951876" w:rsidRPr="00B96CC3" w:rsidRDefault="00951876" w:rsidP="00951876">
      <w:pPr>
        <w:pStyle w:val="BodyA"/>
        <w:rPr>
          <w:rFonts w:ascii="Calibri" w:eastAsia="Calibri" w:hAnsi="Calibri" w:cs="Calibri"/>
          <w:sz w:val="24"/>
          <w:szCs w:val="24"/>
        </w:rPr>
      </w:pPr>
      <w:r w:rsidRPr="00B96CC3">
        <w:rPr>
          <w:rFonts w:ascii="Calibri" w:eastAsia="Calibri" w:hAnsi="Calibri" w:cs="Calibri"/>
          <w:sz w:val="24"/>
          <w:szCs w:val="24"/>
        </w:rPr>
        <w:t>Dr. Edward Wallace, of the institute for Cell</w:t>
      </w:r>
      <w:r w:rsidR="004165D6">
        <w:rPr>
          <w:rFonts w:ascii="Calibri" w:eastAsia="Calibri" w:hAnsi="Calibri" w:cs="Calibri"/>
          <w:sz w:val="24"/>
          <w:szCs w:val="24"/>
        </w:rPr>
        <w:t xml:space="preserve"> Biology</w:t>
      </w:r>
      <w:r w:rsidRPr="00B96CC3">
        <w:rPr>
          <w:rFonts w:ascii="Calibri" w:eastAsia="Calibri" w:hAnsi="Calibri" w:cs="Calibri"/>
          <w:sz w:val="24"/>
          <w:szCs w:val="24"/>
        </w:rPr>
        <w:t>, has agreed to be my supervisor for the duration o</w:t>
      </w:r>
      <w:r w:rsidR="009F3133">
        <w:rPr>
          <w:rFonts w:ascii="Calibri" w:eastAsia="Calibri" w:hAnsi="Calibri" w:cs="Calibri"/>
          <w:sz w:val="24"/>
          <w:szCs w:val="24"/>
        </w:rPr>
        <w:t>f the fellowship. Dr. Wallace is</w:t>
      </w:r>
      <w:r w:rsidRPr="00B96CC3">
        <w:rPr>
          <w:rFonts w:ascii="Calibri" w:eastAsia="Calibri" w:hAnsi="Calibri" w:cs="Calibri"/>
          <w:sz w:val="24"/>
          <w:szCs w:val="24"/>
        </w:rPr>
        <w:t xml:space="preserve"> a </w:t>
      </w:r>
      <w:r w:rsidR="0079441D">
        <w:rPr>
          <w:rFonts w:ascii="Calibri" w:eastAsia="Calibri" w:hAnsi="Calibri" w:cs="Calibri"/>
          <w:sz w:val="24"/>
          <w:szCs w:val="24"/>
        </w:rPr>
        <w:t>quantitative biologist specializing in fungal RNA processing. W</w:t>
      </w:r>
      <w:r w:rsidRPr="00B96CC3">
        <w:rPr>
          <w:rFonts w:ascii="Calibri" w:eastAsia="Calibri" w:hAnsi="Calibri" w:cs="Calibri"/>
          <w:sz w:val="24"/>
          <w:szCs w:val="24"/>
        </w:rPr>
        <w:t>orking with him will allow me to build on my existing skills in the fie</w:t>
      </w:r>
      <w:r w:rsidR="009F3133">
        <w:rPr>
          <w:rFonts w:ascii="Calibri" w:eastAsia="Calibri" w:hAnsi="Calibri" w:cs="Calibri"/>
          <w:sz w:val="24"/>
          <w:szCs w:val="24"/>
        </w:rPr>
        <w:t>ld of molecular biology whilst</w:t>
      </w:r>
      <w:r w:rsidRPr="00B96CC3">
        <w:rPr>
          <w:rFonts w:ascii="Calibri" w:eastAsia="Calibri" w:hAnsi="Calibri" w:cs="Calibri"/>
          <w:sz w:val="24"/>
          <w:szCs w:val="24"/>
        </w:rPr>
        <w:t xml:space="preserve"> learn</w:t>
      </w:r>
      <w:r w:rsidR="009F3133">
        <w:rPr>
          <w:rFonts w:ascii="Calibri" w:eastAsia="Calibri" w:hAnsi="Calibri" w:cs="Calibri"/>
          <w:sz w:val="24"/>
          <w:szCs w:val="24"/>
        </w:rPr>
        <w:t>ing</w:t>
      </w:r>
      <w:r w:rsidRPr="00B96CC3">
        <w:rPr>
          <w:rFonts w:ascii="Calibri" w:eastAsia="Calibri" w:hAnsi="Calibri" w:cs="Calibri"/>
          <w:sz w:val="24"/>
          <w:szCs w:val="24"/>
        </w:rPr>
        <w:t xml:space="preserve"> new techniques including high throughput </w:t>
      </w:r>
      <w:r w:rsidR="00BD3215">
        <w:rPr>
          <w:rFonts w:ascii="Calibri" w:eastAsia="Calibri" w:hAnsi="Calibri" w:cs="Calibri"/>
          <w:sz w:val="24"/>
          <w:szCs w:val="24"/>
        </w:rPr>
        <w:t>RT-</w:t>
      </w:r>
      <w:r w:rsidRPr="00B96CC3">
        <w:rPr>
          <w:rFonts w:ascii="Calibri" w:eastAsia="Calibri" w:hAnsi="Calibri" w:cs="Calibri"/>
          <w:sz w:val="24"/>
          <w:szCs w:val="24"/>
        </w:rPr>
        <w:t xml:space="preserve">qPCR, </w:t>
      </w:r>
      <w:r w:rsidR="008E2B62">
        <w:rPr>
          <w:rFonts w:ascii="Calibri" w:eastAsia="Calibri" w:hAnsi="Calibri" w:cs="Calibri"/>
          <w:sz w:val="24"/>
          <w:szCs w:val="24"/>
        </w:rPr>
        <w:t xml:space="preserve">cDNA library preparation and </w:t>
      </w:r>
      <w:r w:rsidRPr="00B96CC3">
        <w:rPr>
          <w:rFonts w:ascii="Calibri" w:eastAsia="Calibri" w:hAnsi="Calibri" w:cs="Calibri"/>
          <w:sz w:val="24"/>
          <w:szCs w:val="24"/>
        </w:rPr>
        <w:t>high throughput sequencing (</w:t>
      </w:r>
      <w:r w:rsidR="008E2B62">
        <w:rPr>
          <w:rFonts w:ascii="Calibri" w:eastAsia="Calibri" w:hAnsi="Calibri" w:cs="Calibri"/>
          <w:sz w:val="24"/>
          <w:szCs w:val="24"/>
        </w:rPr>
        <w:t>RNA-seq)</w:t>
      </w:r>
      <w:r w:rsidRPr="00B96CC3">
        <w:rPr>
          <w:rFonts w:ascii="Calibri" w:eastAsia="Calibri" w:hAnsi="Calibri" w:cs="Calibri"/>
          <w:sz w:val="24"/>
          <w:szCs w:val="24"/>
        </w:rPr>
        <w:t>, lab automation, bioinformatics</w:t>
      </w:r>
      <w:r w:rsidR="0079441D">
        <w:rPr>
          <w:rFonts w:ascii="Calibri" w:eastAsia="Calibri" w:hAnsi="Calibri" w:cs="Calibri"/>
          <w:sz w:val="24"/>
          <w:szCs w:val="24"/>
        </w:rPr>
        <w:t>,</w:t>
      </w:r>
      <w:r w:rsidRPr="00B96CC3">
        <w:rPr>
          <w:rFonts w:ascii="Calibri" w:eastAsia="Calibri" w:hAnsi="Calibri" w:cs="Calibri"/>
          <w:sz w:val="24"/>
          <w:szCs w:val="24"/>
        </w:rPr>
        <w:t xml:space="preserve"> and working with large data sets. This will provide me with crucial work experience in one of Scotland’s world-class universities and equip me with specific skills in high demand in biomedical research and biotech industries.</w:t>
      </w:r>
      <w:r w:rsidR="00226DDC" w:rsidRPr="00B96CC3">
        <w:rPr>
          <w:rFonts w:ascii="Calibri" w:eastAsia="Calibri" w:hAnsi="Calibri" w:cs="Calibri"/>
          <w:sz w:val="24"/>
          <w:szCs w:val="24"/>
        </w:rPr>
        <w:t xml:space="preserve"> </w:t>
      </w:r>
      <w:r w:rsidR="008E2B62">
        <w:rPr>
          <w:rFonts w:ascii="Calibri" w:eastAsia="Calibri" w:hAnsi="Calibri" w:cs="Calibri"/>
          <w:sz w:val="24"/>
          <w:szCs w:val="24"/>
        </w:rPr>
        <w:t xml:space="preserve">Dr. </w:t>
      </w:r>
      <w:proofErr w:type="spellStart"/>
      <w:r w:rsidR="00226DDC" w:rsidRPr="00B96CC3">
        <w:rPr>
          <w:rFonts w:ascii="Calibri" w:eastAsia="Calibri" w:hAnsi="Calibri" w:cs="Calibri"/>
          <w:sz w:val="24"/>
          <w:szCs w:val="24"/>
        </w:rPr>
        <w:t>Rosey</w:t>
      </w:r>
      <w:proofErr w:type="spellEnd"/>
      <w:r w:rsidR="00226DDC" w:rsidRPr="00B96CC3">
        <w:rPr>
          <w:rFonts w:ascii="Calibri" w:eastAsia="Calibri" w:hAnsi="Calibri" w:cs="Calibri"/>
          <w:sz w:val="24"/>
          <w:szCs w:val="24"/>
        </w:rPr>
        <w:t xml:space="preserve"> Bayne (PDRA/Lab Manager) has 30 years of experience in molecular biology techniques and will be invaluable during my re-training and introduction to new concepts and technologies. </w:t>
      </w:r>
    </w:p>
    <w:p w14:paraId="4831DFEB" w14:textId="77777777" w:rsidR="00226DDC" w:rsidRPr="00B96CC3" w:rsidRDefault="00BE7BAB" w:rsidP="00951876">
      <w:pPr>
        <w:pStyle w:val="BodyA"/>
        <w:rPr>
          <w:rFonts w:ascii="Calibri" w:eastAsia="Calibri" w:hAnsi="Calibri" w:cs="Calibri"/>
          <w:sz w:val="24"/>
          <w:szCs w:val="24"/>
        </w:rPr>
      </w:pPr>
      <w:r w:rsidRPr="00B96CC3">
        <w:rPr>
          <w:rFonts w:ascii="Calibri" w:eastAsia="Calibri" w:hAnsi="Calibri" w:cs="Calibri"/>
          <w:sz w:val="24"/>
          <w:szCs w:val="24"/>
        </w:rPr>
        <w:t>Edinburgh University supports academic and personal development through the Institute for Academic Development. This program provides support, learning and research development opportunities throughout the year</w:t>
      </w:r>
      <w:r w:rsidR="004165D6">
        <w:rPr>
          <w:rFonts w:ascii="Calibri" w:eastAsia="Calibri" w:hAnsi="Calibri" w:cs="Calibri"/>
          <w:sz w:val="24"/>
          <w:szCs w:val="24"/>
        </w:rPr>
        <w:t>,</w:t>
      </w:r>
      <w:r w:rsidRPr="00B96CC3">
        <w:rPr>
          <w:rFonts w:ascii="Calibri" w:eastAsia="Calibri" w:hAnsi="Calibri" w:cs="Calibri"/>
          <w:sz w:val="24"/>
          <w:szCs w:val="24"/>
        </w:rPr>
        <w:t xml:space="preserve"> including workshops, courses, online resources, networking and advice. These include </w:t>
      </w:r>
      <w:r w:rsidR="009C4697" w:rsidRPr="00B96CC3">
        <w:rPr>
          <w:rFonts w:ascii="Calibri" w:eastAsia="Calibri" w:hAnsi="Calibri" w:cs="Calibri"/>
          <w:sz w:val="24"/>
          <w:szCs w:val="24"/>
        </w:rPr>
        <w:t>workshops and courses on academic writing, career management and development, data management, funding opportunities, ethics, teaching and supervising students. During my fellowship I intend to make full use of these resources to enhance my personal and professional qualifications to help advance my career.</w:t>
      </w:r>
      <w:r w:rsidR="00936CFE">
        <w:rPr>
          <w:rFonts w:ascii="Calibri" w:eastAsia="Calibri" w:hAnsi="Calibri" w:cs="Calibri"/>
          <w:sz w:val="24"/>
          <w:szCs w:val="24"/>
        </w:rPr>
        <w:t xml:space="preserve"> Within the Institute for Cell Biology there is also a very dynamic seminar series covering a wide range of topics from internal and external speakers.</w:t>
      </w:r>
    </w:p>
    <w:p w14:paraId="544FA8AE" w14:textId="5EB2A1BA" w:rsidR="00E04910" w:rsidRPr="00B96CC3" w:rsidRDefault="00936CFE" w:rsidP="002471AD">
      <w:pPr>
        <w:pStyle w:val="BodyA"/>
        <w:rPr>
          <w:rFonts w:ascii="Calibri" w:eastAsia="Calibri" w:hAnsi="Calibri" w:cs="Calibri"/>
          <w:sz w:val="24"/>
          <w:szCs w:val="24"/>
        </w:rPr>
      </w:pPr>
      <w:r>
        <w:rPr>
          <w:rFonts w:ascii="Calibri" w:eastAsia="Calibri" w:hAnsi="Calibri" w:cs="Calibri"/>
          <w:b/>
          <w:sz w:val="24"/>
          <w:szCs w:val="24"/>
        </w:rPr>
        <w:t>Supervisor:</w:t>
      </w:r>
      <w:r>
        <w:rPr>
          <w:rFonts w:ascii="Calibri" w:eastAsia="Calibri" w:hAnsi="Calibri" w:cs="Calibri"/>
          <w:b/>
          <w:sz w:val="24"/>
          <w:szCs w:val="24"/>
        </w:rPr>
        <w:tab/>
      </w:r>
      <w:r w:rsidR="00812FFE" w:rsidRPr="00B96CC3">
        <w:rPr>
          <w:rFonts w:ascii="Calibri" w:eastAsia="Calibri" w:hAnsi="Calibri" w:cs="Calibri"/>
          <w:sz w:val="24"/>
          <w:szCs w:val="24"/>
        </w:rPr>
        <w:t>Dr. Edward Wallace.</w:t>
      </w:r>
      <w:r w:rsidR="008F1726">
        <w:rPr>
          <w:rFonts w:ascii="Calibri" w:eastAsia="Calibri" w:hAnsi="Calibri" w:cs="Calibri"/>
          <w:sz w:val="24"/>
          <w:szCs w:val="24"/>
        </w:rPr>
        <w:t xml:space="preserve"> </w:t>
      </w:r>
      <w:r w:rsidR="00812FFE" w:rsidRPr="00B96CC3">
        <w:rPr>
          <w:rFonts w:ascii="Calibri" w:eastAsia="Calibri" w:hAnsi="Calibri" w:cs="Calibri"/>
          <w:sz w:val="24"/>
          <w:szCs w:val="24"/>
        </w:rPr>
        <w:t>Sir Henry Dale Fellow (</w:t>
      </w:r>
      <w:proofErr w:type="spellStart"/>
      <w:r w:rsidR="00812FFE" w:rsidRPr="00B96CC3">
        <w:rPr>
          <w:rFonts w:ascii="Calibri" w:eastAsia="Calibri" w:hAnsi="Calibri" w:cs="Calibri"/>
          <w:sz w:val="24"/>
          <w:szCs w:val="24"/>
        </w:rPr>
        <w:t>Wellcome</w:t>
      </w:r>
      <w:proofErr w:type="spellEnd"/>
      <w:r w:rsidR="00812FFE" w:rsidRPr="00B96CC3">
        <w:rPr>
          <w:rFonts w:ascii="Calibri" w:eastAsia="Calibri" w:hAnsi="Calibri" w:cs="Calibri"/>
          <w:sz w:val="24"/>
          <w:szCs w:val="24"/>
        </w:rPr>
        <w:t xml:space="preserve"> Trust/Royal Society Early </w:t>
      </w:r>
      <w:r w:rsidR="002471AD">
        <w:rPr>
          <w:rFonts w:ascii="Calibri" w:eastAsia="Calibri" w:hAnsi="Calibri" w:cs="Calibri"/>
          <w:sz w:val="24"/>
          <w:szCs w:val="24"/>
        </w:rPr>
        <w:tab/>
      </w:r>
      <w:r w:rsidR="002471AD">
        <w:rPr>
          <w:rFonts w:ascii="Calibri" w:eastAsia="Calibri" w:hAnsi="Calibri" w:cs="Calibri"/>
          <w:sz w:val="24"/>
          <w:szCs w:val="24"/>
        </w:rPr>
        <w:tab/>
      </w:r>
      <w:r w:rsidR="002471AD">
        <w:rPr>
          <w:rFonts w:ascii="Calibri" w:eastAsia="Calibri" w:hAnsi="Calibri" w:cs="Calibri"/>
          <w:sz w:val="24"/>
          <w:szCs w:val="24"/>
        </w:rPr>
        <w:tab/>
      </w:r>
      <w:r w:rsidR="00812FFE" w:rsidRPr="00B96CC3">
        <w:rPr>
          <w:rFonts w:ascii="Calibri" w:eastAsia="Calibri" w:hAnsi="Calibri" w:cs="Calibri"/>
          <w:sz w:val="24"/>
          <w:szCs w:val="24"/>
        </w:rPr>
        <w:t>Career Research Fellow).</w:t>
      </w:r>
      <w:r w:rsidR="002471AD">
        <w:rPr>
          <w:rFonts w:ascii="Calibri" w:eastAsia="Calibri" w:hAnsi="Calibri" w:cs="Calibri"/>
          <w:sz w:val="24"/>
          <w:szCs w:val="24"/>
        </w:rPr>
        <w:t xml:space="preserve"> </w:t>
      </w:r>
      <w:r w:rsidR="00812FFE" w:rsidRPr="00B96CC3">
        <w:rPr>
          <w:rFonts w:ascii="Calibri" w:eastAsia="Calibri" w:hAnsi="Calibri" w:cs="Calibri"/>
          <w:sz w:val="24"/>
          <w:szCs w:val="24"/>
        </w:rPr>
        <w:t xml:space="preserve">Institute for Cell Biology, School of Biological Sciences, </w:t>
      </w:r>
      <w:r w:rsidR="002471AD">
        <w:rPr>
          <w:rFonts w:ascii="Calibri" w:eastAsia="Calibri" w:hAnsi="Calibri" w:cs="Calibri"/>
          <w:sz w:val="24"/>
          <w:szCs w:val="24"/>
        </w:rPr>
        <w:tab/>
      </w:r>
      <w:r w:rsidR="002471AD">
        <w:rPr>
          <w:rFonts w:ascii="Calibri" w:eastAsia="Calibri" w:hAnsi="Calibri" w:cs="Calibri"/>
          <w:sz w:val="24"/>
          <w:szCs w:val="24"/>
        </w:rPr>
        <w:tab/>
      </w:r>
      <w:r w:rsidR="002471AD">
        <w:rPr>
          <w:rFonts w:ascii="Calibri" w:eastAsia="Calibri" w:hAnsi="Calibri" w:cs="Calibri"/>
          <w:sz w:val="24"/>
          <w:szCs w:val="24"/>
        </w:rPr>
        <w:tab/>
      </w:r>
      <w:r w:rsidR="00812FFE" w:rsidRPr="00B96CC3">
        <w:rPr>
          <w:rFonts w:ascii="Calibri" w:eastAsia="Calibri" w:hAnsi="Calibri" w:cs="Calibri"/>
          <w:sz w:val="24"/>
          <w:szCs w:val="24"/>
        </w:rPr>
        <w:t>Edinburgh University.</w:t>
      </w:r>
    </w:p>
    <w:p w14:paraId="0E31343D" w14:textId="73136BA1" w:rsidR="00936CFE" w:rsidRPr="00936CFE" w:rsidRDefault="00E04910" w:rsidP="002471AD">
      <w:pPr>
        <w:pStyle w:val="BodyA"/>
        <w:rPr>
          <w:rFonts w:ascii="Calibri" w:eastAsia="Calibri" w:hAnsi="Calibri" w:cs="Calibri"/>
          <w:color w:val="000000" w:themeColor="text1"/>
          <w:sz w:val="24"/>
          <w:szCs w:val="24"/>
        </w:rPr>
      </w:pPr>
      <w:r w:rsidRPr="00B96CC3">
        <w:rPr>
          <w:rFonts w:ascii="Calibri" w:eastAsia="Calibri" w:hAnsi="Calibri" w:cs="Calibri"/>
          <w:b/>
          <w:sz w:val="24"/>
          <w:szCs w:val="24"/>
        </w:rPr>
        <w:t>Relevant collaborations:</w:t>
      </w:r>
      <w:r w:rsidR="00936CFE">
        <w:rPr>
          <w:rFonts w:ascii="Calibri" w:eastAsia="Calibri" w:hAnsi="Calibri" w:cs="Calibri"/>
          <w:b/>
          <w:sz w:val="24"/>
          <w:szCs w:val="24"/>
        </w:rPr>
        <w:tab/>
      </w:r>
      <w:r w:rsidR="00936CFE">
        <w:rPr>
          <w:rFonts w:ascii="Calibri" w:eastAsia="Calibri" w:hAnsi="Calibri" w:cs="Calibri"/>
          <w:color w:val="000000" w:themeColor="text1"/>
          <w:sz w:val="24"/>
          <w:szCs w:val="24"/>
        </w:rPr>
        <w:t>Dr. Elizabeth</w:t>
      </w:r>
      <w:r w:rsidR="00936CFE" w:rsidRPr="00936CFE">
        <w:rPr>
          <w:rFonts w:ascii="Calibri" w:eastAsia="Calibri" w:hAnsi="Calibri" w:cs="Calibri"/>
          <w:color w:val="000000" w:themeColor="text1"/>
          <w:sz w:val="24"/>
          <w:szCs w:val="24"/>
        </w:rPr>
        <w:t xml:space="preserve"> Ballou</w:t>
      </w:r>
      <w:r w:rsidR="00936CFE">
        <w:rPr>
          <w:rFonts w:ascii="Calibri" w:eastAsia="Calibri" w:hAnsi="Calibri" w:cs="Calibri"/>
          <w:color w:val="000000" w:themeColor="text1"/>
          <w:sz w:val="24"/>
          <w:szCs w:val="24"/>
        </w:rPr>
        <w:t>.</w:t>
      </w:r>
      <w:r w:rsidR="002471AD">
        <w:rPr>
          <w:rFonts w:ascii="Calibri" w:eastAsia="Calibri" w:hAnsi="Calibri" w:cs="Calibri"/>
          <w:color w:val="000000" w:themeColor="text1"/>
          <w:sz w:val="24"/>
          <w:szCs w:val="24"/>
        </w:rPr>
        <w:t xml:space="preserve"> </w:t>
      </w:r>
      <w:r w:rsidR="0079441D" w:rsidRPr="0079441D">
        <w:rPr>
          <w:rFonts w:ascii="Calibri" w:eastAsia="Calibri" w:hAnsi="Calibri" w:cs="Calibri"/>
          <w:color w:val="000000" w:themeColor="text1"/>
          <w:sz w:val="24"/>
          <w:szCs w:val="24"/>
        </w:rPr>
        <w:t>Sir Henry Dale Fellow</w:t>
      </w:r>
      <w:r w:rsidR="0079441D">
        <w:rPr>
          <w:rFonts w:ascii="Calibri" w:eastAsia="Calibri" w:hAnsi="Calibri" w:cs="Calibri"/>
          <w:color w:val="000000" w:themeColor="text1"/>
          <w:sz w:val="24"/>
          <w:szCs w:val="24"/>
        </w:rPr>
        <w:t xml:space="preserve"> and Lecturer</w:t>
      </w:r>
      <w:r w:rsidR="002471AD">
        <w:rPr>
          <w:rFonts w:ascii="Calibri" w:eastAsia="Calibri" w:hAnsi="Calibri" w:cs="Calibri"/>
          <w:color w:val="000000" w:themeColor="text1"/>
          <w:sz w:val="24"/>
          <w:szCs w:val="24"/>
        </w:rPr>
        <w:t xml:space="preserve">. </w:t>
      </w:r>
      <w:r w:rsidR="0079441D">
        <w:rPr>
          <w:rFonts w:ascii="Calibri" w:eastAsia="Calibri" w:hAnsi="Calibri" w:cs="Calibri"/>
          <w:color w:val="000000" w:themeColor="text1"/>
          <w:sz w:val="24"/>
          <w:szCs w:val="24"/>
        </w:rPr>
        <w:t xml:space="preserve">Institute for </w:t>
      </w:r>
      <w:r w:rsidR="002471AD">
        <w:rPr>
          <w:rFonts w:ascii="Calibri" w:eastAsia="Calibri" w:hAnsi="Calibri" w:cs="Calibri"/>
          <w:color w:val="000000" w:themeColor="text1"/>
          <w:sz w:val="24"/>
          <w:szCs w:val="24"/>
        </w:rPr>
        <w:tab/>
      </w:r>
      <w:r w:rsidR="002471AD">
        <w:rPr>
          <w:rFonts w:ascii="Calibri" w:eastAsia="Calibri" w:hAnsi="Calibri" w:cs="Calibri"/>
          <w:color w:val="000000" w:themeColor="text1"/>
          <w:sz w:val="24"/>
          <w:szCs w:val="24"/>
        </w:rPr>
        <w:tab/>
      </w:r>
      <w:r w:rsidR="002471AD">
        <w:rPr>
          <w:rFonts w:ascii="Calibri" w:eastAsia="Calibri" w:hAnsi="Calibri" w:cs="Calibri"/>
          <w:color w:val="000000" w:themeColor="text1"/>
          <w:sz w:val="24"/>
          <w:szCs w:val="24"/>
        </w:rPr>
        <w:tab/>
      </w:r>
      <w:r w:rsidR="002471AD">
        <w:rPr>
          <w:rFonts w:ascii="Calibri" w:eastAsia="Calibri" w:hAnsi="Calibri" w:cs="Calibri"/>
          <w:color w:val="000000" w:themeColor="text1"/>
          <w:sz w:val="24"/>
          <w:szCs w:val="24"/>
        </w:rPr>
        <w:tab/>
      </w:r>
      <w:r w:rsidR="0079441D">
        <w:rPr>
          <w:rFonts w:ascii="Calibri" w:eastAsia="Calibri" w:hAnsi="Calibri" w:cs="Calibri"/>
          <w:color w:val="000000" w:themeColor="text1"/>
          <w:sz w:val="24"/>
          <w:szCs w:val="24"/>
        </w:rPr>
        <w:t xml:space="preserve">Microbiology and Infection, </w:t>
      </w:r>
      <w:r w:rsidR="00936CFE" w:rsidRPr="00936CFE">
        <w:rPr>
          <w:rFonts w:ascii="Calibri" w:eastAsia="Calibri" w:hAnsi="Calibri" w:cs="Calibri"/>
          <w:color w:val="000000" w:themeColor="text1"/>
          <w:sz w:val="24"/>
          <w:szCs w:val="24"/>
        </w:rPr>
        <w:t>School of Biosciences</w:t>
      </w:r>
      <w:r w:rsidR="00936CFE">
        <w:rPr>
          <w:rFonts w:ascii="Calibri" w:eastAsia="Calibri" w:hAnsi="Calibri" w:cs="Calibri"/>
          <w:color w:val="000000" w:themeColor="text1"/>
          <w:sz w:val="24"/>
          <w:szCs w:val="24"/>
        </w:rPr>
        <w:t xml:space="preserve">, University of </w:t>
      </w:r>
      <w:r w:rsidR="002471AD">
        <w:rPr>
          <w:rFonts w:ascii="Calibri" w:eastAsia="Calibri" w:hAnsi="Calibri" w:cs="Calibri"/>
          <w:color w:val="000000" w:themeColor="text1"/>
          <w:sz w:val="24"/>
          <w:szCs w:val="24"/>
        </w:rPr>
        <w:tab/>
      </w:r>
      <w:r w:rsidR="002471AD">
        <w:rPr>
          <w:rFonts w:ascii="Calibri" w:eastAsia="Calibri" w:hAnsi="Calibri" w:cs="Calibri"/>
          <w:color w:val="000000" w:themeColor="text1"/>
          <w:sz w:val="24"/>
          <w:szCs w:val="24"/>
        </w:rPr>
        <w:tab/>
      </w:r>
      <w:r w:rsidR="002471AD">
        <w:rPr>
          <w:rFonts w:ascii="Calibri" w:eastAsia="Calibri" w:hAnsi="Calibri" w:cs="Calibri"/>
          <w:color w:val="000000" w:themeColor="text1"/>
          <w:sz w:val="24"/>
          <w:szCs w:val="24"/>
        </w:rPr>
        <w:tab/>
      </w:r>
      <w:r w:rsidR="002471AD">
        <w:rPr>
          <w:rFonts w:ascii="Calibri" w:eastAsia="Calibri" w:hAnsi="Calibri" w:cs="Calibri"/>
          <w:color w:val="000000" w:themeColor="text1"/>
          <w:sz w:val="24"/>
          <w:szCs w:val="24"/>
        </w:rPr>
        <w:tab/>
      </w:r>
      <w:r w:rsidR="002471AD">
        <w:rPr>
          <w:rFonts w:ascii="Calibri" w:eastAsia="Calibri" w:hAnsi="Calibri" w:cs="Calibri"/>
          <w:color w:val="000000" w:themeColor="text1"/>
          <w:sz w:val="24"/>
          <w:szCs w:val="24"/>
        </w:rPr>
        <w:tab/>
      </w:r>
      <w:r w:rsidR="00936CFE">
        <w:rPr>
          <w:rFonts w:ascii="Calibri" w:eastAsia="Calibri" w:hAnsi="Calibri" w:cs="Calibri"/>
          <w:color w:val="000000" w:themeColor="text1"/>
          <w:sz w:val="24"/>
          <w:szCs w:val="24"/>
        </w:rPr>
        <w:t>Birmingham.</w:t>
      </w:r>
    </w:p>
    <w:p w14:paraId="10ADD304" w14:textId="4C283A03" w:rsidR="0053306F" w:rsidRPr="00B96CC3" w:rsidRDefault="004C6FDC">
      <w:pPr>
        <w:pStyle w:val="Body"/>
        <w:rPr>
          <w:rFonts w:ascii="Calibri" w:eastAsia="Calibri" w:hAnsi="Calibri" w:cs="Calibri"/>
          <w:sz w:val="24"/>
          <w:szCs w:val="24"/>
        </w:rPr>
        <w:sectPr w:rsidR="0053306F" w:rsidRPr="00B96CC3">
          <w:headerReference w:type="default" r:id="rId8"/>
          <w:footerReference w:type="default" r:id="rId9"/>
          <w:pgSz w:w="11900" w:h="16840"/>
          <w:pgMar w:top="1134" w:right="1134" w:bottom="1134" w:left="1134" w:header="709" w:footer="850" w:gutter="0"/>
          <w:cols w:space="720"/>
        </w:sectPr>
      </w:pPr>
      <w:r w:rsidRPr="00B96CC3">
        <w:rPr>
          <w:rFonts w:ascii="Calibri" w:eastAsia="Calibri" w:hAnsi="Calibri" w:cs="Calibri"/>
          <w:sz w:val="24"/>
          <w:szCs w:val="24"/>
        </w:rPr>
        <w:t>Word Count:</w:t>
      </w:r>
      <w:r w:rsidR="002471AD">
        <w:rPr>
          <w:rFonts w:ascii="Calibri" w:eastAsia="Calibri" w:hAnsi="Calibri" w:cs="Calibri"/>
          <w:sz w:val="24"/>
          <w:szCs w:val="24"/>
        </w:rPr>
        <w:t xml:space="preserve"> 399</w:t>
      </w:r>
      <w:r w:rsidR="00F94C7A" w:rsidRPr="00B96CC3">
        <w:rPr>
          <w:rFonts w:ascii="Calibri" w:eastAsia="Calibri" w:hAnsi="Calibri" w:cs="Calibri"/>
          <w:sz w:val="24"/>
          <w:szCs w:val="24"/>
        </w:rPr>
        <w:t xml:space="preserve"> (400)</w:t>
      </w:r>
    </w:p>
    <w:p w14:paraId="77850589" w14:textId="17E0194F" w:rsidR="004165D6" w:rsidRDefault="000C541A" w:rsidP="00200B9B">
      <w:pPr>
        <w:pStyle w:val="BodyA"/>
        <w:rPr>
          <w:rFonts w:ascii="Calibri" w:eastAsia="Calibri" w:hAnsi="Calibri" w:cs="Calibri"/>
          <w:b/>
          <w:sz w:val="32"/>
          <w:szCs w:val="32"/>
        </w:rPr>
      </w:pPr>
      <w:r w:rsidRPr="000C541A">
        <w:lastRenderedPageBreak/>
        <w:drawing>
          <wp:anchor distT="0" distB="0" distL="114300" distR="114300" simplePos="0" relativeHeight="251661312" behindDoc="1" locked="0" layoutInCell="1" allowOverlap="1" wp14:anchorId="380C50AE" wp14:editId="53463552">
            <wp:simplePos x="0" y="0"/>
            <wp:positionH relativeFrom="margin">
              <wp:posOffset>135255</wp:posOffset>
            </wp:positionH>
            <wp:positionV relativeFrom="margin">
              <wp:posOffset>337820</wp:posOffset>
            </wp:positionV>
            <wp:extent cx="9253220" cy="4285615"/>
            <wp:effectExtent l="0" t="0" r="508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53220" cy="4285615"/>
                    </a:xfrm>
                    <a:prstGeom prst="rect">
                      <a:avLst/>
                    </a:prstGeom>
                    <a:noFill/>
                    <a:ln>
                      <a:noFill/>
                    </a:ln>
                  </pic:spPr>
                </pic:pic>
              </a:graphicData>
            </a:graphic>
            <wp14:sizeRelH relativeFrom="page">
              <wp14:pctWidth>0</wp14:pctWidth>
            </wp14:sizeRelH>
            <wp14:sizeRelV relativeFrom="page">
              <wp14:pctHeight>0</wp14:pctHeight>
            </wp14:sizeRelV>
          </wp:anchor>
        </w:drawing>
      </w:r>
      <w:r w:rsidR="00200B9B" w:rsidRPr="00200B9B">
        <w:rPr>
          <w:rFonts w:ascii="Calibri" w:eastAsia="Calibri" w:hAnsi="Calibri" w:cs="Calibri"/>
          <w:b/>
          <w:sz w:val="32"/>
          <w:szCs w:val="32"/>
        </w:rPr>
        <w:t xml:space="preserve">Retraining </w:t>
      </w:r>
      <w:proofErr w:type="spellStart"/>
      <w:r w:rsidR="00200B9B" w:rsidRPr="00200B9B">
        <w:rPr>
          <w:rFonts w:ascii="Calibri" w:eastAsia="Calibri" w:hAnsi="Calibri" w:cs="Calibri"/>
          <w:b/>
          <w:sz w:val="32"/>
          <w:szCs w:val="32"/>
        </w:rPr>
        <w:t>Programme</w:t>
      </w:r>
      <w:proofErr w:type="spellEnd"/>
    </w:p>
    <w:p w14:paraId="4778788F" w14:textId="77777777" w:rsidR="000C541A" w:rsidRDefault="000C541A" w:rsidP="00975E96">
      <w:pPr>
        <w:pStyle w:val="BodyA"/>
        <w:rPr>
          <w:rFonts w:ascii="Calibri" w:eastAsia="Calibri" w:hAnsi="Calibri" w:cs="Calibri"/>
          <w:sz w:val="20"/>
          <w:szCs w:val="20"/>
        </w:rPr>
      </w:pPr>
    </w:p>
    <w:p w14:paraId="2946DDE5" w14:textId="21AB4C2B" w:rsidR="006B25A2" w:rsidRPr="00975E96" w:rsidRDefault="00975E96" w:rsidP="00975E96">
      <w:pPr>
        <w:pStyle w:val="BodyA"/>
        <w:rPr>
          <w:rFonts w:ascii="Calibri" w:eastAsia="Calibri" w:hAnsi="Calibri" w:cs="Calibri"/>
          <w:sz w:val="20"/>
          <w:szCs w:val="20"/>
        </w:rPr>
      </w:pPr>
      <w:r w:rsidRPr="00975E96">
        <w:rPr>
          <w:rFonts w:ascii="Calibri" w:eastAsia="Calibri" w:hAnsi="Calibri" w:cs="Calibri"/>
          <w:sz w:val="20"/>
          <w:szCs w:val="20"/>
        </w:rPr>
        <w:t>*</w:t>
      </w:r>
      <w:proofErr w:type="spellStart"/>
      <w:r w:rsidRPr="00975E96">
        <w:rPr>
          <w:rFonts w:ascii="Calibri" w:eastAsia="Calibri" w:hAnsi="Calibri" w:cs="Calibri"/>
          <w:sz w:val="20"/>
          <w:szCs w:val="20"/>
        </w:rPr>
        <w:t>Dr</w:t>
      </w:r>
      <w:proofErr w:type="spellEnd"/>
      <w:r w:rsidRPr="00975E96">
        <w:rPr>
          <w:rFonts w:ascii="Calibri" w:eastAsia="Calibri" w:hAnsi="Calibri" w:cs="Calibri"/>
          <w:sz w:val="20"/>
          <w:szCs w:val="20"/>
        </w:rPr>
        <w:t xml:space="preserve"> David Kelly, </w:t>
      </w:r>
      <w:proofErr w:type="spellStart"/>
      <w:r w:rsidRPr="00975E96">
        <w:rPr>
          <w:rFonts w:ascii="Calibri" w:eastAsia="Calibri" w:hAnsi="Calibri" w:cs="Calibri"/>
          <w:sz w:val="20"/>
          <w:szCs w:val="20"/>
        </w:rPr>
        <w:t>Wellcome</w:t>
      </w:r>
      <w:proofErr w:type="spellEnd"/>
      <w:r w:rsidRPr="00975E96">
        <w:rPr>
          <w:rFonts w:ascii="Calibri" w:eastAsia="Calibri" w:hAnsi="Calibri" w:cs="Calibri"/>
          <w:sz w:val="20"/>
          <w:szCs w:val="20"/>
        </w:rPr>
        <w:t xml:space="preserve"> Trust Centre for Cell Biology, University of Edinburgh runs the </w:t>
      </w:r>
      <w:proofErr w:type="spellStart"/>
      <w:r w:rsidRPr="00975E96">
        <w:rPr>
          <w:rFonts w:ascii="Calibri" w:eastAsia="Calibri" w:hAnsi="Calibri" w:cs="Calibri"/>
          <w:sz w:val="20"/>
          <w:szCs w:val="20"/>
        </w:rPr>
        <w:t>Wellcome</w:t>
      </w:r>
      <w:proofErr w:type="spellEnd"/>
      <w:r w:rsidRPr="00975E96">
        <w:rPr>
          <w:rFonts w:ascii="Calibri" w:eastAsia="Calibri" w:hAnsi="Calibri" w:cs="Calibri"/>
          <w:sz w:val="20"/>
          <w:szCs w:val="20"/>
        </w:rPr>
        <w:t xml:space="preserve"> Centre Microscopy course.</w:t>
      </w:r>
    </w:p>
    <w:p w14:paraId="0A1770DF" w14:textId="75029F11" w:rsidR="00975E96" w:rsidRPr="00975E96" w:rsidRDefault="00975E96" w:rsidP="00975E96">
      <w:pPr>
        <w:pStyle w:val="BodyA"/>
        <w:rPr>
          <w:rFonts w:ascii="Calibri" w:eastAsia="Calibri" w:hAnsi="Calibri" w:cs="Calibri"/>
          <w:sz w:val="20"/>
          <w:szCs w:val="20"/>
        </w:rPr>
      </w:pPr>
      <w:r w:rsidRPr="00975E96">
        <w:rPr>
          <w:rFonts w:ascii="Calibri" w:eastAsia="Calibri" w:hAnsi="Calibri" w:cs="Calibri"/>
          <w:sz w:val="20"/>
          <w:szCs w:val="20"/>
        </w:rPr>
        <w:t>**Edinburgh Genomics runs a Bioinformatics for Genomics 5 day worksho</w:t>
      </w:r>
      <w:r w:rsidR="000C541A">
        <w:rPr>
          <w:rFonts w:ascii="Calibri" w:eastAsia="Calibri" w:hAnsi="Calibri" w:cs="Calibri"/>
          <w:sz w:val="20"/>
          <w:szCs w:val="20"/>
        </w:rPr>
        <w:t>p</w:t>
      </w:r>
      <w:r w:rsidRPr="00975E96">
        <w:rPr>
          <w:rFonts w:ascii="Calibri" w:eastAsia="Calibri" w:hAnsi="Calibri" w:cs="Calibri"/>
          <w:sz w:val="20"/>
          <w:szCs w:val="20"/>
        </w:rPr>
        <w:t>. Cost £750.</w:t>
      </w:r>
    </w:p>
    <w:p w14:paraId="453244BE" w14:textId="69B3B9C1" w:rsidR="00C415BC" w:rsidRDefault="000C541A" w:rsidP="00CF4F2B">
      <w:pPr>
        <w:pStyle w:val="BodyA"/>
        <w:rPr>
          <w:rFonts w:ascii="Calibri" w:eastAsia="Calibri" w:hAnsi="Calibri" w:cs="Calibri"/>
          <w:sz w:val="24"/>
          <w:szCs w:val="24"/>
        </w:rPr>
        <w:sectPr w:rsidR="00C415BC" w:rsidSect="0023753B">
          <w:pgSz w:w="16840" w:h="11900" w:orient="landscape"/>
          <w:pgMar w:top="851" w:right="1134" w:bottom="1134" w:left="1134" w:header="709" w:footer="850" w:gutter="0"/>
          <w:cols w:space="720"/>
          <w:docGrid w:linePitch="326"/>
        </w:sectPr>
      </w:pPr>
      <w:r>
        <w:rPr>
          <w:rFonts w:ascii="Calibri" w:eastAsia="Calibri" w:hAnsi="Calibri" w:cs="Calibri"/>
          <w:sz w:val="24"/>
          <w:szCs w:val="24"/>
        </w:rPr>
        <w:t xml:space="preserve">Word Count: 400 </w:t>
      </w:r>
      <w:bookmarkStart w:id="0" w:name="_GoBack"/>
      <w:bookmarkEnd w:id="0"/>
      <w:r w:rsidR="00C415BC">
        <w:rPr>
          <w:rFonts w:ascii="Calibri" w:eastAsia="Calibri" w:hAnsi="Calibri" w:cs="Calibri"/>
          <w:sz w:val="24"/>
          <w:szCs w:val="24"/>
        </w:rPr>
        <w:t>(400)</w:t>
      </w:r>
    </w:p>
    <w:p w14:paraId="3483FD1F" w14:textId="77777777" w:rsidR="000341EA" w:rsidRPr="00B96CC3" w:rsidRDefault="00A525CE">
      <w:pPr>
        <w:pStyle w:val="BodyA"/>
        <w:rPr>
          <w:rFonts w:ascii="Calibri" w:eastAsia="Calibri" w:hAnsi="Calibri" w:cs="Calibri"/>
          <w:b/>
          <w:sz w:val="32"/>
          <w:szCs w:val="32"/>
        </w:rPr>
      </w:pPr>
      <w:r w:rsidRPr="00A525CE">
        <w:rPr>
          <w:rFonts w:ascii="Calibri" w:eastAsia="Calibri" w:hAnsi="Calibri" w:cs="Calibri"/>
          <w:b/>
          <w:sz w:val="32"/>
          <w:szCs w:val="32"/>
        </w:rPr>
        <w:lastRenderedPageBreak/>
        <w:t>Dynamic mRNA processing i</w:t>
      </w:r>
      <w:r>
        <w:rPr>
          <w:rFonts w:ascii="Calibri" w:eastAsia="Calibri" w:hAnsi="Calibri" w:cs="Calibri"/>
          <w:b/>
          <w:sz w:val="32"/>
          <w:szCs w:val="32"/>
        </w:rPr>
        <w:t xml:space="preserve">n response to environmental </w:t>
      </w:r>
      <w:r w:rsidRPr="00A525CE">
        <w:rPr>
          <w:rFonts w:ascii="Calibri" w:eastAsia="Calibri" w:hAnsi="Calibri" w:cs="Calibri"/>
          <w:b/>
          <w:sz w:val="32"/>
          <w:szCs w:val="32"/>
        </w:rPr>
        <w:t xml:space="preserve">stimuli in the fungal pathogen </w:t>
      </w:r>
      <w:r w:rsidRPr="00936CFE">
        <w:rPr>
          <w:rFonts w:ascii="Calibri" w:eastAsia="Calibri" w:hAnsi="Calibri" w:cs="Calibri"/>
          <w:b/>
          <w:i/>
          <w:sz w:val="32"/>
          <w:szCs w:val="32"/>
        </w:rPr>
        <w:t>Cryptococcus neoformans</w:t>
      </w:r>
      <w:r w:rsidRPr="00A525CE">
        <w:rPr>
          <w:rFonts w:ascii="Calibri" w:eastAsia="Calibri" w:hAnsi="Calibri" w:cs="Calibri"/>
          <w:b/>
          <w:sz w:val="32"/>
          <w:szCs w:val="32"/>
        </w:rPr>
        <w:t>.</w:t>
      </w:r>
    </w:p>
    <w:p w14:paraId="46926EC5" w14:textId="77777777" w:rsidR="00D63774" w:rsidRPr="00B96CC3" w:rsidRDefault="00D63774" w:rsidP="00D63774">
      <w:pPr>
        <w:pStyle w:val="BodyA"/>
        <w:rPr>
          <w:rFonts w:ascii="Calibri" w:eastAsia="Calibri" w:hAnsi="Calibri" w:cs="Calibri"/>
          <w:b/>
          <w:sz w:val="24"/>
          <w:szCs w:val="24"/>
        </w:rPr>
      </w:pPr>
      <w:r w:rsidRPr="00B96CC3">
        <w:rPr>
          <w:rFonts w:ascii="Calibri" w:eastAsia="Calibri" w:hAnsi="Calibri" w:cs="Calibri"/>
          <w:b/>
          <w:sz w:val="24"/>
          <w:szCs w:val="24"/>
          <w:u w:val="single"/>
        </w:rPr>
        <w:t>Background</w:t>
      </w:r>
      <w:r w:rsidRPr="00B96CC3">
        <w:rPr>
          <w:rFonts w:ascii="Calibri" w:eastAsia="Calibri" w:hAnsi="Calibri" w:cs="Calibri"/>
          <w:b/>
          <w:sz w:val="24"/>
          <w:szCs w:val="24"/>
        </w:rPr>
        <w:t>:</w:t>
      </w:r>
    </w:p>
    <w:p w14:paraId="7AB0539B" w14:textId="77777777"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i/>
          <w:sz w:val="24"/>
          <w:szCs w:val="24"/>
        </w:rPr>
        <w:t>C. neoformans</w:t>
      </w:r>
      <w:r w:rsidR="009D0AC4">
        <w:rPr>
          <w:rFonts w:ascii="Calibri" w:eastAsia="Calibri" w:hAnsi="Calibri" w:cs="Calibri"/>
          <w:sz w:val="24"/>
          <w:szCs w:val="24"/>
        </w:rPr>
        <w:t xml:space="preserve"> is an opportunistic </w:t>
      </w:r>
      <w:r w:rsidRPr="00B96CC3">
        <w:rPr>
          <w:rFonts w:ascii="Calibri" w:eastAsia="Calibri" w:hAnsi="Calibri" w:cs="Calibri"/>
          <w:sz w:val="24"/>
          <w:szCs w:val="24"/>
        </w:rPr>
        <w:t xml:space="preserve">facultative pathogen and the causative agent of cryptococcosis. </w:t>
      </w:r>
      <w:r w:rsidRPr="00B96CC3">
        <w:rPr>
          <w:rStyle w:val="FootnoteReference"/>
          <w:rFonts w:ascii="Calibri" w:eastAsia="Calibri" w:hAnsi="Calibri" w:cs="Calibri"/>
          <w:sz w:val="24"/>
          <w:szCs w:val="24"/>
        </w:rPr>
        <w:fldChar w:fldCharType="begin" w:fldLock="1"/>
      </w:r>
      <w:r w:rsidR="00FA241A">
        <w:rPr>
          <w:rFonts w:ascii="Calibri" w:eastAsia="Calibri" w:hAnsi="Calibri" w:cs="Calibri"/>
          <w:sz w:val="24"/>
          <w:szCs w:val="24"/>
        </w:rPr>
        <w:instrText>ADDIN CSL_CITATION {"citationItems":[{"id":"ITEM-1","itemData":{"DOI":"10.1097/QAD.0b013e328322ffac","ISSN":"0269-9370","author":[{"dropping-particle":"","family":"Park","given":"Benjamin J","non-dropping-particle":"","parse-names":false,"suffix":""},{"dropping-particle":"","family":"Wannemuehler","given":"Kathleen A","non-dropping-particle":"","parse-names":false,"suffix":""},{"dropping-particle":"","family":"Marston","given":"Barbara J","non-dropping-particle":"","parse-names":false,"suffix":""},{"dropping-particle":"","family":"Govender","given":"Nelesh","non-dropping-particle":"","parse-names":false,"suffix":""},{"dropping-particle":"","family":"Pappas","given":"Peter G","non-dropping-particle":"","parse-names":false,"suffix":""},{"dropping-particle":"","family":"Chiller","given":"Tom M","non-dropping-particle":"","parse-names":false,"suffix":""}],"container-title":"AIDS","id":"ITEM-1","issue":"4","issued":{"date-parts":[["2009","2"]]},"page":"525-530","title":"Estimation of the current global burden of cryptococcal meningitis among persons living with HIV/AIDS","type":"article-journal","volume":"23"},"uris":["http://www.mendeley.com/documents/?uuid=9ff619e3-7b68-395d-9e3b-5e1a668288bc"]},{"id":"ITEM-2","itemData":{"DOI":"10.1097/QAD.0b013e328322ffc3","ISSN":"0269-9370","author":[{"dropping-particle":"","family":"Harrison","given":"Thomas S","non-dropping-particle":"","parse-names":false,"suffix":""}],"container-title":"AIDS","id":"ITEM-2","issue":"4","issued":{"date-parts":[["2009","2"]]},"page":"531-532","title":"The burden of HIV-associated cryptococcal disease","type":"article-journal","volume":"23"},"uris":["http://www.mendeley.com/documents/?uuid=8a6ffd7a-8ee1-3c45-8c1b-8b931f53dabc"]}],"mendeley":{"formattedCitation":"&lt;sup&gt;4,5&lt;/sup&gt;","plainTextFormattedCitation":"4,5","previouslyFormattedCitation":"&lt;sup&gt;4,5&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Pr="00D63774">
        <w:rPr>
          <w:rFonts w:ascii="Calibri" w:eastAsia="Calibri" w:hAnsi="Calibri" w:cs="Calibri"/>
          <w:bCs/>
          <w:noProof/>
          <w:sz w:val="24"/>
          <w:szCs w:val="24"/>
          <w:vertAlign w:val="superscript"/>
        </w:rPr>
        <w:t>4,5</w:t>
      </w:r>
      <w:r w:rsidRPr="00B96CC3">
        <w:rPr>
          <w:rStyle w:val="FootnoteReference"/>
          <w:rFonts w:ascii="Calibri" w:eastAsia="Calibri" w:hAnsi="Calibri" w:cs="Calibri"/>
          <w:sz w:val="24"/>
          <w:szCs w:val="24"/>
        </w:rPr>
        <w:fldChar w:fldCharType="end"/>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w:t>
      </w:r>
      <w:r>
        <w:rPr>
          <w:rFonts w:ascii="Calibri" w:eastAsia="Calibri" w:hAnsi="Calibri" w:cs="Calibri"/>
          <w:sz w:val="24"/>
          <w:szCs w:val="24"/>
        </w:rPr>
        <w:t>is</w:t>
      </w:r>
      <w:r w:rsidRPr="00B96CC3">
        <w:rPr>
          <w:rFonts w:ascii="Calibri" w:eastAsia="Calibri" w:hAnsi="Calibri" w:cs="Calibri"/>
          <w:sz w:val="24"/>
          <w:szCs w:val="24"/>
        </w:rPr>
        <w:t xml:space="preserve"> typically associated with pigeon guano, soil and decaying wood. It is a free living fungus with no requirement for mammalian virulence, however, it is able to adapt, survive and proliferate within a mammalian host to cause disea</w:t>
      </w:r>
      <w:r>
        <w:rPr>
          <w:rFonts w:ascii="Calibri" w:eastAsia="Calibri" w:hAnsi="Calibri" w:cs="Calibri"/>
          <w:sz w:val="24"/>
          <w:szCs w:val="24"/>
        </w:rPr>
        <w:t>se.</w:t>
      </w:r>
    </w:p>
    <w:p w14:paraId="59844B8E" w14:textId="77777777"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t xml:space="preserve">The natural ecology and disease progression of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is well characterized, however, few </w:t>
      </w:r>
      <w:r w:rsidR="009D0AC4">
        <w:rPr>
          <w:rFonts w:ascii="Calibri" w:eastAsia="Calibri" w:hAnsi="Calibri" w:cs="Calibri"/>
          <w:sz w:val="24"/>
          <w:szCs w:val="24"/>
        </w:rPr>
        <w:t xml:space="preserve">studies have examined </w:t>
      </w:r>
      <w:r w:rsidRPr="00B96CC3">
        <w:rPr>
          <w:rFonts w:ascii="Calibri" w:eastAsia="Calibri" w:hAnsi="Calibri" w:cs="Calibri"/>
          <w:sz w:val="24"/>
          <w:szCs w:val="24"/>
        </w:rPr>
        <w:t xml:space="preserve">the differential gene expression and regulation of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during early stages of infection. The ability to investigate the genetic response to environmental stimuli is a powerful tool to elucidate the adaptive response/responses required for this accidental pathogen to survive in a hostile environment. I would like to examine in detail what happens when this organi</w:t>
      </w:r>
      <w:r>
        <w:rPr>
          <w:rFonts w:ascii="Calibri" w:eastAsia="Calibri" w:hAnsi="Calibri" w:cs="Calibri"/>
          <w:sz w:val="24"/>
          <w:szCs w:val="24"/>
        </w:rPr>
        <w:t>sm reactivates within the lung</w:t>
      </w:r>
      <w:r w:rsidRPr="00B96CC3">
        <w:rPr>
          <w:rFonts w:ascii="Calibri" w:eastAsia="Calibri" w:hAnsi="Calibri" w:cs="Calibri"/>
          <w:sz w:val="24"/>
          <w:szCs w:val="24"/>
        </w:rPr>
        <w:t>.</w:t>
      </w:r>
    </w:p>
    <w:p w14:paraId="4353764E" w14:textId="77777777" w:rsidR="00D63774" w:rsidRPr="00B96CC3" w:rsidRDefault="00D63774" w:rsidP="00D63774">
      <w:pPr>
        <w:pStyle w:val="BodyA"/>
        <w:rPr>
          <w:rFonts w:ascii="Calibri" w:eastAsia="Calibri" w:hAnsi="Calibri" w:cs="Calibri"/>
          <w:sz w:val="24"/>
          <w:szCs w:val="24"/>
        </w:rPr>
      </w:pPr>
    </w:p>
    <w:p w14:paraId="73EE6181" w14:textId="77777777" w:rsidR="00D63774" w:rsidRPr="002E26A8" w:rsidRDefault="00D63774" w:rsidP="00D63774">
      <w:pPr>
        <w:pStyle w:val="BodyA"/>
        <w:rPr>
          <w:rFonts w:ascii="Calibri" w:eastAsia="Calibri" w:hAnsi="Calibri" w:cs="Calibri"/>
          <w:b/>
          <w:color w:val="000000" w:themeColor="text1"/>
          <w:sz w:val="24"/>
          <w:szCs w:val="24"/>
        </w:rPr>
      </w:pPr>
      <w:r w:rsidRPr="008A7474">
        <w:rPr>
          <w:rFonts w:ascii="Calibri" w:eastAsia="Calibri" w:hAnsi="Calibri" w:cs="Calibri"/>
          <w:b/>
          <w:color w:val="000000" w:themeColor="text1"/>
          <w:sz w:val="24"/>
          <w:szCs w:val="24"/>
          <w:u w:val="single"/>
        </w:rPr>
        <w:t>Aim 1</w:t>
      </w:r>
      <w:r w:rsidRPr="008A7474">
        <w:rPr>
          <w:rFonts w:ascii="Calibri" w:eastAsia="Calibri" w:hAnsi="Calibri" w:cs="Calibri"/>
          <w:b/>
          <w:color w:val="000000" w:themeColor="text1"/>
          <w:sz w:val="24"/>
          <w:szCs w:val="24"/>
        </w:rPr>
        <w:t xml:space="preserve">: What environmental stimuli in the host </w:t>
      </w:r>
      <w:r>
        <w:rPr>
          <w:rFonts w:ascii="Calibri" w:eastAsia="Calibri" w:hAnsi="Calibri" w:cs="Calibri"/>
          <w:b/>
          <w:color w:val="000000" w:themeColor="text1"/>
          <w:sz w:val="24"/>
          <w:szCs w:val="24"/>
        </w:rPr>
        <w:t>trigger</w:t>
      </w:r>
      <w:r w:rsidRPr="008A7474">
        <w:rPr>
          <w:rFonts w:ascii="Calibri" w:eastAsia="Calibri" w:hAnsi="Calibri" w:cs="Calibri"/>
          <w:b/>
          <w:color w:val="000000" w:themeColor="text1"/>
          <w:sz w:val="24"/>
          <w:szCs w:val="24"/>
        </w:rPr>
        <w:t xml:space="preserve"> </w:t>
      </w:r>
      <w:r>
        <w:rPr>
          <w:rFonts w:ascii="Calibri" w:eastAsia="Calibri" w:hAnsi="Calibri" w:cs="Calibri"/>
          <w:b/>
          <w:color w:val="000000" w:themeColor="text1"/>
          <w:sz w:val="24"/>
          <w:szCs w:val="24"/>
        </w:rPr>
        <w:t>an acute stress response</w:t>
      </w:r>
      <w:r w:rsidRPr="008A7474">
        <w:rPr>
          <w:rFonts w:ascii="Calibri" w:eastAsia="Calibri" w:hAnsi="Calibri" w:cs="Calibri"/>
          <w:b/>
          <w:color w:val="000000" w:themeColor="text1"/>
          <w:sz w:val="24"/>
          <w:szCs w:val="24"/>
        </w:rPr>
        <w:t xml:space="preserve"> in </w:t>
      </w:r>
      <w:r w:rsidRPr="008A7474">
        <w:rPr>
          <w:rFonts w:ascii="Calibri" w:eastAsia="Calibri" w:hAnsi="Calibri" w:cs="Calibri"/>
          <w:b/>
          <w:i/>
          <w:color w:val="000000" w:themeColor="text1"/>
          <w:sz w:val="24"/>
          <w:szCs w:val="24"/>
        </w:rPr>
        <w:t>C. neoformans</w:t>
      </w:r>
      <w:r>
        <w:rPr>
          <w:rFonts w:ascii="Calibri" w:eastAsia="Calibri" w:hAnsi="Calibri" w:cs="Calibri"/>
          <w:b/>
          <w:color w:val="000000" w:themeColor="text1"/>
          <w:sz w:val="24"/>
          <w:szCs w:val="24"/>
        </w:rPr>
        <w:t>?</w:t>
      </w:r>
    </w:p>
    <w:p w14:paraId="1B1F8388" w14:textId="6AC94F42" w:rsidR="00D63774"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t xml:space="preserve">Current knowledge of the early events in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infection are based on research using animal models or </w:t>
      </w:r>
      <w:r w:rsidRPr="00B96CC3">
        <w:rPr>
          <w:rFonts w:ascii="Calibri" w:eastAsia="Calibri" w:hAnsi="Calibri" w:cs="Calibri"/>
          <w:i/>
          <w:sz w:val="24"/>
          <w:szCs w:val="24"/>
        </w:rPr>
        <w:t>in vitro</w:t>
      </w:r>
      <w:r w:rsidRPr="00B96CC3">
        <w:rPr>
          <w:rFonts w:ascii="Calibri" w:eastAsia="Calibri" w:hAnsi="Calibri" w:cs="Calibri"/>
          <w:sz w:val="24"/>
          <w:szCs w:val="24"/>
        </w:rPr>
        <w:t xml:space="preserve"> culture methods</w:t>
      </w:r>
      <w:r>
        <w:rPr>
          <w:rFonts w:ascii="Calibri" w:eastAsia="Calibri" w:hAnsi="Calibri" w:cs="Calibri"/>
          <w:sz w:val="24"/>
          <w:szCs w:val="24"/>
        </w:rPr>
        <w:t>,</w:t>
      </w:r>
      <w:r w:rsidRPr="00B96CC3">
        <w:rPr>
          <w:rFonts w:ascii="Calibri" w:eastAsia="Calibri" w:hAnsi="Calibri" w:cs="Calibri"/>
          <w:sz w:val="24"/>
          <w:szCs w:val="24"/>
        </w:rPr>
        <w:t xml:space="preserve"> primarily in rich </w:t>
      </w:r>
      <w:r>
        <w:rPr>
          <w:rFonts w:ascii="Calibri" w:eastAsia="Calibri" w:hAnsi="Calibri" w:cs="Calibri"/>
          <w:sz w:val="24"/>
          <w:szCs w:val="24"/>
        </w:rPr>
        <w:t xml:space="preserve">fungal support </w:t>
      </w:r>
      <w:r w:rsidR="002D0D7F">
        <w:rPr>
          <w:rFonts w:ascii="Calibri" w:eastAsia="Calibri" w:hAnsi="Calibri" w:cs="Calibri"/>
          <w:sz w:val="24"/>
          <w:szCs w:val="24"/>
        </w:rPr>
        <w:t>media such as YPD</w:t>
      </w:r>
      <w:r w:rsidRPr="00B96CC3">
        <w:rPr>
          <w:rFonts w:ascii="Calibri" w:eastAsia="Calibri" w:hAnsi="Calibri" w:cs="Calibri"/>
          <w:sz w:val="24"/>
          <w:szCs w:val="24"/>
        </w:rPr>
        <w:t xml:space="preserve">. While these culture methods have produced useful data about the infectivity and virulence of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they do not accurately reflect the lung environment, where nutrients are likely to be scarce. </w:t>
      </w:r>
    </w:p>
    <w:p w14:paraId="2305C104" w14:textId="16A3C981" w:rsidR="00D63774" w:rsidRPr="00B96CC3" w:rsidRDefault="002D0D7F" w:rsidP="00D63774">
      <w:pPr>
        <w:pStyle w:val="BodyA"/>
        <w:rPr>
          <w:rFonts w:ascii="Calibri" w:eastAsia="Calibri" w:hAnsi="Calibri" w:cs="Calibri"/>
          <w:sz w:val="24"/>
          <w:szCs w:val="24"/>
        </w:rPr>
      </w:pPr>
      <w:r>
        <w:rPr>
          <w:rFonts w:ascii="Calibri" w:eastAsia="Calibri" w:hAnsi="Calibri" w:cs="Calibri"/>
          <w:sz w:val="24"/>
          <w:szCs w:val="24"/>
        </w:rPr>
        <w:t xml:space="preserve">Previous </w:t>
      </w:r>
      <w:r w:rsidR="00D63774" w:rsidRPr="00D02579">
        <w:rPr>
          <w:rFonts w:ascii="Calibri" w:eastAsia="Calibri" w:hAnsi="Calibri" w:cs="Calibri"/>
          <w:sz w:val="24"/>
          <w:szCs w:val="24"/>
        </w:rPr>
        <w:t xml:space="preserve">investigations </w:t>
      </w:r>
      <w:r>
        <w:rPr>
          <w:rFonts w:ascii="Calibri" w:eastAsia="Calibri" w:hAnsi="Calibri" w:cs="Calibri"/>
          <w:sz w:val="24"/>
          <w:szCs w:val="24"/>
        </w:rPr>
        <w:t xml:space="preserve">were </w:t>
      </w:r>
      <w:r w:rsidR="00D63774" w:rsidRPr="00D02579">
        <w:rPr>
          <w:rFonts w:ascii="Calibri" w:eastAsia="Calibri" w:hAnsi="Calibri" w:cs="Calibri"/>
          <w:sz w:val="24"/>
          <w:szCs w:val="24"/>
        </w:rPr>
        <w:t>carried out by Dr. E Wallace, in collaboration with Dr. Elizabeth Ballou, designed to dissect the contributions of host factors and temperature in shaping initial growth. In this pilot study a distinct physiological response</w:t>
      </w:r>
      <w:r w:rsidR="00D63774">
        <w:rPr>
          <w:rFonts w:ascii="Calibri" w:eastAsia="Calibri" w:hAnsi="Calibri" w:cs="Calibri"/>
          <w:sz w:val="24"/>
          <w:szCs w:val="24"/>
        </w:rPr>
        <w:t xml:space="preserve"> (capsule induction)</w:t>
      </w:r>
      <w:r w:rsidR="00D63774" w:rsidRPr="00D02579">
        <w:rPr>
          <w:rFonts w:ascii="Calibri" w:eastAsia="Calibri" w:hAnsi="Calibri" w:cs="Calibri"/>
          <w:sz w:val="24"/>
          <w:szCs w:val="24"/>
        </w:rPr>
        <w:t xml:space="preserve"> and differential RNA abundance was documented</w:t>
      </w:r>
      <w:r w:rsidR="00D63774">
        <w:rPr>
          <w:rFonts w:ascii="Calibri" w:eastAsia="Calibri" w:hAnsi="Calibri" w:cs="Calibri"/>
          <w:sz w:val="24"/>
          <w:szCs w:val="24"/>
        </w:rPr>
        <w:t xml:space="preserve"> between the different conditions (See Appendix 1</w:t>
      </w:r>
      <w:r w:rsidR="00D63774" w:rsidRPr="00D02579">
        <w:rPr>
          <w:rFonts w:ascii="Calibri" w:eastAsia="Calibri" w:hAnsi="Calibri" w:cs="Calibri"/>
          <w:sz w:val="24"/>
          <w:szCs w:val="24"/>
        </w:rPr>
        <w:t>)</w:t>
      </w:r>
      <w:r w:rsidR="00D63774">
        <w:rPr>
          <w:rFonts w:ascii="Calibri" w:eastAsia="Calibri" w:hAnsi="Calibri" w:cs="Calibri"/>
          <w:sz w:val="24"/>
          <w:szCs w:val="24"/>
        </w:rPr>
        <w:t>.</w:t>
      </w:r>
    </w:p>
    <w:p w14:paraId="2ECA6A4E" w14:textId="77777777" w:rsidR="00D63774" w:rsidRPr="00B96CC3" w:rsidRDefault="00D63774" w:rsidP="00D63774">
      <w:pPr>
        <w:pStyle w:val="BodyA"/>
        <w:rPr>
          <w:rFonts w:ascii="Calibri" w:eastAsia="Calibri" w:hAnsi="Calibri" w:cs="Calibri"/>
          <w:b/>
          <w:sz w:val="24"/>
          <w:szCs w:val="24"/>
          <w:u w:val="single"/>
        </w:rPr>
      </w:pPr>
      <w:r w:rsidRPr="00B96CC3">
        <w:rPr>
          <w:rFonts w:ascii="Calibri" w:eastAsia="Calibri" w:hAnsi="Calibri" w:cs="Calibri"/>
          <w:b/>
          <w:sz w:val="24"/>
          <w:szCs w:val="24"/>
          <w:u w:val="single"/>
        </w:rPr>
        <w:t>Objective:</w:t>
      </w:r>
    </w:p>
    <w:p w14:paraId="265D007D" w14:textId="4602432C" w:rsidR="00D63774" w:rsidRDefault="00D63774" w:rsidP="00D63774">
      <w:pPr>
        <w:pStyle w:val="BodyA"/>
        <w:rPr>
          <w:rFonts w:ascii="Calibri" w:eastAsia="Calibri" w:hAnsi="Calibri" w:cs="Calibri"/>
          <w:sz w:val="24"/>
          <w:szCs w:val="24"/>
        </w:rPr>
      </w:pPr>
      <w:r>
        <w:rPr>
          <w:rFonts w:ascii="Calibri" w:eastAsia="Calibri" w:hAnsi="Calibri" w:cs="Calibri"/>
          <w:sz w:val="24"/>
          <w:szCs w:val="24"/>
        </w:rPr>
        <w:t>I would like to identify wh</w:t>
      </w:r>
      <w:r w:rsidR="002D0D7F">
        <w:rPr>
          <w:rFonts w:ascii="Calibri" w:eastAsia="Calibri" w:hAnsi="Calibri" w:cs="Calibri"/>
          <w:sz w:val="24"/>
          <w:szCs w:val="24"/>
        </w:rPr>
        <w:t>at causes this phenotypic shift by analyzing</w:t>
      </w:r>
      <w:r w:rsidRPr="00B96CC3">
        <w:rPr>
          <w:rFonts w:ascii="Calibri" w:eastAsia="Calibri" w:hAnsi="Calibri" w:cs="Calibri"/>
          <w:sz w:val="24"/>
          <w:szCs w:val="24"/>
        </w:rPr>
        <w:t xml:space="preserve"> differential gene expression</w:t>
      </w:r>
      <w:r>
        <w:rPr>
          <w:rFonts w:ascii="Calibri" w:eastAsia="Calibri" w:hAnsi="Calibri" w:cs="Calibri"/>
          <w:sz w:val="24"/>
          <w:szCs w:val="24"/>
        </w:rPr>
        <w:t xml:space="preserve"> using </w:t>
      </w:r>
      <w:r w:rsidR="00BD3215">
        <w:rPr>
          <w:rFonts w:ascii="Calibri" w:eastAsia="Calibri" w:hAnsi="Calibri" w:cs="Calibri"/>
          <w:sz w:val="24"/>
          <w:szCs w:val="24"/>
        </w:rPr>
        <w:t>RT-</w:t>
      </w:r>
      <w:r>
        <w:rPr>
          <w:rFonts w:ascii="Calibri" w:eastAsia="Calibri" w:hAnsi="Calibri" w:cs="Calibri"/>
          <w:sz w:val="24"/>
          <w:szCs w:val="24"/>
        </w:rPr>
        <w:t>qPCR</w:t>
      </w:r>
      <w:r w:rsidRPr="00B96CC3">
        <w:rPr>
          <w:rFonts w:ascii="Calibri" w:eastAsia="Calibri" w:hAnsi="Calibri" w:cs="Calibri"/>
          <w:sz w:val="24"/>
          <w:szCs w:val="24"/>
        </w:rPr>
        <w:t xml:space="preserve"> over a time-course </w:t>
      </w:r>
      <w:r>
        <w:rPr>
          <w:rFonts w:ascii="Calibri" w:eastAsia="Calibri" w:hAnsi="Calibri" w:cs="Calibri"/>
          <w:sz w:val="24"/>
          <w:szCs w:val="24"/>
        </w:rPr>
        <w:t>to</w:t>
      </w:r>
      <w:r w:rsidRPr="00B96CC3">
        <w:rPr>
          <w:rFonts w:ascii="Calibri" w:eastAsia="Calibri" w:hAnsi="Calibri" w:cs="Calibri"/>
          <w:sz w:val="24"/>
          <w:szCs w:val="24"/>
        </w:rPr>
        <w:t xml:space="preserve"> produce a snapshot</w:t>
      </w:r>
      <w:r>
        <w:rPr>
          <w:rFonts w:ascii="Calibri" w:eastAsia="Calibri" w:hAnsi="Calibri" w:cs="Calibri"/>
          <w:sz w:val="24"/>
          <w:szCs w:val="24"/>
        </w:rPr>
        <w:t xml:space="preserve"> of actively expressed genes under different environmental stimuli. This</w:t>
      </w:r>
      <w:r w:rsidRPr="00B96CC3">
        <w:rPr>
          <w:rFonts w:ascii="Calibri" w:eastAsia="Calibri" w:hAnsi="Calibri" w:cs="Calibri"/>
          <w:sz w:val="24"/>
          <w:szCs w:val="24"/>
        </w:rPr>
        <w:t xml:space="preserve"> may </w:t>
      </w:r>
      <w:r>
        <w:rPr>
          <w:rFonts w:ascii="Calibri" w:eastAsia="Calibri" w:hAnsi="Calibri" w:cs="Calibri"/>
          <w:sz w:val="24"/>
          <w:szCs w:val="24"/>
        </w:rPr>
        <w:t>shed light on</w:t>
      </w:r>
      <w:r w:rsidRPr="00B96CC3">
        <w:rPr>
          <w:rFonts w:ascii="Calibri" w:eastAsia="Calibri" w:hAnsi="Calibri" w:cs="Calibri"/>
          <w:sz w:val="24"/>
          <w:szCs w:val="24"/>
        </w:rPr>
        <w:t xml:space="preserve"> the important steps for infection at early time-points.</w:t>
      </w:r>
    </w:p>
    <w:p w14:paraId="58E88031" w14:textId="77777777"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Method:</w:t>
      </w:r>
    </w:p>
    <w:p w14:paraId="6A8ACE43" w14:textId="5FD7B63D" w:rsidR="00D63774"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t>I will</w:t>
      </w:r>
      <w:r>
        <w:rPr>
          <w:rFonts w:ascii="Calibri" w:eastAsia="Calibri" w:hAnsi="Calibri" w:cs="Calibri"/>
          <w:sz w:val="24"/>
          <w:szCs w:val="24"/>
        </w:rPr>
        <w:t xml:space="preserve"> inoculate growth-arrested </w:t>
      </w:r>
      <w:r w:rsidRPr="004501ED">
        <w:rPr>
          <w:rFonts w:ascii="Calibri" w:eastAsia="Calibri" w:hAnsi="Calibri" w:cs="Calibri"/>
          <w:i/>
          <w:sz w:val="24"/>
          <w:szCs w:val="24"/>
        </w:rPr>
        <w:t>C. neoformans</w:t>
      </w:r>
      <w:r>
        <w:rPr>
          <w:rFonts w:ascii="Calibri" w:eastAsia="Calibri" w:hAnsi="Calibri" w:cs="Calibri"/>
          <w:sz w:val="24"/>
          <w:szCs w:val="24"/>
        </w:rPr>
        <w:t xml:space="preserve"> yeast cells grown in YPD (GA-Cn-YPD) into RPMI-1640 media and YPD + serum and incubate at 25⁰C and 37⁰C. I will examine the</w:t>
      </w:r>
      <w:r w:rsidRPr="00B96CC3">
        <w:rPr>
          <w:rFonts w:ascii="Calibri" w:eastAsia="Calibri" w:hAnsi="Calibri" w:cs="Calibri"/>
          <w:sz w:val="24"/>
          <w:szCs w:val="24"/>
        </w:rPr>
        <w:t xml:space="preserve"> cells to determ</w:t>
      </w:r>
      <w:r>
        <w:rPr>
          <w:rFonts w:ascii="Calibri" w:eastAsia="Calibri" w:hAnsi="Calibri" w:cs="Calibri"/>
          <w:sz w:val="24"/>
          <w:szCs w:val="24"/>
        </w:rPr>
        <w:t>in</w:t>
      </w:r>
      <w:r w:rsidR="007731B1">
        <w:rPr>
          <w:rFonts w:ascii="Calibri" w:eastAsia="Calibri" w:hAnsi="Calibri" w:cs="Calibri"/>
          <w:sz w:val="24"/>
          <w:szCs w:val="24"/>
        </w:rPr>
        <w:t>e any phenotypic changes and</w:t>
      </w:r>
      <w:r>
        <w:rPr>
          <w:rFonts w:ascii="Calibri" w:eastAsia="Calibri" w:hAnsi="Calibri" w:cs="Calibri"/>
          <w:sz w:val="24"/>
          <w:szCs w:val="24"/>
        </w:rPr>
        <w:t xml:space="preserve"> extract RNA for</w:t>
      </w:r>
      <w:r w:rsidRPr="00B96CC3">
        <w:rPr>
          <w:rFonts w:ascii="Calibri" w:eastAsia="Calibri" w:hAnsi="Calibri" w:cs="Calibri"/>
          <w:sz w:val="24"/>
          <w:szCs w:val="24"/>
        </w:rPr>
        <w:t xml:space="preserve"> analysis using </w:t>
      </w:r>
      <w:r w:rsidR="00BD3215">
        <w:rPr>
          <w:rFonts w:ascii="Calibri" w:eastAsia="Calibri" w:hAnsi="Calibri" w:cs="Calibri"/>
          <w:sz w:val="24"/>
          <w:szCs w:val="24"/>
        </w:rPr>
        <w:t>RT-</w:t>
      </w:r>
      <w:r w:rsidRPr="00B96CC3">
        <w:rPr>
          <w:rFonts w:ascii="Calibri" w:eastAsia="Calibri" w:hAnsi="Calibri" w:cs="Calibri"/>
          <w:sz w:val="24"/>
          <w:szCs w:val="24"/>
        </w:rPr>
        <w:t>qPCR</w:t>
      </w:r>
      <w:r>
        <w:rPr>
          <w:rFonts w:ascii="Calibri" w:eastAsia="Calibri" w:hAnsi="Calibri" w:cs="Calibri"/>
          <w:sz w:val="24"/>
          <w:szCs w:val="24"/>
        </w:rPr>
        <w:t xml:space="preserve"> (primers against differentially expressed genes previously detected by RNA-seq in the Wallace labs). I will compare results from </w:t>
      </w:r>
      <w:r>
        <w:rPr>
          <w:rFonts w:ascii="Calibri" w:eastAsia="Calibri" w:hAnsi="Calibri" w:cs="Calibri"/>
          <w:sz w:val="24"/>
          <w:szCs w:val="24"/>
        </w:rPr>
        <w:lastRenderedPageBreak/>
        <w:t xml:space="preserve">these and the previous experiments to determine how the gene profile alters in relation to phenotype. </w:t>
      </w:r>
    </w:p>
    <w:p w14:paraId="6A17C0D8" w14:textId="77777777" w:rsidR="00D63774" w:rsidRDefault="00D63774" w:rsidP="00D63774">
      <w:pPr>
        <w:pStyle w:val="BodyA"/>
        <w:rPr>
          <w:rFonts w:ascii="Calibri" w:eastAsia="Calibri" w:hAnsi="Calibri" w:cs="Calibri"/>
          <w:sz w:val="24"/>
          <w:szCs w:val="24"/>
        </w:rPr>
      </w:pPr>
      <w:r>
        <w:rPr>
          <w:rFonts w:ascii="Calibri" w:eastAsia="Calibri" w:hAnsi="Calibri" w:cs="Calibri"/>
          <w:sz w:val="24"/>
          <w:szCs w:val="24"/>
        </w:rPr>
        <w:t>Analysis of this data will determine future studies. If the addition of serum to media is sufficient for capsule induction I will incubate GA-Cn-YPD in RPMI-1640 + purified albumin and RPMI-1640 + charcoal stripped FBS (CS-FBS). This will allow me to compare the effect of albumin and reduced levels of endotoxins and hormone</w:t>
      </w:r>
      <w:r w:rsidR="009D0AC4">
        <w:rPr>
          <w:rFonts w:ascii="Calibri" w:eastAsia="Calibri" w:hAnsi="Calibri" w:cs="Calibri"/>
          <w:sz w:val="24"/>
          <w:szCs w:val="24"/>
        </w:rPr>
        <w:t>s (</w:t>
      </w:r>
      <w:r>
        <w:rPr>
          <w:rFonts w:ascii="Calibri" w:eastAsia="Calibri" w:hAnsi="Calibri" w:cs="Calibri"/>
          <w:sz w:val="24"/>
          <w:szCs w:val="24"/>
        </w:rPr>
        <w:t>reduced in CS-</w:t>
      </w:r>
      <w:r w:rsidR="009D0AC4">
        <w:rPr>
          <w:rFonts w:ascii="Calibri" w:eastAsia="Calibri" w:hAnsi="Calibri" w:cs="Calibri"/>
          <w:sz w:val="24"/>
          <w:szCs w:val="24"/>
        </w:rPr>
        <w:t>FBS) on capsule induction. (</w:t>
      </w:r>
      <w:r>
        <w:rPr>
          <w:rFonts w:ascii="Calibri" w:eastAsia="Calibri" w:hAnsi="Calibri" w:cs="Calibri"/>
          <w:sz w:val="24"/>
          <w:szCs w:val="24"/>
        </w:rPr>
        <w:t>Appendix 2).</w:t>
      </w:r>
    </w:p>
    <w:p w14:paraId="2C4E1CE0" w14:textId="2860EB72" w:rsidR="00D63774" w:rsidRPr="00B96CC3" w:rsidRDefault="00D63774" w:rsidP="00D63774">
      <w:pPr>
        <w:pStyle w:val="BodyA"/>
        <w:rPr>
          <w:rFonts w:ascii="Calibri" w:eastAsia="Calibri" w:hAnsi="Calibri" w:cs="Calibri"/>
          <w:sz w:val="24"/>
          <w:szCs w:val="24"/>
        </w:rPr>
      </w:pPr>
      <w:commentRangeStart w:id="1"/>
      <w:commentRangeStart w:id="2"/>
      <w:r>
        <w:rPr>
          <w:rFonts w:ascii="Calibri" w:eastAsia="Calibri" w:hAnsi="Calibri" w:cs="Calibri"/>
          <w:sz w:val="24"/>
          <w:szCs w:val="24"/>
        </w:rPr>
        <w:t>If serum is not sufficie</w:t>
      </w:r>
      <w:r w:rsidR="00514BC1">
        <w:rPr>
          <w:rFonts w:ascii="Calibri" w:eastAsia="Calibri" w:hAnsi="Calibri" w:cs="Calibri"/>
          <w:sz w:val="24"/>
          <w:szCs w:val="24"/>
        </w:rPr>
        <w:t xml:space="preserve">nt I will </w:t>
      </w:r>
      <w:r>
        <w:rPr>
          <w:rFonts w:ascii="Calibri" w:eastAsia="Calibri" w:hAnsi="Calibri" w:cs="Calibri"/>
          <w:sz w:val="24"/>
          <w:szCs w:val="24"/>
        </w:rPr>
        <w:t>look at the impact remo</w:t>
      </w:r>
      <w:r w:rsidR="00FA241A">
        <w:rPr>
          <w:rFonts w:ascii="Calibri" w:eastAsia="Calibri" w:hAnsi="Calibri" w:cs="Calibri"/>
          <w:sz w:val="24"/>
          <w:szCs w:val="24"/>
        </w:rPr>
        <w:t>ving phenol red</w:t>
      </w:r>
      <w:r>
        <w:rPr>
          <w:rFonts w:ascii="Calibri" w:eastAsia="Calibri" w:hAnsi="Calibri" w:cs="Calibri"/>
          <w:sz w:val="24"/>
          <w:szCs w:val="24"/>
        </w:rPr>
        <w:t xml:space="preserve"> </w:t>
      </w:r>
      <w:r w:rsidR="00514BC1">
        <w:rPr>
          <w:rFonts w:ascii="Calibri" w:eastAsia="Calibri" w:hAnsi="Calibri" w:cs="Calibri"/>
          <w:sz w:val="24"/>
          <w:szCs w:val="24"/>
        </w:rPr>
        <w:t xml:space="preserve">from RPMI-1640 </w:t>
      </w:r>
      <w:r>
        <w:rPr>
          <w:rFonts w:ascii="Calibri" w:eastAsia="Calibri" w:hAnsi="Calibri" w:cs="Calibri"/>
          <w:sz w:val="24"/>
          <w:szCs w:val="24"/>
        </w:rPr>
        <w:t xml:space="preserve">has on capsule induction. </w:t>
      </w:r>
      <w:commentRangeEnd w:id="1"/>
      <w:r w:rsidR="00352BC7">
        <w:rPr>
          <w:rStyle w:val="CommentReference"/>
          <w:rFonts w:ascii="Times New Roman" w:hAnsi="Times New Roman" w:cs="Times New Roman"/>
          <w:color w:val="auto"/>
          <w:lang w:eastAsia="en-US"/>
        </w:rPr>
        <w:commentReference w:id="1"/>
      </w:r>
      <w:commentRangeEnd w:id="2"/>
      <w:r w:rsidR="007731B1">
        <w:rPr>
          <w:rStyle w:val="CommentReference"/>
          <w:rFonts w:ascii="Times New Roman" w:hAnsi="Times New Roman" w:cs="Times New Roman"/>
          <w:color w:val="auto"/>
          <w:lang w:eastAsia="en-US"/>
        </w:rPr>
        <w:commentReference w:id="2"/>
      </w:r>
      <w:r w:rsidR="00FA241A">
        <w:rPr>
          <w:rFonts w:ascii="Calibri" w:eastAsia="Calibri" w:hAnsi="Calibri" w:cs="Calibri"/>
          <w:sz w:val="24"/>
          <w:szCs w:val="24"/>
        </w:rPr>
        <w:t>Phenol red has been described as a we</w:t>
      </w:r>
      <w:r w:rsidR="00BB2FC6">
        <w:rPr>
          <w:rFonts w:ascii="Calibri" w:eastAsia="Calibri" w:hAnsi="Calibri" w:cs="Calibri"/>
          <w:sz w:val="24"/>
          <w:szCs w:val="24"/>
        </w:rPr>
        <w:t>a</w:t>
      </w:r>
      <w:r w:rsidR="00FA241A">
        <w:rPr>
          <w:rFonts w:ascii="Calibri" w:eastAsia="Calibri" w:hAnsi="Calibri" w:cs="Calibri"/>
          <w:sz w:val="24"/>
          <w:szCs w:val="24"/>
        </w:rPr>
        <w:t>k estrogen</w:t>
      </w:r>
      <w:r w:rsidR="00FA241A">
        <w:rPr>
          <w:rFonts w:ascii="Calibri" w:eastAsia="Calibri" w:hAnsi="Calibri" w:cs="Calibri"/>
          <w:sz w:val="24"/>
          <w:szCs w:val="24"/>
        </w:rPr>
        <w:fldChar w:fldCharType="begin" w:fldLock="1"/>
      </w:r>
      <w:r w:rsidR="00FA241A">
        <w:rPr>
          <w:rFonts w:ascii="Calibri" w:eastAsia="Calibri" w:hAnsi="Calibri" w:cs="Calibri"/>
          <w:sz w:val="24"/>
          <w:szCs w:val="24"/>
        </w:rPr>
        <w:instrText>ADDIN CSL_CITATION {"citationItems":[{"id":"ITEM-1","itemData":{"ISSN":"0027-8424","PMID":"3458212","abstract":"Although much attention has been paid to the removal of hormones from sera and to the development of serum-free media for studies on hormone-responsive cells in culture, little consideration has been given to the possibility that the media components themselves may have hormonal activity. We have found that phenol red, which bears a structural resemblance to some nonsteroidal estrogens and which is used ubiquitously as a pH indicator in tissue culture media, has significant estrogenic activity at the concentrations (15-45 microM) at which it is found in tissue culture media. Phenol red binds to the estrogen receptor of MCF-7 human breast cancer cells with an affinity 0.001% that of estradiol (Kd = 2 X 10(-5) M). It stimulates the proliferation of estrogen receptor-positive MCF-7 breast cancer cells in a dose-dependent manner but has no effect on the growth of estrogen receptor-negative MDA-MB-231 breast cancer cells. At the concentrations present in tissue culture media, phenol red causes partial estrogenic stimulation, increasing cell number to 200% and progesterone receptor content to 300% of that found for cells grown in phenol red-free media, thereby reducing the degree to which exogenous estrogen is able to stimulate responses. The antiestrogens tamoxifen and hydroxytamoxifen inhibit cell proliferation below the control level only when cells are grown in the presence of phenol red; in the absence of phenol red, the antiestrogens do not suppress growth. The estrogenic activity of phenol red should be considered in any studies that utilize estrogen-responsive cells in culture.","author":[{"dropping-particle":"","family":"Berthois","given":"Y","non-dropping-particle":"","parse-names":false,"suffix":""},{"dropping-particle":"","family":"Katzenellenbogen","given":"J A","non-dropping-particle":"","parse-names":false,"suffix":""},{"dropping-particle":"","family":"Katzenellenbogen","given":"B S","non-dropping-particle":"","parse-names":false,"suffix":""}],"container-title":"Proceedings of the National Academy of Sciences of the United States of America","id":"ITEM-1","issue":"8","issued":{"date-parts":[["1986","4"]]},"page":"2496-500","publisher":"National Academy of Sciences","title":"Phenol red in tissue culture media is a weak estrogen: implications concerning the study of estrogen-responsive cells in culture.","type":"article-journal","volume":"83"},"uris":["http://www.mendeley.com/documents/?uuid=0592820c-9b3e-31e8-89b5-e0478a5cd0f8"]}],"mendeley":{"formattedCitation":"&lt;sup&gt;6&lt;/sup&gt;","plainTextFormattedCitation":"6","previouslyFormattedCitation":"&lt;sup&gt;6&lt;/sup&gt;"},"properties":{"noteIndex":0},"schema":"https://github.com/citation-style-language/schema/raw/master/csl-citation.json"}</w:instrText>
      </w:r>
      <w:r w:rsidR="00FA241A">
        <w:rPr>
          <w:rFonts w:ascii="Calibri" w:eastAsia="Calibri" w:hAnsi="Calibri" w:cs="Calibri"/>
          <w:sz w:val="24"/>
          <w:szCs w:val="24"/>
        </w:rPr>
        <w:fldChar w:fldCharType="separate"/>
      </w:r>
      <w:r w:rsidR="00FA241A" w:rsidRPr="00FA241A">
        <w:rPr>
          <w:rFonts w:ascii="Calibri" w:eastAsia="Calibri" w:hAnsi="Calibri" w:cs="Calibri"/>
          <w:noProof/>
          <w:sz w:val="24"/>
          <w:szCs w:val="24"/>
          <w:vertAlign w:val="superscript"/>
        </w:rPr>
        <w:t>6</w:t>
      </w:r>
      <w:r w:rsidR="00FA241A">
        <w:rPr>
          <w:rFonts w:ascii="Calibri" w:eastAsia="Calibri" w:hAnsi="Calibri" w:cs="Calibri"/>
          <w:sz w:val="24"/>
          <w:szCs w:val="24"/>
        </w:rPr>
        <w:fldChar w:fldCharType="end"/>
      </w:r>
      <w:r w:rsidR="00FA241A">
        <w:rPr>
          <w:rFonts w:ascii="Calibri" w:eastAsia="Calibri" w:hAnsi="Calibri" w:cs="Calibri"/>
          <w:sz w:val="24"/>
          <w:szCs w:val="24"/>
        </w:rPr>
        <w:t xml:space="preserve"> and such steroids have been shown to inhibit C. neoformans growth</w:t>
      </w:r>
      <w:r w:rsidR="00FA241A">
        <w:rPr>
          <w:rFonts w:ascii="Calibri" w:eastAsia="Calibri" w:hAnsi="Calibri" w:cs="Calibri"/>
          <w:sz w:val="24"/>
          <w:szCs w:val="24"/>
        </w:rPr>
        <w:fldChar w:fldCharType="begin" w:fldLock="1"/>
      </w:r>
      <w:r w:rsidR="00FA241A">
        <w:rPr>
          <w:rFonts w:ascii="Calibri" w:eastAsia="Calibri" w:hAnsi="Calibri" w:cs="Calibri"/>
          <w:sz w:val="24"/>
          <w:szCs w:val="24"/>
        </w:rPr>
        <w:instrText>ADDIN CSL_CITATION {"citationItems":[{"id":"ITEM-1","itemData":{"DOI":"10.1016/0303-7207(88)90072-X","ISSN":"0303-7207","abstract":"It has recently been reported that phenol red, a pH indicator present in most tissue culture media, is a weak estrogen that can stimulate some estrogen-sensitive cells. However, the relative impact of phenol red on various cell lines is controversial. We examined the effect of phenol red on several estrogen-responsive cell systems that we use to study estrogen action. These included estrogenic stimulation of progesterone receptor and growth in human breast cancer-derived MCF-7 cells, stimulation of growth in human breast cancer-derived T47D cells, stimulation of prolactin synthesis in primary cultures of immature rat pituitary cells, and stimulation of progesterone receptor in primary cultures of immature rat uterine cells. Estrogenic responses in MCF-7 cells were the most sensitive to the presence of phenol red, while the other three cell cultures showed lesser effects of the indicator. In addition to intrinsic differences in cell responses, there were several other factors involved. These included differences in the estrogenic activity of phenol red-containing media and phenol red itself from different commercial suppliers, and differences in the concentration of free phenol red in final media due to binding of the indicator by serum. Higher concentrations of serum reduced the impact of phenol red on estrogenic responses in primary pituitary cells. Phenol red added to rat uterine cytosol competed with estradiol for binding to the estrogen receptor (relative binding affinity (RBA) approx. 0.001), and the acidic and basic forms of the indicator showed similar activity. Some commercial phenol red samples inhibited cell growth at levels of 100 mg/l; these effects were toxic rather than antiestrogenic, because growth inhibition could not be competitively reversed by an excess of estradiol. The amount of the indicator bound to serum in the final media, the source of the phenol red and the sensitivity of different cell types to the indicator ultimately determine its influence to the response of cells in tissue culture.","author":[{"dropping-particle":"V.","family":"Welshons","given":"Wade","non-dropping-particle":"","parse-names":false,"suffix":""},{"dropping-particle":"","family":"Wolf","given":"Michael F.","non-dropping-particle":"","parse-names":false,"suffix":""},{"dropping-particle":"","family":"Murphy","given":"Catherine S.","non-dropping-particle":"","parse-names":false,"suffix":""},{"dropping-particle":"","family":"Jordan","given":"V.Craig","non-dropping-particle":"","parse-names":false,"suffix":""}],"container-title":"Molecular and Cellular Endocrinology","id":"ITEM-1","issue":"3","issued":{"date-parts":[["1988","6","1"]]},"page":"169-178","publisher":"Elsevier","title":"Estrogenic activity of phenol red","type":"article-journal","volume":"57"},"uris":["http://www.mendeley.com/documents/?uuid=7479d138-c259-392f-a045-d598a93c564a"]}],"mendeley":{"formattedCitation":"&lt;sup&gt;7&lt;/sup&gt;","plainTextFormattedCitation":"7","previouslyFormattedCitation":"&lt;sup&gt;7&lt;/sup&gt;"},"properties":{"noteIndex":0},"schema":"https://github.com/citation-style-language/schema/raw/master/csl-citation.json"}</w:instrText>
      </w:r>
      <w:r w:rsidR="00FA241A">
        <w:rPr>
          <w:rFonts w:ascii="Calibri" w:eastAsia="Calibri" w:hAnsi="Calibri" w:cs="Calibri"/>
          <w:sz w:val="24"/>
          <w:szCs w:val="24"/>
        </w:rPr>
        <w:fldChar w:fldCharType="separate"/>
      </w:r>
      <w:r w:rsidR="00FA241A" w:rsidRPr="00FA241A">
        <w:rPr>
          <w:rFonts w:ascii="Calibri" w:eastAsia="Calibri" w:hAnsi="Calibri" w:cs="Calibri"/>
          <w:noProof/>
          <w:sz w:val="24"/>
          <w:szCs w:val="24"/>
          <w:vertAlign w:val="superscript"/>
        </w:rPr>
        <w:t>7</w:t>
      </w:r>
      <w:r w:rsidR="00FA241A">
        <w:rPr>
          <w:rFonts w:ascii="Calibri" w:eastAsia="Calibri" w:hAnsi="Calibri" w:cs="Calibri"/>
          <w:sz w:val="24"/>
          <w:szCs w:val="24"/>
        </w:rPr>
        <w:fldChar w:fldCharType="end"/>
      </w:r>
      <w:r w:rsidR="00FA241A">
        <w:rPr>
          <w:rFonts w:ascii="Calibri" w:eastAsia="Calibri" w:hAnsi="Calibri" w:cs="Calibri"/>
          <w:sz w:val="24"/>
          <w:szCs w:val="24"/>
        </w:rPr>
        <w:t xml:space="preserve"> and have shown a synergistic/additive in vitro activity with drugs currently used to treat cryptococcosis </w:t>
      </w:r>
      <w:r w:rsidR="00FA241A">
        <w:rPr>
          <w:rFonts w:ascii="Calibri" w:eastAsia="Calibri" w:hAnsi="Calibri" w:cs="Calibri"/>
          <w:sz w:val="24"/>
          <w:szCs w:val="24"/>
        </w:rPr>
        <w:fldChar w:fldCharType="begin" w:fldLock="1"/>
      </w:r>
      <w:r w:rsidR="00FA241A">
        <w:rPr>
          <w:rFonts w:ascii="Calibri" w:eastAsia="Calibri" w:hAnsi="Calibri" w:cs="Calibri"/>
          <w:sz w:val="24"/>
          <w:szCs w:val="24"/>
        </w:rPr>
        <w:instrText>ADDIN CSL_CITATION {"citationItems":[{"id":"ITEM-1","itemData":{"DOI":"10.1128/MBIO.00765-13","ISSN":"2150-7511","PMID":"24520056","abstract":"Cryptococcosis is an infectious disease of global significance for which new therapies are needed. Repurposing previously developed drugs for new indications can expedite the translation of new therapies from bench to beside. Here, we characterized the anti-cryptococcal activity and antifungal mechanism of estrogen receptor antagonists related to the breast cancer drugs tamoxifen and toremifene. Tamoxifen and toremifene are fungicidal and synergize with fluconazole and amphotericin B in vitro . In a mouse model of disseminated cryptococcosis, tamoxifen at concentrations achievable in humans combines with fluconazole to decrease brain burden by ~1 log10. In addition, these drugs inhibit the growth of Cryptococcus neoformans within macrophages, a niche not accessible by current antifungal drugs. Toremifene and tamoxifen directly bind to the essential EF hand protein calmodulin, as determined by thermal shift assays with purified C. neoformans calmodulin (Cam1), prevent Cam1 from binding to its well-characterized substrate calcineurin (Cna1), and block Cna1 activation. In whole cells, toremifene and tamoxifen block the calcineurin-dependent nuclear localization of the transcription factor Crz1. A large-scale chemical genetic screen with a library of C. neoformans deletion mutants identified a second EF hand-containing protein, which we have named calmodulin-like protein 1 (CNAG_05655), as a potential target, and further analysis showed that toremifene directly binds Cml1 and modulates its ability to bind and activate Cna1. Importantly, tamoxifen analogs (idoxifene and methylene-idoxifene) with increased calmodulin antagonism display improved anti-cryptococcal activity, indicating that calmodulin inhibition can be used to guide a systematic optimization of the anti-cryptococcal activity of the triphenylethylene scaffold.\n\nIMPORTANCE Worldwide, cryptococcosis affects approximately 1 million people annually and kills more HIV/AIDS patients per year than tuberculosis. The gold standard therapy for cryptococcosis is amphotericin B plus 5-flucytosine, but this regimen is not readily available in regions where resources are limited and where the burden of disease is highest. Herein, we show that molecules related to the breast cancer drug tamoxifen are fungicidal for Cryptococcus and display a number of pharmacological properties desirable for an anti-cryptococcal drug, including synergistic fungicidal activity with fluconazole in vitro and in vivo , oral bioavai…","author":[{"dropping-particle":"","family":"Butts","given":"Arielle","non-dropping-particle":"","parse-names":false,"suffix":""},{"dropping-particle":"","family":"Koselny","given":"Kristy","non-dropping-particle":"","parse-names":false,"suffix":""},{"dropping-particle":"","family":"Chabrier-Roselló","given":"Yeissa","non-dropping-particle":"","parse-names":false,"suffix":""},{"dropping-particle":"","family":"Semighini","given":"Camile P.","non-dropping-particle":"","parse-names":false,"suffix":""},{"dropping-particle":"","family":"Brown","given":"Jessica C. S.","non-dropping-particle":"","parse-names":false,"suffix":""},{"dropping-particle":"","family":"Wang","given":"Xuying","non-dropping-particle":"","parse-names":false,"suffix":""},{"dropping-particle":"","family":"Annadurai","given":"Sivakumar","non-dropping-particle":"","parse-names":false,"suffix":""},{"dropping-particle":"","family":"DiDone","given":"Louis","non-dropping-particle":"","parse-names":false,"suffix":""},{"dropping-particle":"","family":"Tabroff","given":"Julie","non-dropping-particle":"","parse-names":false,"suffix":""},{"dropping-particle":"","family":"Childers","given":"Wayne E.","non-dropping-particle":"","parse-names":false,"suffix":""},{"dropping-particle":"","family":"Abou-Gharbia","given":"Magid","non-dropping-particle":"","parse-names":false,"suffix":""},{"dropping-particle":"","family":"Wellington","given":"Melanie","non-dropping-particle":"","parse-names":false,"suffix":""},{"dropping-particle":"","family":"Cardenas","given":"Maria E.","non-dropping-particle":"","parse-names":false,"suffix":""},{"dropping-particle":"","family":"Madhani","given":"Hiten D.","non-dropping-particle":"","parse-names":false,"suffix":""},{"dropping-particle":"","family":"Heitman","given":"Joseph","non-dropping-particle":"","parse-names":false,"suffix":""},{"dropping-particle":"","family":"Krysan","given":"Damian J.","non-dropping-particle":"","parse-names":false,"suffix":""}],"container-title":"mBio","id":"ITEM-1","issue":"1","issued":{"date-parts":[["2014","2","28"]]},"page":"e00765-13","publisher":"American Society for Microbiology","title":"Estrogen Receptor Antagonists Are Anti-Cryptococcal Agents That Directly Bind EF Hand Proteins and Synergize with Fluconazole In Vivo","type":"article-journal","volume":"5"},"uris":["http://www.mendeley.com/documents/?uuid=cd04f7d5-c562-3a13-a9bc-9c5c8cd60aa1"]}],"mendeley":{"formattedCitation":"&lt;sup&gt;8&lt;/sup&gt;","plainTextFormattedCitation":"8","previouslyFormattedCitation":"&lt;sup&gt;8&lt;/sup&gt;"},"properties":{"noteIndex":0},"schema":"https://github.com/citation-style-language/schema/raw/master/csl-citation.json"}</w:instrText>
      </w:r>
      <w:r w:rsidR="00FA241A">
        <w:rPr>
          <w:rFonts w:ascii="Calibri" w:eastAsia="Calibri" w:hAnsi="Calibri" w:cs="Calibri"/>
          <w:sz w:val="24"/>
          <w:szCs w:val="24"/>
        </w:rPr>
        <w:fldChar w:fldCharType="separate"/>
      </w:r>
      <w:r w:rsidR="00FA241A" w:rsidRPr="00FA241A">
        <w:rPr>
          <w:rFonts w:ascii="Calibri" w:eastAsia="Calibri" w:hAnsi="Calibri" w:cs="Calibri"/>
          <w:noProof/>
          <w:sz w:val="24"/>
          <w:szCs w:val="24"/>
          <w:vertAlign w:val="superscript"/>
        </w:rPr>
        <w:t>8</w:t>
      </w:r>
      <w:r w:rsidR="00FA241A">
        <w:rPr>
          <w:rFonts w:ascii="Calibri" w:eastAsia="Calibri" w:hAnsi="Calibri" w:cs="Calibri"/>
          <w:sz w:val="24"/>
          <w:szCs w:val="24"/>
        </w:rPr>
        <w:fldChar w:fldCharType="end"/>
      </w:r>
      <w:r w:rsidR="00FA241A">
        <w:rPr>
          <w:rFonts w:ascii="Calibri" w:eastAsia="Calibri" w:hAnsi="Calibri" w:cs="Calibri"/>
          <w:sz w:val="24"/>
          <w:szCs w:val="24"/>
          <w:vertAlign w:val="superscript"/>
        </w:rPr>
        <w:t>,</w:t>
      </w:r>
      <w:r w:rsidR="00FA241A">
        <w:rPr>
          <w:rFonts w:ascii="Calibri" w:eastAsia="Calibri" w:hAnsi="Calibri" w:cs="Calibri"/>
          <w:sz w:val="24"/>
          <w:szCs w:val="24"/>
        </w:rPr>
        <w:fldChar w:fldCharType="begin" w:fldLock="1"/>
      </w:r>
      <w:r w:rsidR="003C40B5">
        <w:rPr>
          <w:rFonts w:ascii="Calibri" w:eastAsia="Calibri" w:hAnsi="Calibri" w:cs="Calibri"/>
          <w:sz w:val="24"/>
          <w:szCs w:val="24"/>
        </w:rPr>
        <w:instrText>ADDIN CSL_CITATION {"citationItems":[{"id":"ITEM-1","itemData":{"DOI":"10.1080/00362177285190331","ISSN":"1369-3786","author":[{"dropping-particle":"","family":"Mohr","given":"J.A.","non-dropping-particle":"","parse-names":false,"suffix":""},{"dropping-particle":"","family":"Long","given":"H.","non-dropping-particle":"","parse-names":false,"suffix":""},{"dropping-particle":"","family":"McKown","given":"B.A.","non-dropping-particle":"","parse-names":false,"suffix":""},{"dropping-particle":"","family":"Muchmore","given":"H.G.","non-dropping-particle":"","parse-names":false,"suffix":""}],"container-title":"Medical Mycology","id":"ITEM-1","issue":"2","issued":{"date-parts":[["1972","1","1"]]},"page":"171-172","publisher":"Oxford University Press","title":"&lt;i&gt;In vitro&lt;/i&gt; susceptibility of &lt;i&gt;Cryptococcus neoformans&lt;/i&gt; to steroids","type":"article-journal","volume":"10"},"uris":["http://www.mendeley.com/documents/?uuid=88b7da56-48b9-3a6f-bc34-9fe22f250eda"]}],"mendeley":{"formattedCitation":"&lt;sup&gt;9&lt;/sup&gt;","plainTextFormattedCitation":"9","previouslyFormattedCitation":"&lt;sup&gt;9&lt;/sup&gt;"},"properties":{"noteIndex":0},"schema":"https://github.com/citation-style-language/schema/raw/master/csl-citation.json"}</w:instrText>
      </w:r>
      <w:r w:rsidR="00FA241A">
        <w:rPr>
          <w:rFonts w:ascii="Calibri" w:eastAsia="Calibri" w:hAnsi="Calibri" w:cs="Calibri"/>
          <w:sz w:val="24"/>
          <w:szCs w:val="24"/>
        </w:rPr>
        <w:fldChar w:fldCharType="separate"/>
      </w:r>
      <w:r w:rsidR="00FA241A" w:rsidRPr="00FA241A">
        <w:rPr>
          <w:rFonts w:ascii="Calibri" w:eastAsia="Calibri" w:hAnsi="Calibri" w:cs="Calibri"/>
          <w:noProof/>
          <w:sz w:val="24"/>
          <w:szCs w:val="24"/>
          <w:vertAlign w:val="superscript"/>
        </w:rPr>
        <w:t>9</w:t>
      </w:r>
      <w:r w:rsidR="00FA241A">
        <w:rPr>
          <w:rFonts w:ascii="Calibri" w:eastAsia="Calibri" w:hAnsi="Calibri" w:cs="Calibri"/>
          <w:sz w:val="24"/>
          <w:szCs w:val="24"/>
        </w:rPr>
        <w:fldChar w:fldCharType="end"/>
      </w:r>
      <w:r w:rsidR="00FA241A">
        <w:rPr>
          <w:rFonts w:ascii="Calibri" w:eastAsia="Calibri" w:hAnsi="Calibri" w:cs="Calibri"/>
          <w:sz w:val="24"/>
          <w:szCs w:val="24"/>
        </w:rPr>
        <w:t xml:space="preserve">. </w:t>
      </w:r>
      <w:r w:rsidR="00514BC1">
        <w:rPr>
          <w:rFonts w:ascii="Calibri" w:eastAsia="Calibri" w:hAnsi="Calibri" w:cs="Calibri"/>
          <w:sz w:val="24"/>
          <w:szCs w:val="24"/>
        </w:rPr>
        <w:t>Also, recently the physiological relevance of culture media has been questioned where the electrolyte and carbohydrate concentrations may result in irrelevant changes in cell behavior</w:t>
      </w:r>
      <w:r w:rsidR="003C40B5">
        <w:rPr>
          <w:rFonts w:ascii="Calibri" w:eastAsia="Calibri" w:hAnsi="Calibri" w:cs="Calibri"/>
          <w:sz w:val="24"/>
          <w:szCs w:val="24"/>
        </w:rPr>
        <w:fldChar w:fldCharType="begin" w:fldLock="1"/>
      </w:r>
      <w:r w:rsidR="003C40B5">
        <w:rPr>
          <w:rFonts w:ascii="Calibri" w:eastAsia="Calibri" w:hAnsi="Calibri" w:cs="Calibri"/>
          <w:sz w:val="24"/>
          <w:szCs w:val="24"/>
        </w:rPr>
        <w:instrText>ADDIN CSL_CITATION {"citationItems":[{"id":"ITEM-1","itemData":{"DOI":"10.1152/ajpcell.00336.2016","ISBN":"0037972773175","ISSN":"0363-6143","PMID":"28228375","abstract":"The success of in vitro experiments depends largely on the quality of the cell culture media. Four synthetic media formulations, Dulbecco's Modified Minimum Essential Media (DMEM), RPMI 1640, Minimum Essential Media and its alpha modification (MEM), and Medium 199 (M199) are used in ~90% of published in vitro studies. We compared the levels of electrolytes and carbohydrates in these media formulations to physiological values in plasma and cerebrospinal fluid. The most commonly used media, DMEM and RPMI 1640, largely deviate from physiological levels of glucose. RPMI 1640 also contains extremely low levels of calcium, magnesium and sulfate, and 3-fold higher than normal phosphate. MEM and M199 have higher than physiological levels of chloride and sulfate. We performed a rapid literature review that demonstrated that the degree of deviation in media formulations from physiological levels is sufficient to induce changes in cell behavior, thus potentially compromising the predictive power of in vitro experiments.","author":[{"dropping-particle":"","family":"McKee","given":"Turney J.","non-dropping-particle":"","parse-names":false,"suffix":""},{"dropping-particle":"V.","family":"Komarova","given":"Svetlana","non-dropping-particle":"","parse-names":false,"suffix":""}],"container-title":"American Journal of Physiology - Cell Physiology","id":"ITEM-1","issue":"5","issued":{"date-parts":[["2017"]]},"page":"C624-C626","title":"Is it time to reinvent basic cell culture medium?","type":"article-journal","volume":"312"},"uris":["http://www.mendeley.com/documents/?uuid=3624ebb6-3cf9-47a1-b12b-9f781f23e63a"]}],"mendeley":{"formattedCitation":"&lt;sup&gt;10&lt;/sup&gt;","plainTextFormattedCitation":"10","previouslyFormattedCitation":"&lt;sup&gt;10&lt;/sup&gt;"},"properties":{"noteIndex":0},"schema":"https://github.com/citation-style-language/schema/raw/master/csl-citation.json"}</w:instrText>
      </w:r>
      <w:r w:rsidR="003C40B5">
        <w:rPr>
          <w:rFonts w:ascii="Calibri" w:eastAsia="Calibri" w:hAnsi="Calibri" w:cs="Calibri"/>
          <w:sz w:val="24"/>
          <w:szCs w:val="24"/>
        </w:rPr>
        <w:fldChar w:fldCharType="separate"/>
      </w:r>
      <w:r w:rsidR="003C40B5" w:rsidRPr="003C40B5">
        <w:rPr>
          <w:rFonts w:ascii="Calibri" w:eastAsia="Calibri" w:hAnsi="Calibri" w:cs="Calibri"/>
          <w:noProof/>
          <w:sz w:val="24"/>
          <w:szCs w:val="24"/>
          <w:vertAlign w:val="superscript"/>
        </w:rPr>
        <w:t>10</w:t>
      </w:r>
      <w:r w:rsidR="003C40B5">
        <w:rPr>
          <w:rFonts w:ascii="Calibri" w:eastAsia="Calibri" w:hAnsi="Calibri" w:cs="Calibri"/>
          <w:sz w:val="24"/>
          <w:szCs w:val="24"/>
        </w:rPr>
        <w:fldChar w:fldCharType="end"/>
      </w:r>
      <w:r w:rsidR="00514BC1">
        <w:rPr>
          <w:rFonts w:ascii="Calibri" w:eastAsia="Calibri" w:hAnsi="Calibri" w:cs="Calibri"/>
          <w:sz w:val="24"/>
          <w:szCs w:val="24"/>
        </w:rPr>
        <w:t>. For example, RPMI-1640 has very low concentrations of mg</w:t>
      </w:r>
      <w:r w:rsidR="00514BC1">
        <w:rPr>
          <w:rFonts w:ascii="Calibri" w:eastAsia="Calibri" w:hAnsi="Calibri" w:cs="Calibri"/>
          <w:sz w:val="24"/>
          <w:szCs w:val="24"/>
          <w:vertAlign w:val="superscript"/>
        </w:rPr>
        <w:t>2+</w:t>
      </w:r>
      <w:r w:rsidR="00514BC1">
        <w:rPr>
          <w:rFonts w:ascii="Calibri" w:eastAsia="Calibri" w:hAnsi="Calibri" w:cs="Calibri"/>
          <w:sz w:val="24"/>
          <w:szCs w:val="24"/>
        </w:rPr>
        <w:t xml:space="preserve"> and Ca</w:t>
      </w:r>
      <w:r w:rsidR="00514BC1">
        <w:rPr>
          <w:rFonts w:ascii="Calibri" w:eastAsia="Calibri" w:hAnsi="Calibri" w:cs="Calibri"/>
          <w:sz w:val="24"/>
          <w:szCs w:val="24"/>
          <w:vertAlign w:val="superscript"/>
        </w:rPr>
        <w:t xml:space="preserve">2 </w:t>
      </w:r>
      <w:r w:rsidR="00514BC1">
        <w:rPr>
          <w:rFonts w:ascii="Calibri" w:eastAsia="Calibri" w:hAnsi="Calibri" w:cs="Calibri"/>
          <w:sz w:val="24"/>
          <w:szCs w:val="24"/>
        </w:rPr>
        <w:t>and elevated levels of PO</w:t>
      </w:r>
      <w:r w:rsidR="00514BC1">
        <w:rPr>
          <w:rFonts w:ascii="Calibri" w:eastAsia="Calibri" w:hAnsi="Calibri" w:cs="Calibri"/>
          <w:sz w:val="24"/>
          <w:szCs w:val="24"/>
          <w:vertAlign w:val="subscript"/>
        </w:rPr>
        <w:t>4</w:t>
      </w:r>
      <w:r w:rsidR="00514BC1">
        <w:rPr>
          <w:rFonts w:ascii="Calibri" w:eastAsia="Calibri" w:hAnsi="Calibri" w:cs="Calibri"/>
          <w:sz w:val="24"/>
          <w:szCs w:val="24"/>
          <w:vertAlign w:val="superscript"/>
        </w:rPr>
        <w:t>2-</w:t>
      </w:r>
      <w:r w:rsidR="003C40B5">
        <w:rPr>
          <w:rFonts w:ascii="Calibri" w:eastAsia="Calibri" w:hAnsi="Calibri" w:cs="Calibri"/>
          <w:sz w:val="24"/>
          <w:szCs w:val="24"/>
        </w:rPr>
        <w:t>, Mg ions have been shown to act as a signal for capsule induction</w:t>
      </w:r>
      <w:r w:rsidR="003C40B5">
        <w:rPr>
          <w:rFonts w:ascii="Calibri" w:eastAsia="Calibri" w:hAnsi="Calibri" w:cs="Calibri"/>
          <w:sz w:val="24"/>
          <w:szCs w:val="24"/>
        </w:rPr>
        <w:fldChar w:fldCharType="begin" w:fldLock="1"/>
      </w:r>
      <w:r w:rsidR="002D0D7F">
        <w:rPr>
          <w:rFonts w:ascii="Calibri" w:eastAsia="Calibri" w:hAnsi="Calibri" w:cs="Calibri"/>
          <w:sz w:val="24"/>
          <w:szCs w:val="24"/>
        </w:rPr>
        <w:instrText>ADDIN CSL_CITATION {"citationItems":[{"id":"ITEM-1","itemData":{"DOI":"10.3389/fmicb.2016.00325","ISSN":"1664-302X","PMID":"27014245","abstract":"Cryptococcal meningitis caused by Cryptococcus neoformans, is a common opportunistic neural infection in immunocompromised individuals. Cryptococcus meningitis is associated with fungal burden with larger capsule size in cerebrospinal fluid (CSF). To understand the role of CSF constituents in capsule enlargement, we have evaluated the effect of artificial CSF on capsule induction in comparison with various other capsule inducing media. Two different strains of C. neoformans, an environmental and a clinical isolates were used in the present study. While comparing the various capsule inducing media for the two different strains of C. neoformans, it was observed that the capsule growth was significantly increased when grown in artificial CSF at pH 5.5, temperature 34°C for ATCC C. neoformans and 37°C for Clinical C. neoformans and with an incubation period of 72 h. In addition, artificial CSF supports biofilm formation in C. neoformans. While investigating the individual components of artificial CSF, we found that Mg(2+) ions influence the capsule growth in both environmental and clinical strains of C. neoformans. To confirm our results we studied the expression of four major CAP genes namely, CAP10, CAP59, CAP60, and CAP64 in various capsule inducing media and in different concentrations of Mg(2+) and Ca(2+). Our results on gene expression suggest that, Mg(2+) does have an effect on CAP gene expression, which are important for capsule biosynthesis and virulence. Our findings on the role of Mg(2+) ion as a signal for capsule induction will promote a way to elucidate the control mechanisms for capsule biosynthesis in C. neoformans.","author":[{"dropping-particle":"","family":"Rathore","given":"Sudarshan S","non-dropping-particle":"","parse-names":false,"suffix":""},{"dropping-particle":"","family":"Raman","given":"Thiagarajan","non-dropping-particle":"","parse-names":false,"suffix":""},{"dropping-particle":"","family":"Ramakrishnan","given":"Jayapradha","non-dropping-particle":"","parse-names":false,"suffix":""}],"container-title":"Frontiers in microbiology","id":"ITEM-1","issued":{"date-parts":[["2016"]]},"page":"325","publisher":"Frontiers Media SA","title":"Magnesium Ion Acts as a Signal for Capsule Induction in Cryptococcus neoformans.","type":"article-journal","volume":"7"},"uris":["http://www.mendeley.com/documents/?uuid=0bdeacf4-0e55-3098-8a4c-242ce053ade8"]}],"mendeley":{"formattedCitation":"&lt;sup&gt;11&lt;/sup&gt;","plainTextFormattedCitation":"11","previouslyFormattedCitation":"&lt;sup&gt;11&lt;/sup&gt;"},"properties":{"noteIndex":0},"schema":"https://github.com/citation-style-language/schema/raw/master/csl-citation.json"}</w:instrText>
      </w:r>
      <w:r w:rsidR="003C40B5">
        <w:rPr>
          <w:rFonts w:ascii="Calibri" w:eastAsia="Calibri" w:hAnsi="Calibri" w:cs="Calibri"/>
          <w:sz w:val="24"/>
          <w:szCs w:val="24"/>
        </w:rPr>
        <w:fldChar w:fldCharType="separate"/>
      </w:r>
      <w:r w:rsidR="003C40B5" w:rsidRPr="003C40B5">
        <w:rPr>
          <w:rFonts w:ascii="Calibri" w:eastAsia="Calibri" w:hAnsi="Calibri" w:cs="Calibri"/>
          <w:noProof/>
          <w:sz w:val="24"/>
          <w:szCs w:val="24"/>
          <w:vertAlign w:val="superscript"/>
        </w:rPr>
        <w:t>11</w:t>
      </w:r>
      <w:r w:rsidR="003C40B5">
        <w:rPr>
          <w:rFonts w:ascii="Calibri" w:eastAsia="Calibri" w:hAnsi="Calibri" w:cs="Calibri"/>
          <w:sz w:val="24"/>
          <w:szCs w:val="24"/>
        </w:rPr>
        <w:fldChar w:fldCharType="end"/>
      </w:r>
      <w:r w:rsidR="003C40B5">
        <w:rPr>
          <w:rFonts w:ascii="Calibri" w:eastAsia="Calibri" w:hAnsi="Calibri" w:cs="Calibri"/>
          <w:sz w:val="24"/>
          <w:szCs w:val="24"/>
        </w:rPr>
        <w:t>.</w:t>
      </w:r>
      <w:r w:rsidR="00514BC1">
        <w:rPr>
          <w:rFonts w:ascii="Calibri" w:eastAsia="Calibri" w:hAnsi="Calibri" w:cs="Calibri"/>
          <w:sz w:val="24"/>
          <w:szCs w:val="24"/>
        </w:rPr>
        <w:t xml:space="preserve"> </w:t>
      </w:r>
      <w:r w:rsidR="003C40B5">
        <w:rPr>
          <w:rFonts w:ascii="Calibri" w:eastAsia="Calibri" w:hAnsi="Calibri" w:cs="Calibri"/>
          <w:sz w:val="24"/>
          <w:szCs w:val="24"/>
        </w:rPr>
        <w:t xml:space="preserve">I will test MEM where these levels are close to that in human plasma and CSF </w:t>
      </w:r>
      <w:r w:rsidR="009D0AC4">
        <w:rPr>
          <w:rFonts w:ascii="Calibri" w:eastAsia="Calibri" w:hAnsi="Calibri" w:cs="Calibri"/>
          <w:sz w:val="24"/>
          <w:szCs w:val="24"/>
        </w:rPr>
        <w:t>(</w:t>
      </w:r>
      <w:r>
        <w:rPr>
          <w:rFonts w:ascii="Calibri" w:eastAsia="Calibri" w:hAnsi="Calibri" w:cs="Calibri"/>
          <w:sz w:val="24"/>
          <w:szCs w:val="24"/>
        </w:rPr>
        <w:t>Appendix 3).</w:t>
      </w:r>
    </w:p>
    <w:p w14:paraId="4BB68142" w14:textId="77777777" w:rsidR="00D63774" w:rsidRPr="00B96CC3" w:rsidRDefault="00D63774" w:rsidP="00D63774">
      <w:pPr>
        <w:pStyle w:val="BodyA"/>
        <w:rPr>
          <w:rFonts w:ascii="Calibri" w:eastAsia="Calibri" w:hAnsi="Calibri" w:cs="Calibri"/>
          <w:sz w:val="24"/>
          <w:szCs w:val="24"/>
        </w:rPr>
      </w:pPr>
    </w:p>
    <w:p w14:paraId="3389B08C" w14:textId="77777777" w:rsidR="00D63774" w:rsidRPr="00B96CC3" w:rsidRDefault="00D63774" w:rsidP="00D63774">
      <w:pPr>
        <w:pStyle w:val="BodyA"/>
        <w:rPr>
          <w:rFonts w:ascii="Calibri" w:eastAsia="Calibri" w:hAnsi="Calibri" w:cs="Calibri"/>
          <w:b/>
          <w:sz w:val="24"/>
          <w:szCs w:val="24"/>
        </w:rPr>
      </w:pPr>
      <w:r w:rsidRPr="00B96CC3">
        <w:rPr>
          <w:rFonts w:ascii="Calibri" w:eastAsia="Calibri" w:hAnsi="Calibri" w:cs="Calibri"/>
          <w:b/>
          <w:sz w:val="24"/>
          <w:szCs w:val="24"/>
          <w:u w:val="single"/>
        </w:rPr>
        <w:t>Aim 2</w:t>
      </w:r>
      <w:r w:rsidRPr="00B96CC3">
        <w:rPr>
          <w:rFonts w:ascii="Calibri" w:eastAsia="Calibri" w:hAnsi="Calibri" w:cs="Calibri"/>
          <w:sz w:val="24"/>
          <w:szCs w:val="24"/>
        </w:rPr>
        <w:t xml:space="preserve">: </w:t>
      </w:r>
      <w:r w:rsidRPr="00B96CC3">
        <w:rPr>
          <w:rFonts w:ascii="Calibri" w:eastAsia="Calibri" w:hAnsi="Calibri" w:cs="Calibri"/>
          <w:b/>
          <w:sz w:val="24"/>
          <w:szCs w:val="24"/>
        </w:rPr>
        <w:t>Investigate how bacteria</w:t>
      </w:r>
      <w:r>
        <w:rPr>
          <w:rFonts w:ascii="Calibri" w:eastAsia="Calibri" w:hAnsi="Calibri" w:cs="Calibri"/>
          <w:b/>
          <w:sz w:val="24"/>
          <w:szCs w:val="24"/>
        </w:rPr>
        <w:t>l cell wall components</w:t>
      </w:r>
      <w:r w:rsidRPr="00B96CC3">
        <w:rPr>
          <w:rFonts w:ascii="Calibri" w:eastAsia="Calibri" w:hAnsi="Calibri" w:cs="Calibri"/>
          <w:b/>
          <w:sz w:val="24"/>
          <w:szCs w:val="24"/>
        </w:rPr>
        <w:t xml:space="preserve"> influence gene expression in </w:t>
      </w:r>
      <w:r w:rsidRPr="00B96CC3">
        <w:rPr>
          <w:rFonts w:ascii="Calibri" w:eastAsia="Calibri" w:hAnsi="Calibri" w:cs="Calibri"/>
          <w:b/>
          <w:i/>
          <w:sz w:val="24"/>
          <w:szCs w:val="24"/>
        </w:rPr>
        <w:t>C. neoformans</w:t>
      </w:r>
      <w:r w:rsidRPr="00B96CC3">
        <w:rPr>
          <w:rFonts w:ascii="Calibri" w:eastAsia="Calibri" w:hAnsi="Calibri" w:cs="Calibri"/>
          <w:b/>
          <w:sz w:val="24"/>
          <w:szCs w:val="24"/>
        </w:rPr>
        <w:t>.</w:t>
      </w:r>
    </w:p>
    <w:p w14:paraId="4446B018" w14:textId="681866DA" w:rsidR="00D63774" w:rsidRDefault="00D63774" w:rsidP="00D63774">
      <w:pPr>
        <w:pStyle w:val="BodyA"/>
        <w:rPr>
          <w:rFonts w:ascii="Calibri" w:eastAsia="Calibri" w:hAnsi="Calibri" w:cs="Calibri"/>
          <w:sz w:val="24"/>
          <w:szCs w:val="24"/>
        </w:rPr>
      </w:pPr>
      <w:r>
        <w:rPr>
          <w:rFonts w:ascii="Calibri" w:eastAsia="Calibri" w:hAnsi="Calibri" w:cs="Calibri"/>
          <w:sz w:val="24"/>
          <w:szCs w:val="24"/>
        </w:rPr>
        <w:t xml:space="preserve">Peptidoglycan and cell wall fragments are increasingly being recognized as important signaling molecules that can inhibit growth and virulence factors and influence morphology of other microbes. The addition of fetal calf serum (FCS) to media induces capsule formation in </w:t>
      </w:r>
      <w:r w:rsidRPr="00B42CBA">
        <w:rPr>
          <w:rFonts w:ascii="Calibri" w:eastAsia="Calibri" w:hAnsi="Calibri" w:cs="Calibri"/>
          <w:i/>
          <w:sz w:val="24"/>
          <w:szCs w:val="24"/>
        </w:rPr>
        <w:t>C. neoformans</w:t>
      </w:r>
      <w:r>
        <w:rPr>
          <w:rFonts w:ascii="Calibri" w:eastAsia="Calibri" w:hAnsi="Calibri" w:cs="Calibri"/>
          <w:sz w:val="24"/>
          <w:szCs w:val="24"/>
        </w:rPr>
        <w:fldChar w:fldCharType="begin" w:fldLock="1"/>
      </w:r>
      <w:r w:rsidR="002D0D7F">
        <w:rPr>
          <w:rFonts w:ascii="Calibri" w:eastAsia="Calibri" w:hAnsi="Calibri" w:cs="Calibri"/>
          <w:sz w:val="24"/>
          <w:szCs w:val="24"/>
        </w:rPr>
        <w:instrText>ADDIN CSL_CITATION {"citationItems":[{"id":"ITEM-1","itemData":{"DOI":"10.1128/iai.71.11.6155-6164.2003","ISSN":"0019-9567","PMID":"14573631","abstract":"The pathogenic fungus Cryptococcus neoformans has a polysaccharide capsule that is essential for virulence in vivo. Capsule size is known to increase during animal infection, and this phenomenon was recently associated with virulence. Although various conditions have been implicated in promoting capsule growth, including CO(2) concentration, osmolarity, and phenotypic switching, it is difficult to reproduce the capsule enlargement effect in the laboratory. In this study, we report that serum can induce capsule growth, and we describe the conditions that induce this effect, not only by serum but also by CO(2). Capsule enlargement was dependent on the medium used, and this determined whether the strain responded to serum or CO(2) efficiently. Serum was most effective in inducing capsule growth under nutrient-limited conditions. There was considerable variability between strains in their response to either serum or CO(2), with some strains requiring both stimuli. Sera from several animal sources were each highly efficient in inducing capsule growth. The cyclic AMP (cAMP) pathway and Ras1 were both necessary for serum-induced capsule growth. The lack of induction in the ras1 mutant was not complemented by exogenous cAMP, indicating that these pathways act in parallel. However, both cAMP and Ras1 were dispensable for inducing a partial capsule growth by CO(2), suggesting that multiple pathways participate in this process. The ability of serum to induce capsule growth suggests a mechanism for the capsular enlargement observed during animal infection.","author":[{"dropping-particle":"","family":"Zaragoza","given":"Oscar","non-dropping-particle":"","parse-names":false,"suffix":""},{"dropping-particle":"","family":"Fries","given":"Bettina C","non-dropping-particle":"","parse-names":false,"suffix":""},{"dropping-particle":"","family":"Casadevall","given":"Arturo","non-dropping-particle":"","parse-names":false,"suffix":""}],"container-title":"Infection and immunity","id":"ITEM-1","issue":"11","issued":{"date-parts":[["2003","11"]]},"page":"6155-64","title":"Induction of capsule growth in Cryptococcus neoformans by mammalian serum and CO(2).","type":"article-journal","volume":"71"},"uris":["http://www.mendeley.com/documents/?uuid=4832a67c-dc58-3450-b4fa-a56e06253e30"]}],"mendeley":{"formattedCitation":"&lt;sup&gt;12&lt;/sup&gt;","plainTextFormattedCitation":"12","previouslyFormattedCitation":"&lt;sup&gt;12&lt;/sup&gt;"},"properties":{"noteIndex":0},"schema":"https://github.com/citation-style-language/schema/raw/master/csl-citation.json"}</w:instrText>
      </w:r>
      <w:r>
        <w:rPr>
          <w:rFonts w:ascii="Calibri" w:eastAsia="Calibri" w:hAnsi="Calibri" w:cs="Calibri"/>
          <w:sz w:val="24"/>
          <w:szCs w:val="24"/>
        </w:rPr>
        <w:fldChar w:fldCharType="separate"/>
      </w:r>
      <w:r w:rsidR="003C40B5" w:rsidRPr="003C40B5">
        <w:rPr>
          <w:rFonts w:ascii="Calibri" w:eastAsia="Calibri" w:hAnsi="Calibri" w:cs="Calibri"/>
          <w:noProof/>
          <w:sz w:val="24"/>
          <w:szCs w:val="24"/>
          <w:vertAlign w:val="superscript"/>
        </w:rPr>
        <w:t>12</w:t>
      </w:r>
      <w:r>
        <w:rPr>
          <w:rFonts w:ascii="Calibri" w:eastAsia="Calibri" w:hAnsi="Calibri" w:cs="Calibri"/>
          <w:sz w:val="24"/>
          <w:szCs w:val="24"/>
        </w:rPr>
        <w:fldChar w:fldCharType="end"/>
      </w:r>
      <w:r>
        <w:rPr>
          <w:rFonts w:ascii="Calibri" w:eastAsia="Calibri" w:hAnsi="Calibri" w:cs="Calibri"/>
          <w:sz w:val="24"/>
          <w:szCs w:val="24"/>
        </w:rPr>
        <w:t>. B</w:t>
      </w:r>
      <w:r w:rsidRPr="00B96CC3">
        <w:rPr>
          <w:rFonts w:ascii="Calibri" w:eastAsia="Calibri" w:hAnsi="Calibri" w:cs="Calibri"/>
          <w:sz w:val="24"/>
          <w:szCs w:val="24"/>
        </w:rPr>
        <w:t>acterial cell wall components</w:t>
      </w:r>
      <w:r>
        <w:rPr>
          <w:rFonts w:ascii="Calibri" w:eastAsia="Calibri" w:hAnsi="Calibri" w:cs="Calibri"/>
          <w:sz w:val="24"/>
          <w:szCs w:val="24"/>
        </w:rPr>
        <w:t xml:space="preserve"> (in serum)</w:t>
      </w:r>
      <w:r w:rsidRPr="00B96CC3">
        <w:rPr>
          <w:rFonts w:ascii="Calibri" w:eastAsia="Calibri" w:hAnsi="Calibri" w:cs="Calibri"/>
          <w:sz w:val="24"/>
          <w:szCs w:val="24"/>
        </w:rPr>
        <w:t xml:space="preserve"> have been shown to modify the morphology of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from a normal yeast cell to a </w:t>
      </w:r>
      <w:r>
        <w:rPr>
          <w:rFonts w:ascii="Calibri" w:eastAsia="Calibri" w:hAnsi="Calibri" w:cs="Calibri"/>
          <w:sz w:val="24"/>
          <w:szCs w:val="24"/>
        </w:rPr>
        <w:t>large</w:t>
      </w:r>
      <w:r w:rsidR="00352BC7">
        <w:rPr>
          <w:rFonts w:ascii="Calibri" w:eastAsia="Calibri" w:hAnsi="Calibri" w:cs="Calibri"/>
          <w:sz w:val="24"/>
          <w:szCs w:val="24"/>
        </w:rPr>
        <w:t xml:space="preserve"> polyploid</w:t>
      </w:r>
      <w:r>
        <w:rPr>
          <w:rFonts w:ascii="Calibri" w:eastAsia="Calibri" w:hAnsi="Calibri" w:cs="Calibri"/>
          <w:sz w:val="24"/>
          <w:szCs w:val="24"/>
        </w:rPr>
        <w:t xml:space="preserve"> </w:t>
      </w:r>
      <w:r w:rsidRPr="00B96CC3">
        <w:rPr>
          <w:rFonts w:ascii="Calibri" w:eastAsia="Calibri" w:hAnsi="Calibri" w:cs="Calibri"/>
          <w:sz w:val="24"/>
          <w:szCs w:val="24"/>
        </w:rPr>
        <w:t xml:space="preserve">titan cell </w:t>
      </w:r>
      <w:r w:rsidRPr="00B96CC3">
        <w:rPr>
          <w:rStyle w:val="FootnoteReference"/>
          <w:rFonts w:ascii="Calibri" w:eastAsia="Calibri" w:hAnsi="Calibri" w:cs="Calibri"/>
          <w:sz w:val="24"/>
          <w:szCs w:val="24"/>
        </w:rPr>
        <w:fldChar w:fldCharType="begin" w:fldLock="1"/>
      </w:r>
      <w:r w:rsidR="002D0D7F">
        <w:rPr>
          <w:rFonts w:ascii="Calibri" w:eastAsia="Calibri" w:hAnsi="Calibri" w:cs="Calibri"/>
          <w:sz w:val="24"/>
          <w:szCs w:val="24"/>
        </w:rPr>
        <w:instrText>ADDIN CSL_CITATION {"citationItems":[{"id":"ITEM-1","itemData":{"DOI":"10.1371/journal.ppat.1006978","ISSN":"1553-7374","abstract":"Fungal cells change shape in response to environmental stimuli, and these morphogenic transitions drive pathogenesis and niche adaptation. For example, dimorphic fungi switch between yeast and hyphae in response to changing temperature. The basidiomycete Cryptococcus neoformans undergoes an unusual morphogenetic transition in the host lung from haploid yeast to large, highly polyploid cells termed Titan cells. Titan cells influence fungal interaction with host cells, including through increased drug resistance, altered cell size, and altered Pathogen Associated Molecular Pattern exposure. Despite the important role these cells play in pathogenesis, understanding the environmental stimuli that drive the morphological transition, and the molecular mechanisms underlying their unique biology, has been hampered by the lack of a reproducible in vitro induction system. Here we demonstrate reproducible in vitro Titan cell induction in response to environmental stimuli consistent with the host lung. In vitro Titan cells exhibit all the properties of in vivo generated Titan cells, the current gold standard, including altered capsule, cell wall, size, high mother cell ploidy, and aneuploid progeny. We identify the bacterial peptidoglycan subunit Muramyl Dipeptide as a serum compound associated with shift in cell size and ploidy, and demonstrate the capacity of bronchial lavage fluid and bacterial co-culture to induce Titanisation. Additionally, we demonstrate the capacity of our assay to identify established (cAMP/PKA) and previously undescribed (USV101) regulators of Titanisation in vitro. Finally, we investigate the Titanisation capacity of clinical isolates and their impact on disease outcome. Together, these findings provide new insight into the environmental stimuli and molecular mechanisms underlying the yeast-to-Titan transition and establish an essential in vitro model for the future characterization of this important morphotype.","author":[{"dropping-particle":"","family":"Dambuza","given":"Ivy M.","non-dropping-particle":"","parse-names":false,"suffix":""},{"dropping-particle":"","family":"Drake","given":"Thomas","non-dropping-particle":"","parse-names":false,"suffix":""},{"dropping-particle":"","family":"Chapuis","given":"Ambre","non-dropping-particle":"","parse-names":false,"suffix":""},{"dropping-particle":"","family":"Zhou","given":"Xin","non-dropping-particle":"","parse-names":false,"suffix":""},{"dropping-particle":"","family":"Correia","given":"Joao","non-dropping-particle":"","parse-names":false,"suffix":""},{"dropping-particle":"","family":"Taylor-Smith","given":"Leanne","non-dropping-particle":"","parse-names":false,"suffix":""},{"dropping-particle":"","family":"LeGrave","given":"Nathalie","non-dropping-particle":"","parse-names":false,"suffix":""},{"dropping-particle":"","family":"Rasmussen","given":"Tim","non-dropping-particle":"","parse-names":false,"suffix":""},{"dropping-particle":"","family":"Fisher","given":"Matthew C.","non-dropping-particle":"","parse-names":false,"suffix":""},{"dropping-particle":"","family":"Bicanic","given":"Tihana","non-dropping-particle":"","parse-names":false,"suffix":""},{"dropping-particle":"","family":"Harrison","given":"Thomas S.","non-dropping-particle":"","parse-names":false,"suffix":""},{"dropping-particle":"","family":"Jaspars","given":"Marcel","non-dropping-particle":"","parse-names":false,"suffix":""},{"dropping-particle":"","family":"May","given":"Robin C.","non-dropping-particle":"","parse-names":false,"suffix":""},{"dropping-particle":"","family":"Brown","given":"Gordon D.","non-dropping-particle":"","parse-names":false,"suffix":""},{"dropping-particle":"","family":"Yuecel","given":"Raif","non-dropping-particle":"","parse-names":false,"suffix":""},{"dropping-particle":"","family":"MacCallum","given":"Donna M.","non-dropping-particle":"","parse-names":false,"suffix":""},{"dropping-particle":"","family":"Ballou","given":"Elizabeth R.","non-dropping-particle":"","parse-names":false,"suffix":""}],"container-title":"PLOS Pathogens","editor":[{"dropping-particle":"","family":"Mitchell","given":"Aaron P.","non-dropping-particle":"","parse-names":false,"suffix":""}],"id":"ITEM-1","issue":"5","issued":{"date-parts":[["2018","5","18"]]},"page":"e1006978","publisher":"Public Library of Science","title":"The Cryptococcus neoformans Titan cell is an inducible and regulated morphotype underlying pathogenesis","type":"article-journal","volume":"14"},"uris":["http://www.mendeley.com/documents/?uuid=2f1ba7d9-0e59-3e1d-bae3-ed494d4bb3fa"]}],"mendeley":{"formattedCitation":"&lt;sup&gt;13&lt;/sup&gt;","plainTextFormattedCitation":"13","previouslyFormattedCitation":"&lt;sup&gt;13&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003C40B5" w:rsidRPr="003C40B5">
        <w:rPr>
          <w:rFonts w:ascii="Calibri" w:eastAsia="Calibri" w:hAnsi="Calibri" w:cs="Calibri"/>
          <w:bCs/>
          <w:noProof/>
          <w:sz w:val="24"/>
          <w:szCs w:val="24"/>
          <w:vertAlign w:val="superscript"/>
        </w:rPr>
        <w:t>13</w:t>
      </w:r>
      <w:r w:rsidRPr="00B96CC3">
        <w:rPr>
          <w:rStyle w:val="FootnoteReference"/>
          <w:rFonts w:ascii="Calibri" w:eastAsia="Calibri" w:hAnsi="Calibri" w:cs="Calibri"/>
          <w:sz w:val="24"/>
          <w:szCs w:val="24"/>
        </w:rPr>
        <w:fldChar w:fldCharType="end"/>
      </w:r>
      <w:r>
        <w:rPr>
          <w:rFonts w:ascii="Calibri" w:eastAsia="Calibri" w:hAnsi="Calibri" w:cs="Calibri"/>
          <w:sz w:val="24"/>
          <w:szCs w:val="24"/>
        </w:rPr>
        <w:t>.</w:t>
      </w:r>
      <w:r w:rsidRPr="00B96CC3">
        <w:rPr>
          <w:rFonts w:ascii="Calibri" w:eastAsia="Calibri" w:hAnsi="Calibri" w:cs="Calibri"/>
          <w:sz w:val="24"/>
          <w:szCs w:val="24"/>
        </w:rPr>
        <w:t xml:space="preserve"> </w:t>
      </w:r>
      <w:r>
        <w:rPr>
          <w:rFonts w:ascii="Calibri" w:eastAsia="Calibri" w:hAnsi="Calibri" w:cs="Calibri"/>
          <w:sz w:val="24"/>
          <w:szCs w:val="24"/>
        </w:rPr>
        <w:t>The peptidoglycan subunit muramyl dipeptide was identified as a component of serum associated with titan cell induction.</w:t>
      </w:r>
    </w:p>
    <w:p w14:paraId="66DE5C43" w14:textId="77777777"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Objective</w:t>
      </w:r>
      <w:r w:rsidRPr="00B96CC3">
        <w:rPr>
          <w:rFonts w:ascii="Calibri" w:eastAsia="Calibri" w:hAnsi="Calibri" w:cs="Calibri"/>
          <w:b/>
          <w:sz w:val="24"/>
          <w:szCs w:val="24"/>
        </w:rPr>
        <w:t>:</w:t>
      </w:r>
    </w:p>
    <w:p w14:paraId="7B86647B" w14:textId="77777777" w:rsidR="00D63774"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t xml:space="preserve">I </w:t>
      </w:r>
      <w:r>
        <w:rPr>
          <w:rFonts w:ascii="Calibri" w:eastAsia="Calibri" w:hAnsi="Calibri" w:cs="Calibri"/>
          <w:sz w:val="24"/>
          <w:szCs w:val="24"/>
        </w:rPr>
        <w:t xml:space="preserve">would like to dissect the role bacterial cell wall components play in the pathogenesis of </w:t>
      </w:r>
      <w:r w:rsidRPr="00B42CBA">
        <w:rPr>
          <w:rFonts w:ascii="Calibri" w:eastAsia="Calibri" w:hAnsi="Calibri" w:cs="Calibri"/>
          <w:i/>
          <w:sz w:val="24"/>
          <w:szCs w:val="24"/>
        </w:rPr>
        <w:t>C. neoformans</w:t>
      </w:r>
      <w:r>
        <w:rPr>
          <w:rFonts w:ascii="Calibri" w:eastAsia="Calibri" w:hAnsi="Calibri" w:cs="Calibri"/>
          <w:sz w:val="24"/>
          <w:szCs w:val="24"/>
        </w:rPr>
        <w:t xml:space="preserve"> in the lung. I will identify which components influence gene expression and examine changes in phenotype to determine the molecular mechanisms underlying these changes.</w:t>
      </w:r>
    </w:p>
    <w:p w14:paraId="6DC9C355" w14:textId="77777777"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Method:</w:t>
      </w:r>
    </w:p>
    <w:p w14:paraId="70578F6F" w14:textId="44BE3E3F" w:rsidR="00D63774" w:rsidRDefault="00D63774" w:rsidP="00D63774">
      <w:pPr>
        <w:pStyle w:val="BodyA"/>
        <w:rPr>
          <w:rFonts w:ascii="Calibri" w:eastAsia="Calibri" w:hAnsi="Calibri" w:cs="Calibri"/>
          <w:color w:val="auto"/>
          <w:sz w:val="24"/>
          <w:szCs w:val="24"/>
        </w:rPr>
      </w:pPr>
      <w:r w:rsidRPr="00D02579">
        <w:rPr>
          <w:rFonts w:ascii="Calibri" w:eastAsia="Calibri" w:hAnsi="Calibri" w:cs="Calibri"/>
          <w:color w:val="auto"/>
          <w:sz w:val="24"/>
          <w:szCs w:val="24"/>
        </w:rPr>
        <w:t xml:space="preserve">I will </w:t>
      </w:r>
      <w:r>
        <w:rPr>
          <w:rFonts w:ascii="Calibri" w:eastAsia="Calibri" w:hAnsi="Calibri" w:cs="Calibri"/>
          <w:color w:val="auto"/>
          <w:sz w:val="24"/>
          <w:szCs w:val="24"/>
        </w:rPr>
        <w:t xml:space="preserve">incubate growth arrested GA-Cn-YPD and GA-Cn-YNB in serum-free media with purified components of bacterial cell walls. Namely, peptidoglycan subunits N-acetyl glucosamine (NAG), N-acetyl muramic acid (NAM) and muramyl dipeptide found in gram positive and negative bacteria; lipopolysaccharide found in gram negative bacteria and teichoic acid (a major surface antigen) found in gram positive bacteria. These </w:t>
      </w:r>
      <w:r w:rsidR="00352BC7">
        <w:rPr>
          <w:rFonts w:ascii="Calibri" w:eastAsia="Calibri" w:hAnsi="Calibri" w:cs="Calibri"/>
          <w:color w:val="auto"/>
          <w:sz w:val="24"/>
          <w:szCs w:val="24"/>
        </w:rPr>
        <w:t xml:space="preserve">reagents </w:t>
      </w:r>
      <w:r>
        <w:rPr>
          <w:rFonts w:ascii="Calibri" w:eastAsia="Calibri" w:hAnsi="Calibri" w:cs="Calibri"/>
          <w:color w:val="auto"/>
          <w:sz w:val="24"/>
          <w:szCs w:val="24"/>
        </w:rPr>
        <w:t>are all commercially available. I will incubate cells at 25⁰C and 37⁰C if capsule was induced at both temperatures in aim 1. Otherwise, I will only carry out these experiments at 37⁰C.</w:t>
      </w:r>
      <w:r w:rsidR="00FE021F" w:rsidRPr="00FE021F">
        <w:rPr>
          <w:rFonts w:ascii="Calibri" w:eastAsia="Calibri" w:hAnsi="Calibri" w:cs="Calibri"/>
          <w:sz w:val="24"/>
          <w:szCs w:val="24"/>
        </w:rPr>
        <w:t xml:space="preserve"> </w:t>
      </w:r>
      <w:r w:rsidR="009D0AC4">
        <w:rPr>
          <w:rFonts w:ascii="Calibri" w:eastAsia="Calibri" w:hAnsi="Calibri" w:cs="Calibri"/>
          <w:sz w:val="24"/>
          <w:szCs w:val="24"/>
        </w:rPr>
        <w:t>(</w:t>
      </w:r>
      <w:r w:rsidR="00FE021F">
        <w:rPr>
          <w:rFonts w:ascii="Calibri" w:eastAsia="Calibri" w:hAnsi="Calibri" w:cs="Calibri"/>
          <w:sz w:val="24"/>
          <w:szCs w:val="24"/>
        </w:rPr>
        <w:t>Appendix 4).</w:t>
      </w:r>
      <w:r>
        <w:rPr>
          <w:rFonts w:ascii="Calibri" w:eastAsia="Calibri" w:hAnsi="Calibri" w:cs="Calibri"/>
          <w:color w:val="auto"/>
          <w:sz w:val="24"/>
          <w:szCs w:val="24"/>
        </w:rPr>
        <w:t xml:space="preserve"> Depending on results from pilot </w:t>
      </w:r>
      <w:r>
        <w:rPr>
          <w:rFonts w:ascii="Calibri" w:eastAsia="Calibri" w:hAnsi="Calibri" w:cs="Calibri"/>
          <w:color w:val="auto"/>
          <w:sz w:val="24"/>
          <w:szCs w:val="24"/>
        </w:rPr>
        <w:lastRenderedPageBreak/>
        <w:t>studies I will further characterize the effect of lipopolysaccharide by incubating yeas</w:t>
      </w:r>
      <w:r w:rsidR="00A45EDF">
        <w:rPr>
          <w:rFonts w:ascii="Calibri" w:eastAsia="Calibri" w:hAnsi="Calibri" w:cs="Calibri"/>
          <w:color w:val="auto"/>
          <w:sz w:val="24"/>
          <w:szCs w:val="24"/>
        </w:rPr>
        <w:t>t cells with the subunits lipid-</w:t>
      </w:r>
      <w:r>
        <w:rPr>
          <w:rFonts w:ascii="Calibri" w:eastAsia="Calibri" w:hAnsi="Calibri" w:cs="Calibri"/>
          <w:color w:val="auto"/>
          <w:sz w:val="24"/>
          <w:szCs w:val="24"/>
        </w:rPr>
        <w:t xml:space="preserve">A (antigenic), core polysaccharide and/or o-polysaccharide. </w:t>
      </w:r>
    </w:p>
    <w:p w14:paraId="6A268364" w14:textId="6F9E3B29" w:rsidR="00D63774" w:rsidRDefault="00D63774" w:rsidP="00D63774">
      <w:pPr>
        <w:pStyle w:val="BodyA"/>
        <w:rPr>
          <w:rFonts w:ascii="Calibri" w:eastAsia="Calibri" w:hAnsi="Calibri" w:cs="Calibri"/>
          <w:color w:val="auto"/>
          <w:sz w:val="24"/>
          <w:szCs w:val="24"/>
        </w:rPr>
      </w:pPr>
      <w:r w:rsidRPr="006F5DE9">
        <w:rPr>
          <w:rFonts w:ascii="Calibri" w:eastAsia="Calibri" w:hAnsi="Calibri" w:cs="Calibri"/>
          <w:color w:val="auto"/>
          <w:sz w:val="24"/>
          <w:szCs w:val="24"/>
        </w:rPr>
        <w:t>I will examine the cells to determine</w:t>
      </w:r>
      <w:r>
        <w:rPr>
          <w:rFonts w:ascii="Calibri" w:eastAsia="Calibri" w:hAnsi="Calibri" w:cs="Calibri"/>
          <w:color w:val="auto"/>
          <w:sz w:val="24"/>
          <w:szCs w:val="24"/>
        </w:rPr>
        <w:t xml:space="preserve"> any phenotypic</w:t>
      </w:r>
      <w:r w:rsidRPr="006F5DE9">
        <w:rPr>
          <w:rFonts w:ascii="Calibri" w:eastAsia="Calibri" w:hAnsi="Calibri" w:cs="Calibri"/>
          <w:color w:val="auto"/>
          <w:sz w:val="24"/>
          <w:szCs w:val="24"/>
        </w:rPr>
        <w:t xml:space="preserve"> changes under each condition</w:t>
      </w:r>
      <w:r w:rsidRPr="00D02579">
        <w:rPr>
          <w:rFonts w:ascii="Calibri" w:eastAsia="Calibri" w:hAnsi="Calibri" w:cs="Calibri"/>
          <w:color w:val="auto"/>
          <w:sz w:val="24"/>
          <w:szCs w:val="24"/>
        </w:rPr>
        <w:t>. I will extract RNA for</w:t>
      </w:r>
      <w:r w:rsidR="008B5DF1">
        <w:rPr>
          <w:rFonts w:ascii="Calibri" w:eastAsia="Calibri" w:hAnsi="Calibri" w:cs="Calibri"/>
          <w:color w:val="auto"/>
          <w:sz w:val="24"/>
          <w:szCs w:val="24"/>
        </w:rPr>
        <w:t xml:space="preserve"> </w:t>
      </w:r>
      <w:r w:rsidRPr="00D02579">
        <w:rPr>
          <w:rFonts w:ascii="Calibri" w:eastAsia="Calibri" w:hAnsi="Calibri" w:cs="Calibri"/>
          <w:color w:val="auto"/>
          <w:sz w:val="24"/>
          <w:szCs w:val="24"/>
        </w:rPr>
        <w:t xml:space="preserve">analysis using </w:t>
      </w:r>
      <w:r w:rsidR="00BD3215">
        <w:rPr>
          <w:rFonts w:ascii="Calibri" w:eastAsia="Calibri" w:hAnsi="Calibri" w:cs="Calibri"/>
          <w:color w:val="auto"/>
          <w:sz w:val="24"/>
          <w:szCs w:val="24"/>
        </w:rPr>
        <w:t>RT-</w:t>
      </w:r>
      <w:r w:rsidRPr="00D02579">
        <w:rPr>
          <w:rFonts w:ascii="Calibri" w:eastAsia="Calibri" w:hAnsi="Calibri" w:cs="Calibri"/>
          <w:color w:val="auto"/>
          <w:sz w:val="24"/>
          <w:szCs w:val="24"/>
        </w:rPr>
        <w:t>qPCR and RNA-seq</w:t>
      </w:r>
      <w:r w:rsidR="008B5DF1">
        <w:rPr>
          <w:rFonts w:ascii="Calibri" w:eastAsia="Calibri" w:hAnsi="Calibri" w:cs="Calibri"/>
          <w:color w:val="auto"/>
          <w:sz w:val="24"/>
          <w:szCs w:val="24"/>
        </w:rPr>
        <w:t xml:space="preserve"> to identify unknown enriched genes or pathways</w:t>
      </w:r>
      <w:r w:rsidRPr="00D02579">
        <w:rPr>
          <w:rFonts w:ascii="Calibri" w:eastAsia="Calibri" w:hAnsi="Calibri" w:cs="Calibri"/>
          <w:color w:val="auto"/>
          <w:sz w:val="24"/>
          <w:szCs w:val="24"/>
        </w:rPr>
        <w:t>.</w:t>
      </w:r>
      <w:r w:rsidR="00352BC7">
        <w:rPr>
          <w:rFonts w:ascii="Calibri" w:eastAsia="Calibri" w:hAnsi="Calibri" w:cs="Calibri"/>
          <w:color w:val="auto"/>
          <w:sz w:val="24"/>
          <w:szCs w:val="24"/>
        </w:rPr>
        <w:t xml:space="preserve"> </w:t>
      </w:r>
    </w:p>
    <w:p w14:paraId="628B8D16" w14:textId="77777777" w:rsidR="00D63774" w:rsidRPr="00B96CC3" w:rsidRDefault="00D63774" w:rsidP="00D63774">
      <w:pPr>
        <w:pStyle w:val="BodyA"/>
        <w:rPr>
          <w:rFonts w:ascii="Calibri" w:eastAsia="Calibri" w:hAnsi="Calibri" w:cs="Calibri"/>
          <w:sz w:val="24"/>
          <w:szCs w:val="24"/>
        </w:rPr>
      </w:pPr>
    </w:p>
    <w:p w14:paraId="1EB06534" w14:textId="77777777"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Aim 3</w:t>
      </w:r>
      <w:r w:rsidRPr="00B96CC3">
        <w:rPr>
          <w:rFonts w:ascii="Calibri" w:eastAsia="Calibri" w:hAnsi="Calibri" w:cs="Calibri"/>
          <w:sz w:val="24"/>
          <w:szCs w:val="24"/>
        </w:rPr>
        <w:t xml:space="preserve">: </w:t>
      </w:r>
      <w:r w:rsidRPr="00B96CC3">
        <w:rPr>
          <w:rFonts w:ascii="Calibri" w:eastAsia="Calibri" w:hAnsi="Calibri" w:cs="Calibri"/>
          <w:b/>
          <w:sz w:val="24"/>
          <w:szCs w:val="24"/>
        </w:rPr>
        <w:t xml:space="preserve">Investigate </w:t>
      </w:r>
      <w:r>
        <w:rPr>
          <w:rFonts w:ascii="Calibri" w:eastAsia="Calibri" w:hAnsi="Calibri" w:cs="Calibri"/>
          <w:b/>
          <w:sz w:val="24"/>
          <w:szCs w:val="24"/>
        </w:rPr>
        <w:t>how SP-D</w:t>
      </w:r>
      <w:r w:rsidRPr="00B96CC3">
        <w:rPr>
          <w:rFonts w:ascii="Calibri" w:eastAsia="Calibri" w:hAnsi="Calibri" w:cs="Calibri"/>
          <w:b/>
          <w:sz w:val="24"/>
          <w:szCs w:val="24"/>
        </w:rPr>
        <w:t xml:space="preserve"> influence</w:t>
      </w:r>
      <w:r>
        <w:rPr>
          <w:rFonts w:ascii="Calibri" w:eastAsia="Calibri" w:hAnsi="Calibri" w:cs="Calibri"/>
          <w:b/>
          <w:sz w:val="24"/>
          <w:szCs w:val="24"/>
        </w:rPr>
        <w:t>s</w:t>
      </w:r>
      <w:r w:rsidRPr="00B96CC3">
        <w:rPr>
          <w:rFonts w:ascii="Calibri" w:eastAsia="Calibri" w:hAnsi="Calibri" w:cs="Calibri"/>
          <w:b/>
          <w:sz w:val="24"/>
          <w:szCs w:val="24"/>
        </w:rPr>
        <w:t xml:space="preserve"> gene expression in </w:t>
      </w:r>
      <w:r w:rsidRPr="00B96CC3">
        <w:rPr>
          <w:rFonts w:ascii="Calibri" w:eastAsia="Calibri" w:hAnsi="Calibri" w:cs="Calibri"/>
          <w:b/>
          <w:i/>
          <w:sz w:val="24"/>
          <w:szCs w:val="24"/>
        </w:rPr>
        <w:t>C. neoformans</w:t>
      </w:r>
      <w:r w:rsidRPr="00B96CC3">
        <w:rPr>
          <w:rFonts w:ascii="Calibri" w:eastAsia="Calibri" w:hAnsi="Calibri" w:cs="Calibri"/>
          <w:b/>
          <w:sz w:val="24"/>
          <w:szCs w:val="24"/>
        </w:rPr>
        <w:t>.</w:t>
      </w:r>
    </w:p>
    <w:p w14:paraId="7027380E" w14:textId="77777777"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t>Following inhalation</w:t>
      </w:r>
      <w:r>
        <w:rPr>
          <w:rFonts w:ascii="Calibri" w:eastAsia="Calibri" w:hAnsi="Calibri" w:cs="Calibri"/>
          <w:sz w:val="24"/>
          <w:szCs w:val="24"/>
        </w:rPr>
        <w:t>,</w:t>
      </w:r>
      <w:r w:rsidRPr="00B96CC3">
        <w:rPr>
          <w:rFonts w:ascii="Calibri" w:eastAsia="Calibri" w:hAnsi="Calibri" w:cs="Calibri"/>
          <w:sz w:val="24"/>
          <w:szCs w:val="24"/>
        </w:rPr>
        <w:t xml:space="preserve"> fungi will first encounter the mucosal surface of the lung which is covered in a film of surfactant that maintains surface tension during respiration and contains soluble effector molecules with antimicrobial properties</w:t>
      </w:r>
      <w:r>
        <w:rPr>
          <w:rFonts w:ascii="Calibri" w:eastAsia="Calibri" w:hAnsi="Calibri" w:cs="Calibri"/>
          <w:sz w:val="24"/>
          <w:szCs w:val="24"/>
        </w:rPr>
        <w:t>,</w:t>
      </w:r>
      <w:r w:rsidRPr="00B96CC3">
        <w:rPr>
          <w:rFonts w:ascii="Calibri" w:eastAsia="Calibri" w:hAnsi="Calibri" w:cs="Calibri"/>
          <w:sz w:val="24"/>
          <w:szCs w:val="24"/>
        </w:rPr>
        <w:t xml:space="preserve"> such as the collectins and host-defense peptides.  </w:t>
      </w:r>
    </w:p>
    <w:p w14:paraId="2B9E6BD2" w14:textId="1FD59E3E"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t>Collectins</w:t>
      </w:r>
      <w:r>
        <w:rPr>
          <w:rFonts w:ascii="Calibri" w:eastAsia="Calibri" w:hAnsi="Calibri" w:cs="Calibri"/>
          <w:sz w:val="24"/>
          <w:szCs w:val="24"/>
        </w:rPr>
        <w:t>, surfactant proteins A and D and mannose binding lectins</w:t>
      </w:r>
      <w:r w:rsidRPr="00B96CC3">
        <w:rPr>
          <w:rFonts w:ascii="Calibri" w:eastAsia="Calibri" w:hAnsi="Calibri" w:cs="Calibri"/>
          <w:sz w:val="24"/>
          <w:szCs w:val="24"/>
        </w:rPr>
        <w:t xml:space="preserve"> (SP-A, SP-D and MBL’s)</w:t>
      </w:r>
      <w:r>
        <w:rPr>
          <w:rFonts w:ascii="Calibri" w:eastAsia="Calibri" w:hAnsi="Calibri" w:cs="Calibri"/>
          <w:sz w:val="24"/>
          <w:szCs w:val="24"/>
        </w:rPr>
        <w:t>,</w:t>
      </w:r>
      <w:r w:rsidRPr="00B96CC3">
        <w:rPr>
          <w:rFonts w:ascii="Calibri" w:eastAsia="Calibri" w:hAnsi="Calibri" w:cs="Calibri"/>
          <w:sz w:val="24"/>
          <w:szCs w:val="24"/>
        </w:rPr>
        <w:t xml:space="preserve"> have previously been shown to bind to </w:t>
      </w:r>
      <w:r w:rsidRPr="00B96CC3">
        <w:rPr>
          <w:rFonts w:ascii="Calibri" w:eastAsia="Calibri" w:hAnsi="Calibri" w:cs="Calibri"/>
          <w:i/>
          <w:sz w:val="24"/>
          <w:szCs w:val="24"/>
        </w:rPr>
        <w:t xml:space="preserve">C. neoformans </w:t>
      </w:r>
      <w:r w:rsidRPr="00B96CC3">
        <w:rPr>
          <w:rStyle w:val="FootnoteReference"/>
          <w:rFonts w:ascii="Calibri" w:eastAsia="Calibri" w:hAnsi="Calibri" w:cs="Calibri"/>
          <w:i/>
          <w:sz w:val="24"/>
          <w:szCs w:val="24"/>
        </w:rPr>
        <w:fldChar w:fldCharType="begin" w:fldLock="1"/>
      </w:r>
      <w:r w:rsidR="002D0D7F">
        <w:rPr>
          <w:rFonts w:ascii="Calibri" w:eastAsia="Calibri" w:hAnsi="Calibri" w:cs="Calibri"/>
          <w:sz w:val="24"/>
          <w:szCs w:val="24"/>
        </w:rPr>
        <w:instrText>ADDIN CSL_CITATION {"citationItems":[{"id":"ITEM-1","itemData":{"ISSN":"0014-2972","PMID":"10092994","abstract":"BACKGROUND Evidence is accumulating that the alveolar collecting surfactant protein A (SP-A) plays an important role in the first line of defence against infiltrating pathogenic micro-organisms and viruses. The ability of SP-A to facilitate the binding and uptake of acapsular Cryptococcus neoformans by monocyte-derived macrophages, human alveolar macrophages, monocytes and polymorphonuclear leucocytes was investigated. MATERIALS AND METHODS Binding, competition and phagocytosis experiments were performed using a flow cytometry technique. RESULTS SP-A bound to both the acapsular and the encapsulated form of C. neoformans in a concentration-dependent manner. SP-A showed a threefold better binding to the acapsular yeast: this binding was partly calcium dependent and could be inhibited by mannose (ID50 = 3 mmol L-1) and glucose (ID50 = 2.1 mmol L-1) but not by galactose (ID50 = 391 mmol L-1). SP-A did not function as an opsonin in phagocytosis of acapsular C. neoformans for any of the phagocytes studied. CONCLUSION Our results indicate that SP-A binds in a concentration-dependent manner to both encapsulated and acapsular C. neoformans. Despite SP-A binding to the acapsular C. neoformans, phagocytosis by various phagocytes was not enhanced.","author":[{"dropping-particle":"","family":"Walenkamp","given":"A M","non-dropping-particle":"","parse-names":false,"suffix":""},{"dropping-particle":"","family":"Verheul","given":"A F","non-dropping-particle":"","parse-names":false,"suffix":""},{"dropping-particle":"","family":"Scharringa","given":"J","non-dropping-particle":"","parse-names":false,"suffix":""},{"dropping-particle":"","family":"Hoepelman","given":"I M","non-dropping-particle":"","parse-names":false,"suffix":""}],"container-title":"European journal of clinical investigation","id":"ITEM-1","issue":"1","issued":{"date-parts":[["1999","1"]]},"page":"83-92","title":"Pulmonary surfactant protein A binds to Cryptococcus neoformans without promoting phagocytosis.","type":"article-journal","volume":"29"},"uris":["http://www.mendeley.com/documents/?uuid=499ca43b-089c-3450-a0c7-f613adc961f4"]},{"id":"ITEM-2","itemData":{"DOI":"10.1128/IAI.72.1.145-153.2004","ISSN":"0019-9567","PMID":"14688091","abstract":"Cryptococcus neoformans is an opportunistic pathogen invading the immunocompromised host. Infection starts with the inhalation of acapsular or sparsely encapsulated cells, after which capsule synthesis is initiated. The capsule is the main virulence factor of this yeast-like fungus. Pulmonary surfactant protein D (SP-D) is an important component of the local innate defense system. In the present study, interactions of SP-D with intact C. neoformans cells and their isolated capsular components were investigated. Although encapsulated cryptococci were bound, SP-D showed the highest affinity for acapsular C. neoformans. Only acapsular cryptococci were aggregated by SP-D. Furthermore, the cryptococcal capsular components glucuronoxylomannan (GXM) and mannoprotein 1 (MP1) were bound with relatively high affinity, in contrast to GalXM and MP2. Binding as well as aggregation of acapsular C. neoformans by SP-D could be inhibited by GXM in concentrations that are likely to be present in the lung after infection, suggesting that not only the capsule hampers SP-D function within the innate defense system of the lung but also the secreted capsular component GXM.","author":[{"dropping-particle":"","family":"Wetering","given":"J K","non-dropping-particle":"van de","parse-names":false,"suffix":""},{"dropping-particle":"","family":"Coenjaerts","given":"F E J","non-dropping-particle":"","parse-names":false,"suffix":""},{"dropping-particle":"","family":"Vaandrager","given":"A B","non-dropping-particle":"","parse-names":false,"suffix":""},{"dropping-particle":"","family":"Golde","given":"L M G","non-dropping-particle":"van","parse-names":false,"suffix":""},{"dropping-particle":"","family":"Batenburg","given":"J J","non-dropping-particle":"","parse-names":false,"suffix":""}],"container-title":"Infection and immunity","id":"ITEM-2","issue":"1","issued":{"date-parts":[["2004","1"]]},"page":"145-53","publisher":"American Society for Microbiology (ASM)","title":"Aggregation of Cryptococcus neoformans by surfactant protein D is inhibited by its capsular component glucuronoxylomannan.","type":"article-journal","volume":"72"},"uris":["http://www.mendeley.com/documents/?uuid=6230a765-a572-3d8d-97cd-c9ce73cf6393"]},{"id":"ITEM-3","itemData":{"ISSN":"0019-9567","PMID":"7642263","abstract":"Cryptococcus neoformans is an opportunistic pathogen in AIDS patients causing disseminated disease and lethal meningitis after inhalation of acapsular or sparsely encapsulated yeast cells. In this study we have investigated whether a recently described family of primitive opsonins, termed collectins, contribute to innate resistance against C. neoformans. The pulmonary surfactant proteins SP-A and SP-D as well as the serum collectins mannose-binding protein and CL-43 bound in a calcium-dependent manner to acapsular C. neoformans in vitro. Binding was concentration dependent and abolished by competition with defined mono- and oligosaccharides. In contrast, no binding of the collectins was observed with the encapsulated form of the yeast. Furthermore, binding of purified collectin SP-D, but not SP-A, mannose-binding protein, or CL-43, led to a concentration-dependent agglutination of acapsular C. neoformans. These data indicate that collectins recognize carbohydrate structures in the cell wall of an initial infectious form of C. neoformans and may play a role in early antifungal defenses in the lung.","author":[{"dropping-particle":"","family":"Schelenz","given":"S","non-dropping-particle":"","parse-names":false,"suffix":""},{"dropping-particle":"","family":"Malhotra","given":"R","non-dropping-particle":"","parse-names":false,"suffix":""},{"dropping-particle":"","family":"Sim","given":"R B","non-dropping-particle":"","parse-names":false,"suffix":""},{"dropping-particle":"","family":"Holmskov","given":"U","non-dropping-particle":"","parse-names":false,"suffix":""},{"dropping-particle":"","family":"Bancroft","given":"G J","non-dropping-particle":"","parse-names":false,"suffix":""}],"container-title":"Infection and immunity","id":"ITEM-3","issue":"9","issued":{"date-parts":[["1995","9"]]},"page":"3360-6","publisher":"American Society for Microbiology (ASM)","title":"Binding of host collectins to the pathogenic yeast Cryptococcus neoformans: human surfactant protein D acts as an agglutinin for acapsular yeast cells.","type":"article-journal","volume":"63"},"uris":["http://www.mendeley.com/documents/?uuid=0897f0f4-c393-3afa-bbe6-d243a702855c"]},{"id":"ITEM-4","itemData":{"DOI":"10.1186/1471-2180-8-229","ISSN":"1471-2180","abstract":"Mannose binding lectin (MBL) is an important host defence protein against opportunistic fungal pathogens. This carbohydrate-binding protein, an opsonin and lectin pathway activator, binds through multiple lectin domains to the repeating sugar arrays displayed on the surface of a wide range of clinically relevant microbial species. We investigated the contribution of MBL to antifungal innate immunity towards C. parapsilosis in vitro. High avidity binding was observed between MBL and C. albicans and C. parapsilosis. Addition of MBL to MBL deficient serum increased the deposition of C4 and C3b and enhanced the uptake of C. albicans, C. parapsilosis and acapsular C. neoformans by polymorphonuclear cells (PMNs). Compared to other microorganisms, such as Escherichia coli, Staphylococcus aureus and Cryptococcus neoformans, C. parapsilosis and Candida albicans were potent activators of the lectin pathway. Our results suggest that MBL plays a crucial role in the innate immunity against infections caused by yeast by increasing uptake by PMN.","author":[{"dropping-particle":"","family":"Asbeck","given":"Eveline C","non-dropping-particle":"van","parse-names":false,"suffix":""},{"dropping-particle":"","family":"Hoepelman","given":"Andy IM","non-dropping-particle":"","parse-names":false,"suffix":""},{"dropping-particle":"","family":"Scharringa","given":"Jelle","non-dropping-particle":"","parse-names":false,"suffix":""},{"dropping-particle":"","family":"Herpers","given":"Bjorn L","non-dropping-particle":"","parse-names":false,"suffix":""},{"dropping-particle":"","family":"Verhoef","given":"Jan","non-dropping-particle":"","parse-names":false,"suffix":""}],"container-title":"BMC Microbiology","id":"ITEM-4","issue":"1","issued":{"date-parts":[["2008","12","18"]]},"page":"229","publisher":"BioMed Central","title":"Mannose binding lectin plays a crucial role in innate immunity against yeast by enhanced complement activation and enhanced uptake of polymorphonuclear cells","type":"article-journal","volume":"8"},"uris":["http://www.mendeley.com/documents/?uuid=0f1e222a-ee98-316b-945e-62cbd3baadb2"]},{"id":"ITEM-5","itemData":{"ISSN":"0022-1767","PMID":"9300722","abstract":"We have shown previously that specific receptors on PBMCs and a serum factor other than Ab and complement are involved in the TNF-alpha response to cryptococcal mannoprotein (MP2). To characterize the mechanism of MP2 recognition by PBMCs, 10(6) PBMCs were incubated with 25 microg of FITC-labeled MP2 in 10% normal human serum (1 h). The cells were analyzed by flow cytometry. FITC-MP2 binding was CaCl2 and temperature dependent and was enhanced by prestimulating PBMCs with unlabeled MP2. Binding to PBMCs was specific, since unlabeled MP and mannan produced dose-dependent inhibition. Beta-Glucan laminarin produced background inhibition. mAbs against CD14, CD11b, and CD18 did not prevent FITC-MP2 binding to PBMCs, implying that these receptors are not involved in MP2 recognition by PBMCs. mAb against CD14 blocked (&gt;90%) MP2-induced TNF-alpha release by PBMCs, while mAbs against CD11b/CD18 caused no inhibition. Removal of human mannose binding protein (hMBP) by preincubation of serum with a specific mAb abrogated TNF-alpha induction by MP2 and strongly inhibited its binding to PBMCs. Recombinant hMBP enhanced TNF-alpha induction by MP2 as well as binding of FITC-MP2 to PBMCs. In addition, incubation of serum with MP2-coated beads and analysis by SDS-PAGE resulted in the detection of a protein of approximately 33/34 kDa that could be partially removed by preincubating the serum with hMBP mAb. We conclude that hMBP is involved in the binding of MP2 to PBMCs and the release of TNF-alpha.","author":[{"dropping-particle":"","family":"Chaka","given":"W","non-dropping-particle":"","parse-names":false,"suffix":""},{"dropping-particle":"","family":"Verheul","given":"A F","non-dropping-particle":"","parse-names":false,"suffix":""},{"dropping-particle":"V","family":"Vaishnav","given":"V","non-dropping-particle":"","parse-names":false,"suffix":""},{"dropping-particle":"","family":"Cherniak","given":"R","non-dropping-particle":"","parse-names":false,"suffix":""},{"dropping-particle":"","family":"Scharringa","given":"J","non-dropping-particle":"","parse-names":false,"suffix":""},{"dropping-particle":"","family":"Verhoef","given":"J","non-dropping-particle":"","parse-names":false,"suffix":""},{"dropping-particle":"","family":"Snippe","given":"H","non-dropping-particle":"","parse-names":false,"suffix":""},{"dropping-particle":"","family":"Hoepelman","given":"A I","non-dropping-particle":"","parse-names":false,"suffix":""}],"container-title":"Journal of immunology (Baltimore, Md. : 1950)","id":"ITEM-5","issue":"6","issued":{"date-parts":[["1997","9","15"]]},"page":"2979-85","title":"Induction of TNF-alpha in human peripheral blood mononuclear cells by the mannoprotein of Cryptococcus neoformans involves human mannose binding protein.","type":"article-journal","volume":"159"},"uris":["http://www.mendeley.com/documents/?uuid=26bac6ca-d323-3a34-b5d2-bf8b20fc8a86"]}],"mendeley":{"formattedCitation":"&lt;sup&gt;14–18&lt;/sup&gt;","plainTextFormattedCitation":"14–18","previouslyFormattedCitation":"&lt;sup&gt;14–18&lt;/sup&gt;"},"properties":{"noteIndex":0},"schema":"https://github.com/citation-style-language/schema/raw/master/csl-citation.json"}</w:instrText>
      </w:r>
      <w:r w:rsidRPr="00B96CC3">
        <w:rPr>
          <w:rStyle w:val="FootnoteReference"/>
          <w:rFonts w:ascii="Calibri" w:eastAsia="Calibri" w:hAnsi="Calibri" w:cs="Calibri"/>
          <w:i/>
          <w:sz w:val="24"/>
          <w:szCs w:val="24"/>
        </w:rPr>
        <w:fldChar w:fldCharType="separate"/>
      </w:r>
      <w:r w:rsidR="003C40B5" w:rsidRPr="003C40B5">
        <w:rPr>
          <w:rFonts w:ascii="Calibri" w:eastAsia="Calibri" w:hAnsi="Calibri" w:cs="Calibri"/>
          <w:bCs/>
          <w:noProof/>
          <w:sz w:val="24"/>
          <w:szCs w:val="24"/>
          <w:vertAlign w:val="superscript"/>
        </w:rPr>
        <w:t>14–18</w:t>
      </w:r>
      <w:r w:rsidRPr="00B96CC3">
        <w:rPr>
          <w:rStyle w:val="FootnoteReference"/>
          <w:rFonts w:ascii="Calibri" w:eastAsia="Calibri" w:hAnsi="Calibri" w:cs="Calibri"/>
          <w:i/>
          <w:sz w:val="24"/>
          <w:szCs w:val="24"/>
        </w:rPr>
        <w:fldChar w:fldCharType="end"/>
      </w:r>
      <w:r w:rsidRPr="00B96CC3">
        <w:rPr>
          <w:rFonts w:ascii="Calibri" w:eastAsia="Calibri" w:hAnsi="Calibri" w:cs="Calibri"/>
          <w:sz w:val="24"/>
          <w:szCs w:val="24"/>
        </w:rPr>
        <w:t xml:space="preserve">. </w:t>
      </w:r>
      <w:r w:rsidRPr="00B96CC3">
        <w:rPr>
          <w:rFonts w:ascii="Calibri" w:eastAsia="Calibri" w:hAnsi="Calibri" w:cs="Calibri"/>
          <w:i/>
          <w:sz w:val="24"/>
          <w:szCs w:val="24"/>
        </w:rPr>
        <w:t>In vitro</w:t>
      </w:r>
      <w:r w:rsidRPr="00B96CC3">
        <w:rPr>
          <w:rFonts w:ascii="Calibri" w:eastAsia="Calibri" w:hAnsi="Calibri" w:cs="Calibri"/>
          <w:sz w:val="24"/>
          <w:szCs w:val="24"/>
        </w:rPr>
        <w:t xml:space="preserve"> studies suggest SP-A </w:t>
      </w:r>
      <w:r>
        <w:rPr>
          <w:rFonts w:ascii="Calibri" w:eastAsia="Calibri" w:hAnsi="Calibri" w:cs="Calibri"/>
          <w:sz w:val="24"/>
          <w:szCs w:val="24"/>
        </w:rPr>
        <w:t xml:space="preserve">has little effect on </w:t>
      </w:r>
      <w:r w:rsidRPr="00CE747F">
        <w:rPr>
          <w:rFonts w:ascii="Calibri" w:eastAsia="Calibri" w:hAnsi="Calibri" w:cs="Calibri"/>
          <w:i/>
          <w:sz w:val="24"/>
          <w:szCs w:val="24"/>
        </w:rPr>
        <w:t>C. neoformans</w:t>
      </w:r>
      <w:r>
        <w:rPr>
          <w:rFonts w:ascii="Calibri" w:eastAsia="Calibri" w:hAnsi="Calibri" w:cs="Calibri"/>
          <w:sz w:val="24"/>
          <w:szCs w:val="24"/>
        </w:rPr>
        <w:t xml:space="preserve"> </w:t>
      </w:r>
      <w:r w:rsidRPr="00B96CC3">
        <w:rPr>
          <w:rStyle w:val="FootnoteReference"/>
          <w:rFonts w:ascii="Calibri" w:eastAsia="Calibri" w:hAnsi="Calibri" w:cs="Calibri"/>
          <w:sz w:val="24"/>
          <w:szCs w:val="24"/>
        </w:rPr>
        <w:fldChar w:fldCharType="begin" w:fldLock="1"/>
      </w:r>
      <w:r w:rsidR="002D0D7F">
        <w:rPr>
          <w:rFonts w:ascii="Calibri" w:eastAsia="Calibri" w:hAnsi="Calibri" w:cs="Calibri"/>
          <w:sz w:val="24"/>
          <w:szCs w:val="24"/>
        </w:rPr>
        <w:instrText>ADDIN CSL_CITATION {"citationItems":[{"id":"ITEM-1","itemData":{"DOI":"10.1371/journal.pone.0001370","ISSN":"1932-6203","PMID":"18159253","abstract":"Initiation of a protective immune response to infection by the pathogenic fungus Cryptococcus neoformans is mediated in part by host factors that promote interactions between immune cells and C. neoformans yeast. Surfactant protein A (SP-A) contributes positively to pulmonary host defenses against a variety of bacteria, viruses, and fungi in part by promoting the recognition and phagocytosis of these pathogens by alveolar macrophages. In the present study we investigated the role of SP-A as a mediator of host defense against the pulmonary pathogen, C. neoformans. Previous studies have shown that SP-A binds to acapsular and minimally encapsulated strains of C. neoformans. Using in vitro binding assays we confirmed that SP-A does not directly bind to a fully encapsulated strain of C. neoformans (H99). However, we observed that when C. neoformans was incubated in bronchoalveolar fluid, SP-A binding was detected, suggesting that another alveolar host factor may enable SP-A binding. Indeed, we discovered that SP-A binds encapsulated C. neoformans via a previously unknown IgG dependent mechanism. The consequence of this interaction was the inhibition of IgG-mediated phagocytosis of C. neoformans by alveolar macrophages. Therefore, to assess the contribution of SP-A to the pulmonary host defenses we compared in vivo infections using SP-A null mice (SP-A-/-) and wild-type mice in an intranasal infection model. We found that the immune response assessed by cellular counts, TNFalpha cytokine production, and fungal burden in lungs and bronchoalveolar lavage fluids during early stages of infection were equivalent. Furthermore, the survival outcome of C. neoformans infection was equivalent in SP-A-/- and wild-type mice. Our results suggest that unlike a variety of bacteria, viruses, and other fungi, progression of disease with an inhalational challenge of C. neoformans does not appear to be negatively or positively affected by SP-A mediated mechanisms of pulmonary host defense.","author":[{"dropping-particle":"","family":"Giles","given":"Steven S","non-dropping-particle":"","parse-names":false,"suffix":""},{"dropping-particle":"","family":"Zaas","given":"Aimee K","non-dropping-particle":"","parse-names":false,"suffix":""},{"dropping-particle":"","family":"Reidy","given":"Mike F","non-dropping-particle":"","parse-names":false,"suffix":""},{"dropping-particle":"","family":"Perfect","given":"John R","non-dropping-particle":"","parse-names":false,"suffix":""},{"dropping-particle":"","family":"Wright","given":"Jo Rae","non-dropping-particle":"","parse-names":false,"suffix":""}],"container-title":"PloS one","id":"ITEM-1","issue":"12","issued":{"date-parts":[["2007","12","26"]]},"page":"e1370","title":"Cryptococcus neoformans is resistant to surfactant protein A mediated host defense mechanisms.","type":"article-journal","volume":"2"},"uris":["http://www.mendeley.com/documents/?uuid=da96714e-545b-30ac-9f78-e37366b34cc7"]}],"mendeley":{"formattedCitation":"&lt;sup&gt;19&lt;/sup&gt;","plainTextFormattedCitation":"19","previouslyFormattedCitation":"&lt;sup&gt;19&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003C40B5" w:rsidRPr="003C40B5">
        <w:rPr>
          <w:rFonts w:ascii="Calibri" w:eastAsia="Calibri" w:hAnsi="Calibri" w:cs="Calibri"/>
          <w:bCs/>
          <w:noProof/>
          <w:sz w:val="24"/>
          <w:szCs w:val="24"/>
          <w:vertAlign w:val="superscript"/>
        </w:rPr>
        <w:t>19</w:t>
      </w:r>
      <w:r w:rsidRPr="00B96CC3">
        <w:rPr>
          <w:rStyle w:val="FootnoteReference"/>
          <w:rFonts w:ascii="Calibri" w:eastAsia="Calibri" w:hAnsi="Calibri" w:cs="Calibri"/>
          <w:sz w:val="24"/>
          <w:szCs w:val="24"/>
        </w:rPr>
        <w:fldChar w:fldCharType="end"/>
      </w:r>
      <w:r w:rsidRPr="00B96CC3">
        <w:rPr>
          <w:rFonts w:ascii="Calibri" w:eastAsia="Calibri" w:hAnsi="Calibri" w:cs="Calibri"/>
          <w:sz w:val="24"/>
          <w:szCs w:val="24"/>
        </w:rPr>
        <w:t>. In contrast</w:t>
      </w:r>
      <w:r>
        <w:rPr>
          <w:rFonts w:ascii="Calibri" w:eastAsia="Calibri" w:hAnsi="Calibri" w:cs="Calibri"/>
          <w:sz w:val="24"/>
          <w:szCs w:val="24"/>
        </w:rPr>
        <w:t>,</w:t>
      </w:r>
      <w:r w:rsidRPr="00B96CC3">
        <w:rPr>
          <w:rFonts w:ascii="Calibri" w:eastAsia="Calibri" w:hAnsi="Calibri" w:cs="Calibri"/>
          <w:sz w:val="24"/>
          <w:szCs w:val="24"/>
        </w:rPr>
        <w:t xml:space="preserve"> SP-D binds acapsular yeast with a high affinity (and capsular yeast with a lower affinity) causing profound aggregation, increased phagocytosis and enhanced fungal survival </w:t>
      </w:r>
      <w:r w:rsidRPr="00B96CC3">
        <w:rPr>
          <w:rStyle w:val="FootnoteReference"/>
          <w:rFonts w:ascii="Calibri" w:eastAsia="Calibri" w:hAnsi="Calibri" w:cs="Calibri"/>
          <w:sz w:val="24"/>
          <w:szCs w:val="24"/>
        </w:rPr>
        <w:fldChar w:fldCharType="begin" w:fldLock="1"/>
      </w:r>
      <w:r w:rsidR="002D0D7F">
        <w:rPr>
          <w:rFonts w:ascii="Calibri" w:eastAsia="Calibri" w:hAnsi="Calibri" w:cs="Calibri"/>
          <w:sz w:val="24"/>
          <w:szCs w:val="24"/>
        </w:rPr>
        <w:instrText>ADDIN CSL_CITATION {"citationItems":[{"id":"ITEM-1","itemData":{"ISSN":"0019-9567","PMID":"7642263","abstract":"Cryptococcus neoformans is an opportunistic pathogen in AIDS patients causing disseminated disease and lethal meningitis after inhalation of acapsular or sparsely encapsulated yeast cells. In this study we have investigated whether a recently described family of primitive opsonins, termed collectins, contribute to innate resistance against C. neoformans. The pulmonary surfactant proteins SP-A and SP-D as well as the serum collectins mannose-binding protein and CL-43 bound in a calcium-dependent manner to acapsular C. neoformans in vitro. Binding was concentration dependent and abolished by competition with defined mono- and oligosaccharides. In contrast, no binding of the collectins was observed with the encapsulated form of the yeast. Furthermore, binding of purified collectin SP-D, but not SP-A, mannose-binding protein, or CL-43, led to a concentration-dependent agglutination of acapsular C. neoformans. These data indicate that collectins recognize carbohydrate structures in the cell wall of an initial infectious form of C. neoformans and may play a role in early antifungal defenses in the lung.","author":[{"dropping-particle":"","family":"Schelenz","given":"S","non-dropping-particle":"","parse-names":false,"suffix":""},{"dropping-particle":"","family":"Malhotra","given":"R","non-dropping-particle":"","parse-names":false,"suffix":""},{"dropping-particle":"","family":"Sim","given":"R B","non-dropping-particle":"","parse-names":false,"suffix":""},{"dropping-particle":"","family":"Holmskov","given":"U","non-dropping-particle":"","parse-names":false,"suffix":""},{"dropping-particle":"","family":"Bancroft","given":"G J","non-dropping-particle":"","parse-names":false,"suffix":""}],"container-title":"Infection and immunity","id":"ITEM-1","issue":"9","issued":{"date-parts":[["1995","9"]]},"page":"3360-6","publisher":"American Society for Microbiology (ASM)","title":"Binding of host collectins to the pathogenic yeast Cryptococcus neoformans: human surfactant protein D acts as an agglutinin for acapsular yeast cells.","type":"article-journal","volume":"63"},"uris":["http://www.mendeley.com/documents/?uuid=0897f0f4-c393-3afa-bbe6-d243a702855c"]},{"id":"ITEM-2","itemData":{"DOI":"10.1128/IAI.72.1.145-153.2004","ISSN":"0019-9567","PMID":"14688091","abstract":"Cryptococcus neoformans is an opportunistic pathogen invading the immunocompromised host. Infection starts with the inhalation of acapsular or sparsely encapsulated cells, after which capsule synthesis is initiated. The capsule is the main virulence factor of this yeast-like fungus. Pulmonary surfactant protein D (SP-D) is an important component of the local innate defense system. In the present study, interactions of SP-D with intact C. neoformans cells and their isolated capsular components were investigated. Although encapsulated cryptococci were bound, SP-D showed the highest affinity for acapsular C. neoformans. Only acapsular cryptococci were aggregated by SP-D. Furthermore, the cryptococcal capsular components glucuronoxylomannan (GXM) and mannoprotein 1 (MP1) were bound with relatively high affinity, in contrast to GalXM and MP2. Binding as well as aggregation of acapsular C. neoformans by SP-D could be inhibited by GXM in concentrations that are likely to be present in the lung after infection, suggesting that not only the capsule hampers SP-D function within the innate defense system of the lung but also the secreted capsular component GXM.","author":[{"dropping-particle":"","family":"Wetering","given":"J K","non-dropping-particle":"van de","parse-names":false,"suffix":""},{"dropping-particle":"","family":"Coenjaerts","given":"F E J","non-dropping-particle":"","parse-names":false,"suffix":""},{"dropping-particle":"","family":"Vaandrager","given":"A B","non-dropping-particle":"","parse-names":false,"suffix":""},{"dropping-particle":"","family":"Golde","given":"L M G","non-dropping-particle":"van","parse-names":false,"suffix":""},{"dropping-particle":"","family":"Batenburg","given":"J J","non-dropping-particle":"","parse-names":false,"suffix":""}],"container-title":"Infection and immunity","id":"ITEM-2","issue":"1","issued":{"date-parts":[["2004","1"]]},"page":"145-53","publisher":"American Society for Microbiology (ASM)","title":"Aggregation of Cryptococcus neoformans by surfactant protein D is inhibited by its capsular component glucuronoxylomannan.","type":"article-journal","volume":"72"},"uris":["http://www.mendeley.com/documents/?uuid=6230a765-a572-3d8d-97cd-c9ce73cf6393"]},{"id":"ITEM-3","itemData":{"DOI":"10.1128/IAI.00088-09","ISSN":"1098-5522","PMID":"19451250","abstract":"Cryptococcus neoformans is a facultative intracellular opportunistic pathogen and the leading cause of fungal meningitis in humans. In the absence of a protective cellular immune response, the inhalation of C. neoformans cells or spores results in pulmonary infection. C. neoformans cells produce a polysaccharide capsule composed predominantly of glucuronoxylomannan, which constitutes approximately 90% of the capsular material. In the lungs, surfactant protein A (SP-A) and SP-D contribute to immune defense by facilitating the aggregation, uptake, and killing of many microorganisms by phagocytic cells. We hypothesized that SP-D plays a role in C. neoformans pathogenesis by binding to and enhancing the phagocytosis of the yeast. Here, the abilities of SP-D to bind to and facilitate the phagocytosis and survival of the wild-type encapsulated strain H99 and the cap59Delta mutant hypocapsular strain are assessed. SP-D binding to cap59Delta mutant cells was approximately sixfold greater than binding to wild-type cells. SP-D enhanced the phagocytosis of cap59Delta cells by approximately fourfold in vitro. To investigate SP-D binding in vivo, SP-D(-/-) mice were intranasally inoculated with Alexa Fluor 488-labeled cap59Delta or H99 cells. By confocal microscopy, a greater number of phagocytosed C. neoformans cells in wild-type mice than in SP-D(-/-) mice was observed, consistent with in vitro data. Interestingly, SP-D protected C. neoformans cells against macrophage-mediated defense mechanisms in vitro, as demonstrated by an analysis of fungal viability using a CFU assay. These findings provide evidence that C. neoformans subverts host defense mechanisms involving surfactant, establishing a novel virulence paradigm that may be targeted for therapy.","author":[{"dropping-particle":"","family":"Geunes-Boyer","given":"Scarlett","non-dropping-particle":"","parse-names":false,"suffix":""},{"dropping-particle":"","family":"Oliver","given":"Timothy N","non-dropping-particle":"","parse-names":false,"suffix":""},{"dropping-particle":"","family":"Janbon","given":"Guilhem","non-dropping-particle":"","parse-names":false,"suffix":""},{"dropping-particle":"","family":"Lodge","given":"Jennifer K","non-dropping-particle":"","parse-names":false,"suffix":""},{"dropping-particle":"","family":"Heitman","given":"Joseph","non-dropping-particle":"","parse-names":false,"suffix":""},{"dropping-particle":"","family":"Perfect","given":"John R","non-dropping-particle":"","parse-names":false,"suffix":""},{"dropping-particle":"","family":"Wright","given":"Jo Rae","non-dropping-particle":"","parse-names":false,"suffix":""}],"container-title":"Infection and immunity","id":"ITEM-3","issue":"7","issued":{"date-parts":[["2009","7","1"]]},"page":"2783-94","publisher":"American Society for Microbiology Journals","title":"Surfactant protein D increases phagocytosis of hypocapsular Cryptococcus neoformans by murine macrophages and enhances fungal survival.","type":"article-journal","volume":"77"},"uris":["http://www.mendeley.com/documents/?uuid=389908c5-b432-31a9-81c7-fce96359cfce"]},{"id":"ITEM-4","itemData":{"DOI":"10.1128/IAI.05613-11","ISSN":"0019-9567","abstract":"&lt;p&gt; Concurrent with the global escalation of the AIDS pandemic, cryptococcal infections are increasing and are of significant medical importance. Furthermore, &lt;named-content content-type=\"genus-species\" type=\"simple\"&gt;Cryptococcus neoformans&lt;/named-content&gt; has become a primary human pathogen, causing infection in seemingly healthy individuals. Although numerous studies have elucidated the virulence properties of &lt;named-content content-type=\"genus-species\" type=\"simple\"&gt;C. neoformans&lt;/named-content&gt; , less is understood regarding lung host immune factors during early stages of fungal infection. Based on our previous studies documenting that pulmonary surfactant protein D (SP-D) protects &lt;named-content content-type=\"genus-species\" type=\"simple\"&gt;C. neoformans&lt;/named-content&gt; cells against macrophage-mediated defense mechanisms &lt;italic&gt;in vitro&lt;/italic&gt; (S. Geunes-Boyer et al., Infect. Immun. 77:2783–2794, 2009), we postulated that SP-D would facilitate fungal infection &lt;italic&gt;in vivo&lt;/italic&gt; . To test this hypothesis, we examined the role of SP-D in response to &lt;named-content content-type=\"genus-species\" type=\"simple\"&gt;C. neoformans&lt;/named-content&gt; using SP-D &lt;sup&gt;−/−&lt;/sup&gt; mice. Here, we demonstrate that mice lacking SP-D were partially protected during &lt;named-content content-type=\"genus-species\" type=\"simple\"&gt;C. neoformans&lt;/named-content&gt; infection; they displayed a longer mean time to death and decreased fungal burden at several time points postinfection than wild-type mice. This effect was reversed by the administration of exogenous SP-D. Furthermore, we show that SP-D bound to the surface of the yeast cells and protected the pathogenic microbes against macrophage-mediated defense mechanisms and hydrogen peroxide (H &lt;sub&gt;2&lt;/sub&gt; O &lt;sub&gt;2&lt;/sub&gt; )-induced oxidative stress &lt;italic&gt;in vitro&lt;/italic&gt; and &lt;italic&gt;in vivo&lt;/italic&gt; . These findings indicate that &lt;named-content content-type=\"genus-species\" type=\"simple\"&gt;C. neoformans&lt;/named-content&gt; is capable of coopting host SP-D to increase host susceptibility to the yeast. This study establishes a new paradigm for the role played by SP-D during host responses to &lt;named-content content-type=\"genus-species\" type=\"simple\"&gt;C. neoformans&lt;/named-content&gt; and consequently imparts insight into potential future preventive and/or treatment strategies for cryptococcosis. &lt;/p&gt;","author":[{"dropping-particle":"","family":"Geunes-Boyer","given":"Scarlett","non-dropping-particle":"","parse-names":false,"suffix":""},{"dropping-particle":"","family":"Beers","given":"Michael F.","non-dropping-particle":"","parse-names":false,"suffix":""},{"dropping-particle":"","family":"Perfect","given":"John R.","non-dropping-particle":"","parse-names":false,"suffix":""},{"dropping-particle":"","family":"Heitman","given":"Joseph","non-dropping-particle":"","parse-names":false,"suffix":""},{"dropping-particle":"","family":"Wright","given":"Jo Rae","non-dropping-particle":"","parse-names":false,"suffix":""}],"container-title":"Infection and Immunity","editor":[{"dropping-particle":"","family":"Deepe","given":"G. S.","non-dropping-particle":"","parse-names":false,"suffix":""}],"id":"ITEM-4","issue":"7","issued":{"date-parts":[["2012","7"]]},"page":"2444-2453","title":"Surfactant Protein D Facilitates Cryptococcus neoformans Infection","type":"article-journal","volume":"80"},"uris":["http://www.mendeley.com/documents/?uuid=e5c1204f-0a3a-3e2d-a614-0eb1cd492120"]}],"mendeley":{"formattedCitation":"&lt;sup&gt;15,16,20,21&lt;/sup&gt;","plainTextFormattedCitation":"15,16,20,21","previouslyFormattedCitation":"&lt;sup&gt;15,16,20,21&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003C40B5" w:rsidRPr="003C40B5">
        <w:rPr>
          <w:rFonts w:ascii="Calibri" w:eastAsia="Calibri" w:hAnsi="Calibri" w:cs="Calibri"/>
          <w:bCs/>
          <w:noProof/>
          <w:sz w:val="24"/>
          <w:szCs w:val="24"/>
          <w:vertAlign w:val="superscript"/>
        </w:rPr>
        <w:t>15,16,20,21</w:t>
      </w:r>
      <w:r w:rsidRPr="00B96CC3">
        <w:rPr>
          <w:rStyle w:val="FootnoteReference"/>
          <w:rFonts w:ascii="Calibri" w:eastAsia="Calibri" w:hAnsi="Calibri" w:cs="Calibri"/>
          <w:sz w:val="24"/>
          <w:szCs w:val="24"/>
        </w:rPr>
        <w:fldChar w:fldCharType="end"/>
      </w:r>
      <w:r w:rsidRPr="00B96CC3">
        <w:rPr>
          <w:rFonts w:ascii="Calibri" w:eastAsia="Calibri" w:hAnsi="Calibri" w:cs="Calibri"/>
          <w:sz w:val="24"/>
          <w:szCs w:val="24"/>
        </w:rPr>
        <w:t>.Previous studies, using animal models, have suggested a protect</w:t>
      </w:r>
      <w:r>
        <w:rPr>
          <w:rFonts w:ascii="Calibri" w:eastAsia="Calibri" w:hAnsi="Calibri" w:cs="Calibri"/>
          <w:sz w:val="24"/>
          <w:szCs w:val="24"/>
        </w:rPr>
        <w:t>ive role for SP-D in</w:t>
      </w:r>
      <w:r w:rsidRPr="00B96CC3">
        <w:rPr>
          <w:rFonts w:ascii="Calibri" w:eastAsia="Calibri" w:hAnsi="Calibri" w:cs="Calibri"/>
          <w:sz w:val="24"/>
          <w:szCs w:val="24"/>
        </w:rPr>
        <w:t xml:space="preserve"> infection </w:t>
      </w:r>
      <w:r w:rsidRPr="00B96CC3">
        <w:rPr>
          <w:rStyle w:val="FootnoteReference"/>
          <w:rFonts w:ascii="Calibri" w:eastAsia="Calibri" w:hAnsi="Calibri" w:cs="Calibri"/>
          <w:sz w:val="24"/>
          <w:szCs w:val="24"/>
        </w:rPr>
        <w:fldChar w:fldCharType="begin" w:fldLock="1"/>
      </w:r>
      <w:r w:rsidR="002D0D7F">
        <w:rPr>
          <w:rFonts w:ascii="Calibri" w:eastAsia="Calibri" w:hAnsi="Calibri" w:cs="Calibri"/>
          <w:sz w:val="24"/>
          <w:szCs w:val="24"/>
        </w:rPr>
        <w:instrText>ADDIN CSL_CITATION {"citationItems":[{"id":"ITEM-1","itemData":{"DOI":"10.1128/IAI.05613-11","ISSN":"1098-5522","PMID":"22547543","abstract":"Concurrent with the global escalation of the AIDS pandemic, cryptococcal infections are increasing and are of significant medical importance. Furthermore, Cryptococcus neoformans has become a primary human pathogen, causing infection in seemingly healthy individuals. Although numerous studies have elucidated the virulence properties of C. neoformans, less is understood regarding lung host immune factors during early stages of fungal infection. Based on our previous studies documenting that pulmonary surfactant protein D (SP-D) protects C. neoformans cells against macrophage-mediated defense mechanisms in vitro (S. Geunes-Boyer et al., Infect. Immun. 77:2783-2794, 2009), we postulated that SP-D would facilitate fungal infection in vivo. To test this hypothesis, we examined the role of SP-D in response to C. neoformans using SP-D⁻/⁻ mice. Here, we demonstrate that mice lacking SP-D were partially protected during C. neoformans infection; they displayed a longer mean time to death and decreased fungal burden at several time points postinfection than wild-type mice. This effect was reversed by the administration of exogenous SP-D. Furthermore, we show that SP-D bound to the surface of the yeast cells and protected the pathogenic microbes against macrophage-mediated defense mechanisms and hydrogen peroxide (H₂O₂)-induced oxidative stress in vitro and in vivo. These findings indicate that C. neoformans is capable of coopting host SP-D to increase host susceptibility to the yeast. This study establishes a new paradigm for the role played by SP-D during host responses to C. neoformans and consequently imparts insight into potential future preventive and/or treatment strategies for cryptococcosis.","author":[{"dropping-particle":"","family":"Geunes-Boyer","given":"Scarlett","non-dropping-particle":"","parse-names":false,"suffix":""},{"dropping-particle":"","family":"Beers","given":"Michael F","non-dropping-particle":"","parse-names":false,"suffix":""},{"dropping-particle":"","family":"Perfect","given":"John R","non-dropping-particle":"","parse-names":false,"suffix":""},{"dropping-particle":"","family":"Heitman","given":"Joseph","non-dropping-particle":"","parse-names":false,"suffix":""},{"dropping-particle":"","family":"Wright","given":"Jo Rae","non-dropping-particle":"","parse-names":false,"suffix":""}],"container-title":"Infection and immunity","id":"ITEM-1","issue":"7","issued":{"date-parts":[["2012","7"]]},"page":"2444-53","publisher":"American Society for Microbiology (ASM)","title":"Surfactant protein D facilitates Cryptococcus neoformans infection.","type":"article-journal","volume":"80"},"uris":["http://www.mendeley.com/documents/?uuid=e25e0d88-59f4-366b-82ae-1e344f619a61"]}],"mendeley":{"formattedCitation":"&lt;sup&gt;22&lt;/sup&gt;","plainTextFormattedCitation":"22","previouslyFormattedCitation":"&lt;sup&gt;22&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003C40B5" w:rsidRPr="003C40B5">
        <w:rPr>
          <w:rFonts w:ascii="Calibri" w:eastAsia="Calibri" w:hAnsi="Calibri" w:cs="Calibri"/>
          <w:bCs/>
          <w:noProof/>
          <w:sz w:val="24"/>
          <w:szCs w:val="24"/>
          <w:vertAlign w:val="superscript"/>
        </w:rPr>
        <w:t>22</w:t>
      </w:r>
      <w:r w:rsidRPr="00B96CC3">
        <w:rPr>
          <w:rStyle w:val="FootnoteReference"/>
          <w:rFonts w:ascii="Calibri" w:eastAsia="Calibri" w:hAnsi="Calibri" w:cs="Calibri"/>
          <w:sz w:val="24"/>
          <w:szCs w:val="24"/>
        </w:rPr>
        <w:fldChar w:fldCharType="end"/>
      </w:r>
      <w:r w:rsidRPr="00B96CC3">
        <w:rPr>
          <w:rFonts w:ascii="Calibri" w:eastAsia="Calibri" w:hAnsi="Calibri" w:cs="Calibri"/>
          <w:sz w:val="24"/>
          <w:szCs w:val="24"/>
        </w:rPr>
        <w:t xml:space="preserve">. </w:t>
      </w:r>
    </w:p>
    <w:p w14:paraId="779B1F24" w14:textId="77777777"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Objective</w:t>
      </w:r>
      <w:r w:rsidRPr="00B96CC3">
        <w:rPr>
          <w:rFonts w:ascii="Calibri" w:eastAsia="Calibri" w:hAnsi="Calibri" w:cs="Calibri"/>
          <w:b/>
          <w:sz w:val="24"/>
          <w:szCs w:val="24"/>
        </w:rPr>
        <w:t>:</w:t>
      </w:r>
    </w:p>
    <w:p w14:paraId="1506AFB4" w14:textId="77777777"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t xml:space="preserve">I would like to investigate if </w:t>
      </w:r>
      <w:r>
        <w:rPr>
          <w:rFonts w:ascii="Calibri" w:eastAsia="Calibri" w:hAnsi="Calibri" w:cs="Calibri"/>
          <w:sz w:val="24"/>
          <w:szCs w:val="24"/>
        </w:rPr>
        <w:t xml:space="preserve">binding of </w:t>
      </w:r>
      <w:r w:rsidRPr="00B96CC3">
        <w:rPr>
          <w:rFonts w:ascii="Calibri" w:eastAsia="Calibri" w:hAnsi="Calibri" w:cs="Calibri"/>
          <w:sz w:val="24"/>
          <w:szCs w:val="24"/>
        </w:rPr>
        <w:t xml:space="preserve">SP-D affects </w:t>
      </w:r>
      <w:r w:rsidRPr="00B96CC3">
        <w:rPr>
          <w:rFonts w:ascii="Calibri" w:eastAsia="Calibri" w:hAnsi="Calibri" w:cs="Calibri"/>
          <w:i/>
          <w:sz w:val="24"/>
          <w:szCs w:val="24"/>
        </w:rPr>
        <w:t xml:space="preserve">C. neoformans </w:t>
      </w:r>
      <w:r w:rsidRPr="00B96CC3">
        <w:rPr>
          <w:rFonts w:ascii="Calibri" w:eastAsia="Calibri" w:hAnsi="Calibri" w:cs="Calibri"/>
          <w:sz w:val="24"/>
          <w:szCs w:val="24"/>
        </w:rPr>
        <w:t xml:space="preserve">directly by analyzing fungal gene expression before and after binding of purified recombinant </w:t>
      </w:r>
      <w:r>
        <w:rPr>
          <w:rFonts w:ascii="Calibri" w:eastAsia="Calibri" w:hAnsi="Calibri" w:cs="Calibri"/>
          <w:sz w:val="24"/>
          <w:szCs w:val="24"/>
        </w:rPr>
        <w:t xml:space="preserve">human </w:t>
      </w:r>
      <w:r w:rsidRPr="00B96CC3">
        <w:rPr>
          <w:rFonts w:ascii="Calibri" w:eastAsia="Calibri" w:hAnsi="Calibri" w:cs="Calibri"/>
          <w:sz w:val="24"/>
          <w:szCs w:val="24"/>
        </w:rPr>
        <w:t>SP-D</w:t>
      </w:r>
      <w:r>
        <w:rPr>
          <w:rFonts w:ascii="Calibri" w:eastAsia="Calibri" w:hAnsi="Calibri" w:cs="Calibri"/>
          <w:sz w:val="24"/>
          <w:szCs w:val="24"/>
        </w:rPr>
        <w:t xml:space="preserve"> (</w:t>
      </w:r>
      <w:proofErr w:type="spellStart"/>
      <w:r>
        <w:rPr>
          <w:rFonts w:ascii="Calibri" w:eastAsia="Calibri" w:hAnsi="Calibri" w:cs="Calibri"/>
          <w:sz w:val="24"/>
          <w:szCs w:val="24"/>
        </w:rPr>
        <w:t>rh</w:t>
      </w:r>
      <w:proofErr w:type="spellEnd"/>
      <w:r>
        <w:rPr>
          <w:rFonts w:ascii="Calibri" w:eastAsia="Calibri" w:hAnsi="Calibri" w:cs="Calibri"/>
          <w:sz w:val="24"/>
          <w:szCs w:val="24"/>
        </w:rPr>
        <w:t>-SP-D)</w:t>
      </w:r>
      <w:r w:rsidRPr="00B96CC3">
        <w:rPr>
          <w:rFonts w:ascii="Calibri" w:eastAsia="Calibri" w:hAnsi="Calibri" w:cs="Calibri"/>
          <w:sz w:val="24"/>
          <w:szCs w:val="24"/>
        </w:rPr>
        <w:t xml:space="preserve">. Direct binding of </w:t>
      </w:r>
      <w:proofErr w:type="spellStart"/>
      <w:r>
        <w:rPr>
          <w:rFonts w:ascii="Calibri" w:eastAsia="Calibri" w:hAnsi="Calibri" w:cs="Calibri"/>
          <w:sz w:val="24"/>
          <w:szCs w:val="24"/>
        </w:rPr>
        <w:t>rh</w:t>
      </w:r>
      <w:proofErr w:type="spellEnd"/>
      <w:r>
        <w:rPr>
          <w:rFonts w:ascii="Calibri" w:eastAsia="Calibri" w:hAnsi="Calibri" w:cs="Calibri"/>
          <w:sz w:val="24"/>
          <w:szCs w:val="24"/>
        </w:rPr>
        <w:t>-</w:t>
      </w:r>
      <w:r w:rsidRPr="00B96CC3">
        <w:rPr>
          <w:rFonts w:ascii="Calibri" w:eastAsia="Calibri" w:hAnsi="Calibri" w:cs="Calibri"/>
          <w:sz w:val="24"/>
          <w:szCs w:val="24"/>
        </w:rPr>
        <w:t xml:space="preserve">SP-D may modulate gene expression of surface receptors in a synergistic or antagonistic way and could therefore reciprocally modulate virulence factors, such as capsule production/cell wall rearrangements, thereby enhancing fungal survival. </w:t>
      </w:r>
    </w:p>
    <w:p w14:paraId="3C8F372D" w14:textId="77777777"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Method:</w:t>
      </w:r>
    </w:p>
    <w:p w14:paraId="292E9CDD" w14:textId="24508DF4" w:rsidR="00D63774" w:rsidRPr="00B96CC3" w:rsidRDefault="00D63774" w:rsidP="00D63774">
      <w:pPr>
        <w:pStyle w:val="BodyA"/>
        <w:rPr>
          <w:rFonts w:ascii="Calibri" w:eastAsia="Calibri" w:hAnsi="Calibri" w:cs="Calibri"/>
          <w:sz w:val="24"/>
          <w:szCs w:val="24"/>
        </w:rPr>
      </w:pPr>
      <w:r>
        <w:rPr>
          <w:rFonts w:ascii="Calibri" w:eastAsia="Calibri" w:hAnsi="Calibri" w:cs="Calibri"/>
          <w:sz w:val="24"/>
          <w:szCs w:val="24"/>
        </w:rPr>
        <w:t>I will</w:t>
      </w:r>
      <w:r w:rsidRPr="00B96CC3">
        <w:rPr>
          <w:rFonts w:ascii="Calibri" w:eastAsia="Calibri" w:hAnsi="Calibri" w:cs="Calibri"/>
          <w:sz w:val="24"/>
          <w:szCs w:val="24"/>
        </w:rPr>
        <w:t xml:space="preserve"> incubate </w:t>
      </w:r>
      <w:proofErr w:type="spellStart"/>
      <w:r>
        <w:rPr>
          <w:rFonts w:ascii="Calibri" w:eastAsia="Calibri" w:hAnsi="Calibri" w:cs="Calibri"/>
          <w:sz w:val="24"/>
          <w:szCs w:val="24"/>
        </w:rPr>
        <w:t>rh</w:t>
      </w:r>
      <w:proofErr w:type="spellEnd"/>
      <w:r>
        <w:rPr>
          <w:rFonts w:ascii="Calibri" w:eastAsia="Calibri" w:hAnsi="Calibri" w:cs="Calibri"/>
          <w:sz w:val="24"/>
          <w:szCs w:val="24"/>
        </w:rPr>
        <w:t xml:space="preserve">-SP-D (commercially available) </w:t>
      </w:r>
      <w:r w:rsidRPr="00B96CC3">
        <w:rPr>
          <w:rFonts w:ascii="Calibri" w:eastAsia="Calibri" w:hAnsi="Calibri" w:cs="Calibri"/>
          <w:sz w:val="24"/>
          <w:szCs w:val="24"/>
        </w:rPr>
        <w:t>with yeast cells in a microtiter plate at various concentrations. I will analyze the plates for agglutination of</w:t>
      </w:r>
      <w:r w:rsidRPr="00B96CC3">
        <w:rPr>
          <w:rFonts w:ascii="Calibri" w:eastAsia="Calibri" w:hAnsi="Calibri" w:cs="Calibri"/>
          <w:i/>
          <w:sz w:val="24"/>
          <w:szCs w:val="24"/>
        </w:rPr>
        <w:t xml:space="preserve"> Cryptococci</w:t>
      </w:r>
      <w:r w:rsidRPr="00B96CC3">
        <w:rPr>
          <w:rFonts w:ascii="Calibri" w:eastAsia="Calibri" w:hAnsi="Calibri" w:cs="Calibri"/>
          <w:sz w:val="24"/>
          <w:szCs w:val="24"/>
        </w:rPr>
        <w:t xml:space="preserve"> and extract RNA for further qualitative and quantitative analysis using </w:t>
      </w:r>
      <w:r w:rsidR="00BD3215">
        <w:rPr>
          <w:rFonts w:ascii="Calibri" w:eastAsia="Calibri" w:hAnsi="Calibri" w:cs="Calibri"/>
          <w:sz w:val="24"/>
          <w:szCs w:val="24"/>
        </w:rPr>
        <w:t>RT-</w:t>
      </w:r>
      <w:r w:rsidRPr="00B96CC3">
        <w:rPr>
          <w:rFonts w:ascii="Calibri" w:eastAsia="Calibri" w:hAnsi="Calibri" w:cs="Calibri"/>
          <w:sz w:val="24"/>
          <w:szCs w:val="24"/>
        </w:rPr>
        <w:t>qPCR and RNA-seq.</w:t>
      </w:r>
    </w:p>
    <w:p w14:paraId="7C449369" w14:textId="77777777" w:rsidR="00D63774" w:rsidRDefault="00D63774" w:rsidP="00D63774">
      <w:pPr>
        <w:pStyle w:val="BodyA"/>
        <w:rPr>
          <w:rFonts w:ascii="Calibri" w:eastAsia="Calibri" w:hAnsi="Calibri" w:cs="Calibri"/>
          <w:sz w:val="24"/>
          <w:szCs w:val="24"/>
        </w:rPr>
      </w:pPr>
      <w:r>
        <w:rPr>
          <w:rFonts w:ascii="Calibri" w:eastAsia="Calibri" w:hAnsi="Calibri" w:cs="Calibri"/>
          <w:sz w:val="24"/>
          <w:szCs w:val="24"/>
        </w:rPr>
        <w:t>Functional profiling under differing stimuli may</w:t>
      </w:r>
      <w:r w:rsidRPr="00B96CC3">
        <w:rPr>
          <w:rFonts w:ascii="Calibri" w:eastAsia="Calibri" w:hAnsi="Calibri" w:cs="Calibri"/>
          <w:sz w:val="24"/>
          <w:szCs w:val="24"/>
        </w:rPr>
        <w:t xml:space="preserve"> identify enriched pathways during the early phase of </w:t>
      </w:r>
      <w:r w:rsidRPr="00B96CC3">
        <w:rPr>
          <w:rFonts w:ascii="Calibri" w:eastAsia="Calibri" w:hAnsi="Calibri" w:cs="Calibri"/>
          <w:i/>
          <w:sz w:val="24"/>
          <w:szCs w:val="24"/>
        </w:rPr>
        <w:t xml:space="preserve">C. neoformans </w:t>
      </w:r>
      <w:r w:rsidRPr="00B96CC3">
        <w:rPr>
          <w:rFonts w:ascii="Calibri" w:eastAsia="Calibri" w:hAnsi="Calibri" w:cs="Calibri"/>
          <w:sz w:val="24"/>
          <w:szCs w:val="24"/>
        </w:rPr>
        <w:t>adaptat</w:t>
      </w:r>
      <w:r>
        <w:rPr>
          <w:rFonts w:ascii="Calibri" w:eastAsia="Calibri" w:hAnsi="Calibri" w:cs="Calibri"/>
          <w:sz w:val="24"/>
          <w:szCs w:val="24"/>
        </w:rPr>
        <w:t>ion to the host lung</w:t>
      </w:r>
      <w:r w:rsidRPr="00B96CC3">
        <w:rPr>
          <w:rFonts w:ascii="Calibri" w:eastAsia="Calibri" w:hAnsi="Calibri" w:cs="Calibri"/>
          <w:sz w:val="24"/>
          <w:szCs w:val="24"/>
        </w:rPr>
        <w:t xml:space="preserve">. </w:t>
      </w:r>
      <w:r>
        <w:rPr>
          <w:rFonts w:ascii="Calibri" w:eastAsia="Calibri" w:hAnsi="Calibri" w:cs="Calibri"/>
          <w:sz w:val="24"/>
          <w:szCs w:val="24"/>
        </w:rPr>
        <w:t>Analyzing</w:t>
      </w:r>
      <w:r w:rsidRPr="00B96CC3">
        <w:rPr>
          <w:rFonts w:ascii="Calibri" w:eastAsia="Calibri" w:hAnsi="Calibri" w:cs="Calibri"/>
          <w:sz w:val="24"/>
          <w:szCs w:val="24"/>
        </w:rPr>
        <w:t xml:space="preserve"> the transcriptome of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over a time-course under these selective environm</w:t>
      </w:r>
      <w:r>
        <w:rPr>
          <w:rFonts w:ascii="Calibri" w:eastAsia="Calibri" w:hAnsi="Calibri" w:cs="Calibri"/>
          <w:sz w:val="24"/>
          <w:szCs w:val="24"/>
        </w:rPr>
        <w:t>ental pressures may lead to</w:t>
      </w:r>
      <w:r w:rsidRPr="00B96CC3">
        <w:rPr>
          <w:rFonts w:ascii="Calibri" w:eastAsia="Calibri" w:hAnsi="Calibri" w:cs="Calibri"/>
          <w:sz w:val="24"/>
          <w:szCs w:val="24"/>
        </w:rPr>
        <w:t xml:space="preserve"> micro-evolutionary adaptation of </w:t>
      </w:r>
      <w:r w:rsidRPr="00B96CC3">
        <w:rPr>
          <w:rFonts w:ascii="Calibri" w:eastAsia="Calibri" w:hAnsi="Calibri" w:cs="Calibri"/>
          <w:i/>
          <w:sz w:val="24"/>
          <w:szCs w:val="24"/>
        </w:rPr>
        <w:t xml:space="preserve">C. neoformans </w:t>
      </w:r>
      <w:r w:rsidRPr="00B96CC3">
        <w:rPr>
          <w:rFonts w:ascii="Calibri" w:eastAsia="Calibri" w:hAnsi="Calibri" w:cs="Calibri"/>
          <w:sz w:val="24"/>
          <w:szCs w:val="24"/>
        </w:rPr>
        <w:t>in the host lung</w:t>
      </w:r>
      <w:r>
        <w:rPr>
          <w:rFonts w:ascii="Calibri" w:eastAsia="Calibri" w:hAnsi="Calibri" w:cs="Calibri"/>
          <w:sz w:val="24"/>
          <w:szCs w:val="24"/>
        </w:rPr>
        <w:t xml:space="preserve"> and</w:t>
      </w:r>
      <w:r w:rsidRPr="00CE747F">
        <w:t xml:space="preserve"> </w:t>
      </w:r>
      <w:r w:rsidRPr="00CE747F">
        <w:rPr>
          <w:rFonts w:ascii="Calibri" w:eastAsia="Calibri" w:hAnsi="Calibri" w:cs="Calibri"/>
          <w:sz w:val="24"/>
          <w:szCs w:val="24"/>
        </w:rPr>
        <w:t>pave the way for possible new drug targets aimed at de-regulating virulence instead of directly killing the fungus.</w:t>
      </w:r>
      <w:r w:rsidRPr="00B96CC3">
        <w:rPr>
          <w:rFonts w:ascii="Calibri" w:eastAsia="Calibri" w:hAnsi="Calibri" w:cs="Calibri"/>
          <w:sz w:val="24"/>
          <w:szCs w:val="24"/>
        </w:rPr>
        <w:t xml:space="preserve"> </w:t>
      </w:r>
    </w:p>
    <w:p w14:paraId="6DD82E22" w14:textId="77777777" w:rsidR="00D63774" w:rsidRPr="00B96CC3" w:rsidRDefault="00D63774" w:rsidP="00D63774">
      <w:pPr>
        <w:pStyle w:val="BodyA"/>
        <w:rPr>
          <w:rFonts w:ascii="Calibri" w:eastAsia="Calibri" w:hAnsi="Calibri" w:cs="Calibri"/>
          <w:sz w:val="24"/>
          <w:szCs w:val="24"/>
        </w:rPr>
      </w:pPr>
    </w:p>
    <w:p w14:paraId="196ECC75" w14:textId="77777777"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Challenges</w:t>
      </w:r>
      <w:r w:rsidRPr="00B96CC3">
        <w:rPr>
          <w:rFonts w:ascii="Calibri" w:eastAsia="Calibri" w:hAnsi="Calibri" w:cs="Calibri"/>
          <w:b/>
          <w:sz w:val="24"/>
          <w:szCs w:val="24"/>
        </w:rPr>
        <w:t>:</w:t>
      </w:r>
    </w:p>
    <w:p w14:paraId="4AA672F4" w14:textId="41629F6F" w:rsidR="00D63774"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t>Going from yeast cul</w:t>
      </w:r>
      <w:r>
        <w:rPr>
          <w:rFonts w:ascii="Calibri" w:eastAsia="Calibri" w:hAnsi="Calibri" w:cs="Calibri"/>
          <w:sz w:val="24"/>
          <w:szCs w:val="24"/>
        </w:rPr>
        <w:t>tures to identification of gene expression</w:t>
      </w:r>
      <w:r w:rsidRPr="00B96CC3">
        <w:rPr>
          <w:rFonts w:ascii="Calibri" w:eastAsia="Calibri" w:hAnsi="Calibri" w:cs="Calibri"/>
          <w:sz w:val="24"/>
          <w:szCs w:val="24"/>
        </w:rPr>
        <w:t xml:space="preserve"> involves a multi-step approach including harvesting cells, RNA isolation, </w:t>
      </w:r>
      <w:proofErr w:type="gramStart"/>
      <w:r w:rsidRPr="00B96CC3">
        <w:rPr>
          <w:rFonts w:ascii="Calibri" w:eastAsia="Calibri" w:hAnsi="Calibri" w:cs="Calibri"/>
          <w:sz w:val="24"/>
          <w:szCs w:val="24"/>
        </w:rPr>
        <w:t>removal</w:t>
      </w:r>
      <w:proofErr w:type="gramEnd"/>
      <w:r w:rsidRPr="00B96CC3">
        <w:rPr>
          <w:rFonts w:ascii="Calibri" w:eastAsia="Calibri" w:hAnsi="Calibri" w:cs="Calibri"/>
          <w:sz w:val="24"/>
          <w:szCs w:val="24"/>
        </w:rPr>
        <w:t xml:space="preserve"> of genomic DNA, cDNA synthesis and </w:t>
      </w:r>
      <w:r w:rsidR="00BD3215">
        <w:rPr>
          <w:rFonts w:ascii="Calibri" w:eastAsia="Calibri" w:hAnsi="Calibri" w:cs="Calibri"/>
          <w:sz w:val="24"/>
          <w:szCs w:val="24"/>
        </w:rPr>
        <w:t>RT-</w:t>
      </w:r>
      <w:r w:rsidRPr="00B96CC3">
        <w:rPr>
          <w:rFonts w:ascii="Calibri" w:eastAsia="Calibri" w:hAnsi="Calibri" w:cs="Calibri"/>
          <w:sz w:val="24"/>
          <w:szCs w:val="24"/>
        </w:rPr>
        <w:t xml:space="preserve">qPCR/RNA-seq. </w:t>
      </w:r>
      <w:r w:rsidR="002479DE">
        <w:rPr>
          <w:rFonts w:ascii="Calibri" w:eastAsia="Calibri" w:hAnsi="Calibri" w:cs="Calibri"/>
          <w:sz w:val="24"/>
          <w:szCs w:val="24"/>
        </w:rPr>
        <w:t>Although all these steps are established and routine in the Wallace lab, t</w:t>
      </w:r>
      <w:r w:rsidRPr="00B96CC3">
        <w:rPr>
          <w:rFonts w:ascii="Calibri" w:eastAsia="Calibri" w:hAnsi="Calibri" w:cs="Calibri"/>
          <w:sz w:val="24"/>
          <w:szCs w:val="24"/>
        </w:rPr>
        <w:t>his multi-</w:t>
      </w:r>
      <w:r w:rsidRPr="00B96CC3">
        <w:rPr>
          <w:rFonts w:ascii="Calibri" w:eastAsia="Calibri" w:hAnsi="Calibri" w:cs="Calibri"/>
          <w:sz w:val="24"/>
          <w:szCs w:val="24"/>
        </w:rPr>
        <w:lastRenderedPageBreak/>
        <w:t>step approach can introduce inter- and intra-</w:t>
      </w:r>
      <w:r>
        <w:rPr>
          <w:rFonts w:ascii="Calibri" w:eastAsia="Calibri" w:hAnsi="Calibri" w:cs="Calibri"/>
          <w:sz w:val="24"/>
          <w:szCs w:val="24"/>
        </w:rPr>
        <w:t xml:space="preserve">sample </w:t>
      </w:r>
      <w:r w:rsidRPr="00B96CC3">
        <w:rPr>
          <w:rFonts w:ascii="Calibri" w:eastAsia="Calibri" w:hAnsi="Calibri" w:cs="Calibri"/>
          <w:sz w:val="24"/>
          <w:szCs w:val="24"/>
        </w:rPr>
        <w:t>variation which must be normalized in order to make sense of the data produced.</w:t>
      </w:r>
    </w:p>
    <w:p w14:paraId="716AB129" w14:textId="77777777" w:rsidR="003C40B5" w:rsidRPr="00B96CC3" w:rsidRDefault="003C40B5" w:rsidP="00D63774">
      <w:pPr>
        <w:pStyle w:val="BodyA"/>
        <w:rPr>
          <w:rFonts w:ascii="Calibri" w:eastAsia="Calibri" w:hAnsi="Calibri" w:cs="Calibri"/>
          <w:sz w:val="24"/>
          <w:szCs w:val="24"/>
        </w:rPr>
      </w:pPr>
    </w:p>
    <w:p w14:paraId="6E94DB4C" w14:textId="792C3A83" w:rsidR="00D63774" w:rsidRDefault="00D63774" w:rsidP="00D63774">
      <w:pPr>
        <w:pStyle w:val="BodyA"/>
        <w:rPr>
          <w:rFonts w:ascii="Calibri" w:eastAsia="Calibri" w:hAnsi="Calibri" w:cs="Calibri"/>
          <w:sz w:val="24"/>
          <w:szCs w:val="24"/>
        </w:rPr>
      </w:pPr>
      <w:r>
        <w:rPr>
          <w:rFonts w:ascii="Calibri" w:eastAsia="Calibri" w:hAnsi="Calibri" w:cs="Calibri"/>
          <w:sz w:val="24"/>
          <w:szCs w:val="24"/>
        </w:rPr>
        <w:t>Normalization is very important when comparing data from different experimental conditions in a quantitative and qualitative manner</w:t>
      </w:r>
      <w:r w:rsidR="002D0D7F">
        <w:rPr>
          <w:rFonts w:ascii="Calibri" w:eastAsia="Calibri" w:hAnsi="Calibri" w:cs="Calibri"/>
          <w:sz w:val="24"/>
          <w:szCs w:val="24"/>
        </w:rPr>
        <w:fldChar w:fldCharType="begin" w:fldLock="1"/>
      </w:r>
      <w:r w:rsidR="002D0D7F">
        <w:rPr>
          <w:rFonts w:ascii="Calibri" w:eastAsia="Calibri" w:hAnsi="Calibri" w:cs="Calibri"/>
          <w:sz w:val="24"/>
          <w:szCs w:val="24"/>
        </w:rPr>
        <w:instrText>ADDIN CSL_CITATION {"citationItems":[{"id":"ITEM-1","itemData":{"DOI":"10.1128/MCB.00970-14","ISSN":"1098-5549","PMID":"26711261","abstract":"Genome-wide analyses of changes in gene expression, transcription factor occupancy on DNA, histone modification patterns on chromatin, genomic copy number variation, and nucleosome positioning have become popular in many modern laboratories, yielding a wealth of information during health and disease states. However, most of these studies have overlooked an inherent normalization problem that must be corrected with spike-in controls. Here we describe the reason why spike-in controls are so important and explain how to appropriately design and use spike-in controls for normalization. We also suggest ways to retrospectively renormalize data sets that were wrongly interpreted due to omission of spike-in controls.","author":[{"dropping-particle":"","family":"Chen","given":"Kaifu","non-dropping-particle":"","parse-names":false,"suffix":""},{"dropping-particle":"","family":"Hu","given":"Zheng","non-dropping-particle":"","parse-names":false,"suffix":""},{"dropping-particle":"","family":"Xia","given":"Zheng","non-dropping-particle":"","parse-names":false,"suffix":""},{"dropping-particle":"","family":"Zhao","given":"Dongyu","non-dropping-particle":"","parse-names":false,"suffix":""},{"dropping-particle":"","family":"Li","given":"Wei","non-dropping-particle":"","parse-names":false,"suffix":""},{"dropping-particle":"","family":"Tyler","given":"Jessica K","non-dropping-particle":"","parse-names":false,"suffix":""}],"container-title":"Molecular and cellular biology","id":"ITEM-1","issue":"5","issued":{"date-parts":[["2015","12","28"]]},"page":"662-7","publisher":"American Society for Microbiology Journals","title":"The Overlooked Fact: Fundamental Need for Spike-In Control for Virtually All Genome-Wide Analyses.","type":"article-journal","volume":"36"},"uris":["http://www.mendeley.com/documents/?uuid=42df1963-05f1-3ba9-a90f-c2a786945146"]}],"mendeley":{"formattedCitation":"&lt;sup&gt;23&lt;/sup&gt;","plainTextFormattedCitation":"23","previouslyFormattedCitation":"&lt;sup&gt;23&lt;/sup&gt;"},"properties":{"noteIndex":0},"schema":"https://github.com/citation-style-language/schema/raw/master/csl-citation.json"}</w:instrText>
      </w:r>
      <w:r w:rsidR="002D0D7F">
        <w:rPr>
          <w:rFonts w:ascii="Calibri" w:eastAsia="Calibri" w:hAnsi="Calibri" w:cs="Calibri"/>
          <w:sz w:val="24"/>
          <w:szCs w:val="24"/>
        </w:rPr>
        <w:fldChar w:fldCharType="separate"/>
      </w:r>
      <w:r w:rsidR="002D0D7F" w:rsidRPr="002D0D7F">
        <w:rPr>
          <w:rFonts w:ascii="Calibri" w:eastAsia="Calibri" w:hAnsi="Calibri" w:cs="Calibri"/>
          <w:noProof/>
          <w:sz w:val="24"/>
          <w:szCs w:val="24"/>
          <w:vertAlign w:val="superscript"/>
        </w:rPr>
        <w:t>23</w:t>
      </w:r>
      <w:r w:rsidR="002D0D7F">
        <w:rPr>
          <w:rFonts w:ascii="Calibri" w:eastAsia="Calibri" w:hAnsi="Calibri" w:cs="Calibri"/>
          <w:sz w:val="24"/>
          <w:szCs w:val="24"/>
        </w:rPr>
        <w:fldChar w:fldCharType="end"/>
      </w:r>
      <w:r>
        <w:rPr>
          <w:rFonts w:ascii="Calibri" w:eastAsia="Calibri" w:hAnsi="Calibri" w:cs="Calibri"/>
          <w:sz w:val="24"/>
          <w:szCs w:val="24"/>
        </w:rPr>
        <w:t xml:space="preserve">. </w:t>
      </w:r>
      <w:r w:rsidRPr="00B96CC3">
        <w:rPr>
          <w:rFonts w:ascii="Calibri" w:eastAsia="Calibri" w:hAnsi="Calibri" w:cs="Calibri"/>
          <w:sz w:val="24"/>
          <w:szCs w:val="24"/>
        </w:rPr>
        <w:t xml:space="preserve">I will normalize </w:t>
      </w:r>
      <w:r w:rsidR="002D0D7F">
        <w:rPr>
          <w:rFonts w:ascii="Calibri" w:eastAsia="Calibri" w:hAnsi="Calibri" w:cs="Calibri"/>
          <w:sz w:val="24"/>
          <w:szCs w:val="24"/>
        </w:rPr>
        <w:t xml:space="preserve">global </w:t>
      </w:r>
      <w:r w:rsidRPr="00B96CC3">
        <w:rPr>
          <w:rFonts w:ascii="Calibri" w:eastAsia="Calibri" w:hAnsi="Calibri" w:cs="Calibri"/>
          <w:sz w:val="24"/>
          <w:szCs w:val="24"/>
        </w:rPr>
        <w:t xml:space="preserve">RNA levels by spiking in a 1:100 ratio of methanol-fixed </w:t>
      </w:r>
      <w:r w:rsidRPr="00B96CC3">
        <w:rPr>
          <w:rFonts w:ascii="Calibri" w:eastAsia="Calibri" w:hAnsi="Calibri" w:cs="Calibri"/>
          <w:i/>
          <w:sz w:val="24"/>
          <w:szCs w:val="24"/>
        </w:rPr>
        <w:t xml:space="preserve">Schizosaccaromyces </w:t>
      </w:r>
      <w:proofErr w:type="spellStart"/>
      <w:r w:rsidRPr="00B96CC3">
        <w:rPr>
          <w:rFonts w:ascii="Calibri" w:eastAsia="Calibri" w:hAnsi="Calibri" w:cs="Calibri"/>
          <w:i/>
          <w:sz w:val="24"/>
          <w:szCs w:val="24"/>
        </w:rPr>
        <w:t>pombe</w:t>
      </w:r>
      <w:proofErr w:type="spellEnd"/>
      <w:r>
        <w:rPr>
          <w:rFonts w:ascii="Calibri" w:eastAsia="Calibri" w:hAnsi="Calibri" w:cs="Calibri"/>
          <w:sz w:val="24"/>
          <w:szCs w:val="24"/>
        </w:rPr>
        <w:t xml:space="preserve"> using three </w:t>
      </w:r>
      <w:r w:rsidRPr="00A67CCC">
        <w:rPr>
          <w:rFonts w:ascii="Calibri" w:eastAsia="Calibri" w:hAnsi="Calibri" w:cs="Calibri"/>
          <w:sz w:val="24"/>
          <w:szCs w:val="24"/>
        </w:rPr>
        <w:t xml:space="preserve">reference </w:t>
      </w:r>
      <w:r w:rsidRPr="00A67CCC">
        <w:rPr>
          <w:rFonts w:ascii="Calibri" w:eastAsia="Calibri" w:hAnsi="Calibri" w:cs="Calibri"/>
          <w:i/>
          <w:sz w:val="24"/>
          <w:szCs w:val="24"/>
        </w:rPr>
        <w:t>S.pombe</w:t>
      </w:r>
      <w:r w:rsidRPr="00A67CCC">
        <w:rPr>
          <w:rFonts w:ascii="Calibri" w:eastAsia="Calibri" w:hAnsi="Calibri" w:cs="Calibri"/>
          <w:sz w:val="24"/>
          <w:szCs w:val="24"/>
        </w:rPr>
        <w:t xml:space="preserve"> genes</w:t>
      </w:r>
      <w:r>
        <w:rPr>
          <w:rFonts w:ascii="Calibri" w:eastAsia="Calibri" w:hAnsi="Calibri" w:cs="Calibri"/>
          <w:sz w:val="24"/>
          <w:szCs w:val="24"/>
        </w:rPr>
        <w:t xml:space="preserve">. Analysis of </w:t>
      </w:r>
      <w:r w:rsidR="00BD3215">
        <w:rPr>
          <w:rFonts w:ascii="Calibri" w:eastAsia="Calibri" w:hAnsi="Calibri" w:cs="Calibri"/>
          <w:sz w:val="24"/>
          <w:szCs w:val="24"/>
        </w:rPr>
        <w:t>RT-</w:t>
      </w:r>
      <w:r>
        <w:rPr>
          <w:rFonts w:ascii="Calibri" w:eastAsia="Calibri" w:hAnsi="Calibri" w:cs="Calibri"/>
          <w:sz w:val="24"/>
          <w:szCs w:val="24"/>
        </w:rPr>
        <w:t xml:space="preserve">qPCR </w:t>
      </w:r>
      <w:r w:rsidRPr="00B96CC3">
        <w:rPr>
          <w:rFonts w:ascii="Calibri" w:eastAsia="Calibri" w:hAnsi="Calibri" w:cs="Calibri"/>
          <w:sz w:val="24"/>
          <w:szCs w:val="24"/>
        </w:rPr>
        <w:t xml:space="preserve">data can result in misrepresentation of the expression profiles obtained </w:t>
      </w:r>
      <w:r w:rsidRPr="00B96CC3">
        <w:rPr>
          <w:rStyle w:val="FootnoteReference"/>
          <w:rFonts w:ascii="Calibri" w:eastAsia="Calibri" w:hAnsi="Calibri" w:cs="Calibri"/>
          <w:sz w:val="24"/>
          <w:szCs w:val="24"/>
        </w:rPr>
        <w:fldChar w:fldCharType="begin" w:fldLock="1"/>
      </w:r>
      <w:r w:rsidR="002D0D7F">
        <w:rPr>
          <w:rFonts w:ascii="Calibri" w:eastAsia="Calibri" w:hAnsi="Calibri" w:cs="Calibri"/>
          <w:sz w:val="24"/>
          <w:szCs w:val="24"/>
        </w:rPr>
        <w:instrText>ADDIN CSL_CITATION {"citationItems":[{"id":"ITEM-1","itemData":{"DOI":"10.1186/gb-2002-3-7-research0034","ISBN":"1465-6906","ISSN":"1465-6914","PMID":"12184808","author":[{"dropping-particle":"","family":"Vandesomlele","given":"Jo","non-dropping-particle":"","parse-names":false,"suffix":""}],"id":"ITEM-1","issued":{"date-parts":[["2002"]]},"page":"1-12","title":"Accurate normalization of real-time quantitative RT-PCR data.pdf","type":"article-journal"},"uris":["http://www.mendeley.com/documents/?uuid=ff49066e-2874-4195-8573-1ab08fd3f7dd"]}],"mendeley":{"formattedCitation":"&lt;sup&gt;24&lt;/sup&gt;","plainTextFormattedCitation":"24","previouslyFormattedCitation":"&lt;sup&gt;24&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002D0D7F" w:rsidRPr="002D0D7F">
        <w:rPr>
          <w:rFonts w:ascii="Calibri" w:eastAsia="Calibri" w:hAnsi="Calibri" w:cs="Calibri"/>
          <w:bCs/>
          <w:noProof/>
          <w:sz w:val="24"/>
          <w:szCs w:val="24"/>
          <w:vertAlign w:val="superscript"/>
        </w:rPr>
        <w:t>24</w:t>
      </w:r>
      <w:r w:rsidRPr="00B96CC3">
        <w:rPr>
          <w:rStyle w:val="FootnoteReference"/>
          <w:rFonts w:ascii="Calibri" w:eastAsia="Calibri" w:hAnsi="Calibri" w:cs="Calibri"/>
          <w:sz w:val="24"/>
          <w:szCs w:val="24"/>
        </w:rPr>
        <w:fldChar w:fldCharType="end"/>
      </w:r>
      <w:r w:rsidRPr="00B96CC3">
        <w:rPr>
          <w:rFonts w:ascii="Calibri" w:eastAsia="Calibri" w:hAnsi="Calibri" w:cs="Calibri"/>
          <w:sz w:val="24"/>
          <w:szCs w:val="24"/>
        </w:rPr>
        <w:t xml:space="preserve"> </w:t>
      </w:r>
      <w:r>
        <w:rPr>
          <w:rFonts w:ascii="Calibri" w:eastAsia="Calibri" w:hAnsi="Calibri" w:cs="Calibri"/>
          <w:sz w:val="24"/>
          <w:szCs w:val="24"/>
        </w:rPr>
        <w:t>I will overcome this by</w:t>
      </w:r>
      <w:r w:rsidRPr="00B96CC3">
        <w:rPr>
          <w:rFonts w:ascii="Calibri" w:eastAsia="Calibri" w:hAnsi="Calibri" w:cs="Calibri"/>
          <w:sz w:val="24"/>
          <w:szCs w:val="24"/>
        </w:rPr>
        <w:t xml:space="preserve"> selecting </w:t>
      </w:r>
      <w:r>
        <w:rPr>
          <w:rFonts w:ascii="Calibri" w:eastAsia="Calibri" w:hAnsi="Calibri" w:cs="Calibri"/>
          <w:sz w:val="24"/>
          <w:szCs w:val="24"/>
        </w:rPr>
        <w:t xml:space="preserve">3-4 stable expressed </w:t>
      </w:r>
      <w:r w:rsidRPr="00B96CC3">
        <w:rPr>
          <w:rFonts w:ascii="Calibri" w:eastAsia="Calibri" w:hAnsi="Calibri" w:cs="Calibri"/>
          <w:sz w:val="24"/>
          <w:szCs w:val="24"/>
        </w:rPr>
        <w:t xml:space="preserve">reference controls and the geometric mean of these will be taken. These will allow me to normalize differences in the amount and quality of starting material as well as in the efficiency of the reaction. It is common to use ubiquitously expressed genes. </w:t>
      </w:r>
      <w:r w:rsidR="00BD3215">
        <w:rPr>
          <w:rFonts w:ascii="Calibri" w:eastAsia="Calibri" w:hAnsi="Calibri" w:cs="Calibri"/>
          <w:sz w:val="24"/>
          <w:szCs w:val="24"/>
        </w:rPr>
        <w:t>RT-</w:t>
      </w:r>
      <w:r>
        <w:rPr>
          <w:rFonts w:ascii="Calibri" w:eastAsia="Calibri" w:hAnsi="Calibri" w:cs="Calibri"/>
          <w:sz w:val="24"/>
          <w:szCs w:val="24"/>
        </w:rPr>
        <w:t>qPCR will be carried out under MIQE guidelines</w:t>
      </w:r>
      <w:r>
        <w:rPr>
          <w:rFonts w:ascii="Calibri" w:eastAsia="Calibri" w:hAnsi="Calibri" w:cs="Calibri"/>
          <w:sz w:val="24"/>
          <w:szCs w:val="24"/>
        </w:rPr>
        <w:fldChar w:fldCharType="begin" w:fldLock="1"/>
      </w:r>
      <w:r w:rsidR="002D0D7F">
        <w:rPr>
          <w:rFonts w:ascii="Calibri" w:eastAsia="Calibri" w:hAnsi="Calibri" w:cs="Calibri"/>
          <w:sz w:val="24"/>
          <w:szCs w:val="24"/>
        </w:rPr>
        <w:instrText>ADDIN CSL_CITATION {"citationItems":[{"id":"ITEM-1","itemData":{"DOI":"10.1373/clinchem.2008.112797","ISSN":"1530-8561","PMID":"19246619","abstract":"BACKGROUND Currently, a lack of consensus exists on how best to perform and interpret quantitative real-time PCR (qPCR) experiments. The problem is exacerbated by a lack of sufficient experimental detail in many publications, which impedes a reader's ability to evaluate critically the quality of the results presented or to repeat the experiments. CONTENT The Minimum Information for Publication of Quantitative Real-Time PCR Experiments (MIQE) guidelines target the reliability of results to help ensure the integrity of the scientific literature, promote consistency between laboratories, and increase experimental transparency. MIQE is a set of guidelines that describe the minimum information necessary for evaluating qPCR experiments. Included is a checklist to accompany the initial submission of a manuscript to the publisher. By providing all relevant experimental conditions and assay characteristics, reviewers can assess the validity of the protocols used. Full disclosure of all reagents, sequences, and analysis methods is necessary to enable other investigators to reproduce results. MIQE details should be published either in abbreviated form or as an online supplement. SUMMARY Following these guidelines will encourage better experimental practice, allowing more reliable and unequivocal interpretation of qPCR results.","author":[{"dropping-particle":"","family":"Bustin","given":"Stephen A","non-dropping-particle":"","parse-names":false,"suffix":""},{"dropping-particle":"","family":"Benes","given":"Vladimir","non-dropping-particle":"","parse-names":false,"suffix":""},{"dropping-particle":"","family":"Garson","given":"Jeremy A","non-dropping-particle":"","parse-names":false,"suffix":""},{"dropping-particle":"","family":"Hellemans","given":"Jan","non-dropping-particle":"","parse-names":false,"suffix":""},{"dropping-particle":"","family":"Huggett","given":"Jim","non-dropping-particle":"","parse-names":false,"suffix":""},{"dropping-particle":"","family":"Kubista","given":"Mikael","non-dropping-particle":"","parse-names":false,"suffix":""},{"dropping-particle":"","family":"Mueller","given":"Reinhold","non-dropping-particle":"","parse-names":false,"suffix":""},{"dropping-particle":"","family":"Nolan","given":"Tania","non-dropping-particle":"","parse-names":false,"suffix":""},{"dropping-particle":"","family":"Pfaffl","given":"Michael W","non-dropping-particle":"","parse-names":false,"suffix":""},{"dropping-particle":"","family":"Shipley","given":"Gregory L","non-dropping-particle":"","parse-names":false,"suffix":""},{"dropping-particle":"","family":"Vandesompele","given":"Jo","non-dropping-particle":"","parse-names":false,"suffix":""},{"dropping-particle":"","family":"Wittwer","given":"Carl T","non-dropping-particle":"","parse-names":false,"suffix":""}],"container-title":"Clinical chemistry","id":"ITEM-1","issue":"4","issued":{"date-parts":[["2009","4","1"]]},"page":"611-22","publisher":"Clinical Chemistry","title":"The MIQE guidelines: minimum information for publication of quantitative real-time PCR experiments.","type":"article-journal","volume":"55"},"uris":["http://www.mendeley.com/documents/?uuid=f6c5428b-fc18-3bc9-8d73-ef3255449537"]}],"mendeley":{"formattedCitation":"&lt;sup&gt;25&lt;/sup&gt;","plainTextFormattedCitation":"25","previouslyFormattedCitation":"&lt;sup&gt;25&lt;/sup&gt;"},"properties":{"noteIndex":0},"schema":"https://github.com/citation-style-language/schema/raw/master/csl-citation.json"}</w:instrText>
      </w:r>
      <w:r>
        <w:rPr>
          <w:rFonts w:ascii="Calibri" w:eastAsia="Calibri" w:hAnsi="Calibri" w:cs="Calibri"/>
          <w:sz w:val="24"/>
          <w:szCs w:val="24"/>
        </w:rPr>
        <w:fldChar w:fldCharType="separate"/>
      </w:r>
      <w:r w:rsidR="002D0D7F" w:rsidRPr="002D0D7F">
        <w:rPr>
          <w:rFonts w:ascii="Calibri" w:eastAsia="Calibri" w:hAnsi="Calibri" w:cs="Calibri"/>
          <w:noProof/>
          <w:sz w:val="24"/>
          <w:szCs w:val="24"/>
          <w:vertAlign w:val="superscript"/>
        </w:rPr>
        <w:t>25</w:t>
      </w:r>
      <w:r>
        <w:rPr>
          <w:rFonts w:ascii="Calibri" w:eastAsia="Calibri" w:hAnsi="Calibri" w:cs="Calibri"/>
          <w:sz w:val="24"/>
          <w:szCs w:val="24"/>
        </w:rPr>
        <w:fldChar w:fldCharType="end"/>
      </w:r>
      <w:r>
        <w:rPr>
          <w:rFonts w:ascii="Calibri" w:eastAsia="Calibri" w:hAnsi="Calibri" w:cs="Calibri"/>
          <w:sz w:val="24"/>
          <w:szCs w:val="24"/>
        </w:rPr>
        <w:t>.</w:t>
      </w:r>
    </w:p>
    <w:p w14:paraId="5FADD896" w14:textId="77777777" w:rsidR="00D63774" w:rsidRPr="00B96CC3" w:rsidRDefault="00D63774" w:rsidP="00D63774">
      <w:pPr>
        <w:pStyle w:val="BodyA"/>
        <w:rPr>
          <w:rStyle w:val="inline-l2-heading"/>
          <w:rFonts w:ascii="Calibri" w:hAnsi="Calibri" w:cs="Calibri"/>
          <w:bCs/>
          <w:sz w:val="24"/>
          <w:szCs w:val="24"/>
          <w:bdr w:val="none" w:sz="0" w:space="0" w:color="auto" w:frame="1"/>
          <w:shd w:val="clear" w:color="auto" w:fill="FFFFFF"/>
        </w:rPr>
      </w:pPr>
      <w:r w:rsidRPr="00B96CC3">
        <w:rPr>
          <w:rStyle w:val="inline-l2-heading"/>
          <w:rFonts w:ascii="Calibri" w:hAnsi="Calibri" w:cs="Calibri"/>
          <w:bCs/>
          <w:sz w:val="24"/>
          <w:szCs w:val="24"/>
          <w:bdr w:val="none" w:sz="0" w:space="0" w:color="auto" w:frame="1"/>
          <w:shd w:val="clear" w:color="auto" w:fill="FFFFFF"/>
        </w:rPr>
        <w:t>Manipulation during the construction of the cDNA librari</w:t>
      </w:r>
      <w:r>
        <w:rPr>
          <w:rStyle w:val="inline-l2-heading"/>
          <w:rFonts w:ascii="Calibri" w:hAnsi="Calibri" w:cs="Calibri"/>
          <w:bCs/>
          <w:sz w:val="24"/>
          <w:szCs w:val="24"/>
          <w:bdr w:val="none" w:sz="0" w:space="0" w:color="auto" w:frame="1"/>
          <w:shd w:val="clear" w:color="auto" w:fill="FFFFFF"/>
        </w:rPr>
        <w:t>es</w:t>
      </w:r>
      <w:r w:rsidRPr="00B96CC3">
        <w:rPr>
          <w:rStyle w:val="inline-l2-heading"/>
          <w:rFonts w:ascii="Calibri" w:hAnsi="Calibri" w:cs="Calibri"/>
          <w:bCs/>
          <w:sz w:val="24"/>
          <w:szCs w:val="24"/>
          <w:bdr w:val="none" w:sz="0" w:space="0" w:color="auto" w:frame="1"/>
          <w:shd w:val="clear" w:color="auto" w:fill="FFFFFF"/>
        </w:rPr>
        <w:t xml:space="preserve"> can complicate the analysis of RNA-seq reads where PCR artefacts of short identical reads can be confused for genuine reflection of the RNA present. In order to overcome this limitation I will run 2 or 3 biological replicates and determine whether the same sequences are observed in each sample.</w:t>
      </w:r>
    </w:p>
    <w:p w14:paraId="2B5AD493" w14:textId="32F9B886"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r w:rsidRPr="00B96CC3">
        <w:rPr>
          <w:rStyle w:val="inline-l2-heading"/>
          <w:rFonts w:ascii="Calibri" w:hAnsi="Calibri" w:cs="Calibri"/>
          <w:bCs/>
          <w:sz w:val="24"/>
          <w:szCs w:val="24"/>
          <w:bdr w:val="none" w:sz="0" w:space="0" w:color="auto" w:frame="1"/>
          <w:shd w:val="clear" w:color="auto" w:fill="FFFFFF"/>
        </w:rPr>
        <w:t>Normalization is an important prerequisite for any quantitative data analysis of gene expression. Different normalization approaches can have significant effects on the distribution and calculation of significant values (</w:t>
      </w:r>
      <w:r w:rsidRPr="00B96CC3">
        <w:rPr>
          <w:rStyle w:val="inline-l2-heading"/>
          <w:rFonts w:ascii="Calibri" w:hAnsi="Calibri" w:cs="Calibri"/>
          <w:bCs/>
          <w:i/>
          <w:sz w:val="24"/>
          <w:szCs w:val="24"/>
          <w:bdr w:val="none" w:sz="0" w:space="0" w:color="auto" w:frame="1"/>
          <w:shd w:val="clear" w:color="auto" w:fill="FFFFFF"/>
        </w:rPr>
        <w:t>P</w:t>
      </w:r>
      <w:r w:rsidRPr="00B96CC3">
        <w:rPr>
          <w:rStyle w:val="inline-l2-heading"/>
          <w:rFonts w:ascii="Calibri" w:hAnsi="Calibri" w:cs="Calibri"/>
          <w:bCs/>
          <w:sz w:val="24"/>
          <w:szCs w:val="24"/>
          <w:bdr w:val="none" w:sz="0" w:space="0" w:color="auto" w:frame="1"/>
          <w:shd w:val="clear" w:color="auto" w:fill="FFFFFF"/>
        </w:rPr>
        <w:t>-values</w:t>
      </w:r>
      <w:r>
        <w:rPr>
          <w:rStyle w:val="inline-l2-heading"/>
          <w:rFonts w:ascii="Calibri" w:hAnsi="Calibri" w:cs="Calibri"/>
          <w:bCs/>
          <w:sz w:val="24"/>
          <w:szCs w:val="24"/>
          <w:bdr w:val="none" w:sz="0" w:space="0" w:color="auto" w:frame="1"/>
          <w:shd w:val="clear" w:color="auto" w:fill="FFFFFF"/>
        </w:rPr>
        <w:t>)</w:t>
      </w:r>
      <w:r w:rsidRPr="00B96CC3">
        <w:rPr>
          <w:rStyle w:val="FootnoteReference"/>
          <w:rFonts w:ascii="Calibri" w:hAnsi="Calibri" w:cs="Calibri"/>
          <w:bCs/>
          <w:sz w:val="24"/>
          <w:szCs w:val="24"/>
          <w:bdr w:val="none" w:sz="0" w:space="0" w:color="auto" w:frame="1"/>
          <w:shd w:val="clear" w:color="auto" w:fill="FFFFFF"/>
        </w:rPr>
        <w:fldChar w:fldCharType="begin" w:fldLock="1"/>
      </w:r>
      <w:r w:rsidR="002D0D7F">
        <w:rPr>
          <w:rFonts w:ascii="Calibri" w:hAnsi="Calibri" w:cs="Calibri"/>
          <w:bCs/>
          <w:sz w:val="24"/>
          <w:szCs w:val="24"/>
          <w:bdr w:val="none" w:sz="0" w:space="0" w:color="auto" w:frame="1"/>
          <w:shd w:val="clear" w:color="auto" w:fill="FFFFFF"/>
        </w:rPr>
        <w:instrText>ADDIN CSL_CITATION {"citationItems":[{"id":"ITEM-1","itemData":{"DOI":"10.1016/j.joca.2007.12.007","author":[{"dropping-particle":"","family":"Aigner","given":"T M D","non-dropping-particle":"","parse-names":false,"suffix":""},{"dropping-particle":"","family":"Sc","given":"D","non-dropping-particle":"","parse-names":false,"suffix":""}],"id":"ITEM-1","issued":{"date-parts":[["2008"]]},"title":"Normalization strategies for mRNA expression data in cartilage research","type":"article-journal"},"uris":["http://www.mendeley.com/documents/?uuid=96d46ae6-b49b-4ba2-ae9c-6f4ba94f89db"]},{"id":"ITEM-2","itemData":{"DOI":"10.1371/journal.pone.0089158","author":[{"dropping-particle":"","family":"Winata","given":"Cecilia","non-dropping-particle":"","parse-names":false,"suffix":""},{"dropping-particle":"","family":"Moen","given":"Lars F","non-dropping-particle":"","parse-names":false,"suffix":""},{"dropping-particle":"","family":"Østrup","given":"Olga","non-dropping-particle":"","parse-names":false,"suffix":""},{"dropping-particle":"","family":"Mathavan","given":"Sinnakaruppan","non-dropping-particle":"","parse-names":false,"suffix":""},{"dropping-particle":"","family":"Collas","given":"Philippe","non-dropping-particle":"","parse-names":false,"suffix":""},{"dropping-particle":"","family":"Rognes","given":"Torbjørn","non-dropping-particle":"","parse-names":false,"suffix":""},{"dropping-particle":"","family":"Alestro","given":"Peter","non-dropping-particle":"","parse-names":false,"suffix":""}],"id":"ITEM-2","issue":"2","issued":{"date-parts":[["2014"]]},"page":"1-7","title":"Normalization of RNA-Sequencing Data from Samples with Varying mRNA Levels","type":"article-journal","volume":"9"},"uris":["http://www.mendeley.com/documents/?uuid=4123c3c0-75a8-480d-a1e2-482e635fc986"]}],"mendeley":{"formattedCitation":"&lt;sup&gt;26,27&lt;/sup&gt;","plainTextFormattedCitation":"26,27","previouslyFormattedCitation":"&lt;sup&gt;26,27&lt;/sup&gt;"},"properties":{"noteIndex":0},"schema":"https://github.com/citation-style-language/schema/raw/master/csl-citation.json"}</w:instrText>
      </w:r>
      <w:r w:rsidRPr="00B96CC3">
        <w:rPr>
          <w:rStyle w:val="FootnoteReference"/>
          <w:rFonts w:ascii="Calibri" w:hAnsi="Calibri" w:cs="Calibri"/>
          <w:bCs/>
          <w:sz w:val="24"/>
          <w:szCs w:val="24"/>
          <w:bdr w:val="none" w:sz="0" w:space="0" w:color="auto" w:frame="1"/>
          <w:shd w:val="clear" w:color="auto" w:fill="FFFFFF"/>
        </w:rPr>
        <w:fldChar w:fldCharType="separate"/>
      </w:r>
      <w:r w:rsidR="002D0D7F" w:rsidRPr="002D0D7F">
        <w:rPr>
          <w:rFonts w:ascii="Calibri" w:hAnsi="Calibri" w:cs="Calibri"/>
          <w:noProof/>
          <w:sz w:val="24"/>
          <w:szCs w:val="24"/>
          <w:bdr w:val="none" w:sz="0" w:space="0" w:color="auto" w:frame="1"/>
          <w:shd w:val="clear" w:color="auto" w:fill="FFFFFF"/>
          <w:vertAlign w:val="superscript"/>
        </w:rPr>
        <w:t>26,27</w:t>
      </w:r>
      <w:r w:rsidRPr="00B96CC3">
        <w:rPr>
          <w:rStyle w:val="FootnoteReference"/>
          <w:rFonts w:ascii="Calibri" w:hAnsi="Calibri" w:cs="Calibri"/>
          <w:bCs/>
          <w:sz w:val="24"/>
          <w:szCs w:val="24"/>
          <w:bdr w:val="none" w:sz="0" w:space="0" w:color="auto" w:frame="1"/>
          <w:shd w:val="clear" w:color="auto" w:fill="FFFFFF"/>
        </w:rPr>
        <w:fldChar w:fldCharType="end"/>
      </w:r>
      <w:r w:rsidRPr="00B96CC3">
        <w:rPr>
          <w:rStyle w:val="inline-l2-heading"/>
          <w:rFonts w:ascii="Calibri" w:hAnsi="Calibri" w:cs="Calibri"/>
          <w:bCs/>
          <w:sz w:val="24"/>
          <w:szCs w:val="24"/>
          <w:bdr w:val="none" w:sz="0" w:space="0" w:color="auto" w:frame="1"/>
          <w:shd w:val="clear" w:color="auto" w:fill="FFFFFF"/>
        </w:rPr>
        <w:t xml:space="preserve">. </w:t>
      </w:r>
      <w:r>
        <w:rPr>
          <w:rStyle w:val="inline-l2-heading"/>
          <w:rFonts w:ascii="Calibri" w:hAnsi="Calibri" w:cs="Calibri"/>
          <w:bCs/>
          <w:sz w:val="24"/>
          <w:szCs w:val="24"/>
          <w:bdr w:val="none" w:sz="0" w:space="0" w:color="auto" w:frame="1"/>
          <w:shd w:val="clear" w:color="auto" w:fill="FFFFFF"/>
        </w:rPr>
        <w:t xml:space="preserve">I will analyze RNA-seq data with DESeq2 in R. </w:t>
      </w:r>
      <w:r w:rsidRPr="0073211E">
        <w:rPr>
          <w:rStyle w:val="inline-l2-heading"/>
          <w:rFonts w:ascii="Calibri" w:hAnsi="Calibri" w:cs="Calibri"/>
          <w:bCs/>
          <w:color w:val="000000" w:themeColor="text1"/>
          <w:sz w:val="24"/>
          <w:szCs w:val="24"/>
          <w:bdr w:val="none" w:sz="0" w:space="0" w:color="auto" w:frame="1"/>
          <w:shd w:val="clear" w:color="auto" w:fill="FFFFFF"/>
        </w:rPr>
        <w:t>The package DESeq2 provides methods to test for differential expression by use of negative binomial generalized linear models</w:t>
      </w:r>
      <w:r>
        <w:rPr>
          <w:rStyle w:val="inline-l2-heading"/>
          <w:rFonts w:ascii="Calibri" w:hAnsi="Calibri" w:cs="Calibri"/>
          <w:bCs/>
          <w:color w:val="000000" w:themeColor="text1"/>
          <w:sz w:val="24"/>
          <w:szCs w:val="24"/>
          <w:bdr w:val="none" w:sz="0" w:space="0" w:color="auto" w:frame="1"/>
          <w:shd w:val="clear" w:color="auto" w:fill="FFFFFF"/>
        </w:rPr>
        <w:t>.</w:t>
      </w:r>
    </w:p>
    <w:p w14:paraId="5699DC53" w14:textId="77777777"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r>
        <w:rPr>
          <w:rStyle w:val="inline-l2-heading"/>
          <w:rFonts w:ascii="Calibri" w:hAnsi="Calibri" w:cs="Calibri"/>
          <w:bCs/>
          <w:color w:val="000000" w:themeColor="text1"/>
          <w:sz w:val="24"/>
          <w:szCs w:val="24"/>
          <w:bdr w:val="none" w:sz="0" w:space="0" w:color="auto" w:frame="1"/>
          <w:shd w:val="clear" w:color="auto" w:fill="FFFFFF"/>
        </w:rPr>
        <w:t>During this project I</w:t>
      </w:r>
      <w:r w:rsidRPr="002E26A8">
        <w:rPr>
          <w:rStyle w:val="inline-l2-heading"/>
          <w:rFonts w:ascii="Calibri" w:hAnsi="Calibri" w:cs="Calibri"/>
          <w:bCs/>
          <w:color w:val="000000" w:themeColor="text1"/>
          <w:sz w:val="24"/>
          <w:szCs w:val="24"/>
          <w:bdr w:val="none" w:sz="0" w:space="0" w:color="auto" w:frame="1"/>
          <w:shd w:val="clear" w:color="auto" w:fill="FFFFFF"/>
        </w:rPr>
        <w:t xml:space="preserve"> will be dealing with many samples and</w:t>
      </w:r>
      <w:r>
        <w:rPr>
          <w:rStyle w:val="inline-l2-heading"/>
          <w:rFonts w:ascii="Calibri" w:hAnsi="Calibri" w:cs="Calibri"/>
          <w:bCs/>
          <w:color w:val="000000" w:themeColor="text1"/>
          <w:sz w:val="24"/>
          <w:szCs w:val="24"/>
          <w:bdr w:val="none" w:sz="0" w:space="0" w:color="auto" w:frame="1"/>
          <w:shd w:val="clear" w:color="auto" w:fill="FFFFFF"/>
        </w:rPr>
        <w:t xml:space="preserve"> carrying out </w:t>
      </w:r>
      <w:r w:rsidR="00BD3215">
        <w:rPr>
          <w:rStyle w:val="inline-l2-heading"/>
          <w:rFonts w:ascii="Calibri" w:hAnsi="Calibri" w:cs="Calibri"/>
          <w:bCs/>
          <w:color w:val="000000" w:themeColor="text1"/>
          <w:sz w:val="24"/>
          <w:szCs w:val="24"/>
          <w:bdr w:val="none" w:sz="0" w:space="0" w:color="auto" w:frame="1"/>
          <w:shd w:val="clear" w:color="auto" w:fill="FFFFFF"/>
        </w:rPr>
        <w:t>RT-</w:t>
      </w:r>
      <w:r>
        <w:rPr>
          <w:rStyle w:val="inline-l2-heading"/>
          <w:rFonts w:ascii="Calibri" w:hAnsi="Calibri" w:cs="Calibri"/>
          <w:bCs/>
          <w:color w:val="000000" w:themeColor="text1"/>
          <w:sz w:val="24"/>
          <w:szCs w:val="24"/>
          <w:bdr w:val="none" w:sz="0" w:space="0" w:color="auto" w:frame="1"/>
          <w:shd w:val="clear" w:color="auto" w:fill="FFFFFF"/>
        </w:rPr>
        <w:t xml:space="preserve">qPCR on many genes. In order to make this practical I </w:t>
      </w:r>
      <w:r w:rsidRPr="002E26A8">
        <w:rPr>
          <w:rStyle w:val="inline-l2-heading"/>
          <w:rFonts w:ascii="Calibri" w:hAnsi="Calibri" w:cs="Calibri"/>
          <w:bCs/>
          <w:color w:val="000000" w:themeColor="text1"/>
          <w:sz w:val="24"/>
          <w:szCs w:val="24"/>
          <w:bdr w:val="none" w:sz="0" w:space="0" w:color="auto" w:frame="1"/>
          <w:shd w:val="clear" w:color="auto" w:fill="FFFFFF"/>
        </w:rPr>
        <w:t xml:space="preserve">will use </w:t>
      </w:r>
      <w:r>
        <w:rPr>
          <w:rStyle w:val="inline-l2-heading"/>
          <w:rFonts w:ascii="Calibri" w:hAnsi="Calibri" w:cs="Calibri"/>
          <w:bCs/>
          <w:color w:val="000000" w:themeColor="text1"/>
          <w:sz w:val="24"/>
          <w:szCs w:val="24"/>
          <w:bdr w:val="none" w:sz="0" w:space="0" w:color="auto" w:frame="1"/>
          <w:shd w:val="clear" w:color="auto" w:fill="FFFFFF"/>
        </w:rPr>
        <w:t xml:space="preserve">the sate-of-the-art lab automation facilities at the Edinburgh Genome Foundry </w:t>
      </w:r>
      <w:r w:rsidRPr="002E26A8">
        <w:rPr>
          <w:rStyle w:val="inline-l2-heading"/>
          <w:rFonts w:ascii="Calibri" w:hAnsi="Calibri" w:cs="Calibri"/>
          <w:bCs/>
          <w:color w:val="000000" w:themeColor="text1"/>
          <w:sz w:val="24"/>
          <w:szCs w:val="24"/>
          <w:bdr w:val="none" w:sz="0" w:space="0" w:color="auto" w:frame="1"/>
          <w:shd w:val="clear" w:color="auto" w:fill="FFFFFF"/>
        </w:rPr>
        <w:t xml:space="preserve">to automate </w:t>
      </w:r>
      <w:r w:rsidR="00BD3215">
        <w:rPr>
          <w:rStyle w:val="inline-l2-heading"/>
          <w:rFonts w:ascii="Calibri" w:hAnsi="Calibri" w:cs="Calibri"/>
          <w:bCs/>
          <w:color w:val="000000" w:themeColor="text1"/>
          <w:sz w:val="24"/>
          <w:szCs w:val="24"/>
          <w:bdr w:val="none" w:sz="0" w:space="0" w:color="auto" w:frame="1"/>
          <w:shd w:val="clear" w:color="auto" w:fill="FFFFFF"/>
        </w:rPr>
        <w:t>RT-</w:t>
      </w:r>
      <w:r w:rsidRPr="002E26A8">
        <w:rPr>
          <w:rStyle w:val="inline-l2-heading"/>
          <w:rFonts w:ascii="Calibri" w:hAnsi="Calibri" w:cs="Calibri"/>
          <w:bCs/>
          <w:color w:val="000000" w:themeColor="text1"/>
          <w:sz w:val="24"/>
          <w:szCs w:val="24"/>
          <w:bdr w:val="none" w:sz="0" w:space="0" w:color="auto" w:frame="1"/>
          <w:shd w:val="clear" w:color="auto" w:fill="FFFFFF"/>
        </w:rPr>
        <w:t>qPCR plate loading</w:t>
      </w:r>
      <w:r>
        <w:rPr>
          <w:rStyle w:val="inline-l2-heading"/>
          <w:rFonts w:ascii="Calibri" w:hAnsi="Calibri" w:cs="Calibri"/>
          <w:bCs/>
          <w:color w:val="000000" w:themeColor="text1"/>
          <w:sz w:val="24"/>
          <w:szCs w:val="24"/>
          <w:bdr w:val="none" w:sz="0" w:space="0" w:color="auto" w:frame="1"/>
          <w:shd w:val="clear" w:color="auto" w:fill="FFFFFF"/>
        </w:rPr>
        <w:t xml:space="preserve"> thereby reducing human error through repetition.</w:t>
      </w:r>
    </w:p>
    <w:p w14:paraId="67A63C95" w14:textId="77777777"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14:paraId="6F6F1790" w14:textId="77777777"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14:paraId="13E7DDAF" w14:textId="77777777"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14:paraId="41304B7B" w14:textId="77777777"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14:paraId="74CC7D68" w14:textId="77777777"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14:paraId="63F3E2CF" w14:textId="77777777"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14:paraId="1E510BEC" w14:textId="77777777"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14:paraId="264325B7" w14:textId="77777777" w:rsidR="00D63774" w:rsidRDefault="00D63774" w:rsidP="00D63774">
      <w:pPr>
        <w:pStyle w:val="BodyA"/>
        <w:rPr>
          <w:rFonts w:ascii="Calibri" w:eastAsia="Calibri" w:hAnsi="Calibri" w:cs="Calibri"/>
          <w:sz w:val="24"/>
          <w:szCs w:val="24"/>
        </w:rPr>
      </w:pPr>
    </w:p>
    <w:p w14:paraId="790AB42B" w14:textId="11689A7A" w:rsidR="000341EA" w:rsidRPr="00B96CC3" w:rsidRDefault="00D63774" w:rsidP="00D63774">
      <w:pPr>
        <w:rPr>
          <w:rFonts w:ascii="Calibri" w:hAnsi="Calibri" w:cs="Calibri"/>
        </w:rPr>
      </w:pPr>
      <w:r w:rsidRPr="00B96CC3">
        <w:rPr>
          <w:rFonts w:ascii="Calibri" w:eastAsia="Calibri" w:hAnsi="Calibri" w:cs="Calibri"/>
        </w:rPr>
        <w:t xml:space="preserve">Word count: </w:t>
      </w:r>
      <w:r w:rsidR="009D0AC4">
        <w:rPr>
          <w:rFonts w:ascii="Calibri" w:eastAsia="Calibri" w:hAnsi="Calibri" w:cs="Calibri"/>
        </w:rPr>
        <w:t>1</w:t>
      </w:r>
      <w:r w:rsidR="002D0D7F">
        <w:rPr>
          <w:rFonts w:ascii="Calibri" w:eastAsia="Calibri" w:hAnsi="Calibri" w:cs="Calibri"/>
        </w:rPr>
        <w:t xml:space="preserve">497 </w:t>
      </w:r>
      <w:r w:rsidRPr="00B96CC3">
        <w:rPr>
          <w:rFonts w:ascii="Calibri" w:eastAsia="Calibri" w:hAnsi="Calibri" w:cs="Calibri"/>
        </w:rPr>
        <w:t>(1500)</w:t>
      </w:r>
      <w:r w:rsidR="00812FFE" w:rsidRPr="00B96CC3">
        <w:rPr>
          <w:rFonts w:ascii="Calibri" w:eastAsia="Calibri" w:hAnsi="Calibri" w:cs="Calibri"/>
        </w:rPr>
        <w:br w:type="page"/>
      </w:r>
    </w:p>
    <w:p w14:paraId="2AAEDBE5" w14:textId="77777777" w:rsidR="000341EA" w:rsidRPr="00543FC6" w:rsidRDefault="00812FFE">
      <w:pPr>
        <w:pStyle w:val="BodyA"/>
        <w:rPr>
          <w:rFonts w:ascii="Calibri" w:eastAsia="Calibri" w:hAnsi="Calibri" w:cs="Calibri"/>
          <w:b/>
          <w:sz w:val="32"/>
          <w:szCs w:val="32"/>
        </w:rPr>
      </w:pPr>
      <w:r w:rsidRPr="00543FC6">
        <w:rPr>
          <w:rFonts w:ascii="Calibri" w:eastAsia="Calibri" w:hAnsi="Calibri" w:cs="Calibri"/>
          <w:b/>
          <w:sz w:val="32"/>
          <w:szCs w:val="32"/>
        </w:rPr>
        <w:lastRenderedPageBreak/>
        <w:t xml:space="preserve">Ethical approval and </w:t>
      </w:r>
      <w:r w:rsidR="00F94C7A" w:rsidRPr="00543FC6">
        <w:rPr>
          <w:rFonts w:ascii="Calibri" w:eastAsia="Calibri" w:hAnsi="Calibri" w:cs="Calibri"/>
          <w:b/>
          <w:sz w:val="32"/>
          <w:szCs w:val="32"/>
        </w:rPr>
        <w:t>licenses</w:t>
      </w:r>
    </w:p>
    <w:p w14:paraId="1136A6DA" w14:textId="77777777" w:rsidR="000341EA" w:rsidRPr="00B96CC3" w:rsidRDefault="000341EA">
      <w:pPr>
        <w:pStyle w:val="BodyA"/>
        <w:rPr>
          <w:rFonts w:ascii="Calibri" w:eastAsia="Calibri" w:hAnsi="Calibri" w:cs="Calibri"/>
          <w:sz w:val="24"/>
          <w:szCs w:val="24"/>
        </w:rPr>
      </w:pPr>
    </w:p>
    <w:p w14:paraId="78ABB7AF" w14:textId="0677737A" w:rsidR="000341EA" w:rsidRPr="00B96CC3" w:rsidRDefault="006B25A2">
      <w:pPr>
        <w:pStyle w:val="BodyA"/>
        <w:rPr>
          <w:rFonts w:ascii="Calibri" w:eastAsia="Calibri" w:hAnsi="Calibri" w:cs="Calibri"/>
          <w:sz w:val="24"/>
          <w:szCs w:val="24"/>
        </w:rPr>
      </w:pPr>
      <w:r>
        <w:rPr>
          <w:rFonts w:ascii="Calibri" w:eastAsia="Calibri" w:hAnsi="Calibri" w:cs="Calibri"/>
          <w:sz w:val="24"/>
          <w:szCs w:val="24"/>
        </w:rPr>
        <w:t>Awaiting information from Dr. E Wallace.</w:t>
      </w:r>
    </w:p>
    <w:p w14:paraId="6EB2A125" w14:textId="77777777" w:rsidR="00437149" w:rsidRPr="00B96CC3" w:rsidRDefault="00437149" w:rsidP="00F94C7A">
      <w:pPr>
        <w:rPr>
          <w:rFonts w:ascii="Calibri" w:eastAsia="Calibri" w:hAnsi="Calibri" w:cs="Calibri"/>
          <w:color w:val="000000"/>
          <w:u w:color="000000"/>
          <w:lang w:eastAsia="en-GB"/>
        </w:rPr>
        <w:sectPr w:rsidR="00437149" w:rsidRPr="00B96CC3" w:rsidSect="00C415BC">
          <w:pgSz w:w="11900" w:h="16840"/>
          <w:pgMar w:top="1134" w:right="1134" w:bottom="1134" w:left="1134" w:header="709" w:footer="850" w:gutter="0"/>
          <w:cols w:space="720"/>
          <w:docGrid w:linePitch="326"/>
        </w:sectPr>
      </w:pPr>
      <w:r w:rsidRPr="00B96CC3">
        <w:rPr>
          <w:rFonts w:ascii="Calibri" w:eastAsia="Calibri" w:hAnsi="Calibri" w:cs="Calibri"/>
        </w:rPr>
        <w:br w:type="page"/>
      </w:r>
    </w:p>
    <w:p w14:paraId="55DCE9EC" w14:textId="77777777" w:rsidR="00BB7CE8" w:rsidRDefault="00812FFE" w:rsidP="00C33E9D">
      <w:pPr>
        <w:pStyle w:val="BodyA"/>
        <w:rPr>
          <w:rFonts w:ascii="Calibri" w:eastAsia="Calibri" w:hAnsi="Calibri" w:cs="Calibri"/>
          <w:b/>
          <w:sz w:val="32"/>
          <w:szCs w:val="32"/>
        </w:rPr>
      </w:pPr>
      <w:r w:rsidRPr="00B96CC3">
        <w:rPr>
          <w:rFonts w:ascii="Calibri" w:eastAsia="Calibri" w:hAnsi="Calibri" w:cs="Calibri"/>
          <w:b/>
          <w:sz w:val="32"/>
          <w:szCs w:val="32"/>
        </w:rPr>
        <w:lastRenderedPageBreak/>
        <w:t>Timetable</w:t>
      </w:r>
    </w:p>
    <w:p w14:paraId="1706E8B7" w14:textId="77777777" w:rsidR="00C415BC" w:rsidRDefault="00C847F6" w:rsidP="00C33E9D">
      <w:pPr>
        <w:pStyle w:val="BodyA"/>
        <w:rPr>
          <w:rFonts w:ascii="Calibri" w:eastAsia="Calibri" w:hAnsi="Calibri" w:cs="Calibri"/>
          <w:b/>
          <w:sz w:val="32"/>
          <w:szCs w:val="32"/>
        </w:rPr>
        <w:sectPr w:rsidR="00C415BC" w:rsidSect="00C33E9D">
          <w:pgSz w:w="16840" w:h="11900" w:orient="landscape"/>
          <w:pgMar w:top="284" w:right="1134" w:bottom="1134" w:left="1134" w:header="709" w:footer="850" w:gutter="0"/>
          <w:cols w:space="720"/>
          <w:docGrid w:linePitch="326"/>
        </w:sectPr>
      </w:pPr>
      <w:r w:rsidRPr="00C847F6">
        <w:rPr>
          <w:noProof/>
          <w:lang w:val="en-GB"/>
        </w:rPr>
        <w:drawing>
          <wp:inline distT="0" distB="0" distL="0" distR="0" wp14:anchorId="417B1A7E" wp14:editId="2AB4309C">
            <wp:extent cx="9253220" cy="5333986"/>
            <wp:effectExtent l="0" t="0" r="508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253220" cy="5333986"/>
                    </a:xfrm>
                    <a:prstGeom prst="rect">
                      <a:avLst/>
                    </a:prstGeom>
                    <a:noFill/>
                    <a:ln>
                      <a:noFill/>
                    </a:ln>
                  </pic:spPr>
                </pic:pic>
              </a:graphicData>
            </a:graphic>
          </wp:inline>
        </w:drawing>
      </w:r>
      <w:r w:rsidR="00F50443" w:rsidRPr="00F50443">
        <w:rPr>
          <w:rFonts w:ascii="Calibri" w:eastAsia="Calibri" w:hAnsi="Calibri" w:cs="Calibri"/>
          <w:b/>
          <w:sz w:val="32"/>
          <w:szCs w:val="32"/>
        </w:rPr>
        <w:t xml:space="preserve"> </w:t>
      </w:r>
    </w:p>
    <w:p w14:paraId="31EEA7B4" w14:textId="73DEF052"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Pr>
          <w:rFonts w:ascii="Calibri" w:eastAsia="Calibri" w:hAnsi="Calibri" w:cs="Calibri"/>
          <w:sz w:val="22"/>
          <w:szCs w:val="22"/>
        </w:rPr>
        <w:lastRenderedPageBreak/>
        <w:fldChar w:fldCharType="begin" w:fldLock="1"/>
      </w:r>
      <w:r>
        <w:rPr>
          <w:rFonts w:ascii="Calibri" w:eastAsia="Calibri" w:hAnsi="Calibri" w:cs="Calibri"/>
          <w:sz w:val="22"/>
          <w:szCs w:val="22"/>
        </w:rPr>
        <w:instrText xml:space="preserve">ADDIN Mendeley Bibliography CSL_BIBLIOGRAPHY </w:instrText>
      </w:r>
      <w:r>
        <w:rPr>
          <w:rFonts w:ascii="Calibri" w:eastAsia="Calibri" w:hAnsi="Calibri" w:cs="Calibri"/>
          <w:sz w:val="22"/>
          <w:szCs w:val="22"/>
        </w:rPr>
        <w:fldChar w:fldCharType="separate"/>
      </w:r>
      <w:r w:rsidRPr="002D0D7F">
        <w:rPr>
          <w:rFonts w:ascii="Calibri" w:hAnsi="Calibri" w:cs="Calibri"/>
          <w:noProof/>
          <w:sz w:val="22"/>
        </w:rPr>
        <w:t xml:space="preserve">1. </w:t>
      </w:r>
      <w:r w:rsidRPr="002D0D7F">
        <w:rPr>
          <w:rFonts w:ascii="Calibri" w:hAnsi="Calibri" w:cs="Calibri"/>
          <w:noProof/>
          <w:sz w:val="22"/>
        </w:rPr>
        <w:tab/>
        <w:t xml:space="preserve">Hughes ES, Bell JE, Simmonds P. Investigation of the dynamics of the spread of human immunodeficiency virus to brain and other tissues by evolutionary analysis of sequences from the p17gag and env genes. </w:t>
      </w:r>
      <w:r w:rsidRPr="002D0D7F">
        <w:rPr>
          <w:rFonts w:ascii="Calibri" w:hAnsi="Calibri" w:cs="Calibri"/>
          <w:i/>
          <w:iCs/>
          <w:noProof/>
          <w:sz w:val="22"/>
        </w:rPr>
        <w:t>J Virol</w:t>
      </w:r>
      <w:r w:rsidRPr="002D0D7F">
        <w:rPr>
          <w:rFonts w:ascii="Calibri" w:hAnsi="Calibri" w:cs="Calibri"/>
          <w:noProof/>
          <w:sz w:val="22"/>
        </w:rPr>
        <w:t>. 1997;71(2):1272-1280. http://www.ncbi.nlm.nih.gov/pubmed/8995651. Accessed November 20, 2018.</w:t>
      </w:r>
    </w:p>
    <w:p w14:paraId="2BA48127"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2. </w:t>
      </w:r>
      <w:r w:rsidRPr="002D0D7F">
        <w:rPr>
          <w:rFonts w:ascii="Calibri" w:hAnsi="Calibri" w:cs="Calibri"/>
          <w:noProof/>
          <w:sz w:val="22"/>
        </w:rPr>
        <w:tab/>
        <w:t xml:space="preserve">Hughes ES, Bell JE, Simmonds P. Investigation of population diversity of human immunodeficiency virus type 1 in vivo by nucleotide sequencing and length polymorphism analysis of the V1/V2 hypervariable region of env. </w:t>
      </w:r>
      <w:r w:rsidRPr="002D0D7F">
        <w:rPr>
          <w:rFonts w:ascii="Calibri" w:hAnsi="Calibri" w:cs="Calibri"/>
          <w:i/>
          <w:iCs/>
          <w:noProof/>
          <w:sz w:val="22"/>
        </w:rPr>
        <w:t>J Gen Virol</w:t>
      </w:r>
      <w:r w:rsidRPr="002D0D7F">
        <w:rPr>
          <w:rFonts w:ascii="Calibri" w:hAnsi="Calibri" w:cs="Calibri"/>
          <w:noProof/>
          <w:sz w:val="22"/>
        </w:rPr>
        <w:t>. 1997;78(11):2871-2882. doi:10.1099/0022-1317-78-11-2871</w:t>
      </w:r>
    </w:p>
    <w:p w14:paraId="60FB8A0F"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3. </w:t>
      </w:r>
      <w:r w:rsidRPr="002D0D7F">
        <w:rPr>
          <w:rFonts w:ascii="Calibri" w:hAnsi="Calibri" w:cs="Calibri"/>
          <w:noProof/>
          <w:sz w:val="22"/>
        </w:rPr>
        <w:tab/>
        <w:t xml:space="preserve">Hughes ES, Shaw KM, Ashley RH. Mutagenesis and functional reconstitution of chlamydial major outer membrane proteins: VS4 domains are not required for pore formation but modify channel function. </w:t>
      </w:r>
      <w:r w:rsidRPr="002D0D7F">
        <w:rPr>
          <w:rFonts w:ascii="Calibri" w:hAnsi="Calibri" w:cs="Calibri"/>
          <w:i/>
          <w:iCs/>
          <w:noProof/>
          <w:sz w:val="22"/>
        </w:rPr>
        <w:t>Infect Immun</w:t>
      </w:r>
      <w:r w:rsidRPr="002D0D7F">
        <w:rPr>
          <w:rFonts w:ascii="Calibri" w:hAnsi="Calibri" w:cs="Calibri"/>
          <w:noProof/>
          <w:sz w:val="22"/>
        </w:rPr>
        <w:t>. 2001;69(3):1671-1678. doi:10.1128/IAI.69.3.1671-1678.2001</w:t>
      </w:r>
    </w:p>
    <w:p w14:paraId="2CEC59EF"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4. </w:t>
      </w:r>
      <w:r w:rsidRPr="002D0D7F">
        <w:rPr>
          <w:rFonts w:ascii="Calibri" w:hAnsi="Calibri" w:cs="Calibri"/>
          <w:noProof/>
          <w:sz w:val="22"/>
        </w:rPr>
        <w:tab/>
        <w:t xml:space="preserve">Park BJ, Wannemuehler KA, Marston BJ, Govender N, Pappas PG, Chiller TM. Estimation of the current global burden of cryptococcal meningitis among persons living with HIV/AIDS. </w:t>
      </w:r>
      <w:r w:rsidRPr="002D0D7F">
        <w:rPr>
          <w:rFonts w:ascii="Calibri" w:hAnsi="Calibri" w:cs="Calibri"/>
          <w:i/>
          <w:iCs/>
          <w:noProof/>
          <w:sz w:val="22"/>
        </w:rPr>
        <w:t>AIDS</w:t>
      </w:r>
      <w:r w:rsidRPr="002D0D7F">
        <w:rPr>
          <w:rFonts w:ascii="Calibri" w:hAnsi="Calibri" w:cs="Calibri"/>
          <w:noProof/>
          <w:sz w:val="22"/>
        </w:rPr>
        <w:t>. 2009;23(4):525-530. doi:10.1097/QAD.0b013e328322ffac</w:t>
      </w:r>
    </w:p>
    <w:p w14:paraId="024302AA"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5. </w:t>
      </w:r>
      <w:r w:rsidRPr="002D0D7F">
        <w:rPr>
          <w:rFonts w:ascii="Calibri" w:hAnsi="Calibri" w:cs="Calibri"/>
          <w:noProof/>
          <w:sz w:val="22"/>
        </w:rPr>
        <w:tab/>
        <w:t xml:space="preserve">Harrison TS. The burden of HIV-associated cryptococcal disease. </w:t>
      </w:r>
      <w:r w:rsidRPr="002D0D7F">
        <w:rPr>
          <w:rFonts w:ascii="Calibri" w:hAnsi="Calibri" w:cs="Calibri"/>
          <w:i/>
          <w:iCs/>
          <w:noProof/>
          <w:sz w:val="22"/>
        </w:rPr>
        <w:t>AIDS</w:t>
      </w:r>
      <w:r w:rsidRPr="002D0D7F">
        <w:rPr>
          <w:rFonts w:ascii="Calibri" w:hAnsi="Calibri" w:cs="Calibri"/>
          <w:noProof/>
          <w:sz w:val="22"/>
        </w:rPr>
        <w:t>. 2009;23(4):531-532. doi:10.1097/QAD.0b013e328322ffc3</w:t>
      </w:r>
    </w:p>
    <w:p w14:paraId="5FC9E941"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6. </w:t>
      </w:r>
      <w:r w:rsidRPr="002D0D7F">
        <w:rPr>
          <w:rFonts w:ascii="Calibri" w:hAnsi="Calibri" w:cs="Calibri"/>
          <w:noProof/>
          <w:sz w:val="22"/>
        </w:rPr>
        <w:tab/>
        <w:t xml:space="preserve">Berthois Y, Katzenellenbogen JA, Katzenellenbogen BS. Phenol red in tissue culture media is a weak estrogen: implications concerning the study of estrogen-responsive cells in culture. </w:t>
      </w:r>
      <w:r w:rsidRPr="002D0D7F">
        <w:rPr>
          <w:rFonts w:ascii="Calibri" w:hAnsi="Calibri" w:cs="Calibri"/>
          <w:i/>
          <w:iCs/>
          <w:noProof/>
          <w:sz w:val="22"/>
        </w:rPr>
        <w:t>Proc Natl Acad Sci U S A</w:t>
      </w:r>
      <w:r w:rsidRPr="002D0D7F">
        <w:rPr>
          <w:rFonts w:ascii="Calibri" w:hAnsi="Calibri" w:cs="Calibri"/>
          <w:noProof/>
          <w:sz w:val="22"/>
        </w:rPr>
        <w:t>. 1986;83(8):2496-2500. http://www.ncbi.nlm.nih.gov/pubmed/3458212. Accessed December 10, 2018.</w:t>
      </w:r>
    </w:p>
    <w:p w14:paraId="600656FA"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7. </w:t>
      </w:r>
      <w:r w:rsidRPr="002D0D7F">
        <w:rPr>
          <w:rFonts w:ascii="Calibri" w:hAnsi="Calibri" w:cs="Calibri"/>
          <w:noProof/>
          <w:sz w:val="22"/>
        </w:rPr>
        <w:tab/>
        <w:t xml:space="preserve">Welshons W V., Wolf MF, Murphy CS, Jordan VC. Estrogenic activity of phenol red. </w:t>
      </w:r>
      <w:r w:rsidRPr="002D0D7F">
        <w:rPr>
          <w:rFonts w:ascii="Calibri" w:hAnsi="Calibri" w:cs="Calibri"/>
          <w:i/>
          <w:iCs/>
          <w:noProof/>
          <w:sz w:val="22"/>
        </w:rPr>
        <w:t>Mol Cell Endocrinol</w:t>
      </w:r>
      <w:r w:rsidRPr="002D0D7F">
        <w:rPr>
          <w:rFonts w:ascii="Calibri" w:hAnsi="Calibri" w:cs="Calibri"/>
          <w:noProof/>
          <w:sz w:val="22"/>
        </w:rPr>
        <w:t>. 1988;57(3):169-178. doi:10.1016/0303-7207(88)90072-X</w:t>
      </w:r>
    </w:p>
    <w:p w14:paraId="6E43A908"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8. </w:t>
      </w:r>
      <w:r w:rsidRPr="002D0D7F">
        <w:rPr>
          <w:rFonts w:ascii="Calibri" w:hAnsi="Calibri" w:cs="Calibri"/>
          <w:noProof/>
          <w:sz w:val="22"/>
        </w:rPr>
        <w:tab/>
        <w:t xml:space="preserve">Butts A, Koselny K, Chabrier-Roselló Y, et al. Estrogen Receptor Antagonists Are Anti-Cryptococcal Agents That Directly Bind EF Hand Proteins and Synergize with Fluconazole In Vivo. </w:t>
      </w:r>
      <w:r w:rsidRPr="002D0D7F">
        <w:rPr>
          <w:rFonts w:ascii="Calibri" w:hAnsi="Calibri" w:cs="Calibri"/>
          <w:i/>
          <w:iCs/>
          <w:noProof/>
          <w:sz w:val="22"/>
        </w:rPr>
        <w:t>MBio</w:t>
      </w:r>
      <w:r w:rsidRPr="002D0D7F">
        <w:rPr>
          <w:rFonts w:ascii="Calibri" w:hAnsi="Calibri" w:cs="Calibri"/>
          <w:noProof/>
          <w:sz w:val="22"/>
        </w:rPr>
        <w:t>. 2014;5(1):e00765-13. doi:10.1128/MBIO.00765-13</w:t>
      </w:r>
    </w:p>
    <w:p w14:paraId="34B88D8B"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9. </w:t>
      </w:r>
      <w:r w:rsidRPr="002D0D7F">
        <w:rPr>
          <w:rFonts w:ascii="Calibri" w:hAnsi="Calibri" w:cs="Calibri"/>
          <w:noProof/>
          <w:sz w:val="22"/>
        </w:rPr>
        <w:tab/>
        <w:t xml:space="preserve">Mohr JA, Long H, McKown BA, Muchmore HG. </w:t>
      </w:r>
      <w:r w:rsidRPr="002D0D7F">
        <w:rPr>
          <w:rFonts w:ascii="Calibri" w:hAnsi="Calibri" w:cs="Calibri"/>
          <w:i/>
          <w:iCs/>
          <w:noProof/>
          <w:sz w:val="22"/>
        </w:rPr>
        <w:t>In vitro</w:t>
      </w:r>
      <w:r w:rsidRPr="002D0D7F">
        <w:rPr>
          <w:rFonts w:ascii="Calibri" w:hAnsi="Calibri" w:cs="Calibri"/>
          <w:noProof/>
          <w:sz w:val="22"/>
        </w:rPr>
        <w:t xml:space="preserve"> susceptibility of </w:t>
      </w:r>
      <w:r w:rsidRPr="002D0D7F">
        <w:rPr>
          <w:rFonts w:ascii="Calibri" w:hAnsi="Calibri" w:cs="Calibri"/>
          <w:i/>
          <w:iCs/>
          <w:noProof/>
          <w:sz w:val="22"/>
        </w:rPr>
        <w:t>Cryptococcus neoformans</w:t>
      </w:r>
      <w:r w:rsidRPr="002D0D7F">
        <w:rPr>
          <w:rFonts w:ascii="Calibri" w:hAnsi="Calibri" w:cs="Calibri"/>
          <w:noProof/>
          <w:sz w:val="22"/>
        </w:rPr>
        <w:t xml:space="preserve"> to steroids. </w:t>
      </w:r>
      <w:r w:rsidRPr="002D0D7F">
        <w:rPr>
          <w:rFonts w:ascii="Calibri" w:hAnsi="Calibri" w:cs="Calibri"/>
          <w:i/>
          <w:iCs/>
          <w:noProof/>
          <w:sz w:val="22"/>
        </w:rPr>
        <w:t>Med Mycol</w:t>
      </w:r>
      <w:r w:rsidRPr="002D0D7F">
        <w:rPr>
          <w:rFonts w:ascii="Calibri" w:hAnsi="Calibri" w:cs="Calibri"/>
          <w:noProof/>
          <w:sz w:val="22"/>
        </w:rPr>
        <w:t>. 1972;10(2):171-172. doi:10.1080/00362177285190331</w:t>
      </w:r>
    </w:p>
    <w:p w14:paraId="271AEE3B"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10. </w:t>
      </w:r>
      <w:r w:rsidRPr="002D0D7F">
        <w:rPr>
          <w:rFonts w:ascii="Calibri" w:hAnsi="Calibri" w:cs="Calibri"/>
          <w:noProof/>
          <w:sz w:val="22"/>
        </w:rPr>
        <w:tab/>
        <w:t xml:space="preserve">McKee TJ, Komarova S V. Is it time to reinvent basic cell culture medium? </w:t>
      </w:r>
      <w:r w:rsidRPr="002D0D7F">
        <w:rPr>
          <w:rFonts w:ascii="Calibri" w:hAnsi="Calibri" w:cs="Calibri"/>
          <w:i/>
          <w:iCs/>
          <w:noProof/>
          <w:sz w:val="22"/>
        </w:rPr>
        <w:t>Am J Physiol - Cell Physiol</w:t>
      </w:r>
      <w:r w:rsidRPr="002D0D7F">
        <w:rPr>
          <w:rFonts w:ascii="Calibri" w:hAnsi="Calibri" w:cs="Calibri"/>
          <w:noProof/>
          <w:sz w:val="22"/>
        </w:rPr>
        <w:t>. 2017;312(5):C624-C626. doi:10.1152/ajpcell.00336.2016</w:t>
      </w:r>
    </w:p>
    <w:p w14:paraId="4F321404"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11. </w:t>
      </w:r>
      <w:r w:rsidRPr="002D0D7F">
        <w:rPr>
          <w:rFonts w:ascii="Calibri" w:hAnsi="Calibri" w:cs="Calibri"/>
          <w:noProof/>
          <w:sz w:val="22"/>
        </w:rPr>
        <w:tab/>
        <w:t xml:space="preserve">Rathore SS, Raman T, Ramakrishnan J. Magnesium Ion Acts as a Signal for Capsule Induction in Cryptococcus neoformans. </w:t>
      </w:r>
      <w:r w:rsidRPr="002D0D7F">
        <w:rPr>
          <w:rFonts w:ascii="Calibri" w:hAnsi="Calibri" w:cs="Calibri"/>
          <w:i/>
          <w:iCs/>
          <w:noProof/>
          <w:sz w:val="22"/>
        </w:rPr>
        <w:t>Front Microbiol</w:t>
      </w:r>
      <w:r w:rsidRPr="002D0D7F">
        <w:rPr>
          <w:rFonts w:ascii="Calibri" w:hAnsi="Calibri" w:cs="Calibri"/>
          <w:noProof/>
          <w:sz w:val="22"/>
        </w:rPr>
        <w:t>. 2016;7:325. doi:10.3389/fmicb.2016.00325</w:t>
      </w:r>
    </w:p>
    <w:p w14:paraId="4F36BB56"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12. </w:t>
      </w:r>
      <w:r w:rsidRPr="002D0D7F">
        <w:rPr>
          <w:rFonts w:ascii="Calibri" w:hAnsi="Calibri" w:cs="Calibri"/>
          <w:noProof/>
          <w:sz w:val="22"/>
        </w:rPr>
        <w:tab/>
        <w:t xml:space="preserve">Zaragoza O, Fries BC, Casadevall A. Induction of capsule growth in Cryptococcus neoformans by mammalian serum and CO(2). </w:t>
      </w:r>
      <w:r w:rsidRPr="002D0D7F">
        <w:rPr>
          <w:rFonts w:ascii="Calibri" w:hAnsi="Calibri" w:cs="Calibri"/>
          <w:i/>
          <w:iCs/>
          <w:noProof/>
          <w:sz w:val="22"/>
        </w:rPr>
        <w:t>Infect Immun</w:t>
      </w:r>
      <w:r w:rsidRPr="002D0D7F">
        <w:rPr>
          <w:rFonts w:ascii="Calibri" w:hAnsi="Calibri" w:cs="Calibri"/>
          <w:noProof/>
          <w:sz w:val="22"/>
        </w:rPr>
        <w:t>. 2003;71(11):6155-6164. doi:10.1128/iai.71.11.6155-6164.2003</w:t>
      </w:r>
    </w:p>
    <w:p w14:paraId="01BDC2F0"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13. </w:t>
      </w:r>
      <w:r w:rsidRPr="002D0D7F">
        <w:rPr>
          <w:rFonts w:ascii="Calibri" w:hAnsi="Calibri" w:cs="Calibri"/>
          <w:noProof/>
          <w:sz w:val="22"/>
        </w:rPr>
        <w:tab/>
        <w:t xml:space="preserve">Dambuza IM, Drake T, Chapuis A, et al. The Cryptococcus neoformans Titan cell is an inducible and regulated morphotype underlying pathogenesis. Mitchell AP, ed. </w:t>
      </w:r>
      <w:r w:rsidRPr="002D0D7F">
        <w:rPr>
          <w:rFonts w:ascii="Calibri" w:hAnsi="Calibri" w:cs="Calibri"/>
          <w:i/>
          <w:iCs/>
          <w:noProof/>
          <w:sz w:val="22"/>
        </w:rPr>
        <w:t>PLOS Pathog</w:t>
      </w:r>
      <w:r w:rsidRPr="002D0D7F">
        <w:rPr>
          <w:rFonts w:ascii="Calibri" w:hAnsi="Calibri" w:cs="Calibri"/>
          <w:noProof/>
          <w:sz w:val="22"/>
        </w:rPr>
        <w:t>. 2018;14(5):e1006978. doi:10.1371/journal.ppat.1006978</w:t>
      </w:r>
    </w:p>
    <w:p w14:paraId="67EC2BDB"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14. </w:t>
      </w:r>
      <w:r w:rsidRPr="002D0D7F">
        <w:rPr>
          <w:rFonts w:ascii="Calibri" w:hAnsi="Calibri" w:cs="Calibri"/>
          <w:noProof/>
          <w:sz w:val="22"/>
        </w:rPr>
        <w:tab/>
        <w:t xml:space="preserve">Walenkamp AM, Verheul AF, Scharringa J, Hoepelman IM. Pulmonary surfactant protein A binds to Cryptococcus neoformans without promoting phagocytosis. </w:t>
      </w:r>
      <w:r w:rsidRPr="002D0D7F">
        <w:rPr>
          <w:rFonts w:ascii="Calibri" w:hAnsi="Calibri" w:cs="Calibri"/>
          <w:i/>
          <w:iCs/>
          <w:noProof/>
          <w:sz w:val="22"/>
        </w:rPr>
        <w:t>Eur J Clin Invest</w:t>
      </w:r>
      <w:r w:rsidRPr="002D0D7F">
        <w:rPr>
          <w:rFonts w:ascii="Calibri" w:hAnsi="Calibri" w:cs="Calibri"/>
          <w:noProof/>
          <w:sz w:val="22"/>
        </w:rPr>
        <w:t>. 1999;29(1):83-92. http://www.ncbi.nlm.nih.gov/pubmed/10092994. Accessed November 22, 2018.</w:t>
      </w:r>
    </w:p>
    <w:p w14:paraId="6A5B5304"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15. </w:t>
      </w:r>
      <w:r w:rsidRPr="002D0D7F">
        <w:rPr>
          <w:rFonts w:ascii="Calibri" w:hAnsi="Calibri" w:cs="Calibri"/>
          <w:noProof/>
          <w:sz w:val="22"/>
        </w:rPr>
        <w:tab/>
        <w:t xml:space="preserve">van de Wetering JK, Coenjaerts FEJ, Vaandrager AB, van Golde LMG, Batenburg JJ. Aggregation of Cryptococcus neoformans by surfactant protein D is inhibited by its capsular component glucuronoxylomannan. </w:t>
      </w:r>
      <w:r w:rsidRPr="002D0D7F">
        <w:rPr>
          <w:rFonts w:ascii="Calibri" w:hAnsi="Calibri" w:cs="Calibri"/>
          <w:i/>
          <w:iCs/>
          <w:noProof/>
          <w:sz w:val="22"/>
        </w:rPr>
        <w:t>Infect Immun</w:t>
      </w:r>
      <w:r w:rsidRPr="002D0D7F">
        <w:rPr>
          <w:rFonts w:ascii="Calibri" w:hAnsi="Calibri" w:cs="Calibri"/>
          <w:noProof/>
          <w:sz w:val="22"/>
        </w:rPr>
        <w:t>. 2004;72(1):145-153. doi:10.1128/IAI.72.1.145-153.2004</w:t>
      </w:r>
    </w:p>
    <w:p w14:paraId="4C8CA4DB"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lastRenderedPageBreak/>
        <w:t xml:space="preserve">16. </w:t>
      </w:r>
      <w:r w:rsidRPr="002D0D7F">
        <w:rPr>
          <w:rFonts w:ascii="Calibri" w:hAnsi="Calibri" w:cs="Calibri"/>
          <w:noProof/>
          <w:sz w:val="22"/>
        </w:rPr>
        <w:tab/>
        <w:t xml:space="preserve">Schelenz S, Malhotra R, Sim RB, Holmskov U, Bancroft GJ. Binding of host collectins to the pathogenic yeast Cryptococcus neoformans: human surfactant protein D acts as an agglutinin for acapsular yeast cells. </w:t>
      </w:r>
      <w:r w:rsidRPr="002D0D7F">
        <w:rPr>
          <w:rFonts w:ascii="Calibri" w:hAnsi="Calibri" w:cs="Calibri"/>
          <w:i/>
          <w:iCs/>
          <w:noProof/>
          <w:sz w:val="22"/>
        </w:rPr>
        <w:t>Infect Immun</w:t>
      </w:r>
      <w:r w:rsidRPr="002D0D7F">
        <w:rPr>
          <w:rFonts w:ascii="Calibri" w:hAnsi="Calibri" w:cs="Calibri"/>
          <w:noProof/>
          <w:sz w:val="22"/>
        </w:rPr>
        <w:t>. 1995;63(9):3360-3366. http://www.ncbi.nlm.nih.gov/pubmed/7642263. Accessed November 22, 2018.</w:t>
      </w:r>
    </w:p>
    <w:p w14:paraId="4A9D4EAF"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17. </w:t>
      </w:r>
      <w:r w:rsidRPr="002D0D7F">
        <w:rPr>
          <w:rFonts w:ascii="Calibri" w:hAnsi="Calibri" w:cs="Calibri"/>
          <w:noProof/>
          <w:sz w:val="22"/>
        </w:rPr>
        <w:tab/>
        <w:t xml:space="preserve">van Asbeck EC, Hoepelman AI, Scharringa J, Herpers BL, Verhoef J. Mannose binding lectin plays a crucial role in innate immunity against yeast by enhanced complement activation and enhanced uptake of polymorphonuclear cells. </w:t>
      </w:r>
      <w:r w:rsidRPr="002D0D7F">
        <w:rPr>
          <w:rFonts w:ascii="Calibri" w:hAnsi="Calibri" w:cs="Calibri"/>
          <w:i/>
          <w:iCs/>
          <w:noProof/>
          <w:sz w:val="22"/>
        </w:rPr>
        <w:t>BMC Microbiol</w:t>
      </w:r>
      <w:r w:rsidRPr="002D0D7F">
        <w:rPr>
          <w:rFonts w:ascii="Calibri" w:hAnsi="Calibri" w:cs="Calibri"/>
          <w:noProof/>
          <w:sz w:val="22"/>
        </w:rPr>
        <w:t>. 2008;8(1):229. doi:10.1186/1471-2180-8-229</w:t>
      </w:r>
    </w:p>
    <w:p w14:paraId="0FE06359"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18. </w:t>
      </w:r>
      <w:r w:rsidRPr="002D0D7F">
        <w:rPr>
          <w:rFonts w:ascii="Calibri" w:hAnsi="Calibri" w:cs="Calibri"/>
          <w:noProof/>
          <w:sz w:val="22"/>
        </w:rPr>
        <w:tab/>
        <w:t xml:space="preserve">Chaka W, Verheul AF, Vaishnav V V, et al. Induction of TNF-alpha in human peripheral blood mononuclear cells by the mannoprotein of Cryptococcus neoformans involves human mannose binding protein. </w:t>
      </w:r>
      <w:r w:rsidRPr="002D0D7F">
        <w:rPr>
          <w:rFonts w:ascii="Calibri" w:hAnsi="Calibri" w:cs="Calibri"/>
          <w:i/>
          <w:iCs/>
          <w:noProof/>
          <w:sz w:val="22"/>
        </w:rPr>
        <w:t>J Immunol</w:t>
      </w:r>
      <w:r w:rsidRPr="002D0D7F">
        <w:rPr>
          <w:rFonts w:ascii="Calibri" w:hAnsi="Calibri" w:cs="Calibri"/>
          <w:noProof/>
          <w:sz w:val="22"/>
        </w:rPr>
        <w:t>. 1997;159(6):2979-2985. http://www.ncbi.nlm.nih.gov/pubmed/9300722. Accessed November 22, 2018.</w:t>
      </w:r>
    </w:p>
    <w:p w14:paraId="2E5003A8"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19. </w:t>
      </w:r>
      <w:r w:rsidRPr="002D0D7F">
        <w:rPr>
          <w:rFonts w:ascii="Calibri" w:hAnsi="Calibri" w:cs="Calibri"/>
          <w:noProof/>
          <w:sz w:val="22"/>
        </w:rPr>
        <w:tab/>
        <w:t xml:space="preserve">Giles SS, Zaas AK, Reidy MF, Perfect JR, Wright JR. Cryptococcus neoformans is resistant to surfactant protein A mediated host defense mechanisms. </w:t>
      </w:r>
      <w:r w:rsidRPr="002D0D7F">
        <w:rPr>
          <w:rFonts w:ascii="Calibri" w:hAnsi="Calibri" w:cs="Calibri"/>
          <w:i/>
          <w:iCs/>
          <w:noProof/>
          <w:sz w:val="22"/>
        </w:rPr>
        <w:t>PLoS One</w:t>
      </w:r>
      <w:r w:rsidRPr="002D0D7F">
        <w:rPr>
          <w:rFonts w:ascii="Calibri" w:hAnsi="Calibri" w:cs="Calibri"/>
          <w:noProof/>
          <w:sz w:val="22"/>
        </w:rPr>
        <w:t>. 2007;2(12):e1370. doi:10.1371/journal.pone.0001370</w:t>
      </w:r>
    </w:p>
    <w:p w14:paraId="4EA911F5"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20. </w:t>
      </w:r>
      <w:r w:rsidRPr="002D0D7F">
        <w:rPr>
          <w:rFonts w:ascii="Calibri" w:hAnsi="Calibri" w:cs="Calibri"/>
          <w:noProof/>
          <w:sz w:val="22"/>
        </w:rPr>
        <w:tab/>
        <w:t xml:space="preserve">Geunes-Boyer S, Oliver TN, Janbon G, et al. Surfactant protein D increases phagocytosis of hypocapsular Cryptococcus neoformans by murine macrophages and enhances fungal survival. </w:t>
      </w:r>
      <w:r w:rsidRPr="002D0D7F">
        <w:rPr>
          <w:rFonts w:ascii="Calibri" w:hAnsi="Calibri" w:cs="Calibri"/>
          <w:i/>
          <w:iCs/>
          <w:noProof/>
          <w:sz w:val="22"/>
        </w:rPr>
        <w:t>Infect Immun</w:t>
      </w:r>
      <w:r w:rsidRPr="002D0D7F">
        <w:rPr>
          <w:rFonts w:ascii="Calibri" w:hAnsi="Calibri" w:cs="Calibri"/>
          <w:noProof/>
          <w:sz w:val="22"/>
        </w:rPr>
        <w:t>. 2009;77(7):2783-2794. doi:10.1128/IAI.00088-09</w:t>
      </w:r>
    </w:p>
    <w:p w14:paraId="4722BA3F"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21. </w:t>
      </w:r>
      <w:r w:rsidRPr="002D0D7F">
        <w:rPr>
          <w:rFonts w:ascii="Calibri" w:hAnsi="Calibri" w:cs="Calibri"/>
          <w:noProof/>
          <w:sz w:val="22"/>
        </w:rPr>
        <w:tab/>
        <w:t xml:space="preserve">Geunes-Boyer S, Beers MF, Perfect JR, Heitman J, Wright JR. Surfactant Protein D Facilitates Cryptococcus neoformans Infection. Deepe GS, ed. </w:t>
      </w:r>
      <w:r w:rsidRPr="002D0D7F">
        <w:rPr>
          <w:rFonts w:ascii="Calibri" w:hAnsi="Calibri" w:cs="Calibri"/>
          <w:i/>
          <w:iCs/>
          <w:noProof/>
          <w:sz w:val="22"/>
        </w:rPr>
        <w:t>Infect Immun</w:t>
      </w:r>
      <w:r w:rsidRPr="002D0D7F">
        <w:rPr>
          <w:rFonts w:ascii="Calibri" w:hAnsi="Calibri" w:cs="Calibri"/>
          <w:noProof/>
          <w:sz w:val="22"/>
        </w:rPr>
        <w:t>. 2012;80(7):2444-2453. doi:10.1128/IAI.05613-11</w:t>
      </w:r>
    </w:p>
    <w:p w14:paraId="1A4FDF5A"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22. </w:t>
      </w:r>
      <w:r w:rsidRPr="002D0D7F">
        <w:rPr>
          <w:rFonts w:ascii="Calibri" w:hAnsi="Calibri" w:cs="Calibri"/>
          <w:noProof/>
          <w:sz w:val="22"/>
        </w:rPr>
        <w:tab/>
        <w:t xml:space="preserve">Geunes-Boyer S, Beers MF, Perfect JR, Heitman J, Wright JR. Surfactant protein D facilitates Cryptococcus neoformans infection. </w:t>
      </w:r>
      <w:r w:rsidRPr="002D0D7F">
        <w:rPr>
          <w:rFonts w:ascii="Calibri" w:hAnsi="Calibri" w:cs="Calibri"/>
          <w:i/>
          <w:iCs/>
          <w:noProof/>
          <w:sz w:val="22"/>
        </w:rPr>
        <w:t>Infect Immun</w:t>
      </w:r>
      <w:r w:rsidRPr="002D0D7F">
        <w:rPr>
          <w:rFonts w:ascii="Calibri" w:hAnsi="Calibri" w:cs="Calibri"/>
          <w:noProof/>
          <w:sz w:val="22"/>
        </w:rPr>
        <w:t>. 2012;80(7):2444-2453. doi:10.1128/IAI.05613-11</w:t>
      </w:r>
    </w:p>
    <w:p w14:paraId="053838B8"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23. </w:t>
      </w:r>
      <w:r w:rsidRPr="002D0D7F">
        <w:rPr>
          <w:rFonts w:ascii="Calibri" w:hAnsi="Calibri" w:cs="Calibri"/>
          <w:noProof/>
          <w:sz w:val="22"/>
        </w:rPr>
        <w:tab/>
        <w:t xml:space="preserve">Chen K, Hu Z, Xia Z, Zhao D, Li W, Tyler JK. The Overlooked Fact: Fundamental Need for Spike-In Control for Virtually All Genome-Wide Analyses. </w:t>
      </w:r>
      <w:r w:rsidRPr="002D0D7F">
        <w:rPr>
          <w:rFonts w:ascii="Calibri" w:hAnsi="Calibri" w:cs="Calibri"/>
          <w:i/>
          <w:iCs/>
          <w:noProof/>
          <w:sz w:val="22"/>
        </w:rPr>
        <w:t>Mol Cell Biol</w:t>
      </w:r>
      <w:r w:rsidRPr="002D0D7F">
        <w:rPr>
          <w:rFonts w:ascii="Calibri" w:hAnsi="Calibri" w:cs="Calibri"/>
          <w:noProof/>
          <w:sz w:val="22"/>
        </w:rPr>
        <w:t>. 2015;36(5):662-667. doi:10.1128/MCB.00970-14</w:t>
      </w:r>
    </w:p>
    <w:p w14:paraId="58E4A716"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24. </w:t>
      </w:r>
      <w:r w:rsidRPr="002D0D7F">
        <w:rPr>
          <w:rFonts w:ascii="Calibri" w:hAnsi="Calibri" w:cs="Calibri"/>
          <w:noProof/>
          <w:sz w:val="22"/>
        </w:rPr>
        <w:tab/>
        <w:t>Vandesomlele J. Accurate normalization of real-time quantitative RT-PCR data.pdf. 2002:1-12. doi:10.1186/gb-2002-3-7-research0034</w:t>
      </w:r>
    </w:p>
    <w:p w14:paraId="56EAD254"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25. </w:t>
      </w:r>
      <w:r w:rsidRPr="002D0D7F">
        <w:rPr>
          <w:rFonts w:ascii="Calibri" w:hAnsi="Calibri" w:cs="Calibri"/>
          <w:noProof/>
          <w:sz w:val="22"/>
        </w:rPr>
        <w:tab/>
        <w:t xml:space="preserve">Bustin SA, Benes V, Garson JA, et al. The MIQE guidelines: minimum information for publication of quantitative real-time PCR experiments. </w:t>
      </w:r>
      <w:r w:rsidRPr="002D0D7F">
        <w:rPr>
          <w:rFonts w:ascii="Calibri" w:hAnsi="Calibri" w:cs="Calibri"/>
          <w:i/>
          <w:iCs/>
          <w:noProof/>
          <w:sz w:val="22"/>
        </w:rPr>
        <w:t>Clin Chem</w:t>
      </w:r>
      <w:r w:rsidRPr="002D0D7F">
        <w:rPr>
          <w:rFonts w:ascii="Calibri" w:hAnsi="Calibri" w:cs="Calibri"/>
          <w:noProof/>
          <w:sz w:val="22"/>
        </w:rPr>
        <w:t>. 2009;55(4):611-622. doi:10.1373/clinchem.2008.112797</w:t>
      </w:r>
    </w:p>
    <w:p w14:paraId="0993CA78"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26. </w:t>
      </w:r>
      <w:r w:rsidRPr="002D0D7F">
        <w:rPr>
          <w:rFonts w:ascii="Calibri" w:hAnsi="Calibri" w:cs="Calibri"/>
          <w:noProof/>
          <w:sz w:val="22"/>
        </w:rPr>
        <w:tab/>
        <w:t>Aigner TMD, Sc D. Normalization strategies for mRNA expression data in cartilage research. 2008. doi:10.1016/j.joca.2007.12.007</w:t>
      </w:r>
    </w:p>
    <w:p w14:paraId="05CB0AEE"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27. </w:t>
      </w:r>
      <w:r w:rsidRPr="002D0D7F">
        <w:rPr>
          <w:rFonts w:ascii="Calibri" w:hAnsi="Calibri" w:cs="Calibri"/>
          <w:noProof/>
          <w:sz w:val="22"/>
        </w:rPr>
        <w:tab/>
        <w:t>Winata C, Moen LF, Østrup O, et al. Normalization of RNA-Sequencing Data from Samples with Varying mRNA Levels. 2014;9(2):1-7. doi:10.1371/journal.pone.0089158</w:t>
      </w:r>
    </w:p>
    <w:p w14:paraId="043DA636" w14:textId="77777777" w:rsidR="002D0D7F" w:rsidRDefault="002D0D7F">
      <w:pPr>
        <w:widowControl w:val="0"/>
        <w:autoSpaceDE w:val="0"/>
        <w:autoSpaceDN w:val="0"/>
        <w:adjustRightInd w:val="0"/>
      </w:pPr>
      <w:r>
        <w:rPr>
          <w:rFonts w:ascii="Calibri" w:eastAsia="Calibri" w:hAnsi="Calibri" w:cs="Calibri"/>
          <w:sz w:val="22"/>
          <w:szCs w:val="22"/>
        </w:rPr>
        <w:fldChar w:fldCharType="end"/>
      </w:r>
    </w:p>
    <w:p w14:paraId="3BF46587" w14:textId="1D37E8A0" w:rsidR="002D0D7F" w:rsidRDefault="002D0D7F">
      <w:pPr>
        <w:widowControl w:val="0"/>
        <w:autoSpaceDE w:val="0"/>
        <w:autoSpaceDN w:val="0"/>
        <w:adjustRightInd w:val="0"/>
        <w:spacing w:after="140" w:line="288" w:lineRule="auto"/>
        <w:ind w:left="640" w:hanging="640"/>
      </w:pPr>
    </w:p>
    <w:p w14:paraId="7AB5C916" w14:textId="10E7824E" w:rsidR="002D0D7F" w:rsidRDefault="002D0D7F" w:rsidP="002D0D7F">
      <w:pPr>
        <w:widowControl w:val="0"/>
        <w:autoSpaceDE w:val="0"/>
        <w:autoSpaceDN w:val="0"/>
        <w:adjustRightInd w:val="0"/>
        <w:spacing w:after="140" w:line="288" w:lineRule="auto"/>
        <w:ind w:left="640" w:hanging="640"/>
      </w:pPr>
    </w:p>
    <w:p w14:paraId="5CC466D0" w14:textId="71533BF7" w:rsidR="002D0D7F" w:rsidRDefault="002D0D7F" w:rsidP="002D0D7F">
      <w:pPr>
        <w:widowControl w:val="0"/>
        <w:autoSpaceDE w:val="0"/>
        <w:autoSpaceDN w:val="0"/>
        <w:adjustRightInd w:val="0"/>
        <w:spacing w:after="140" w:line="288" w:lineRule="auto"/>
        <w:ind w:left="640" w:hanging="640"/>
      </w:pPr>
    </w:p>
    <w:p w14:paraId="5AF20F42" w14:textId="60665701" w:rsidR="002D0D7F" w:rsidRDefault="002D0D7F" w:rsidP="002D0D7F">
      <w:pPr>
        <w:widowControl w:val="0"/>
        <w:autoSpaceDE w:val="0"/>
        <w:autoSpaceDN w:val="0"/>
        <w:adjustRightInd w:val="0"/>
        <w:spacing w:after="140" w:line="288" w:lineRule="auto"/>
        <w:ind w:left="640" w:hanging="640"/>
      </w:pPr>
    </w:p>
    <w:p w14:paraId="273FBAFC" w14:textId="40D883BC" w:rsidR="002D0D7F" w:rsidRDefault="002D0D7F">
      <w:pPr>
        <w:widowControl w:val="0"/>
        <w:autoSpaceDE w:val="0"/>
        <w:autoSpaceDN w:val="0"/>
        <w:adjustRightInd w:val="0"/>
        <w:spacing w:after="140" w:line="288" w:lineRule="auto"/>
        <w:ind w:left="640" w:hanging="640"/>
      </w:pPr>
    </w:p>
    <w:p w14:paraId="5D566C16" w14:textId="1FC0C1D3" w:rsidR="000341EA" w:rsidRPr="00B96CC3" w:rsidRDefault="00D63774">
      <w:pPr>
        <w:pStyle w:val="Body"/>
        <w:rPr>
          <w:rFonts w:ascii="Calibri" w:hAnsi="Calibri" w:cs="Calibri"/>
        </w:rPr>
      </w:pPr>
      <w:r w:rsidRPr="004B04B1">
        <w:rPr>
          <w:rFonts w:ascii="Calibri" w:eastAsia="Calibri" w:hAnsi="Calibri" w:cs="Calibri"/>
          <w:color w:val="auto"/>
          <w:sz w:val="22"/>
          <w:szCs w:val="22"/>
          <w:lang w:eastAsia="en-US"/>
        </w:rPr>
        <w:fldChar w:fldCharType="begin" w:fldLock="1"/>
      </w:r>
      <w:r w:rsidRPr="004B04B1">
        <w:rPr>
          <w:rFonts w:ascii="Calibri" w:eastAsia="Calibri" w:hAnsi="Calibri" w:cs="Calibri"/>
          <w:sz w:val="22"/>
          <w:szCs w:val="22"/>
        </w:rPr>
        <w:instrText xml:space="preserve">ADDIN Mendeley Bibliography CSL_BIBLIOGRAPHY </w:instrText>
      </w:r>
      <w:r w:rsidRPr="004B04B1">
        <w:rPr>
          <w:rFonts w:ascii="Calibri" w:eastAsia="Calibri" w:hAnsi="Calibri" w:cs="Calibri"/>
        </w:rPr>
        <w:fldChar w:fldCharType="end"/>
      </w:r>
      <w:r w:rsidR="00812FFE" w:rsidRPr="00B96CC3">
        <w:rPr>
          <w:rFonts w:ascii="Calibri" w:eastAsia="Calibri" w:hAnsi="Calibri" w:cs="Calibri"/>
          <w:sz w:val="24"/>
          <w:szCs w:val="24"/>
        </w:rPr>
        <w:br w:type="page"/>
      </w:r>
    </w:p>
    <w:p w14:paraId="577D637B" w14:textId="77777777" w:rsidR="000341EA" w:rsidRPr="00B96CC3" w:rsidRDefault="00812FFE">
      <w:pPr>
        <w:pStyle w:val="BodyA"/>
        <w:rPr>
          <w:rFonts w:ascii="Calibri" w:eastAsia="Calibri" w:hAnsi="Calibri" w:cs="Calibri"/>
          <w:b/>
          <w:sz w:val="32"/>
          <w:szCs w:val="32"/>
        </w:rPr>
      </w:pPr>
      <w:r w:rsidRPr="00B96CC3">
        <w:rPr>
          <w:rFonts w:ascii="Calibri" w:eastAsia="Calibri" w:hAnsi="Calibri" w:cs="Calibri"/>
          <w:b/>
          <w:sz w:val="32"/>
          <w:szCs w:val="32"/>
        </w:rPr>
        <w:lastRenderedPageBreak/>
        <w:t>Future planning</w:t>
      </w:r>
    </w:p>
    <w:p w14:paraId="3978B7B5" w14:textId="5222FFAF" w:rsidR="004D0156" w:rsidRDefault="00A525CE" w:rsidP="00A525CE">
      <w:pPr>
        <w:pStyle w:val="BodyA"/>
        <w:rPr>
          <w:rFonts w:ascii="Calibri" w:eastAsia="Calibri" w:hAnsi="Calibri" w:cs="Calibri"/>
          <w:sz w:val="24"/>
          <w:szCs w:val="24"/>
        </w:rPr>
      </w:pPr>
      <w:r>
        <w:rPr>
          <w:rFonts w:ascii="Calibri" w:eastAsia="Calibri" w:hAnsi="Calibri" w:cs="Calibri"/>
          <w:sz w:val="24"/>
          <w:szCs w:val="24"/>
        </w:rPr>
        <w:t xml:space="preserve">During my career re-entry fellowship I </w:t>
      </w:r>
      <w:r w:rsidRPr="00A525CE">
        <w:rPr>
          <w:rFonts w:ascii="Calibri" w:eastAsia="Calibri" w:hAnsi="Calibri" w:cs="Calibri"/>
          <w:sz w:val="24"/>
          <w:szCs w:val="24"/>
        </w:rPr>
        <w:t>would like to be able to immerse myself in the lab</w:t>
      </w:r>
      <w:r>
        <w:rPr>
          <w:rFonts w:ascii="Calibri" w:eastAsia="Calibri" w:hAnsi="Calibri" w:cs="Calibri"/>
          <w:sz w:val="24"/>
          <w:szCs w:val="24"/>
        </w:rPr>
        <w:t>,</w:t>
      </w:r>
      <w:r w:rsidRPr="00A525CE">
        <w:rPr>
          <w:rFonts w:ascii="Calibri" w:eastAsia="Calibri" w:hAnsi="Calibri" w:cs="Calibri"/>
          <w:sz w:val="24"/>
          <w:szCs w:val="24"/>
        </w:rPr>
        <w:t xml:space="preserve"> update</w:t>
      </w:r>
      <w:r>
        <w:rPr>
          <w:rFonts w:ascii="Calibri" w:eastAsia="Calibri" w:hAnsi="Calibri" w:cs="Calibri"/>
          <w:sz w:val="24"/>
          <w:szCs w:val="24"/>
        </w:rPr>
        <w:t xml:space="preserve"> my existing skills and learn</w:t>
      </w:r>
      <w:r w:rsidRPr="00A525CE">
        <w:rPr>
          <w:rFonts w:ascii="Calibri" w:eastAsia="Calibri" w:hAnsi="Calibri" w:cs="Calibri"/>
          <w:sz w:val="24"/>
          <w:szCs w:val="24"/>
        </w:rPr>
        <w:t xml:space="preserve"> new ones </w:t>
      </w:r>
      <w:r>
        <w:rPr>
          <w:rFonts w:ascii="Calibri" w:eastAsia="Calibri" w:hAnsi="Calibri" w:cs="Calibri"/>
          <w:sz w:val="24"/>
          <w:szCs w:val="24"/>
        </w:rPr>
        <w:t xml:space="preserve">within the first year </w:t>
      </w:r>
      <w:r w:rsidRPr="00A525CE">
        <w:rPr>
          <w:rFonts w:ascii="Calibri" w:eastAsia="Calibri" w:hAnsi="Calibri" w:cs="Calibri"/>
          <w:sz w:val="24"/>
          <w:szCs w:val="24"/>
        </w:rPr>
        <w:t xml:space="preserve">to enable me to develop as an expert in my field and build my confidence. </w:t>
      </w:r>
      <w:r>
        <w:rPr>
          <w:rFonts w:ascii="Calibri" w:eastAsia="Calibri" w:hAnsi="Calibri" w:cs="Calibri"/>
          <w:sz w:val="24"/>
          <w:szCs w:val="24"/>
        </w:rPr>
        <w:t>In the subsequent two years</w:t>
      </w:r>
      <w:r w:rsidR="00B64599">
        <w:rPr>
          <w:rFonts w:ascii="Calibri" w:eastAsia="Calibri" w:hAnsi="Calibri" w:cs="Calibri"/>
          <w:sz w:val="24"/>
          <w:szCs w:val="24"/>
        </w:rPr>
        <w:t xml:space="preserve"> I would expect to produce </w:t>
      </w:r>
      <w:r w:rsidR="004D0156">
        <w:rPr>
          <w:rFonts w:ascii="Calibri" w:eastAsia="Calibri" w:hAnsi="Calibri" w:cs="Calibri"/>
          <w:sz w:val="24"/>
          <w:szCs w:val="24"/>
        </w:rPr>
        <w:t>peer reviewed papers to consolidate</w:t>
      </w:r>
      <w:r w:rsidRPr="00A525CE">
        <w:rPr>
          <w:rFonts w:ascii="Calibri" w:eastAsia="Calibri" w:hAnsi="Calibri" w:cs="Calibri"/>
          <w:sz w:val="24"/>
          <w:szCs w:val="24"/>
        </w:rPr>
        <w:t xml:space="preserve"> my cr</w:t>
      </w:r>
      <w:r w:rsidR="00B64599">
        <w:rPr>
          <w:rFonts w:ascii="Calibri" w:eastAsia="Calibri" w:hAnsi="Calibri" w:cs="Calibri"/>
          <w:sz w:val="24"/>
          <w:szCs w:val="24"/>
        </w:rPr>
        <w:t>edentials</w:t>
      </w:r>
      <w:r w:rsidRPr="00A525CE">
        <w:rPr>
          <w:rFonts w:ascii="Calibri" w:eastAsia="Calibri" w:hAnsi="Calibri" w:cs="Calibri"/>
          <w:sz w:val="24"/>
          <w:szCs w:val="24"/>
        </w:rPr>
        <w:t xml:space="preserve"> which I could then use to secure further funding in order to continue my research and develop</w:t>
      </w:r>
      <w:r w:rsidR="00B64599">
        <w:rPr>
          <w:rFonts w:ascii="Calibri" w:eastAsia="Calibri" w:hAnsi="Calibri" w:cs="Calibri"/>
          <w:sz w:val="24"/>
          <w:szCs w:val="24"/>
        </w:rPr>
        <w:t xml:space="preserve"> my independence</w:t>
      </w:r>
      <w:r w:rsidRPr="00A525CE">
        <w:rPr>
          <w:rFonts w:ascii="Calibri" w:eastAsia="Calibri" w:hAnsi="Calibri" w:cs="Calibri"/>
          <w:sz w:val="24"/>
          <w:szCs w:val="24"/>
        </w:rPr>
        <w:t>.</w:t>
      </w:r>
      <w:r>
        <w:rPr>
          <w:rFonts w:ascii="Calibri" w:eastAsia="Calibri" w:hAnsi="Calibri" w:cs="Calibri"/>
          <w:sz w:val="24"/>
          <w:szCs w:val="24"/>
        </w:rPr>
        <w:t xml:space="preserve"> </w:t>
      </w:r>
    </w:p>
    <w:p w14:paraId="672C7138" w14:textId="77777777" w:rsidR="004D0156" w:rsidRDefault="004D0156" w:rsidP="00A525CE">
      <w:pPr>
        <w:pStyle w:val="BodyA"/>
        <w:rPr>
          <w:rFonts w:ascii="Calibri" w:eastAsia="Calibri" w:hAnsi="Calibri" w:cs="Calibri"/>
          <w:sz w:val="24"/>
          <w:szCs w:val="24"/>
        </w:rPr>
      </w:pPr>
      <w:r>
        <w:rPr>
          <w:rFonts w:ascii="Calibri" w:eastAsia="Calibri" w:hAnsi="Calibri" w:cs="Calibri"/>
          <w:sz w:val="24"/>
          <w:szCs w:val="24"/>
        </w:rPr>
        <w:t>I will use my time during this fellowship wisely to build my CV and boost my research and publication portfolio</w:t>
      </w:r>
      <w:r w:rsidR="00E90884">
        <w:rPr>
          <w:rFonts w:ascii="Calibri" w:eastAsia="Calibri" w:hAnsi="Calibri" w:cs="Calibri"/>
          <w:sz w:val="24"/>
          <w:szCs w:val="24"/>
        </w:rPr>
        <w:t xml:space="preserve"> while working alongside world class researchers at Edinburgh University. It is essential to network and build relationships during this fellowship as part of my career development to find out about potential opportunities and to help me frame the kind of position that would suit me. This fellowship will give me valuable exposure to the unique work environment and culture in research as well as the technical and soft skills needed to succeed in a research driven career.</w:t>
      </w:r>
    </w:p>
    <w:p w14:paraId="2F007119" w14:textId="77777777" w:rsidR="00A525CE" w:rsidRDefault="00A525CE" w:rsidP="00A525CE">
      <w:pPr>
        <w:pStyle w:val="BodyA"/>
        <w:rPr>
          <w:rFonts w:ascii="Calibri" w:eastAsia="Calibri" w:hAnsi="Calibri" w:cs="Calibri"/>
          <w:sz w:val="24"/>
          <w:szCs w:val="24"/>
        </w:rPr>
      </w:pPr>
      <w:r w:rsidRPr="00A525CE">
        <w:rPr>
          <w:rFonts w:ascii="Calibri" w:eastAsia="Calibri" w:hAnsi="Calibri" w:cs="Calibri"/>
          <w:sz w:val="24"/>
          <w:szCs w:val="24"/>
        </w:rPr>
        <w:t>By the end of the fellowship I would like to be in a position wher</w:t>
      </w:r>
      <w:r w:rsidR="00B64599">
        <w:rPr>
          <w:rFonts w:ascii="Calibri" w:eastAsia="Calibri" w:hAnsi="Calibri" w:cs="Calibri"/>
          <w:sz w:val="24"/>
          <w:szCs w:val="24"/>
        </w:rPr>
        <w:t>e I can be competitive by securing</w:t>
      </w:r>
      <w:r w:rsidRPr="00A525CE">
        <w:rPr>
          <w:rFonts w:ascii="Calibri" w:eastAsia="Calibri" w:hAnsi="Calibri" w:cs="Calibri"/>
          <w:sz w:val="24"/>
          <w:szCs w:val="24"/>
        </w:rPr>
        <w:t xml:space="preserve"> a good</w:t>
      </w:r>
      <w:r>
        <w:rPr>
          <w:rFonts w:ascii="Calibri" w:eastAsia="Calibri" w:hAnsi="Calibri" w:cs="Calibri"/>
          <w:sz w:val="24"/>
          <w:szCs w:val="24"/>
        </w:rPr>
        <w:t xml:space="preserve"> publication record </w:t>
      </w:r>
      <w:r w:rsidR="00B64599">
        <w:rPr>
          <w:rFonts w:ascii="Calibri" w:eastAsia="Calibri" w:hAnsi="Calibri" w:cs="Calibri"/>
          <w:sz w:val="24"/>
          <w:szCs w:val="24"/>
        </w:rPr>
        <w:t xml:space="preserve">and </w:t>
      </w:r>
      <w:r w:rsidR="0059144A">
        <w:rPr>
          <w:rFonts w:ascii="Calibri" w:eastAsia="Calibri" w:hAnsi="Calibri" w:cs="Calibri"/>
          <w:sz w:val="24"/>
          <w:szCs w:val="24"/>
        </w:rPr>
        <w:t>building</w:t>
      </w:r>
      <w:r w:rsidRPr="00A525CE">
        <w:rPr>
          <w:rFonts w:ascii="Calibri" w:eastAsia="Calibri" w:hAnsi="Calibri" w:cs="Calibri"/>
          <w:sz w:val="24"/>
          <w:szCs w:val="24"/>
        </w:rPr>
        <w:t xml:space="preserve"> up my scientific profile by participating in conferences, attending seminars and conti</w:t>
      </w:r>
      <w:r w:rsidR="00B64599">
        <w:rPr>
          <w:rFonts w:ascii="Calibri" w:eastAsia="Calibri" w:hAnsi="Calibri" w:cs="Calibri"/>
          <w:sz w:val="24"/>
          <w:szCs w:val="24"/>
        </w:rPr>
        <w:t>nuing to educate myself</w:t>
      </w:r>
      <w:r w:rsidRPr="00A525CE">
        <w:rPr>
          <w:rFonts w:ascii="Calibri" w:eastAsia="Calibri" w:hAnsi="Calibri" w:cs="Calibri"/>
          <w:sz w:val="24"/>
          <w:szCs w:val="24"/>
        </w:rPr>
        <w:t>.</w:t>
      </w:r>
      <w:r>
        <w:rPr>
          <w:rFonts w:ascii="Calibri" w:eastAsia="Calibri" w:hAnsi="Calibri" w:cs="Calibri"/>
          <w:sz w:val="24"/>
          <w:szCs w:val="24"/>
        </w:rPr>
        <w:t xml:space="preserve"> </w:t>
      </w:r>
    </w:p>
    <w:p w14:paraId="3EFF9A4F" w14:textId="5D2464F8" w:rsidR="000341EA" w:rsidRPr="00B96CC3" w:rsidRDefault="00A525CE" w:rsidP="00A525CE">
      <w:pPr>
        <w:pStyle w:val="BodyA"/>
        <w:rPr>
          <w:rFonts w:ascii="Calibri" w:eastAsia="Calibri" w:hAnsi="Calibri" w:cs="Calibri"/>
          <w:sz w:val="24"/>
          <w:szCs w:val="24"/>
        </w:rPr>
      </w:pPr>
      <w:r>
        <w:rPr>
          <w:rFonts w:ascii="Calibri" w:eastAsia="Calibri" w:hAnsi="Calibri" w:cs="Calibri"/>
          <w:sz w:val="24"/>
          <w:szCs w:val="24"/>
        </w:rPr>
        <w:t>Following this fellowship</w:t>
      </w:r>
      <w:r w:rsidR="00F67599">
        <w:rPr>
          <w:rFonts w:ascii="Calibri" w:eastAsia="Calibri" w:hAnsi="Calibri" w:cs="Calibri"/>
          <w:sz w:val="24"/>
          <w:szCs w:val="24"/>
        </w:rPr>
        <w:t xml:space="preserve"> I would like to continue</w:t>
      </w:r>
      <w:r w:rsidR="0059144A">
        <w:rPr>
          <w:rFonts w:ascii="Calibri" w:eastAsia="Calibri" w:hAnsi="Calibri" w:cs="Calibri"/>
          <w:sz w:val="24"/>
          <w:szCs w:val="24"/>
        </w:rPr>
        <w:t xml:space="preserve"> in research</w:t>
      </w:r>
      <w:r w:rsidR="004B04B1">
        <w:rPr>
          <w:rFonts w:ascii="Calibri" w:eastAsia="Calibri" w:hAnsi="Calibri" w:cs="Calibri"/>
          <w:sz w:val="24"/>
          <w:szCs w:val="24"/>
        </w:rPr>
        <w:t>,</w:t>
      </w:r>
      <w:r>
        <w:rPr>
          <w:rFonts w:ascii="Calibri" w:eastAsia="Calibri" w:hAnsi="Calibri" w:cs="Calibri"/>
          <w:sz w:val="24"/>
          <w:szCs w:val="24"/>
        </w:rPr>
        <w:t xml:space="preserve"> with a view</w:t>
      </w:r>
      <w:r w:rsidRPr="00A525CE">
        <w:rPr>
          <w:rFonts w:ascii="Calibri" w:eastAsia="Calibri" w:hAnsi="Calibri" w:cs="Calibri"/>
          <w:sz w:val="24"/>
          <w:szCs w:val="24"/>
        </w:rPr>
        <w:t xml:space="preserve"> to gain</w:t>
      </w:r>
      <w:r>
        <w:rPr>
          <w:rFonts w:ascii="Calibri" w:eastAsia="Calibri" w:hAnsi="Calibri" w:cs="Calibri"/>
          <w:sz w:val="24"/>
          <w:szCs w:val="24"/>
        </w:rPr>
        <w:t>ing</w:t>
      </w:r>
      <w:r w:rsidRPr="00A525CE">
        <w:rPr>
          <w:rFonts w:ascii="Calibri" w:eastAsia="Calibri" w:hAnsi="Calibri" w:cs="Calibri"/>
          <w:sz w:val="24"/>
          <w:szCs w:val="24"/>
        </w:rPr>
        <w:t xml:space="preserve"> a deeper understanding of the grant proposal process</w:t>
      </w:r>
      <w:r w:rsidR="003B5773">
        <w:rPr>
          <w:rFonts w:ascii="Calibri" w:eastAsia="Calibri" w:hAnsi="Calibri" w:cs="Calibri"/>
          <w:sz w:val="24"/>
          <w:szCs w:val="24"/>
        </w:rPr>
        <w:t>.</w:t>
      </w:r>
      <w:r w:rsidR="004B04B1">
        <w:rPr>
          <w:rFonts w:ascii="Calibri" w:eastAsia="Calibri" w:hAnsi="Calibri" w:cs="Calibri"/>
          <w:sz w:val="24"/>
          <w:szCs w:val="24"/>
        </w:rPr>
        <w:t xml:space="preserve"> </w:t>
      </w:r>
      <w:r w:rsidR="00F67599">
        <w:rPr>
          <w:rFonts w:ascii="Calibri" w:eastAsia="Calibri" w:hAnsi="Calibri" w:cs="Calibri"/>
          <w:sz w:val="24"/>
          <w:szCs w:val="24"/>
        </w:rPr>
        <w:t>Having spoken to Dr. E Wallace</w:t>
      </w:r>
      <w:r w:rsidR="003B5773">
        <w:rPr>
          <w:rFonts w:ascii="Calibri" w:eastAsia="Calibri" w:hAnsi="Calibri" w:cs="Calibri"/>
          <w:sz w:val="24"/>
          <w:szCs w:val="24"/>
        </w:rPr>
        <w:t>,</w:t>
      </w:r>
      <w:r w:rsidR="00F67599">
        <w:rPr>
          <w:rFonts w:ascii="Calibri" w:eastAsia="Calibri" w:hAnsi="Calibri" w:cs="Calibri"/>
          <w:sz w:val="24"/>
          <w:szCs w:val="24"/>
        </w:rPr>
        <w:t xml:space="preserve"> </w:t>
      </w:r>
      <w:r w:rsidR="003B5773">
        <w:rPr>
          <w:rFonts w:ascii="Calibri" w:eastAsia="Calibri" w:hAnsi="Calibri" w:cs="Calibri"/>
          <w:sz w:val="24"/>
          <w:szCs w:val="24"/>
        </w:rPr>
        <w:t>my first choice would be</w:t>
      </w:r>
      <w:r w:rsidR="00F67599">
        <w:rPr>
          <w:rFonts w:ascii="Calibri" w:eastAsia="Calibri" w:hAnsi="Calibri" w:cs="Calibri"/>
          <w:sz w:val="24"/>
          <w:szCs w:val="24"/>
        </w:rPr>
        <w:t xml:space="preserve"> to </w:t>
      </w:r>
      <w:r w:rsidR="006B25A2">
        <w:rPr>
          <w:rFonts w:ascii="Calibri" w:eastAsia="Calibri" w:hAnsi="Calibri" w:cs="Calibri"/>
          <w:sz w:val="24"/>
          <w:szCs w:val="24"/>
        </w:rPr>
        <w:t xml:space="preserve">apply for a researcher </w:t>
      </w:r>
      <w:r w:rsidR="003B5773">
        <w:rPr>
          <w:rFonts w:ascii="Calibri" w:eastAsia="Calibri" w:hAnsi="Calibri" w:cs="Calibri"/>
          <w:sz w:val="24"/>
          <w:szCs w:val="24"/>
        </w:rPr>
        <w:t xml:space="preserve">co-investigator grant </w:t>
      </w:r>
      <w:r w:rsidR="006B25A2">
        <w:rPr>
          <w:rFonts w:ascii="Calibri" w:eastAsia="Calibri" w:hAnsi="Calibri" w:cs="Calibri"/>
          <w:sz w:val="24"/>
          <w:szCs w:val="24"/>
        </w:rPr>
        <w:t xml:space="preserve">through the MRC or alternative funding bodies </w:t>
      </w:r>
      <w:r w:rsidR="003B5773">
        <w:rPr>
          <w:rFonts w:ascii="Calibri" w:eastAsia="Calibri" w:hAnsi="Calibri" w:cs="Calibri"/>
          <w:sz w:val="24"/>
          <w:szCs w:val="24"/>
        </w:rPr>
        <w:t xml:space="preserve">to continue my research in </w:t>
      </w:r>
      <w:r w:rsidR="003B5773" w:rsidRPr="006B25A2">
        <w:rPr>
          <w:rFonts w:ascii="Calibri" w:eastAsia="Calibri" w:hAnsi="Calibri" w:cs="Calibri"/>
          <w:i/>
          <w:sz w:val="24"/>
          <w:szCs w:val="24"/>
        </w:rPr>
        <w:t>C. neoformans</w:t>
      </w:r>
      <w:r w:rsidR="003B5773">
        <w:rPr>
          <w:rFonts w:ascii="Calibri" w:eastAsia="Calibri" w:hAnsi="Calibri" w:cs="Calibri"/>
          <w:sz w:val="24"/>
          <w:szCs w:val="24"/>
        </w:rPr>
        <w:t>. Further studies to elucidate the early stages of infection would include studying bi-</w:t>
      </w:r>
      <w:r w:rsidR="006B25A2">
        <w:rPr>
          <w:rFonts w:ascii="Calibri" w:eastAsia="Calibri" w:hAnsi="Calibri" w:cs="Calibri"/>
          <w:sz w:val="24"/>
          <w:szCs w:val="24"/>
        </w:rPr>
        <w:t>microbial</w:t>
      </w:r>
      <w:r w:rsidR="003B5773">
        <w:rPr>
          <w:rFonts w:ascii="Calibri" w:eastAsia="Calibri" w:hAnsi="Calibri" w:cs="Calibri"/>
          <w:sz w:val="24"/>
          <w:szCs w:val="24"/>
        </w:rPr>
        <w:t xml:space="preserve"> cultures and the effects small signal peptides produced by microbes have on </w:t>
      </w:r>
      <w:r w:rsidR="003B5773" w:rsidRPr="003B5773">
        <w:rPr>
          <w:rFonts w:ascii="Calibri" w:eastAsia="Calibri" w:hAnsi="Calibri" w:cs="Calibri"/>
          <w:i/>
          <w:sz w:val="24"/>
          <w:szCs w:val="24"/>
        </w:rPr>
        <w:t>C. neoformans</w:t>
      </w:r>
      <w:r w:rsidR="006B25A2">
        <w:rPr>
          <w:rFonts w:ascii="Calibri" w:eastAsia="Calibri" w:hAnsi="Calibri" w:cs="Calibri"/>
          <w:sz w:val="24"/>
          <w:szCs w:val="24"/>
        </w:rPr>
        <w:t xml:space="preserve">, gene expression in titan and daughter cells and the environmental impact of spores/desiccated yeast cells upon entry to the lung. </w:t>
      </w:r>
      <w:r w:rsidR="00B64599">
        <w:rPr>
          <w:rFonts w:ascii="Calibri" w:eastAsia="Calibri" w:hAnsi="Calibri" w:cs="Calibri"/>
          <w:sz w:val="24"/>
          <w:szCs w:val="24"/>
        </w:rPr>
        <w:t xml:space="preserve">I will remain open to </w:t>
      </w:r>
      <w:r w:rsidR="006B25A2">
        <w:rPr>
          <w:rFonts w:ascii="Calibri" w:eastAsia="Calibri" w:hAnsi="Calibri" w:cs="Calibri"/>
          <w:sz w:val="24"/>
          <w:szCs w:val="24"/>
        </w:rPr>
        <w:t xml:space="preserve">PDRA positions </w:t>
      </w:r>
      <w:r w:rsidR="00B64599">
        <w:rPr>
          <w:rFonts w:ascii="Calibri" w:eastAsia="Calibri" w:hAnsi="Calibri" w:cs="Calibri"/>
          <w:sz w:val="24"/>
          <w:szCs w:val="24"/>
        </w:rPr>
        <w:t xml:space="preserve">in industry and biotechnology, however, my long term goal would </w:t>
      </w:r>
      <w:r w:rsidR="004B04B1">
        <w:rPr>
          <w:rFonts w:ascii="Calibri" w:eastAsia="Calibri" w:hAnsi="Calibri" w:cs="Calibri"/>
          <w:sz w:val="24"/>
          <w:szCs w:val="24"/>
        </w:rPr>
        <w:t>be to remain in</w:t>
      </w:r>
      <w:r w:rsidR="00B64599">
        <w:rPr>
          <w:rFonts w:ascii="Calibri" w:eastAsia="Calibri" w:hAnsi="Calibri" w:cs="Calibri"/>
          <w:sz w:val="24"/>
          <w:szCs w:val="24"/>
        </w:rPr>
        <w:t xml:space="preserve"> research. I believe my love for research, self-motivation and hunger for knowledge will really help me in this aim.</w:t>
      </w:r>
    </w:p>
    <w:p w14:paraId="6ECF9473" w14:textId="77777777" w:rsidR="000341EA" w:rsidRPr="00B96CC3" w:rsidRDefault="000341EA">
      <w:pPr>
        <w:pStyle w:val="BodyA"/>
        <w:rPr>
          <w:rFonts w:ascii="Calibri" w:eastAsia="Calibri" w:hAnsi="Calibri" w:cs="Calibri"/>
          <w:sz w:val="24"/>
          <w:szCs w:val="24"/>
        </w:rPr>
      </w:pPr>
    </w:p>
    <w:p w14:paraId="2C7EF21F" w14:textId="77777777" w:rsidR="000341EA" w:rsidRPr="00B96CC3" w:rsidRDefault="000341EA">
      <w:pPr>
        <w:pStyle w:val="BodyA"/>
        <w:rPr>
          <w:rFonts w:ascii="Calibri" w:eastAsia="Calibri" w:hAnsi="Calibri" w:cs="Calibri"/>
          <w:sz w:val="24"/>
          <w:szCs w:val="24"/>
        </w:rPr>
      </w:pPr>
    </w:p>
    <w:p w14:paraId="1D1B49EF" w14:textId="77777777" w:rsidR="006F1276" w:rsidRDefault="006F1276">
      <w:pPr>
        <w:pStyle w:val="BodyA"/>
        <w:rPr>
          <w:rFonts w:ascii="Calibri" w:hAnsi="Calibri" w:cs="Calibri"/>
        </w:rPr>
      </w:pPr>
    </w:p>
    <w:p w14:paraId="3AF011EB" w14:textId="77777777" w:rsidR="006F1276" w:rsidRDefault="006F1276">
      <w:pPr>
        <w:pStyle w:val="BodyA"/>
        <w:rPr>
          <w:rFonts w:ascii="Calibri" w:hAnsi="Calibri" w:cs="Calibri"/>
        </w:rPr>
      </w:pPr>
    </w:p>
    <w:p w14:paraId="26EC31C6" w14:textId="77777777" w:rsidR="00F13CA2" w:rsidRDefault="00F13CA2">
      <w:pPr>
        <w:pStyle w:val="BodyA"/>
        <w:rPr>
          <w:rFonts w:ascii="Calibri" w:hAnsi="Calibri" w:cs="Calibri"/>
        </w:rPr>
      </w:pPr>
    </w:p>
    <w:p w14:paraId="4E3E44C2" w14:textId="0154701B" w:rsidR="00AB4F30" w:rsidRDefault="00B15498">
      <w:pPr>
        <w:pStyle w:val="BodyA"/>
        <w:rPr>
          <w:rFonts w:ascii="Calibri" w:hAnsi="Calibri" w:cs="Calibri"/>
        </w:rPr>
      </w:pPr>
      <w:r w:rsidRPr="00B96CC3">
        <w:rPr>
          <w:rFonts w:ascii="Calibri" w:hAnsi="Calibri" w:cs="Calibri"/>
        </w:rPr>
        <w:t xml:space="preserve">Word count: </w:t>
      </w:r>
      <w:r w:rsidR="006B25A2">
        <w:rPr>
          <w:rFonts w:ascii="Calibri" w:hAnsi="Calibri" w:cs="Calibri"/>
        </w:rPr>
        <w:t xml:space="preserve">361 </w:t>
      </w:r>
      <w:r w:rsidRPr="00B96CC3">
        <w:rPr>
          <w:rFonts w:ascii="Calibri" w:hAnsi="Calibri" w:cs="Calibri"/>
        </w:rPr>
        <w:t>(400)</w:t>
      </w:r>
    </w:p>
    <w:p w14:paraId="45E0996C" w14:textId="77777777" w:rsidR="00AB4F30" w:rsidRDefault="00AB4F30">
      <w:pPr>
        <w:rPr>
          <w:rFonts w:ascii="Calibri" w:hAnsi="Calibri" w:cs="Calibri"/>
          <w:color w:val="000000"/>
          <w:sz w:val="22"/>
          <w:szCs w:val="22"/>
          <w:u w:color="000000"/>
          <w:lang w:eastAsia="en-GB"/>
        </w:rPr>
      </w:pPr>
      <w:r>
        <w:rPr>
          <w:rFonts w:ascii="Calibri" w:hAnsi="Calibri" w:cs="Calibri"/>
        </w:rPr>
        <w:br w:type="page"/>
      </w:r>
    </w:p>
    <w:p w14:paraId="546AA0FF" w14:textId="77777777" w:rsidR="00AB4F30" w:rsidRDefault="00AB4F30" w:rsidP="00AB4F30">
      <w:pPr>
        <w:pStyle w:val="BodyA"/>
        <w:rPr>
          <w:rFonts w:ascii="Calibri" w:hAnsi="Calibri" w:cs="Calibri"/>
          <w:sz w:val="24"/>
          <w:szCs w:val="24"/>
        </w:rPr>
      </w:pPr>
      <w:r w:rsidRPr="00AB4F30">
        <w:rPr>
          <w:rFonts w:ascii="Calibri" w:hAnsi="Calibri" w:cs="Calibri"/>
          <w:noProof/>
          <w:sz w:val="32"/>
          <w:szCs w:val="32"/>
          <w:lang w:val="en-GB"/>
        </w:rPr>
        <w:lastRenderedPageBreak/>
        <w:drawing>
          <wp:anchor distT="0" distB="0" distL="114300" distR="114300" simplePos="0" relativeHeight="251660288" behindDoc="1" locked="0" layoutInCell="1" allowOverlap="1" wp14:anchorId="5DB9AC88" wp14:editId="371CD1C5">
            <wp:simplePos x="0" y="0"/>
            <wp:positionH relativeFrom="column">
              <wp:posOffset>51753</wp:posOffset>
            </wp:positionH>
            <wp:positionV relativeFrom="paragraph">
              <wp:posOffset>421323</wp:posOffset>
            </wp:positionV>
            <wp:extent cx="6105525" cy="8445909"/>
            <wp:effectExtent l="0" t="0" r="0" b="0"/>
            <wp:wrapTight wrapText="bothSides">
              <wp:wrapPolygon edited="0">
                <wp:start x="0" y="0"/>
                <wp:lineTo x="0" y="21535"/>
                <wp:lineTo x="21499" y="21535"/>
                <wp:lineTo x="2149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5525" cy="8445909"/>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4F30">
        <w:rPr>
          <w:rFonts w:ascii="Calibri" w:hAnsi="Calibri" w:cs="Calibri"/>
          <w:b/>
          <w:sz w:val="32"/>
          <w:szCs w:val="32"/>
        </w:rPr>
        <w:t>Appendix 1</w:t>
      </w:r>
      <w:r>
        <w:rPr>
          <w:rFonts w:ascii="Calibri" w:hAnsi="Calibri" w:cs="Calibri"/>
          <w:b/>
          <w:sz w:val="32"/>
          <w:szCs w:val="32"/>
        </w:rPr>
        <w:t xml:space="preserve">: </w:t>
      </w:r>
      <w:r>
        <w:rPr>
          <w:rFonts w:ascii="Calibri" w:hAnsi="Calibri" w:cs="Calibri"/>
          <w:sz w:val="24"/>
          <w:szCs w:val="24"/>
        </w:rPr>
        <w:t>C</w:t>
      </w:r>
      <w:r w:rsidRPr="00AB4F30">
        <w:rPr>
          <w:rFonts w:ascii="Calibri" w:hAnsi="Calibri" w:cs="Calibri"/>
          <w:sz w:val="24"/>
          <w:szCs w:val="24"/>
        </w:rPr>
        <w:t>ontributions of host factors and temperature in shaping</w:t>
      </w:r>
      <w:r w:rsidRPr="00AB4F30">
        <w:rPr>
          <w:rFonts w:ascii="Calibri" w:hAnsi="Calibri" w:cs="Calibri"/>
          <w:b/>
          <w:sz w:val="32"/>
          <w:szCs w:val="32"/>
        </w:rPr>
        <w:t xml:space="preserve"> </w:t>
      </w:r>
      <w:r w:rsidRPr="00AB4F30">
        <w:rPr>
          <w:rFonts w:ascii="Calibri" w:hAnsi="Calibri" w:cs="Calibri"/>
          <w:sz w:val="24"/>
          <w:szCs w:val="24"/>
        </w:rPr>
        <w:t>initial growth</w:t>
      </w:r>
      <w:r>
        <w:rPr>
          <w:rFonts w:ascii="Calibri" w:hAnsi="Calibri" w:cs="Calibri"/>
          <w:sz w:val="24"/>
          <w:szCs w:val="24"/>
        </w:rPr>
        <w:t>.</w:t>
      </w:r>
    </w:p>
    <w:p w14:paraId="19AF2B88" w14:textId="77777777" w:rsidR="0059144A" w:rsidRDefault="0059144A" w:rsidP="00AB4F30">
      <w:pPr>
        <w:pStyle w:val="BodyA"/>
        <w:rPr>
          <w:rFonts w:ascii="Calibri" w:hAnsi="Calibri" w:cs="Calibri"/>
          <w:sz w:val="24"/>
          <w:szCs w:val="24"/>
        </w:rPr>
      </w:pPr>
      <w:r>
        <w:rPr>
          <w:rFonts w:ascii="Calibri" w:hAnsi="Calibri" w:cs="Calibri"/>
        </w:rPr>
        <w:br w:type="page"/>
      </w:r>
      <w:r w:rsidR="00AB4F30" w:rsidRPr="00AB4F30">
        <w:rPr>
          <w:rFonts w:ascii="Calibri" w:hAnsi="Calibri" w:cs="Calibri"/>
          <w:b/>
          <w:sz w:val="32"/>
          <w:szCs w:val="32"/>
        </w:rPr>
        <w:lastRenderedPageBreak/>
        <w:t>A</w:t>
      </w:r>
      <w:r w:rsidR="00AB4F30">
        <w:rPr>
          <w:rFonts w:ascii="Calibri" w:hAnsi="Calibri" w:cs="Calibri"/>
          <w:b/>
          <w:sz w:val="32"/>
          <w:szCs w:val="32"/>
        </w:rPr>
        <w:t>ppendix 2:</w:t>
      </w:r>
      <w:r w:rsidR="00001973">
        <w:rPr>
          <w:rFonts w:ascii="Calibri" w:hAnsi="Calibri" w:cs="Calibri"/>
          <w:b/>
          <w:sz w:val="32"/>
          <w:szCs w:val="32"/>
        </w:rPr>
        <w:t xml:space="preserve"> </w:t>
      </w:r>
      <w:r w:rsidR="009D0AC4" w:rsidRPr="00605C6E">
        <w:rPr>
          <w:rFonts w:ascii="Calibri" w:hAnsi="Calibri" w:cs="Calibri"/>
          <w:sz w:val="24"/>
          <w:szCs w:val="24"/>
        </w:rPr>
        <w:t>Aim 1 experimental plan</w:t>
      </w:r>
      <w:r w:rsidR="009D0AC4">
        <w:rPr>
          <w:rFonts w:ascii="Calibri" w:hAnsi="Calibri" w:cs="Calibri"/>
          <w:sz w:val="24"/>
          <w:szCs w:val="24"/>
        </w:rPr>
        <w:t>: Dissection of serum components</w:t>
      </w:r>
    </w:p>
    <w:p w14:paraId="7025D286" w14:textId="77777777" w:rsidR="00AB4F30" w:rsidRDefault="00AB4F30" w:rsidP="00AB4F30">
      <w:pPr>
        <w:pStyle w:val="BodyA"/>
        <w:rPr>
          <w:rFonts w:ascii="Calibri" w:hAnsi="Calibri" w:cs="Calibri"/>
          <w:sz w:val="24"/>
          <w:szCs w:val="24"/>
        </w:rPr>
      </w:pPr>
    </w:p>
    <w:tbl>
      <w:tblPr>
        <w:tblStyle w:val="MediumShading2-Accent5"/>
        <w:tblW w:w="0" w:type="auto"/>
        <w:tblLook w:val="04A0" w:firstRow="1" w:lastRow="0" w:firstColumn="1" w:lastColumn="0" w:noHBand="0" w:noVBand="1"/>
      </w:tblPr>
      <w:tblGrid>
        <w:gridCol w:w="1395"/>
        <w:gridCol w:w="1513"/>
        <w:gridCol w:w="1322"/>
        <w:gridCol w:w="1458"/>
        <w:gridCol w:w="1228"/>
        <w:gridCol w:w="1353"/>
        <w:gridCol w:w="1353"/>
      </w:tblGrid>
      <w:tr w:rsidR="004D5140" w14:paraId="5D25C5C0" w14:textId="77777777" w:rsidTr="000019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95" w:type="dxa"/>
            <w:shd w:val="clear" w:color="auto" w:fill="D9D9D9" w:themeFill="background1" w:themeFillShade="D9"/>
          </w:tcPr>
          <w:p w14:paraId="760A61E0" w14:textId="77777777" w:rsidR="004D5140" w:rsidRDefault="004D5140" w:rsidP="00AB4F30">
            <w:pPr>
              <w:pStyle w:val="BodyA"/>
              <w:rPr>
                <w:rFonts w:ascii="Calibri" w:hAnsi="Calibri" w:cs="Calibri"/>
                <w:sz w:val="24"/>
                <w:szCs w:val="24"/>
              </w:rPr>
            </w:pPr>
            <w:r>
              <w:rPr>
                <w:rFonts w:ascii="Calibri" w:hAnsi="Calibri" w:cs="Calibri"/>
                <w:sz w:val="24"/>
                <w:szCs w:val="24"/>
              </w:rPr>
              <w:t>Media</w:t>
            </w:r>
          </w:p>
        </w:tc>
        <w:tc>
          <w:tcPr>
            <w:tcW w:w="1513" w:type="dxa"/>
            <w:shd w:val="clear" w:color="auto" w:fill="D9D9D9" w:themeFill="background1" w:themeFillShade="D9"/>
          </w:tcPr>
          <w:p w14:paraId="0759D0AE" w14:textId="77777777"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No Serum</w:t>
            </w:r>
          </w:p>
          <w:p w14:paraId="1BA751E5" w14:textId="77777777"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(Serum starvation)</w:t>
            </w:r>
          </w:p>
        </w:tc>
        <w:tc>
          <w:tcPr>
            <w:tcW w:w="1322" w:type="dxa"/>
            <w:shd w:val="clear" w:color="auto" w:fill="D9D9D9" w:themeFill="background1" w:themeFillShade="D9"/>
          </w:tcPr>
          <w:p w14:paraId="7CFD77E2" w14:textId="77777777"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FBS</w:t>
            </w:r>
          </w:p>
        </w:tc>
        <w:tc>
          <w:tcPr>
            <w:tcW w:w="1458" w:type="dxa"/>
            <w:shd w:val="clear" w:color="auto" w:fill="D9D9D9" w:themeFill="background1" w:themeFillShade="D9"/>
          </w:tcPr>
          <w:p w14:paraId="22ED1410" w14:textId="77777777"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Charcoal stripped FBS</w:t>
            </w:r>
          </w:p>
        </w:tc>
        <w:tc>
          <w:tcPr>
            <w:tcW w:w="1228" w:type="dxa"/>
            <w:shd w:val="clear" w:color="auto" w:fill="D9D9D9" w:themeFill="background1" w:themeFillShade="D9"/>
          </w:tcPr>
          <w:p w14:paraId="7C276022" w14:textId="77777777"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Albumin</w:t>
            </w:r>
          </w:p>
        </w:tc>
        <w:tc>
          <w:tcPr>
            <w:tcW w:w="1353" w:type="dxa"/>
            <w:shd w:val="clear" w:color="auto" w:fill="D9D9D9" w:themeFill="background1" w:themeFillShade="D9"/>
          </w:tcPr>
          <w:p w14:paraId="0D9FECA5" w14:textId="77777777"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25⁰C</w:t>
            </w:r>
          </w:p>
        </w:tc>
        <w:tc>
          <w:tcPr>
            <w:tcW w:w="1353" w:type="dxa"/>
            <w:shd w:val="clear" w:color="auto" w:fill="D9D9D9" w:themeFill="background1" w:themeFillShade="D9"/>
          </w:tcPr>
          <w:p w14:paraId="4B4625D2" w14:textId="77777777"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37⁰C</w:t>
            </w:r>
          </w:p>
        </w:tc>
      </w:tr>
      <w:tr w:rsidR="004D5140" w14:paraId="10335F96" w14:textId="77777777" w:rsidTr="00001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14:paraId="0D203623" w14:textId="77777777" w:rsidR="004D5140" w:rsidRDefault="004D5140" w:rsidP="00AB4F30">
            <w:pPr>
              <w:pStyle w:val="BodyA"/>
              <w:rPr>
                <w:rFonts w:ascii="Calibri" w:hAnsi="Calibri" w:cs="Calibri"/>
                <w:sz w:val="24"/>
                <w:szCs w:val="24"/>
              </w:rPr>
            </w:pPr>
            <w:r>
              <w:rPr>
                <w:rFonts w:ascii="Calibri" w:hAnsi="Calibri" w:cs="Calibri"/>
                <w:sz w:val="24"/>
                <w:szCs w:val="24"/>
              </w:rPr>
              <w:t>RPMI-1640</w:t>
            </w:r>
          </w:p>
        </w:tc>
        <w:tc>
          <w:tcPr>
            <w:tcW w:w="1513" w:type="dxa"/>
            <w:shd w:val="clear" w:color="auto" w:fill="F2F2F2" w:themeFill="background1" w:themeFillShade="F2"/>
          </w:tcPr>
          <w:p w14:paraId="27C998F6"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22" w:type="dxa"/>
            <w:shd w:val="clear" w:color="auto" w:fill="F2F2F2" w:themeFill="background1" w:themeFillShade="F2"/>
          </w:tcPr>
          <w:p w14:paraId="7BFDCA57"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458" w:type="dxa"/>
            <w:shd w:val="clear" w:color="auto" w:fill="F2F2F2" w:themeFill="background1" w:themeFillShade="F2"/>
          </w:tcPr>
          <w:p w14:paraId="5248558E"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228" w:type="dxa"/>
            <w:shd w:val="clear" w:color="auto" w:fill="F2F2F2" w:themeFill="background1" w:themeFillShade="F2"/>
          </w:tcPr>
          <w:p w14:paraId="3C06FC6E"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353" w:type="dxa"/>
            <w:shd w:val="clear" w:color="auto" w:fill="F2F2F2" w:themeFill="background1" w:themeFillShade="F2"/>
          </w:tcPr>
          <w:p w14:paraId="730EEB9D"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53" w:type="dxa"/>
            <w:shd w:val="clear" w:color="auto" w:fill="F2F2F2" w:themeFill="background1" w:themeFillShade="F2"/>
          </w:tcPr>
          <w:p w14:paraId="1E71D635"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r>
      <w:tr w:rsidR="004D5140" w14:paraId="726EF085" w14:textId="77777777" w:rsidTr="00001973">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14:paraId="1DE6B70A" w14:textId="77777777" w:rsidR="004D5140" w:rsidRDefault="004D5140" w:rsidP="00AB4F30">
            <w:pPr>
              <w:pStyle w:val="BodyA"/>
              <w:rPr>
                <w:rFonts w:ascii="Calibri" w:hAnsi="Calibri" w:cs="Calibri"/>
                <w:sz w:val="24"/>
                <w:szCs w:val="24"/>
              </w:rPr>
            </w:pPr>
          </w:p>
        </w:tc>
        <w:tc>
          <w:tcPr>
            <w:tcW w:w="1513" w:type="dxa"/>
          </w:tcPr>
          <w:p w14:paraId="3708C14B" w14:textId="77777777"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322" w:type="dxa"/>
          </w:tcPr>
          <w:p w14:paraId="65EC18BC" w14:textId="77777777"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458" w:type="dxa"/>
          </w:tcPr>
          <w:p w14:paraId="2D7DD0DF" w14:textId="77777777"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228" w:type="dxa"/>
          </w:tcPr>
          <w:p w14:paraId="4EC2B60E" w14:textId="77777777"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353" w:type="dxa"/>
          </w:tcPr>
          <w:p w14:paraId="1ECF1606" w14:textId="77777777" w:rsidR="004D5140"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53" w:type="dxa"/>
          </w:tcPr>
          <w:p w14:paraId="098C9CFB" w14:textId="77777777" w:rsidR="004D5140"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r>
      <w:tr w:rsidR="004D5140" w14:paraId="6DFDD775" w14:textId="77777777" w:rsidTr="00001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14:paraId="250E0605" w14:textId="77777777" w:rsidR="004D5140" w:rsidRDefault="004D5140" w:rsidP="00AB4F30">
            <w:pPr>
              <w:pStyle w:val="BodyA"/>
              <w:rPr>
                <w:rFonts w:ascii="Calibri" w:hAnsi="Calibri" w:cs="Calibri"/>
                <w:sz w:val="24"/>
                <w:szCs w:val="24"/>
              </w:rPr>
            </w:pPr>
          </w:p>
        </w:tc>
        <w:tc>
          <w:tcPr>
            <w:tcW w:w="1513" w:type="dxa"/>
            <w:shd w:val="clear" w:color="auto" w:fill="F2F2F2" w:themeFill="background1" w:themeFillShade="F2"/>
          </w:tcPr>
          <w:p w14:paraId="2609B048"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322" w:type="dxa"/>
            <w:shd w:val="clear" w:color="auto" w:fill="F2F2F2" w:themeFill="background1" w:themeFillShade="F2"/>
          </w:tcPr>
          <w:p w14:paraId="5CBC720D"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458" w:type="dxa"/>
            <w:shd w:val="clear" w:color="auto" w:fill="F2F2F2" w:themeFill="background1" w:themeFillShade="F2"/>
          </w:tcPr>
          <w:p w14:paraId="447049E5"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228" w:type="dxa"/>
            <w:shd w:val="clear" w:color="auto" w:fill="F2F2F2" w:themeFill="background1" w:themeFillShade="F2"/>
          </w:tcPr>
          <w:p w14:paraId="22CFA29F"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353" w:type="dxa"/>
            <w:shd w:val="clear" w:color="auto" w:fill="F2F2F2" w:themeFill="background1" w:themeFillShade="F2"/>
          </w:tcPr>
          <w:p w14:paraId="129E6BBB"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c>
          <w:tcPr>
            <w:tcW w:w="1353" w:type="dxa"/>
            <w:shd w:val="clear" w:color="auto" w:fill="F2F2F2" w:themeFill="background1" w:themeFillShade="F2"/>
          </w:tcPr>
          <w:p w14:paraId="6297A0B9"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t>TBD</w:t>
            </w:r>
          </w:p>
        </w:tc>
      </w:tr>
      <w:tr w:rsidR="00001973" w14:paraId="1D32C0B8" w14:textId="77777777" w:rsidTr="00001973">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14:paraId="3E3FA62E" w14:textId="77777777" w:rsidR="00001973" w:rsidRDefault="00001973" w:rsidP="00AB4F30">
            <w:pPr>
              <w:pStyle w:val="BodyA"/>
              <w:rPr>
                <w:rFonts w:ascii="Calibri" w:hAnsi="Calibri" w:cs="Calibri"/>
                <w:sz w:val="24"/>
                <w:szCs w:val="24"/>
              </w:rPr>
            </w:pPr>
          </w:p>
        </w:tc>
        <w:tc>
          <w:tcPr>
            <w:tcW w:w="1513" w:type="dxa"/>
          </w:tcPr>
          <w:p w14:paraId="2AD70429"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322" w:type="dxa"/>
          </w:tcPr>
          <w:p w14:paraId="15C75D62"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458" w:type="dxa"/>
          </w:tcPr>
          <w:p w14:paraId="1C562CD4"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228" w:type="dxa"/>
          </w:tcPr>
          <w:p w14:paraId="31028BA5"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53" w:type="dxa"/>
          </w:tcPr>
          <w:p w14:paraId="49B40F7C"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c>
          <w:tcPr>
            <w:tcW w:w="1353" w:type="dxa"/>
          </w:tcPr>
          <w:p w14:paraId="1BC2DA05"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r>
      <w:tr w:rsidR="004D5140" w14:paraId="6A8BDACC" w14:textId="77777777" w:rsidTr="00001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14:paraId="3F181096" w14:textId="77777777" w:rsidR="004D5140" w:rsidRDefault="004D5140" w:rsidP="004D5140">
            <w:pPr>
              <w:pStyle w:val="BodyA"/>
              <w:jc w:val="center"/>
              <w:rPr>
                <w:rFonts w:ascii="Calibri" w:hAnsi="Calibri" w:cs="Calibri"/>
                <w:sz w:val="24"/>
                <w:szCs w:val="24"/>
              </w:rPr>
            </w:pPr>
            <w:r>
              <w:rPr>
                <w:rFonts w:ascii="Calibri" w:hAnsi="Calibri" w:cs="Calibri"/>
                <w:sz w:val="24"/>
                <w:szCs w:val="24"/>
              </w:rPr>
              <w:t>YPD</w:t>
            </w:r>
          </w:p>
        </w:tc>
        <w:tc>
          <w:tcPr>
            <w:tcW w:w="1513" w:type="dxa"/>
            <w:shd w:val="clear" w:color="auto" w:fill="F2F2F2" w:themeFill="background1" w:themeFillShade="F2"/>
          </w:tcPr>
          <w:p w14:paraId="194117BF"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22" w:type="dxa"/>
            <w:shd w:val="clear" w:color="auto" w:fill="F2F2F2" w:themeFill="background1" w:themeFillShade="F2"/>
          </w:tcPr>
          <w:p w14:paraId="7138B846"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458" w:type="dxa"/>
            <w:shd w:val="clear" w:color="auto" w:fill="F2F2F2" w:themeFill="background1" w:themeFillShade="F2"/>
          </w:tcPr>
          <w:p w14:paraId="280256FC"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228" w:type="dxa"/>
            <w:shd w:val="clear" w:color="auto" w:fill="F2F2F2" w:themeFill="background1" w:themeFillShade="F2"/>
          </w:tcPr>
          <w:p w14:paraId="7CCFB744"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353" w:type="dxa"/>
            <w:shd w:val="clear" w:color="auto" w:fill="F2F2F2" w:themeFill="background1" w:themeFillShade="F2"/>
          </w:tcPr>
          <w:p w14:paraId="47B6B4F9"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53" w:type="dxa"/>
            <w:shd w:val="clear" w:color="auto" w:fill="F2F2F2" w:themeFill="background1" w:themeFillShade="F2"/>
          </w:tcPr>
          <w:p w14:paraId="4749854E"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r>
      <w:tr w:rsidR="00001973" w14:paraId="7FEFC208" w14:textId="77777777" w:rsidTr="00001973">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14:paraId="1255BFAB" w14:textId="77777777" w:rsidR="00001973" w:rsidRDefault="00001973" w:rsidP="004D5140">
            <w:pPr>
              <w:pStyle w:val="BodyA"/>
              <w:jc w:val="center"/>
              <w:rPr>
                <w:rFonts w:ascii="Calibri" w:hAnsi="Calibri" w:cs="Calibri"/>
                <w:sz w:val="24"/>
                <w:szCs w:val="24"/>
              </w:rPr>
            </w:pPr>
          </w:p>
        </w:tc>
        <w:tc>
          <w:tcPr>
            <w:tcW w:w="1513" w:type="dxa"/>
          </w:tcPr>
          <w:p w14:paraId="7EA6CAC0"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322" w:type="dxa"/>
          </w:tcPr>
          <w:p w14:paraId="5FBD1A77"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458" w:type="dxa"/>
          </w:tcPr>
          <w:p w14:paraId="74AD24AA"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228" w:type="dxa"/>
          </w:tcPr>
          <w:p w14:paraId="31647B01"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353" w:type="dxa"/>
          </w:tcPr>
          <w:p w14:paraId="76CFA8E8"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53" w:type="dxa"/>
          </w:tcPr>
          <w:p w14:paraId="178FBA6E"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r>
      <w:tr w:rsidR="004D5140" w14:paraId="3D1026E8" w14:textId="77777777" w:rsidTr="00001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14:paraId="2BF3B654" w14:textId="77777777" w:rsidR="004D5140" w:rsidRDefault="004D5140" w:rsidP="00AB4F30">
            <w:pPr>
              <w:pStyle w:val="BodyA"/>
              <w:rPr>
                <w:rFonts w:ascii="Calibri" w:hAnsi="Calibri" w:cs="Calibri"/>
                <w:sz w:val="24"/>
                <w:szCs w:val="24"/>
              </w:rPr>
            </w:pPr>
          </w:p>
        </w:tc>
        <w:tc>
          <w:tcPr>
            <w:tcW w:w="1513" w:type="dxa"/>
            <w:shd w:val="clear" w:color="auto" w:fill="F2F2F2" w:themeFill="background1" w:themeFillShade="F2"/>
          </w:tcPr>
          <w:p w14:paraId="3FA66D16"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322" w:type="dxa"/>
            <w:shd w:val="clear" w:color="auto" w:fill="F2F2F2" w:themeFill="background1" w:themeFillShade="F2"/>
          </w:tcPr>
          <w:p w14:paraId="6EB3C426"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458" w:type="dxa"/>
            <w:shd w:val="clear" w:color="auto" w:fill="F2F2F2" w:themeFill="background1" w:themeFillShade="F2"/>
          </w:tcPr>
          <w:p w14:paraId="0178D9DF"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228" w:type="dxa"/>
            <w:shd w:val="clear" w:color="auto" w:fill="F2F2F2" w:themeFill="background1" w:themeFillShade="F2"/>
          </w:tcPr>
          <w:p w14:paraId="144B016D"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353" w:type="dxa"/>
            <w:shd w:val="clear" w:color="auto" w:fill="F2F2F2" w:themeFill="background1" w:themeFillShade="F2"/>
          </w:tcPr>
          <w:p w14:paraId="1C827C08"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c>
          <w:tcPr>
            <w:tcW w:w="1353" w:type="dxa"/>
            <w:shd w:val="clear" w:color="auto" w:fill="F2F2F2" w:themeFill="background1" w:themeFillShade="F2"/>
          </w:tcPr>
          <w:p w14:paraId="54DCFE2F"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t>TBD</w:t>
            </w:r>
          </w:p>
        </w:tc>
      </w:tr>
      <w:tr w:rsidR="004D5140" w14:paraId="3DD354F2" w14:textId="77777777" w:rsidTr="00001973">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14:paraId="2FB15B90" w14:textId="77777777" w:rsidR="004D5140" w:rsidRDefault="004D5140" w:rsidP="00AB4F30">
            <w:pPr>
              <w:pStyle w:val="BodyA"/>
              <w:rPr>
                <w:rFonts w:ascii="Calibri" w:hAnsi="Calibri" w:cs="Calibri"/>
                <w:sz w:val="24"/>
                <w:szCs w:val="24"/>
              </w:rPr>
            </w:pPr>
          </w:p>
        </w:tc>
        <w:tc>
          <w:tcPr>
            <w:tcW w:w="1513" w:type="dxa"/>
          </w:tcPr>
          <w:p w14:paraId="42126F84" w14:textId="77777777"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322" w:type="dxa"/>
          </w:tcPr>
          <w:p w14:paraId="584CEA60" w14:textId="77777777"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458" w:type="dxa"/>
          </w:tcPr>
          <w:p w14:paraId="19C85366" w14:textId="77777777"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228" w:type="dxa"/>
          </w:tcPr>
          <w:p w14:paraId="35342076" w14:textId="77777777" w:rsidR="004D5140"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53" w:type="dxa"/>
          </w:tcPr>
          <w:p w14:paraId="2BCE0F62" w14:textId="77777777" w:rsidR="004D5140"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c>
          <w:tcPr>
            <w:tcW w:w="1353" w:type="dxa"/>
          </w:tcPr>
          <w:p w14:paraId="1B30E524" w14:textId="77777777" w:rsidR="004D5140"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r>
    </w:tbl>
    <w:p w14:paraId="6F6E8A99" w14:textId="77777777" w:rsidR="00AB4F30" w:rsidRDefault="00AB4F30" w:rsidP="00AB4F30">
      <w:pPr>
        <w:pStyle w:val="BodyA"/>
        <w:rPr>
          <w:rFonts w:ascii="Calibri" w:hAnsi="Calibri" w:cs="Calibri"/>
          <w:sz w:val="24"/>
          <w:szCs w:val="24"/>
        </w:rPr>
      </w:pPr>
    </w:p>
    <w:p w14:paraId="7EC802BE" w14:textId="77777777" w:rsidR="00001973" w:rsidRDefault="00001973" w:rsidP="00AB4F30">
      <w:pPr>
        <w:pStyle w:val="BodyA"/>
        <w:rPr>
          <w:rFonts w:ascii="Calibri" w:hAnsi="Calibri" w:cs="Calibri"/>
          <w:sz w:val="24"/>
          <w:szCs w:val="24"/>
        </w:rPr>
      </w:pPr>
    </w:p>
    <w:p w14:paraId="5A1E3A45" w14:textId="77777777" w:rsidR="004B04B1" w:rsidRDefault="004B04B1" w:rsidP="00AB4F30">
      <w:pPr>
        <w:pStyle w:val="BodyA"/>
        <w:rPr>
          <w:rFonts w:ascii="Calibri" w:hAnsi="Calibri" w:cs="Calibri"/>
          <w:b/>
          <w:sz w:val="32"/>
          <w:szCs w:val="32"/>
        </w:rPr>
      </w:pPr>
    </w:p>
    <w:p w14:paraId="54AE3DA9" w14:textId="77777777" w:rsidR="004B04B1" w:rsidRDefault="004B04B1" w:rsidP="00AB4F30">
      <w:pPr>
        <w:pStyle w:val="BodyA"/>
        <w:rPr>
          <w:rFonts w:ascii="Calibri" w:hAnsi="Calibri" w:cs="Calibri"/>
          <w:b/>
          <w:sz w:val="32"/>
          <w:szCs w:val="32"/>
        </w:rPr>
      </w:pPr>
    </w:p>
    <w:p w14:paraId="3B805902" w14:textId="0523B492" w:rsidR="00001973" w:rsidRDefault="00001973" w:rsidP="00AB4F30">
      <w:pPr>
        <w:pStyle w:val="BodyA"/>
        <w:rPr>
          <w:rFonts w:ascii="Calibri" w:hAnsi="Calibri" w:cs="Calibri"/>
          <w:sz w:val="24"/>
          <w:szCs w:val="24"/>
        </w:rPr>
      </w:pPr>
      <w:r w:rsidRPr="00AB4F30">
        <w:rPr>
          <w:rFonts w:ascii="Calibri" w:hAnsi="Calibri" w:cs="Calibri"/>
          <w:b/>
          <w:sz w:val="32"/>
          <w:szCs w:val="32"/>
        </w:rPr>
        <w:t>A</w:t>
      </w:r>
      <w:r>
        <w:rPr>
          <w:rFonts w:ascii="Calibri" w:hAnsi="Calibri" w:cs="Calibri"/>
          <w:b/>
          <w:sz w:val="32"/>
          <w:szCs w:val="32"/>
        </w:rPr>
        <w:t xml:space="preserve">ppendix 3: </w:t>
      </w:r>
      <w:r w:rsidR="00FA241A" w:rsidRPr="00605C6E">
        <w:rPr>
          <w:rFonts w:ascii="Calibri" w:hAnsi="Calibri" w:cs="Calibri"/>
          <w:sz w:val="24"/>
          <w:szCs w:val="24"/>
        </w:rPr>
        <w:t>Aim 1 experimental plan</w:t>
      </w:r>
      <w:r w:rsidR="00FA241A">
        <w:rPr>
          <w:rFonts w:ascii="Calibri" w:hAnsi="Calibri" w:cs="Calibri"/>
          <w:sz w:val="24"/>
          <w:szCs w:val="24"/>
        </w:rPr>
        <w:t xml:space="preserve">: Dissection </w:t>
      </w:r>
      <w:r w:rsidR="003C40B5">
        <w:rPr>
          <w:rFonts w:ascii="Calibri" w:hAnsi="Calibri" w:cs="Calibri"/>
          <w:sz w:val="24"/>
          <w:szCs w:val="24"/>
        </w:rPr>
        <w:t>of media components</w:t>
      </w:r>
    </w:p>
    <w:tbl>
      <w:tblPr>
        <w:tblStyle w:val="MediumShading2-Accent5"/>
        <w:tblW w:w="0" w:type="auto"/>
        <w:tblLook w:val="04A0" w:firstRow="1" w:lastRow="0" w:firstColumn="1" w:lastColumn="0" w:noHBand="0" w:noVBand="1"/>
      </w:tblPr>
      <w:tblGrid>
        <w:gridCol w:w="3207"/>
        <w:gridCol w:w="3207"/>
        <w:gridCol w:w="3208"/>
      </w:tblGrid>
      <w:tr w:rsidR="009D0AC4" w14:paraId="518BFA56" w14:textId="77777777" w:rsidTr="009D0A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07" w:type="dxa"/>
            <w:shd w:val="clear" w:color="auto" w:fill="D9D9D9" w:themeFill="background1" w:themeFillShade="D9"/>
          </w:tcPr>
          <w:p w14:paraId="45E368AF" w14:textId="77777777" w:rsidR="009D0AC4" w:rsidRDefault="009D0AC4" w:rsidP="009D0AC4">
            <w:pPr>
              <w:pStyle w:val="BodyA"/>
              <w:jc w:val="center"/>
              <w:rPr>
                <w:rFonts w:ascii="Calibri" w:hAnsi="Calibri" w:cs="Calibri"/>
                <w:sz w:val="24"/>
                <w:szCs w:val="24"/>
              </w:rPr>
            </w:pPr>
            <w:r>
              <w:rPr>
                <w:rFonts w:ascii="Calibri" w:hAnsi="Calibri" w:cs="Calibri"/>
                <w:sz w:val="24"/>
                <w:szCs w:val="24"/>
              </w:rPr>
              <w:t>Media</w:t>
            </w:r>
          </w:p>
        </w:tc>
        <w:tc>
          <w:tcPr>
            <w:tcW w:w="3207" w:type="dxa"/>
            <w:shd w:val="clear" w:color="auto" w:fill="D9D9D9" w:themeFill="background1" w:themeFillShade="D9"/>
          </w:tcPr>
          <w:p w14:paraId="4033DBF0" w14:textId="77777777" w:rsidR="009D0AC4" w:rsidRDefault="009D0AC4" w:rsidP="009D0AC4">
            <w:pPr>
              <w:pStyle w:val="BodyA"/>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25⁰C</w:t>
            </w:r>
          </w:p>
        </w:tc>
        <w:tc>
          <w:tcPr>
            <w:tcW w:w="3208" w:type="dxa"/>
            <w:shd w:val="clear" w:color="auto" w:fill="D9D9D9" w:themeFill="background1" w:themeFillShade="D9"/>
          </w:tcPr>
          <w:p w14:paraId="20896247" w14:textId="77777777" w:rsidR="009D0AC4" w:rsidRDefault="009D0AC4" w:rsidP="009D0AC4">
            <w:pPr>
              <w:pStyle w:val="BodyA"/>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37⁰C</w:t>
            </w:r>
          </w:p>
        </w:tc>
      </w:tr>
      <w:tr w:rsidR="009D0AC4" w14:paraId="66CCEDAE" w14:textId="77777777" w:rsidTr="009D0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shd w:val="clear" w:color="auto" w:fill="D9D9D9" w:themeFill="background1" w:themeFillShade="D9"/>
          </w:tcPr>
          <w:p w14:paraId="020F8618" w14:textId="77777777" w:rsidR="009D0AC4" w:rsidRDefault="009D0AC4" w:rsidP="009D0AC4">
            <w:pPr>
              <w:pStyle w:val="BodyA"/>
              <w:jc w:val="center"/>
              <w:rPr>
                <w:rFonts w:ascii="Calibri" w:hAnsi="Calibri" w:cs="Calibri"/>
                <w:sz w:val="24"/>
                <w:szCs w:val="24"/>
              </w:rPr>
            </w:pPr>
            <w:r>
              <w:rPr>
                <w:rFonts w:ascii="Calibri" w:hAnsi="Calibri" w:cs="Calibri"/>
                <w:sz w:val="24"/>
                <w:szCs w:val="24"/>
              </w:rPr>
              <w:t>RPMI-1640</w:t>
            </w:r>
          </w:p>
        </w:tc>
        <w:tc>
          <w:tcPr>
            <w:tcW w:w="3207" w:type="dxa"/>
            <w:shd w:val="clear" w:color="auto" w:fill="F2F2F2" w:themeFill="background1" w:themeFillShade="F2"/>
          </w:tcPr>
          <w:p w14:paraId="2897F9D2" w14:textId="77777777" w:rsidR="009D0AC4" w:rsidRDefault="009D0AC4" w:rsidP="009D0AC4">
            <w:pPr>
              <w:pStyle w:val="BodyA"/>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sym w:font="Wingdings" w:char="F0FC"/>
            </w:r>
          </w:p>
        </w:tc>
        <w:tc>
          <w:tcPr>
            <w:tcW w:w="3208" w:type="dxa"/>
            <w:shd w:val="clear" w:color="auto" w:fill="F2F2F2" w:themeFill="background1" w:themeFillShade="F2"/>
          </w:tcPr>
          <w:p w14:paraId="6957C27C" w14:textId="77777777" w:rsidR="009D0AC4" w:rsidRDefault="009D0AC4" w:rsidP="009D0AC4">
            <w:pPr>
              <w:pStyle w:val="BodyA"/>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sym w:font="Wingdings" w:char="F0FC"/>
            </w:r>
          </w:p>
        </w:tc>
      </w:tr>
      <w:tr w:rsidR="009D0AC4" w14:paraId="0AF0FD2C" w14:textId="77777777" w:rsidTr="009D0AC4">
        <w:tc>
          <w:tcPr>
            <w:cnfStyle w:val="001000000000" w:firstRow="0" w:lastRow="0" w:firstColumn="1" w:lastColumn="0" w:oddVBand="0" w:evenVBand="0" w:oddHBand="0" w:evenHBand="0" w:firstRowFirstColumn="0" w:firstRowLastColumn="0" w:lastRowFirstColumn="0" w:lastRowLastColumn="0"/>
            <w:tcW w:w="3207" w:type="dxa"/>
            <w:shd w:val="clear" w:color="auto" w:fill="D9D9D9" w:themeFill="background1" w:themeFillShade="D9"/>
          </w:tcPr>
          <w:p w14:paraId="5EC715DC" w14:textId="77777777" w:rsidR="009D0AC4" w:rsidRDefault="009D0AC4" w:rsidP="009D0AC4">
            <w:pPr>
              <w:pStyle w:val="BodyA"/>
              <w:jc w:val="center"/>
              <w:rPr>
                <w:rFonts w:ascii="Calibri" w:hAnsi="Calibri" w:cs="Calibri"/>
                <w:sz w:val="24"/>
                <w:szCs w:val="24"/>
              </w:rPr>
            </w:pPr>
            <w:r>
              <w:rPr>
                <w:rFonts w:ascii="Calibri" w:hAnsi="Calibri" w:cs="Calibri"/>
                <w:sz w:val="24"/>
                <w:szCs w:val="24"/>
              </w:rPr>
              <w:t>RPMI-1640</w:t>
            </w:r>
          </w:p>
          <w:p w14:paraId="169E771C" w14:textId="77777777" w:rsidR="009D0AC4" w:rsidRDefault="009D0AC4" w:rsidP="009D0AC4">
            <w:pPr>
              <w:pStyle w:val="BodyA"/>
              <w:jc w:val="center"/>
              <w:rPr>
                <w:rFonts w:ascii="Calibri" w:hAnsi="Calibri" w:cs="Calibri"/>
                <w:sz w:val="24"/>
                <w:szCs w:val="24"/>
              </w:rPr>
            </w:pPr>
            <w:r>
              <w:rPr>
                <w:rFonts w:ascii="Calibri" w:hAnsi="Calibri" w:cs="Calibri"/>
                <w:sz w:val="24"/>
                <w:szCs w:val="24"/>
              </w:rPr>
              <w:t>(no phenol red)</w:t>
            </w:r>
          </w:p>
        </w:tc>
        <w:tc>
          <w:tcPr>
            <w:tcW w:w="3207" w:type="dxa"/>
          </w:tcPr>
          <w:p w14:paraId="584C2D02" w14:textId="77777777" w:rsidR="009D0AC4" w:rsidRDefault="009D0AC4" w:rsidP="009D0AC4">
            <w:pPr>
              <w:pStyle w:val="BodyA"/>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c>
          <w:tcPr>
            <w:tcW w:w="3208" w:type="dxa"/>
          </w:tcPr>
          <w:p w14:paraId="7D679CA2" w14:textId="77777777" w:rsidR="009D0AC4" w:rsidRDefault="009D0AC4" w:rsidP="009D0AC4">
            <w:pPr>
              <w:pStyle w:val="BodyA"/>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sym w:font="Wingdings" w:char="F0FC"/>
            </w:r>
          </w:p>
        </w:tc>
      </w:tr>
      <w:tr w:rsidR="003C40B5" w14:paraId="4FA9BB0F" w14:textId="77777777" w:rsidTr="009D0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shd w:val="clear" w:color="auto" w:fill="D9D9D9" w:themeFill="background1" w:themeFillShade="D9"/>
          </w:tcPr>
          <w:p w14:paraId="56893BC1" w14:textId="3D7A09CA" w:rsidR="003C40B5" w:rsidRDefault="003C40B5" w:rsidP="009D0AC4">
            <w:pPr>
              <w:pStyle w:val="BodyA"/>
              <w:jc w:val="center"/>
              <w:rPr>
                <w:rFonts w:ascii="Calibri" w:hAnsi="Calibri" w:cs="Calibri"/>
                <w:sz w:val="24"/>
                <w:szCs w:val="24"/>
              </w:rPr>
            </w:pPr>
            <w:r>
              <w:rPr>
                <w:rFonts w:ascii="Calibri" w:hAnsi="Calibri" w:cs="Calibri"/>
                <w:sz w:val="24"/>
                <w:szCs w:val="24"/>
              </w:rPr>
              <w:t>MEM</w:t>
            </w:r>
          </w:p>
        </w:tc>
        <w:tc>
          <w:tcPr>
            <w:tcW w:w="3207" w:type="dxa"/>
          </w:tcPr>
          <w:p w14:paraId="69C64E93" w14:textId="0DD64DF9" w:rsidR="003C40B5" w:rsidRDefault="003C40B5" w:rsidP="009D0AC4">
            <w:pPr>
              <w:pStyle w:val="BodyA"/>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sym w:font="Wingdings" w:char="F0FC"/>
            </w:r>
          </w:p>
        </w:tc>
        <w:tc>
          <w:tcPr>
            <w:tcW w:w="3208" w:type="dxa"/>
          </w:tcPr>
          <w:p w14:paraId="77C15A14" w14:textId="7179F6C9" w:rsidR="003C40B5" w:rsidRDefault="003C40B5" w:rsidP="009D0AC4">
            <w:pPr>
              <w:pStyle w:val="BodyA"/>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sym w:font="Wingdings" w:char="F0FC"/>
            </w:r>
          </w:p>
        </w:tc>
      </w:tr>
    </w:tbl>
    <w:p w14:paraId="5A2D4073" w14:textId="77777777" w:rsidR="00FA241A" w:rsidRDefault="00FA241A" w:rsidP="00AB4F30">
      <w:pPr>
        <w:pStyle w:val="BodyA"/>
        <w:rPr>
          <w:rFonts w:ascii="Calibri" w:hAnsi="Calibri" w:cs="Calibri"/>
          <w:sz w:val="24"/>
          <w:szCs w:val="24"/>
        </w:rPr>
      </w:pPr>
    </w:p>
    <w:p w14:paraId="150E4FDA" w14:textId="77777777" w:rsidR="00FA241A" w:rsidRDefault="00FA241A" w:rsidP="00AB4F30">
      <w:pPr>
        <w:pStyle w:val="BodyA"/>
        <w:rPr>
          <w:rFonts w:ascii="Calibri" w:hAnsi="Calibri" w:cs="Calibri"/>
          <w:sz w:val="28"/>
          <w:szCs w:val="28"/>
        </w:rPr>
      </w:pPr>
    </w:p>
    <w:p w14:paraId="611A0A07" w14:textId="77777777" w:rsidR="00FE021F" w:rsidRDefault="00FE021F" w:rsidP="00AB4F30">
      <w:pPr>
        <w:pStyle w:val="BodyA"/>
        <w:rPr>
          <w:rFonts w:ascii="Calibri" w:hAnsi="Calibri" w:cs="Calibri"/>
          <w:sz w:val="28"/>
          <w:szCs w:val="28"/>
        </w:rPr>
      </w:pPr>
    </w:p>
    <w:p w14:paraId="3EFF9259" w14:textId="77777777" w:rsidR="00FE021F" w:rsidRDefault="00FE021F" w:rsidP="00AB4F30">
      <w:pPr>
        <w:pStyle w:val="BodyA"/>
        <w:rPr>
          <w:rFonts w:ascii="Calibri" w:hAnsi="Calibri" w:cs="Calibri"/>
          <w:sz w:val="28"/>
          <w:szCs w:val="28"/>
        </w:rPr>
      </w:pPr>
    </w:p>
    <w:p w14:paraId="6D9E3812" w14:textId="77777777" w:rsidR="00001973" w:rsidRDefault="00FE021F" w:rsidP="00AB4F30">
      <w:pPr>
        <w:pStyle w:val="BodyA"/>
        <w:rPr>
          <w:rFonts w:ascii="Calibri" w:hAnsi="Calibri" w:cs="Calibri"/>
          <w:b/>
          <w:sz w:val="32"/>
          <w:szCs w:val="32"/>
        </w:rPr>
      </w:pPr>
      <w:r w:rsidRPr="00AB4F30">
        <w:rPr>
          <w:rFonts w:ascii="Calibri" w:hAnsi="Calibri" w:cs="Calibri"/>
          <w:b/>
          <w:sz w:val="32"/>
          <w:szCs w:val="32"/>
        </w:rPr>
        <w:lastRenderedPageBreak/>
        <w:t>A</w:t>
      </w:r>
      <w:r>
        <w:rPr>
          <w:rFonts w:ascii="Calibri" w:hAnsi="Calibri" w:cs="Calibri"/>
          <w:b/>
          <w:sz w:val="32"/>
          <w:szCs w:val="32"/>
        </w:rPr>
        <w:t xml:space="preserve">ppendix 4: </w:t>
      </w:r>
      <w:r w:rsidR="009D0AC4">
        <w:rPr>
          <w:rFonts w:ascii="Calibri" w:hAnsi="Calibri" w:cs="Calibri"/>
          <w:sz w:val="24"/>
          <w:szCs w:val="24"/>
        </w:rPr>
        <w:t>Aim 2 experimental plan.</w:t>
      </w:r>
    </w:p>
    <w:p w14:paraId="69D9FF46" w14:textId="77777777" w:rsidR="00FE021F" w:rsidRDefault="00FE021F" w:rsidP="00AB4F30">
      <w:pPr>
        <w:pStyle w:val="BodyA"/>
        <w:rPr>
          <w:rFonts w:ascii="Calibri" w:hAnsi="Calibri" w:cs="Calibri"/>
          <w:b/>
          <w:sz w:val="32"/>
          <w:szCs w:val="32"/>
        </w:rPr>
      </w:pPr>
    </w:p>
    <w:tbl>
      <w:tblPr>
        <w:tblStyle w:val="MediumShading2-Accent5"/>
        <w:tblW w:w="0" w:type="auto"/>
        <w:tblLook w:val="04A0" w:firstRow="1" w:lastRow="0" w:firstColumn="1" w:lastColumn="0" w:noHBand="0" w:noVBand="1"/>
      </w:tblPr>
      <w:tblGrid>
        <w:gridCol w:w="1530"/>
        <w:gridCol w:w="1917"/>
        <w:gridCol w:w="1568"/>
        <w:gridCol w:w="1524"/>
        <w:gridCol w:w="1569"/>
        <w:gridCol w:w="1524"/>
      </w:tblGrid>
      <w:tr w:rsidR="00FE021F" w14:paraId="5F267A9D" w14:textId="77777777" w:rsidTr="00FE0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7" w:type="dxa"/>
            <w:shd w:val="clear" w:color="auto" w:fill="D9D9D9" w:themeFill="background1" w:themeFillShade="D9"/>
          </w:tcPr>
          <w:p w14:paraId="6B2320A1" w14:textId="77777777" w:rsidR="00FE021F" w:rsidRDefault="00FE021F" w:rsidP="00AB4F30">
            <w:pPr>
              <w:pStyle w:val="BodyA"/>
              <w:rPr>
                <w:rFonts w:ascii="Calibri" w:hAnsi="Calibri" w:cs="Calibri"/>
                <w:sz w:val="28"/>
                <w:szCs w:val="28"/>
              </w:rPr>
            </w:pPr>
            <w:r>
              <w:rPr>
                <w:rFonts w:ascii="Calibri" w:hAnsi="Calibri" w:cs="Calibri"/>
                <w:sz w:val="28"/>
                <w:szCs w:val="28"/>
              </w:rPr>
              <w:t>RPMI</w:t>
            </w:r>
          </w:p>
        </w:tc>
        <w:tc>
          <w:tcPr>
            <w:tcW w:w="1880" w:type="dxa"/>
            <w:shd w:val="clear" w:color="auto" w:fill="D9D9D9" w:themeFill="background1" w:themeFillShade="D9"/>
          </w:tcPr>
          <w:p w14:paraId="3DA7B886" w14:textId="77777777" w:rsidR="00FE021F" w:rsidRDefault="00FE021F"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Supplemented with</w:t>
            </w:r>
          </w:p>
        </w:tc>
        <w:tc>
          <w:tcPr>
            <w:tcW w:w="1571" w:type="dxa"/>
            <w:shd w:val="clear" w:color="auto" w:fill="D9D9D9" w:themeFill="background1" w:themeFillShade="D9"/>
          </w:tcPr>
          <w:p w14:paraId="665EC638" w14:textId="77777777" w:rsidR="00FE021F" w:rsidRDefault="00FE021F"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GA-Cn-YPD</w:t>
            </w:r>
          </w:p>
          <w:p w14:paraId="5CE72E81" w14:textId="77777777" w:rsidR="00FE021F" w:rsidRDefault="00FE021F" w:rsidP="00FE021F">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(fast growing)</w:t>
            </w:r>
          </w:p>
        </w:tc>
        <w:tc>
          <w:tcPr>
            <w:tcW w:w="1531" w:type="dxa"/>
            <w:shd w:val="clear" w:color="auto" w:fill="D9D9D9" w:themeFill="background1" w:themeFillShade="D9"/>
          </w:tcPr>
          <w:p w14:paraId="2BEFF4BD" w14:textId="77777777" w:rsidR="00FE021F" w:rsidRDefault="00FE021F"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p>
        </w:tc>
        <w:tc>
          <w:tcPr>
            <w:tcW w:w="1572" w:type="dxa"/>
            <w:shd w:val="clear" w:color="auto" w:fill="D9D9D9" w:themeFill="background1" w:themeFillShade="D9"/>
          </w:tcPr>
          <w:p w14:paraId="2F8CC363" w14:textId="77777777" w:rsidR="00FE021F" w:rsidRDefault="00FE021F"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GA-Cn-YND</w:t>
            </w:r>
          </w:p>
          <w:p w14:paraId="463086CE" w14:textId="77777777" w:rsidR="00FE021F" w:rsidRDefault="00FE021F"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(starved)</w:t>
            </w:r>
          </w:p>
        </w:tc>
        <w:tc>
          <w:tcPr>
            <w:tcW w:w="1531" w:type="dxa"/>
            <w:shd w:val="clear" w:color="auto" w:fill="D9D9D9" w:themeFill="background1" w:themeFillShade="D9"/>
          </w:tcPr>
          <w:p w14:paraId="4EB05E82" w14:textId="77777777" w:rsidR="00FE021F" w:rsidRDefault="00FE021F"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p>
        </w:tc>
      </w:tr>
      <w:tr w:rsidR="00FE021F" w14:paraId="07347757" w14:textId="77777777" w:rsidTr="00FE0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shd w:val="clear" w:color="auto" w:fill="D9D9D9" w:themeFill="background1" w:themeFillShade="D9"/>
          </w:tcPr>
          <w:p w14:paraId="623ACD9F" w14:textId="77777777" w:rsidR="00FE021F" w:rsidRDefault="00FE021F" w:rsidP="00AB4F30">
            <w:pPr>
              <w:pStyle w:val="BodyA"/>
              <w:rPr>
                <w:rFonts w:ascii="Calibri" w:hAnsi="Calibri" w:cs="Calibri"/>
                <w:sz w:val="28"/>
                <w:szCs w:val="28"/>
              </w:rPr>
            </w:pPr>
          </w:p>
        </w:tc>
        <w:tc>
          <w:tcPr>
            <w:tcW w:w="1880" w:type="dxa"/>
            <w:shd w:val="clear" w:color="auto" w:fill="F2F2F2" w:themeFill="background1" w:themeFillShade="F2"/>
          </w:tcPr>
          <w:p w14:paraId="04EF3EE2" w14:textId="77777777" w:rsidR="00FE021F" w:rsidRDefault="00FE021F"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p>
        </w:tc>
        <w:tc>
          <w:tcPr>
            <w:tcW w:w="1571" w:type="dxa"/>
            <w:shd w:val="clear" w:color="auto" w:fill="F2F2F2" w:themeFill="background1" w:themeFillShade="F2"/>
          </w:tcPr>
          <w:p w14:paraId="694C09B7" w14:textId="77777777" w:rsidR="00FE021F" w:rsidRDefault="00FE021F"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25⁰C</w:t>
            </w:r>
          </w:p>
        </w:tc>
        <w:tc>
          <w:tcPr>
            <w:tcW w:w="1531" w:type="dxa"/>
            <w:shd w:val="clear" w:color="auto" w:fill="F2F2F2" w:themeFill="background1" w:themeFillShade="F2"/>
          </w:tcPr>
          <w:p w14:paraId="251D925D" w14:textId="77777777" w:rsidR="00FE021F" w:rsidRDefault="00FE021F"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37⁰C</w:t>
            </w:r>
          </w:p>
        </w:tc>
        <w:tc>
          <w:tcPr>
            <w:tcW w:w="1572" w:type="dxa"/>
            <w:shd w:val="clear" w:color="auto" w:fill="F2F2F2" w:themeFill="background1" w:themeFillShade="F2"/>
          </w:tcPr>
          <w:p w14:paraId="7A84CE4D" w14:textId="77777777" w:rsidR="00FE021F" w:rsidRDefault="00FE021F"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25⁰C</w:t>
            </w:r>
          </w:p>
        </w:tc>
        <w:tc>
          <w:tcPr>
            <w:tcW w:w="1531" w:type="dxa"/>
            <w:shd w:val="clear" w:color="auto" w:fill="F2F2F2" w:themeFill="background1" w:themeFillShade="F2"/>
          </w:tcPr>
          <w:p w14:paraId="53EB5BFA" w14:textId="77777777" w:rsidR="00FE021F" w:rsidRDefault="00FE021F"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37⁰C</w:t>
            </w:r>
          </w:p>
        </w:tc>
      </w:tr>
      <w:tr w:rsidR="00FE021F" w14:paraId="1F6B1F6D" w14:textId="77777777" w:rsidTr="00FE021F">
        <w:tc>
          <w:tcPr>
            <w:cnfStyle w:val="001000000000" w:firstRow="0" w:lastRow="0" w:firstColumn="1" w:lastColumn="0" w:oddVBand="0" w:evenVBand="0" w:oddHBand="0" w:evenHBand="0" w:firstRowFirstColumn="0" w:firstRowLastColumn="0" w:lastRowFirstColumn="0" w:lastRowLastColumn="0"/>
            <w:tcW w:w="1537" w:type="dxa"/>
            <w:shd w:val="clear" w:color="auto" w:fill="D9D9D9" w:themeFill="background1" w:themeFillShade="D9"/>
          </w:tcPr>
          <w:p w14:paraId="02D2FF34" w14:textId="77777777" w:rsidR="00FE021F" w:rsidRDefault="00FE021F" w:rsidP="00FE021F">
            <w:pPr>
              <w:pStyle w:val="BodyA"/>
              <w:rPr>
                <w:rFonts w:ascii="Calibri" w:hAnsi="Calibri" w:cs="Calibri"/>
                <w:sz w:val="28"/>
                <w:szCs w:val="28"/>
              </w:rPr>
            </w:pPr>
          </w:p>
        </w:tc>
        <w:tc>
          <w:tcPr>
            <w:tcW w:w="1880" w:type="dxa"/>
          </w:tcPr>
          <w:p w14:paraId="73952303" w14:textId="77777777" w:rsidR="00FE021F" w:rsidRDefault="00FE021F" w:rsidP="00FE021F">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NAG</w:t>
            </w:r>
          </w:p>
        </w:tc>
        <w:tc>
          <w:tcPr>
            <w:tcW w:w="1571" w:type="dxa"/>
          </w:tcPr>
          <w:p w14:paraId="3B6D21FA" w14:textId="77777777" w:rsidR="00FE021F" w:rsidRDefault="00FE021F" w:rsidP="00FE021F">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TBD</w:t>
            </w:r>
          </w:p>
        </w:tc>
        <w:tc>
          <w:tcPr>
            <w:tcW w:w="1531" w:type="dxa"/>
          </w:tcPr>
          <w:p w14:paraId="64BD5659" w14:textId="77777777" w:rsidR="00FE021F" w:rsidRDefault="00FE021F" w:rsidP="00FE021F">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sym w:font="Wingdings" w:char="F0FC"/>
            </w:r>
          </w:p>
        </w:tc>
        <w:tc>
          <w:tcPr>
            <w:tcW w:w="1572" w:type="dxa"/>
          </w:tcPr>
          <w:p w14:paraId="4EA68F10"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21662B">
              <w:rPr>
                <w:rFonts w:ascii="Calibri" w:hAnsi="Calibri" w:cs="Calibri"/>
                <w:sz w:val="28"/>
                <w:szCs w:val="28"/>
              </w:rPr>
              <w:t>TBD</w:t>
            </w:r>
          </w:p>
        </w:tc>
        <w:tc>
          <w:tcPr>
            <w:tcW w:w="1531" w:type="dxa"/>
          </w:tcPr>
          <w:p w14:paraId="66CB46E1"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917034">
              <w:rPr>
                <w:rFonts w:ascii="Calibri" w:hAnsi="Calibri" w:cs="Calibri"/>
                <w:sz w:val="28"/>
                <w:szCs w:val="28"/>
              </w:rPr>
              <w:sym w:font="Wingdings" w:char="F0FC"/>
            </w:r>
          </w:p>
        </w:tc>
      </w:tr>
      <w:tr w:rsidR="00FE021F" w14:paraId="1AE0737A" w14:textId="77777777" w:rsidTr="00FE0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shd w:val="clear" w:color="auto" w:fill="D9D9D9" w:themeFill="background1" w:themeFillShade="D9"/>
          </w:tcPr>
          <w:p w14:paraId="6BA14B79" w14:textId="77777777" w:rsidR="00FE021F" w:rsidRDefault="00FE021F" w:rsidP="00FE021F">
            <w:pPr>
              <w:pStyle w:val="BodyA"/>
              <w:rPr>
                <w:rFonts w:ascii="Calibri" w:hAnsi="Calibri" w:cs="Calibri"/>
                <w:sz w:val="28"/>
                <w:szCs w:val="28"/>
              </w:rPr>
            </w:pPr>
          </w:p>
        </w:tc>
        <w:tc>
          <w:tcPr>
            <w:tcW w:w="1880" w:type="dxa"/>
            <w:shd w:val="clear" w:color="auto" w:fill="F2F2F2" w:themeFill="background1" w:themeFillShade="F2"/>
          </w:tcPr>
          <w:p w14:paraId="25D9479C" w14:textId="77777777" w:rsidR="00FE021F" w:rsidRDefault="00FE021F" w:rsidP="00FE021F">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NAM</w:t>
            </w:r>
          </w:p>
        </w:tc>
        <w:tc>
          <w:tcPr>
            <w:tcW w:w="1571" w:type="dxa"/>
            <w:shd w:val="clear" w:color="auto" w:fill="F2F2F2" w:themeFill="background1" w:themeFillShade="F2"/>
          </w:tcPr>
          <w:p w14:paraId="1B9CFFD2" w14:textId="77777777"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F10AEA">
              <w:rPr>
                <w:rFonts w:ascii="Calibri" w:hAnsi="Calibri" w:cs="Calibri"/>
                <w:sz w:val="28"/>
                <w:szCs w:val="28"/>
              </w:rPr>
              <w:t>TBD</w:t>
            </w:r>
          </w:p>
        </w:tc>
        <w:tc>
          <w:tcPr>
            <w:tcW w:w="1531" w:type="dxa"/>
            <w:shd w:val="clear" w:color="auto" w:fill="F2F2F2" w:themeFill="background1" w:themeFillShade="F2"/>
          </w:tcPr>
          <w:p w14:paraId="710ECE16" w14:textId="77777777"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A85445">
              <w:rPr>
                <w:rFonts w:ascii="Calibri" w:hAnsi="Calibri" w:cs="Calibri"/>
                <w:sz w:val="28"/>
                <w:szCs w:val="28"/>
              </w:rPr>
              <w:sym w:font="Wingdings" w:char="F0FC"/>
            </w:r>
          </w:p>
        </w:tc>
        <w:tc>
          <w:tcPr>
            <w:tcW w:w="1572" w:type="dxa"/>
            <w:shd w:val="clear" w:color="auto" w:fill="F2F2F2" w:themeFill="background1" w:themeFillShade="F2"/>
          </w:tcPr>
          <w:p w14:paraId="6005280A" w14:textId="77777777"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21662B">
              <w:rPr>
                <w:rFonts w:ascii="Calibri" w:hAnsi="Calibri" w:cs="Calibri"/>
                <w:sz w:val="28"/>
                <w:szCs w:val="28"/>
              </w:rPr>
              <w:t>TBD</w:t>
            </w:r>
          </w:p>
        </w:tc>
        <w:tc>
          <w:tcPr>
            <w:tcW w:w="1531" w:type="dxa"/>
            <w:shd w:val="clear" w:color="auto" w:fill="F2F2F2" w:themeFill="background1" w:themeFillShade="F2"/>
          </w:tcPr>
          <w:p w14:paraId="40DDDFD3" w14:textId="77777777"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917034">
              <w:rPr>
                <w:rFonts w:ascii="Calibri" w:hAnsi="Calibri" w:cs="Calibri"/>
                <w:sz w:val="28"/>
                <w:szCs w:val="28"/>
              </w:rPr>
              <w:sym w:font="Wingdings" w:char="F0FC"/>
            </w:r>
          </w:p>
        </w:tc>
      </w:tr>
      <w:tr w:rsidR="00FE021F" w14:paraId="61E8E9F8" w14:textId="77777777" w:rsidTr="00FE021F">
        <w:tc>
          <w:tcPr>
            <w:cnfStyle w:val="001000000000" w:firstRow="0" w:lastRow="0" w:firstColumn="1" w:lastColumn="0" w:oddVBand="0" w:evenVBand="0" w:oddHBand="0" w:evenHBand="0" w:firstRowFirstColumn="0" w:firstRowLastColumn="0" w:lastRowFirstColumn="0" w:lastRowLastColumn="0"/>
            <w:tcW w:w="1537" w:type="dxa"/>
            <w:shd w:val="clear" w:color="auto" w:fill="D9D9D9" w:themeFill="background1" w:themeFillShade="D9"/>
          </w:tcPr>
          <w:p w14:paraId="2FBAD049" w14:textId="77777777" w:rsidR="00FE021F" w:rsidRDefault="00FE021F" w:rsidP="00FE021F">
            <w:pPr>
              <w:pStyle w:val="BodyA"/>
              <w:rPr>
                <w:rFonts w:ascii="Calibri" w:hAnsi="Calibri" w:cs="Calibri"/>
                <w:sz w:val="28"/>
                <w:szCs w:val="28"/>
              </w:rPr>
            </w:pPr>
          </w:p>
        </w:tc>
        <w:tc>
          <w:tcPr>
            <w:tcW w:w="1880" w:type="dxa"/>
          </w:tcPr>
          <w:p w14:paraId="2CD54681" w14:textId="77777777" w:rsidR="00FE021F" w:rsidRDefault="00BB7CE8" w:rsidP="00FE021F">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 xml:space="preserve">Muramyl </w:t>
            </w:r>
            <w:r w:rsidR="00FE021F">
              <w:rPr>
                <w:rFonts w:ascii="Calibri" w:hAnsi="Calibri" w:cs="Calibri"/>
                <w:sz w:val="28"/>
                <w:szCs w:val="28"/>
              </w:rPr>
              <w:t>dipeptide</w:t>
            </w:r>
          </w:p>
        </w:tc>
        <w:tc>
          <w:tcPr>
            <w:tcW w:w="1571" w:type="dxa"/>
          </w:tcPr>
          <w:p w14:paraId="0CFE8F5E"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F10AEA">
              <w:rPr>
                <w:rFonts w:ascii="Calibri" w:hAnsi="Calibri" w:cs="Calibri"/>
                <w:sz w:val="28"/>
                <w:szCs w:val="28"/>
              </w:rPr>
              <w:t>TBD</w:t>
            </w:r>
          </w:p>
        </w:tc>
        <w:tc>
          <w:tcPr>
            <w:tcW w:w="1531" w:type="dxa"/>
          </w:tcPr>
          <w:p w14:paraId="1CCECE16"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A85445">
              <w:rPr>
                <w:rFonts w:ascii="Calibri" w:hAnsi="Calibri" w:cs="Calibri"/>
                <w:sz w:val="28"/>
                <w:szCs w:val="28"/>
              </w:rPr>
              <w:sym w:font="Wingdings" w:char="F0FC"/>
            </w:r>
          </w:p>
        </w:tc>
        <w:tc>
          <w:tcPr>
            <w:tcW w:w="1572" w:type="dxa"/>
          </w:tcPr>
          <w:p w14:paraId="44C4D9AA"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21662B">
              <w:rPr>
                <w:rFonts w:ascii="Calibri" w:hAnsi="Calibri" w:cs="Calibri"/>
                <w:sz w:val="28"/>
                <w:szCs w:val="28"/>
              </w:rPr>
              <w:t>TBD</w:t>
            </w:r>
          </w:p>
        </w:tc>
        <w:tc>
          <w:tcPr>
            <w:tcW w:w="1531" w:type="dxa"/>
          </w:tcPr>
          <w:p w14:paraId="4EDF2706"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917034">
              <w:rPr>
                <w:rFonts w:ascii="Calibri" w:hAnsi="Calibri" w:cs="Calibri"/>
                <w:sz w:val="28"/>
                <w:szCs w:val="28"/>
              </w:rPr>
              <w:sym w:font="Wingdings" w:char="F0FC"/>
            </w:r>
          </w:p>
        </w:tc>
      </w:tr>
      <w:tr w:rsidR="00FE021F" w14:paraId="657CF4C8" w14:textId="77777777" w:rsidTr="00FE0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shd w:val="clear" w:color="auto" w:fill="D9D9D9" w:themeFill="background1" w:themeFillShade="D9"/>
          </w:tcPr>
          <w:p w14:paraId="3F64B24D" w14:textId="77777777" w:rsidR="00FE021F" w:rsidRDefault="00FE021F" w:rsidP="00FE021F">
            <w:pPr>
              <w:pStyle w:val="BodyA"/>
              <w:rPr>
                <w:rFonts w:ascii="Calibri" w:hAnsi="Calibri" w:cs="Calibri"/>
                <w:sz w:val="28"/>
                <w:szCs w:val="28"/>
              </w:rPr>
            </w:pPr>
          </w:p>
        </w:tc>
        <w:tc>
          <w:tcPr>
            <w:tcW w:w="1880" w:type="dxa"/>
            <w:shd w:val="clear" w:color="auto" w:fill="F2F2F2" w:themeFill="background1" w:themeFillShade="F2"/>
          </w:tcPr>
          <w:p w14:paraId="1518FA55" w14:textId="77777777" w:rsidR="00FE021F" w:rsidRDefault="00FE021F" w:rsidP="00FE021F">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LPS</w:t>
            </w:r>
          </w:p>
        </w:tc>
        <w:tc>
          <w:tcPr>
            <w:tcW w:w="1571" w:type="dxa"/>
            <w:shd w:val="clear" w:color="auto" w:fill="F2F2F2" w:themeFill="background1" w:themeFillShade="F2"/>
          </w:tcPr>
          <w:p w14:paraId="7A4857DB" w14:textId="77777777"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F10AEA">
              <w:rPr>
                <w:rFonts w:ascii="Calibri" w:hAnsi="Calibri" w:cs="Calibri"/>
                <w:sz w:val="28"/>
                <w:szCs w:val="28"/>
              </w:rPr>
              <w:t>TBD</w:t>
            </w:r>
          </w:p>
        </w:tc>
        <w:tc>
          <w:tcPr>
            <w:tcW w:w="1531" w:type="dxa"/>
            <w:shd w:val="clear" w:color="auto" w:fill="F2F2F2" w:themeFill="background1" w:themeFillShade="F2"/>
          </w:tcPr>
          <w:p w14:paraId="445F699D" w14:textId="77777777"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A85445">
              <w:rPr>
                <w:rFonts w:ascii="Calibri" w:hAnsi="Calibri" w:cs="Calibri"/>
                <w:sz w:val="28"/>
                <w:szCs w:val="28"/>
              </w:rPr>
              <w:sym w:font="Wingdings" w:char="F0FC"/>
            </w:r>
          </w:p>
        </w:tc>
        <w:tc>
          <w:tcPr>
            <w:tcW w:w="1572" w:type="dxa"/>
            <w:shd w:val="clear" w:color="auto" w:fill="F2F2F2" w:themeFill="background1" w:themeFillShade="F2"/>
          </w:tcPr>
          <w:p w14:paraId="1B638C05" w14:textId="77777777"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21662B">
              <w:rPr>
                <w:rFonts w:ascii="Calibri" w:hAnsi="Calibri" w:cs="Calibri"/>
                <w:sz w:val="28"/>
                <w:szCs w:val="28"/>
              </w:rPr>
              <w:t>TBD</w:t>
            </w:r>
          </w:p>
        </w:tc>
        <w:tc>
          <w:tcPr>
            <w:tcW w:w="1531" w:type="dxa"/>
            <w:shd w:val="clear" w:color="auto" w:fill="F2F2F2" w:themeFill="background1" w:themeFillShade="F2"/>
          </w:tcPr>
          <w:p w14:paraId="54FF6971" w14:textId="77777777"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917034">
              <w:rPr>
                <w:rFonts w:ascii="Calibri" w:hAnsi="Calibri" w:cs="Calibri"/>
                <w:sz w:val="28"/>
                <w:szCs w:val="28"/>
              </w:rPr>
              <w:sym w:font="Wingdings" w:char="F0FC"/>
            </w:r>
          </w:p>
        </w:tc>
      </w:tr>
      <w:tr w:rsidR="00FE021F" w14:paraId="2A3B3209" w14:textId="77777777" w:rsidTr="00FE021F">
        <w:tc>
          <w:tcPr>
            <w:cnfStyle w:val="001000000000" w:firstRow="0" w:lastRow="0" w:firstColumn="1" w:lastColumn="0" w:oddVBand="0" w:evenVBand="0" w:oddHBand="0" w:evenHBand="0" w:firstRowFirstColumn="0" w:firstRowLastColumn="0" w:lastRowFirstColumn="0" w:lastRowLastColumn="0"/>
            <w:tcW w:w="1537" w:type="dxa"/>
            <w:shd w:val="clear" w:color="auto" w:fill="D9D9D9" w:themeFill="background1" w:themeFillShade="D9"/>
          </w:tcPr>
          <w:p w14:paraId="05C7899B" w14:textId="77777777" w:rsidR="00FE021F" w:rsidRDefault="00FE021F" w:rsidP="00FE021F">
            <w:pPr>
              <w:pStyle w:val="BodyA"/>
              <w:rPr>
                <w:rFonts w:ascii="Calibri" w:hAnsi="Calibri" w:cs="Calibri"/>
                <w:sz w:val="28"/>
                <w:szCs w:val="28"/>
              </w:rPr>
            </w:pPr>
          </w:p>
        </w:tc>
        <w:tc>
          <w:tcPr>
            <w:tcW w:w="1880" w:type="dxa"/>
          </w:tcPr>
          <w:p w14:paraId="52F6B6D4" w14:textId="77777777" w:rsidR="00FE021F" w:rsidRDefault="00FE021F" w:rsidP="00FE021F">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TA</w:t>
            </w:r>
          </w:p>
        </w:tc>
        <w:tc>
          <w:tcPr>
            <w:tcW w:w="1571" w:type="dxa"/>
          </w:tcPr>
          <w:p w14:paraId="5DD0D3B5"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F10AEA">
              <w:rPr>
                <w:rFonts w:ascii="Calibri" w:hAnsi="Calibri" w:cs="Calibri"/>
                <w:sz w:val="28"/>
                <w:szCs w:val="28"/>
              </w:rPr>
              <w:t>TBD</w:t>
            </w:r>
          </w:p>
        </w:tc>
        <w:tc>
          <w:tcPr>
            <w:tcW w:w="1531" w:type="dxa"/>
          </w:tcPr>
          <w:p w14:paraId="2F56A7CA"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A85445">
              <w:rPr>
                <w:rFonts w:ascii="Calibri" w:hAnsi="Calibri" w:cs="Calibri"/>
                <w:sz w:val="28"/>
                <w:szCs w:val="28"/>
              </w:rPr>
              <w:sym w:font="Wingdings" w:char="F0FC"/>
            </w:r>
          </w:p>
        </w:tc>
        <w:tc>
          <w:tcPr>
            <w:tcW w:w="1572" w:type="dxa"/>
          </w:tcPr>
          <w:p w14:paraId="2A6FAC7A"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21662B">
              <w:rPr>
                <w:rFonts w:ascii="Calibri" w:hAnsi="Calibri" w:cs="Calibri"/>
                <w:sz w:val="28"/>
                <w:szCs w:val="28"/>
              </w:rPr>
              <w:t>TBD</w:t>
            </w:r>
          </w:p>
        </w:tc>
        <w:tc>
          <w:tcPr>
            <w:tcW w:w="1531" w:type="dxa"/>
          </w:tcPr>
          <w:p w14:paraId="193891B9"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917034">
              <w:rPr>
                <w:rFonts w:ascii="Calibri" w:hAnsi="Calibri" w:cs="Calibri"/>
                <w:sz w:val="28"/>
                <w:szCs w:val="28"/>
              </w:rPr>
              <w:sym w:font="Wingdings" w:char="F0FC"/>
            </w:r>
          </w:p>
        </w:tc>
      </w:tr>
    </w:tbl>
    <w:p w14:paraId="3BFB5637" w14:textId="77777777" w:rsidR="00FE021F" w:rsidRPr="00001973" w:rsidRDefault="00FE021F" w:rsidP="00AB4F30">
      <w:pPr>
        <w:pStyle w:val="BodyA"/>
        <w:rPr>
          <w:rFonts w:ascii="Calibri" w:hAnsi="Calibri" w:cs="Calibri"/>
          <w:sz w:val="28"/>
          <w:szCs w:val="28"/>
        </w:rPr>
      </w:pPr>
    </w:p>
    <w:sectPr w:rsidR="00FE021F" w:rsidRPr="00001973" w:rsidSect="0059144A">
      <w:pgSz w:w="11900" w:h="16840"/>
      <w:pgMar w:top="284" w:right="1134" w:bottom="1134" w:left="1134" w:header="709" w:footer="85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dward Wallace" w:date="2018-12-10T12:22:00Z" w:initials="EW">
    <w:p w14:paraId="1E94CC94" w14:textId="2F005B21" w:rsidR="00975E96" w:rsidRDefault="00975E96">
      <w:pPr>
        <w:pStyle w:val="CommentText"/>
      </w:pPr>
      <w:r>
        <w:rPr>
          <w:rStyle w:val="CommentReference"/>
        </w:rPr>
        <w:annotationRef/>
      </w:r>
      <w:r>
        <w:t>Neat experiment! There are other simple things. E.G. 50% RPMI 50% YPD. Is it the absence of a nutrient or the presence of a stimulatory factor? Can we find a concise way to convey the range of good possibilities here?</w:t>
      </w:r>
    </w:p>
  </w:comment>
  <w:comment w:id="2" w:author="Elizabeth Hughes" w:date="2018-12-11T08:09:00Z" w:initials="EH">
    <w:p w14:paraId="15CA97F0" w14:textId="4C3CB37F" w:rsidR="00975E96" w:rsidRDefault="00975E96">
      <w:pPr>
        <w:pStyle w:val="CommentText"/>
      </w:pPr>
      <w:r>
        <w:rPr>
          <w:rStyle w:val="CommentReference"/>
        </w:rPr>
        <w:annotationRef/>
      </w:r>
      <w:r>
        <w:t xml:space="preserve">Weather it is the absence of a nutrient or presence of a stimulant will be determined by testing the media alone or with serum. And then dissecting if it is hormone related or LPs by removing these components. </w:t>
      </w:r>
    </w:p>
    <w:p w14:paraId="659867CD" w14:textId="2A772BD3" w:rsidR="00975E96" w:rsidRDefault="00975E96">
      <w:pPr>
        <w:pStyle w:val="CommentText"/>
      </w:pPr>
      <w:r>
        <w:t>A better experiment might be looking at media with physiologically more relevant concentrations of electrolytes etc. E.g. MEM or M199?</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94CC94" w15:done="0"/>
  <w15:commentEx w15:paraId="659867CD" w15:paraIdParent="1E94CC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226658" w16cid:durableId="1FB8CE70"/>
  <w16cid:commentId w16cid:paraId="1E94CC94" w16cid:durableId="1FB8D903"/>
  <w16cid:commentId w16cid:paraId="6D79C2BC" w16cid:durableId="1FB8DB2C"/>
  <w16cid:commentId w16cid:paraId="688DC7B0" w16cid:durableId="1FB8DBEF"/>
  <w16cid:commentId w16cid:paraId="0EC2C24A" w16cid:durableId="1FB8DF35"/>
  <w16cid:commentId w16cid:paraId="14D7ABE3" w16cid:durableId="1FB8DF5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4B31B2" w14:textId="77777777" w:rsidR="00EC30A2" w:rsidRDefault="00EC30A2">
      <w:r>
        <w:separator/>
      </w:r>
    </w:p>
  </w:endnote>
  <w:endnote w:type="continuationSeparator" w:id="0">
    <w:p w14:paraId="1C42C5C7" w14:textId="77777777" w:rsidR="00EC30A2" w:rsidRDefault="00EC3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73D2C" w14:textId="77777777" w:rsidR="00975E96" w:rsidRDefault="00975E96">
    <w:pPr>
      <w:pStyle w:val="Footer"/>
      <w:jc w:val="center"/>
      <w:rPr>
        <w:caps/>
        <w:color w:val="00A2FF"/>
        <w:u w:color="00A2FF"/>
      </w:rPr>
    </w:pPr>
    <w:r>
      <w:rPr>
        <w:caps/>
        <w:color w:val="00A2FF"/>
        <w:u w:color="00A2FF"/>
      </w:rPr>
      <w:fldChar w:fldCharType="begin"/>
    </w:r>
    <w:r>
      <w:rPr>
        <w:caps/>
        <w:color w:val="00A2FF"/>
        <w:u w:color="00A2FF"/>
      </w:rPr>
      <w:instrText xml:space="preserve"> PAGE </w:instrText>
    </w:r>
    <w:r>
      <w:rPr>
        <w:caps/>
        <w:color w:val="00A2FF"/>
        <w:u w:color="00A2FF"/>
      </w:rPr>
      <w:fldChar w:fldCharType="separate"/>
    </w:r>
    <w:r w:rsidR="000C541A">
      <w:rPr>
        <w:caps/>
        <w:noProof/>
        <w:color w:val="00A2FF"/>
        <w:u w:color="00A2FF"/>
      </w:rPr>
      <w:t>18</w:t>
    </w:r>
    <w:r>
      <w:rPr>
        <w:caps/>
        <w:color w:val="00A2FF"/>
        <w:u w:color="00A2FF"/>
      </w:rPr>
      <w:fldChar w:fldCharType="end"/>
    </w:r>
  </w:p>
  <w:p w14:paraId="5CB2889D" w14:textId="77777777" w:rsidR="00975E96" w:rsidRDefault="00975E96">
    <w:pPr>
      <w:pStyle w:val="Body"/>
    </w:pPr>
    <w:r>
      <w:t>Dr. Elizabeth Hughes</w:t>
    </w:r>
    <w:r>
      <w:tab/>
    </w:r>
    <w:r>
      <w:tab/>
    </w:r>
    <w:r>
      <w:tab/>
    </w:r>
    <w:r>
      <w:tab/>
    </w:r>
    <w:r>
      <w:tab/>
    </w:r>
    <w:r>
      <w:tab/>
    </w:r>
    <w:r>
      <w:tab/>
    </w:r>
    <w:r>
      <w:tab/>
    </w:r>
    <w:r>
      <w:tab/>
    </w:r>
    <w:r>
      <w:tab/>
      <w:t>10/12/18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54C583" w14:textId="77777777" w:rsidR="00EC30A2" w:rsidRDefault="00EC30A2">
      <w:r>
        <w:separator/>
      </w:r>
    </w:p>
  </w:footnote>
  <w:footnote w:type="continuationSeparator" w:id="0">
    <w:p w14:paraId="302E32A2" w14:textId="77777777" w:rsidR="00EC30A2" w:rsidRDefault="00EC30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18DF6" w14:textId="77777777" w:rsidR="00975E96" w:rsidRDefault="00975E96">
    <w:pPr>
      <w:pStyle w:val="Header"/>
    </w:pPr>
    <w:r>
      <w:rPr>
        <w:noProof/>
        <w:lang w:val="en-GB"/>
      </w:rPr>
      <mc:AlternateContent>
        <mc:Choice Requires="wps">
          <w:drawing>
            <wp:anchor distT="152400" distB="152400" distL="152400" distR="152400" simplePos="0" relativeHeight="251658240" behindDoc="1" locked="0" layoutInCell="1" allowOverlap="1" wp14:anchorId="6A9BCAF9" wp14:editId="75C6A83E">
              <wp:simplePos x="0" y="0"/>
              <wp:positionH relativeFrom="page">
                <wp:posOffset>1161415</wp:posOffset>
              </wp:positionH>
              <wp:positionV relativeFrom="page">
                <wp:posOffset>3774757</wp:posOffset>
              </wp:positionV>
              <wp:extent cx="5237480" cy="3142615"/>
              <wp:effectExtent l="344071" t="1391503" r="344071" b="1391503"/>
              <wp:wrapNone/>
              <wp:docPr id="1073741825" name="officeArt object"/>
              <wp:cNvGraphicFramePr/>
              <a:graphic xmlns:a="http://schemas.openxmlformats.org/drawingml/2006/main">
                <a:graphicData uri="http://schemas.microsoft.com/office/word/2010/wordprocessingShape">
                  <wps:wsp>
                    <wps:cNvSpPr txBox="1"/>
                    <wps:spPr>
                      <a:xfrm rot="18900000">
                        <a:off x="0" y="0"/>
                        <a:ext cx="5237480" cy="3142615"/>
                      </a:xfrm>
                      <a:prstGeom prst="rect">
                        <a:avLst/>
                      </a:prstGeom>
                      <a:noFill/>
                      <a:ln w="12700" cap="flat">
                        <a:noFill/>
                        <a:miter lim="400000"/>
                      </a:ln>
                      <a:effectLst/>
                    </wps:spPr>
                    <wps:txbx>
                      <w:txbxContent>
                        <w:p w14:paraId="5D2773AB" w14:textId="77777777" w:rsidR="00975E96" w:rsidRDefault="00975E96">
                          <w:pPr>
                            <w:pStyle w:val="Caption"/>
                            <w:tabs>
                              <w:tab w:val="left" w:pos="1440"/>
                              <w:tab w:val="left" w:pos="2880"/>
                              <w:tab w:val="left" w:pos="4320"/>
                              <w:tab w:val="left" w:pos="5760"/>
                              <w:tab w:val="left" w:pos="7200"/>
                            </w:tabs>
                          </w:pPr>
                          <w:r>
                            <w:rPr>
                              <w:rFonts w:ascii="Calibri" w:eastAsia="Calibri" w:hAnsi="Calibri" w:cs="Calibri"/>
                              <w:color w:val="C0C0C0"/>
                              <w:sz w:val="494"/>
                              <w:szCs w:val="494"/>
                            </w:rPr>
                            <w:t>DRAFT</w:t>
                          </w:r>
                        </w:p>
                      </w:txbxContent>
                    </wps:txbx>
                    <wps:bodyPr wrap="square" lIns="0" tIns="0" rIns="0" bIns="0" numCol="1" anchor="ctr">
                      <a:normAutofit/>
                    </wps:bodyPr>
                  </wps:wsp>
                </a:graphicData>
              </a:graphic>
            </wp:anchor>
          </w:drawing>
        </mc:Choice>
        <mc:Fallback>
          <w:pict>
            <v:shapetype w14:anchorId="6A9BCAF9" id="_x0000_t202" coordsize="21600,21600" o:spt="202" path="m,l,21600r21600,l21600,xe">
              <v:stroke joinstyle="miter"/>
              <v:path gradientshapeok="t" o:connecttype="rect"/>
            </v:shapetype>
            <v:shape id="officeArt object" o:spid="_x0000_s1026" type="#_x0000_t202" style="position:absolute;margin-left:91.45pt;margin-top:297.2pt;width:412.4pt;height:247.45pt;rotation:-45;z-index:-251658240;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" filled="f" stroked="f" strokeweight="1pt">
              <v:stroke miterlimit="4"/>
              <v:textbox inset="0,0,0,0">
                <w:txbxContent>
                  <w:p w14:paraId="5D2773AB" w14:textId="77777777" w:rsidR="00975E96" w:rsidRDefault="00975E96">
                    <w:pPr>
                      <w:pStyle w:val="Caption"/>
                      <w:tabs>
                        <w:tab w:val="left" w:pos="1440"/>
                        <w:tab w:val="left" w:pos="2880"/>
                        <w:tab w:val="left" w:pos="4320"/>
                        <w:tab w:val="left" w:pos="5760"/>
                        <w:tab w:val="left" w:pos="7200"/>
                      </w:tabs>
                    </w:pPr>
                    <w:r>
                      <w:rPr>
                        <w:rFonts w:ascii="Calibri" w:eastAsia="Calibri" w:hAnsi="Calibri" w:cs="Calibri"/>
                        <w:color w:val="C0C0C0"/>
                        <w:sz w:val="494"/>
                        <w:szCs w:val="494"/>
                      </w:rPr>
                      <w:t>DRAFT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5165A"/>
    <w:multiLevelType w:val="hybridMultilevel"/>
    <w:tmpl w:val="AB2094F0"/>
    <w:numStyleLink w:val="ImportedStyle1"/>
  </w:abstractNum>
  <w:abstractNum w:abstractNumId="1" w15:restartNumberingAfterBreak="0">
    <w:nsid w:val="0F705F67"/>
    <w:multiLevelType w:val="hybridMultilevel"/>
    <w:tmpl w:val="4CDC1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EF5280"/>
    <w:multiLevelType w:val="hybridMultilevel"/>
    <w:tmpl w:val="74FC5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4439B4"/>
    <w:multiLevelType w:val="hybridMultilevel"/>
    <w:tmpl w:val="D3002098"/>
    <w:styleLink w:val="ImportedStyle2"/>
    <w:lvl w:ilvl="0" w:tplc="CB6C76F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6D856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E44711A">
      <w:start w:val="1"/>
      <w:numFmt w:val="lowerRoman"/>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5F720E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39EE3F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3E21F9A">
      <w:start w:val="1"/>
      <w:numFmt w:val="lowerRoman"/>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DAAE094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1A6894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FAAD476">
      <w:start w:val="1"/>
      <w:numFmt w:val="lowerRoman"/>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B2D79C2"/>
    <w:multiLevelType w:val="hybridMultilevel"/>
    <w:tmpl w:val="AB2094F0"/>
    <w:styleLink w:val="ImportedStyle1"/>
    <w:lvl w:ilvl="0" w:tplc="340ABAC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11E555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826084">
      <w:start w:val="1"/>
      <w:numFmt w:val="lowerRoman"/>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FD18070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46F90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DE065D2">
      <w:start w:val="1"/>
      <w:numFmt w:val="lowerRoman"/>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B562E68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A0297E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4CA9190">
      <w:start w:val="1"/>
      <w:numFmt w:val="lowerRoman"/>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89F654E"/>
    <w:multiLevelType w:val="hybridMultilevel"/>
    <w:tmpl w:val="D3002098"/>
    <w:numStyleLink w:val="ImportedStyle2"/>
  </w:abstractNum>
  <w:abstractNum w:abstractNumId="6" w15:restartNumberingAfterBreak="0">
    <w:nsid w:val="6F0029CB"/>
    <w:multiLevelType w:val="hybridMultilevel"/>
    <w:tmpl w:val="DA6CF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C158B4"/>
    <w:multiLevelType w:val="hybridMultilevel"/>
    <w:tmpl w:val="AA9810B2"/>
    <w:lvl w:ilvl="0" w:tplc="D288513A">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 w:numId="7">
    <w:abstractNumId w:val="6"/>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ward Wallace">
    <w15:presenceInfo w15:providerId="None" w15:userId="Edward Wallace"/>
  </w15:person>
  <w15:person w15:author="Elizabeth Hughes">
    <w15:presenceInfo w15:providerId="Windows Live" w15:userId="a5a596ea6657cd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1EA"/>
    <w:rsid w:val="00001973"/>
    <w:rsid w:val="00014479"/>
    <w:rsid w:val="00020452"/>
    <w:rsid w:val="00027337"/>
    <w:rsid w:val="0003281D"/>
    <w:rsid w:val="0003314B"/>
    <w:rsid w:val="000341EA"/>
    <w:rsid w:val="00066597"/>
    <w:rsid w:val="00092EA7"/>
    <w:rsid w:val="000A27BB"/>
    <w:rsid w:val="000B637B"/>
    <w:rsid w:val="000C541A"/>
    <w:rsid w:val="000D277A"/>
    <w:rsid w:val="000D7EDA"/>
    <w:rsid w:val="000F220F"/>
    <w:rsid w:val="000F6154"/>
    <w:rsid w:val="000F6A24"/>
    <w:rsid w:val="00147632"/>
    <w:rsid w:val="0017455A"/>
    <w:rsid w:val="00183E00"/>
    <w:rsid w:val="001920E1"/>
    <w:rsid w:val="001D0081"/>
    <w:rsid w:val="001E09C9"/>
    <w:rsid w:val="001F476E"/>
    <w:rsid w:val="002006A9"/>
    <w:rsid w:val="00200B9B"/>
    <w:rsid w:val="0021799E"/>
    <w:rsid w:val="00226DDC"/>
    <w:rsid w:val="0023670A"/>
    <w:rsid w:val="0023753B"/>
    <w:rsid w:val="002471AD"/>
    <w:rsid w:val="002479DE"/>
    <w:rsid w:val="0026081C"/>
    <w:rsid w:val="00286D85"/>
    <w:rsid w:val="00292AE7"/>
    <w:rsid w:val="002A7734"/>
    <w:rsid w:val="002C22F0"/>
    <w:rsid w:val="002D0D7F"/>
    <w:rsid w:val="002D1012"/>
    <w:rsid w:val="002D3B55"/>
    <w:rsid w:val="002F194A"/>
    <w:rsid w:val="0030136F"/>
    <w:rsid w:val="003030CE"/>
    <w:rsid w:val="003040FB"/>
    <w:rsid w:val="00330D92"/>
    <w:rsid w:val="00332678"/>
    <w:rsid w:val="00332A7D"/>
    <w:rsid w:val="00340133"/>
    <w:rsid w:val="00352BC7"/>
    <w:rsid w:val="00353038"/>
    <w:rsid w:val="00376B8B"/>
    <w:rsid w:val="0038044C"/>
    <w:rsid w:val="00397181"/>
    <w:rsid w:val="003A27DE"/>
    <w:rsid w:val="003A7AAF"/>
    <w:rsid w:val="003B5773"/>
    <w:rsid w:val="003B6103"/>
    <w:rsid w:val="003C40B5"/>
    <w:rsid w:val="003E2317"/>
    <w:rsid w:val="003E2FE0"/>
    <w:rsid w:val="004165D6"/>
    <w:rsid w:val="004214C1"/>
    <w:rsid w:val="0043008D"/>
    <w:rsid w:val="00437149"/>
    <w:rsid w:val="00443F5D"/>
    <w:rsid w:val="004501ED"/>
    <w:rsid w:val="0045203B"/>
    <w:rsid w:val="00466009"/>
    <w:rsid w:val="0046783B"/>
    <w:rsid w:val="004720E7"/>
    <w:rsid w:val="004860BF"/>
    <w:rsid w:val="00487B5A"/>
    <w:rsid w:val="004A2004"/>
    <w:rsid w:val="004B04B1"/>
    <w:rsid w:val="004B187E"/>
    <w:rsid w:val="004B5E42"/>
    <w:rsid w:val="004C0650"/>
    <w:rsid w:val="004C500C"/>
    <w:rsid w:val="004C6FDC"/>
    <w:rsid w:val="004D0156"/>
    <w:rsid w:val="004D2901"/>
    <w:rsid w:val="004D3A66"/>
    <w:rsid w:val="004D5140"/>
    <w:rsid w:val="004E5CEF"/>
    <w:rsid w:val="004E7563"/>
    <w:rsid w:val="004F6908"/>
    <w:rsid w:val="00514BC1"/>
    <w:rsid w:val="0053133B"/>
    <w:rsid w:val="0053306F"/>
    <w:rsid w:val="00540A84"/>
    <w:rsid w:val="00543FC6"/>
    <w:rsid w:val="00574284"/>
    <w:rsid w:val="00581AE5"/>
    <w:rsid w:val="0059144A"/>
    <w:rsid w:val="005B1CDD"/>
    <w:rsid w:val="005C152D"/>
    <w:rsid w:val="005D2997"/>
    <w:rsid w:val="005D5815"/>
    <w:rsid w:val="005E21BE"/>
    <w:rsid w:val="005F406F"/>
    <w:rsid w:val="00605C6E"/>
    <w:rsid w:val="00613ECD"/>
    <w:rsid w:val="00624C25"/>
    <w:rsid w:val="00635107"/>
    <w:rsid w:val="006511D7"/>
    <w:rsid w:val="00661550"/>
    <w:rsid w:val="00672119"/>
    <w:rsid w:val="00673616"/>
    <w:rsid w:val="00674047"/>
    <w:rsid w:val="00697FF0"/>
    <w:rsid w:val="006B25A2"/>
    <w:rsid w:val="006C2112"/>
    <w:rsid w:val="006C4B67"/>
    <w:rsid w:val="006C501F"/>
    <w:rsid w:val="006D124C"/>
    <w:rsid w:val="006D53CB"/>
    <w:rsid w:val="006F051D"/>
    <w:rsid w:val="006F1276"/>
    <w:rsid w:val="006F5DE9"/>
    <w:rsid w:val="00720278"/>
    <w:rsid w:val="007226E6"/>
    <w:rsid w:val="00724568"/>
    <w:rsid w:val="00726919"/>
    <w:rsid w:val="00731573"/>
    <w:rsid w:val="0073211E"/>
    <w:rsid w:val="00736B3C"/>
    <w:rsid w:val="007638B2"/>
    <w:rsid w:val="007731B1"/>
    <w:rsid w:val="007908CA"/>
    <w:rsid w:val="0079441D"/>
    <w:rsid w:val="007A5ED1"/>
    <w:rsid w:val="007B032E"/>
    <w:rsid w:val="007B0428"/>
    <w:rsid w:val="007D3928"/>
    <w:rsid w:val="007D3C3A"/>
    <w:rsid w:val="007F2946"/>
    <w:rsid w:val="007F4F12"/>
    <w:rsid w:val="00800870"/>
    <w:rsid w:val="00810E08"/>
    <w:rsid w:val="00812FFE"/>
    <w:rsid w:val="008315A4"/>
    <w:rsid w:val="00866DCA"/>
    <w:rsid w:val="00874BD1"/>
    <w:rsid w:val="00890626"/>
    <w:rsid w:val="008A150A"/>
    <w:rsid w:val="008A63AE"/>
    <w:rsid w:val="008B47AF"/>
    <w:rsid w:val="008B5DF1"/>
    <w:rsid w:val="008E2B62"/>
    <w:rsid w:val="008F1726"/>
    <w:rsid w:val="008F33C3"/>
    <w:rsid w:val="00900C66"/>
    <w:rsid w:val="009059FD"/>
    <w:rsid w:val="00936CFE"/>
    <w:rsid w:val="00937617"/>
    <w:rsid w:val="00943A1B"/>
    <w:rsid w:val="00951876"/>
    <w:rsid w:val="00957160"/>
    <w:rsid w:val="00964ABB"/>
    <w:rsid w:val="009711AB"/>
    <w:rsid w:val="0097233F"/>
    <w:rsid w:val="00975E96"/>
    <w:rsid w:val="009A20E3"/>
    <w:rsid w:val="009A5915"/>
    <w:rsid w:val="009A5D6D"/>
    <w:rsid w:val="009C4697"/>
    <w:rsid w:val="009C5CA1"/>
    <w:rsid w:val="009D0AC4"/>
    <w:rsid w:val="009F3133"/>
    <w:rsid w:val="00A03DC5"/>
    <w:rsid w:val="00A41894"/>
    <w:rsid w:val="00A41C76"/>
    <w:rsid w:val="00A45EDF"/>
    <w:rsid w:val="00A525CE"/>
    <w:rsid w:val="00A53551"/>
    <w:rsid w:val="00A54AEA"/>
    <w:rsid w:val="00A55A5A"/>
    <w:rsid w:val="00A845D7"/>
    <w:rsid w:val="00AB4F30"/>
    <w:rsid w:val="00AC0F3B"/>
    <w:rsid w:val="00AD0FD6"/>
    <w:rsid w:val="00AD6E31"/>
    <w:rsid w:val="00AE7BC8"/>
    <w:rsid w:val="00AF0550"/>
    <w:rsid w:val="00B031B3"/>
    <w:rsid w:val="00B15498"/>
    <w:rsid w:val="00B155AF"/>
    <w:rsid w:val="00B42CBA"/>
    <w:rsid w:val="00B64599"/>
    <w:rsid w:val="00B81C9A"/>
    <w:rsid w:val="00B90ECB"/>
    <w:rsid w:val="00B96CC3"/>
    <w:rsid w:val="00B97CBC"/>
    <w:rsid w:val="00BA6A40"/>
    <w:rsid w:val="00BA6B5C"/>
    <w:rsid w:val="00BB29F2"/>
    <w:rsid w:val="00BB2FC6"/>
    <w:rsid w:val="00BB6F6C"/>
    <w:rsid w:val="00BB7CE8"/>
    <w:rsid w:val="00BD3215"/>
    <w:rsid w:val="00BE7BAB"/>
    <w:rsid w:val="00C1014B"/>
    <w:rsid w:val="00C12344"/>
    <w:rsid w:val="00C12B32"/>
    <w:rsid w:val="00C15C47"/>
    <w:rsid w:val="00C24E22"/>
    <w:rsid w:val="00C30796"/>
    <w:rsid w:val="00C33E9D"/>
    <w:rsid w:val="00C377D6"/>
    <w:rsid w:val="00C415BC"/>
    <w:rsid w:val="00C41CB1"/>
    <w:rsid w:val="00C60C70"/>
    <w:rsid w:val="00C71272"/>
    <w:rsid w:val="00C847F6"/>
    <w:rsid w:val="00C97D54"/>
    <w:rsid w:val="00CC5BB7"/>
    <w:rsid w:val="00CC6BF0"/>
    <w:rsid w:val="00CD387A"/>
    <w:rsid w:val="00CE31CA"/>
    <w:rsid w:val="00CF4F2B"/>
    <w:rsid w:val="00D02579"/>
    <w:rsid w:val="00D05A1A"/>
    <w:rsid w:val="00D0603A"/>
    <w:rsid w:val="00D6301A"/>
    <w:rsid w:val="00D63774"/>
    <w:rsid w:val="00D7179B"/>
    <w:rsid w:val="00D726F4"/>
    <w:rsid w:val="00DD0B4A"/>
    <w:rsid w:val="00DD5A40"/>
    <w:rsid w:val="00DE4206"/>
    <w:rsid w:val="00DF315A"/>
    <w:rsid w:val="00E01AEC"/>
    <w:rsid w:val="00E04910"/>
    <w:rsid w:val="00E11B3C"/>
    <w:rsid w:val="00E1737B"/>
    <w:rsid w:val="00E213A7"/>
    <w:rsid w:val="00E260BD"/>
    <w:rsid w:val="00E875B3"/>
    <w:rsid w:val="00E90884"/>
    <w:rsid w:val="00EA5A7E"/>
    <w:rsid w:val="00EB5003"/>
    <w:rsid w:val="00EB790F"/>
    <w:rsid w:val="00EC055B"/>
    <w:rsid w:val="00EC30A2"/>
    <w:rsid w:val="00ED202B"/>
    <w:rsid w:val="00EF6775"/>
    <w:rsid w:val="00EF7A7F"/>
    <w:rsid w:val="00F02537"/>
    <w:rsid w:val="00F13CA2"/>
    <w:rsid w:val="00F24D8C"/>
    <w:rsid w:val="00F43E56"/>
    <w:rsid w:val="00F50443"/>
    <w:rsid w:val="00F5124E"/>
    <w:rsid w:val="00F56622"/>
    <w:rsid w:val="00F62E38"/>
    <w:rsid w:val="00F67599"/>
    <w:rsid w:val="00F760BB"/>
    <w:rsid w:val="00F94C7A"/>
    <w:rsid w:val="00FA0CE1"/>
    <w:rsid w:val="00FA241A"/>
    <w:rsid w:val="00FA6759"/>
    <w:rsid w:val="00FB6F5E"/>
    <w:rsid w:val="00FC5739"/>
    <w:rsid w:val="00FE021F"/>
    <w:rsid w:val="00FE304B"/>
    <w:rsid w:val="00FE513B"/>
    <w:rsid w:val="00FF00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C8F18"/>
  <w15:docId w15:val="{A2C6DD66-98CF-4E7A-9749-1FEB1FEA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900C66"/>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0079BF" w:themeColor="accent1" w:themeShade="BF"/>
      <w:sz w:val="32"/>
      <w:szCs w:val="32"/>
      <w:bdr w:val="none" w:sz="0" w:space="0" w:color="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spacing w:after="160" w:line="276" w:lineRule="auto"/>
    </w:pPr>
    <w:rPr>
      <w:rFonts w:ascii="Helvetica Neue" w:hAnsi="Helvetica Neue" w:cs="Arial Unicode MS"/>
      <w:color w:val="000000"/>
      <w:sz w:val="21"/>
      <w:szCs w:val="21"/>
      <w:u w:color="000000"/>
      <w:lang w:val="en-US"/>
    </w:rPr>
  </w:style>
  <w:style w:type="paragraph" w:styleId="Caption">
    <w:name w:val="caption"/>
    <w:pPr>
      <w:suppressAutoHyphens/>
      <w:outlineLvl w:val="0"/>
    </w:pPr>
    <w:rPr>
      <w:rFonts w:ascii="Helvetica Neue" w:hAnsi="Helvetica Neue" w:cs="Arial Unicode MS"/>
      <w:color w:val="000000"/>
      <w:sz w:val="36"/>
      <w:szCs w:val="36"/>
      <w:lang w:val="de-DE"/>
    </w:rPr>
  </w:style>
  <w:style w:type="paragraph" w:styleId="Footer">
    <w:name w:val="footer"/>
    <w:pPr>
      <w:tabs>
        <w:tab w:val="center" w:pos="4513"/>
        <w:tab w:val="right" w:pos="9026"/>
      </w:tabs>
      <w:spacing w:after="160" w:line="276" w:lineRule="auto"/>
    </w:pPr>
    <w:rPr>
      <w:rFonts w:ascii="Helvetica Neue" w:eastAsia="Helvetica Neue" w:hAnsi="Helvetica Neue" w:cs="Helvetica Neue"/>
      <w:color w:val="000000"/>
      <w:sz w:val="21"/>
      <w:szCs w:val="21"/>
      <w:u w:color="000000"/>
      <w:lang w:val="en-US"/>
    </w:rPr>
  </w:style>
  <w:style w:type="paragraph" w:customStyle="1" w:styleId="Body">
    <w:name w:val="Body"/>
    <w:pPr>
      <w:spacing w:after="160" w:line="276" w:lineRule="auto"/>
    </w:pPr>
    <w:rPr>
      <w:rFonts w:ascii="Helvetica Neue" w:hAnsi="Helvetica Neue" w:cs="Arial Unicode MS"/>
      <w:color w:val="000000"/>
      <w:sz w:val="21"/>
      <w:szCs w:val="21"/>
      <w:u w:color="000000"/>
      <w:lang w:val="en-US"/>
    </w:rPr>
  </w:style>
  <w:style w:type="paragraph" w:customStyle="1" w:styleId="BodyA">
    <w:name w:val="Body A"/>
    <w:pPr>
      <w:spacing w:after="160" w:line="276" w:lineRule="auto"/>
    </w:pPr>
    <w:rPr>
      <w:rFonts w:ascii="Helvetica Neue" w:hAnsi="Helvetica Neue"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Heading1Char">
    <w:name w:val="Heading 1 Char"/>
    <w:basedOn w:val="DefaultParagraphFont"/>
    <w:link w:val="Heading1"/>
    <w:uiPriority w:val="9"/>
    <w:rsid w:val="00900C66"/>
    <w:rPr>
      <w:rFonts w:asciiTheme="majorHAnsi" w:eastAsiaTheme="majorEastAsia" w:hAnsiTheme="majorHAnsi" w:cstheme="majorBidi"/>
      <w:color w:val="0079BF" w:themeColor="accent1" w:themeShade="BF"/>
      <w:sz w:val="32"/>
      <w:szCs w:val="32"/>
      <w:bdr w:val="none" w:sz="0" w:space="0" w:color="auto"/>
      <w:lang w:val="en-US" w:eastAsia="en-US"/>
    </w:rPr>
  </w:style>
  <w:style w:type="character" w:customStyle="1" w:styleId="inline-l2-heading">
    <w:name w:val="inline-l2-heading"/>
    <w:basedOn w:val="DefaultParagraphFont"/>
    <w:rsid w:val="00E11B3C"/>
  </w:style>
  <w:style w:type="paragraph" w:styleId="FootnoteText">
    <w:name w:val="footnote text"/>
    <w:basedOn w:val="Normal"/>
    <w:link w:val="FootnoteTextChar"/>
    <w:uiPriority w:val="99"/>
    <w:unhideWhenUsed/>
    <w:rsid w:val="00F94C7A"/>
    <w:rPr>
      <w:sz w:val="20"/>
      <w:szCs w:val="20"/>
    </w:rPr>
  </w:style>
  <w:style w:type="character" w:customStyle="1" w:styleId="FootnoteTextChar">
    <w:name w:val="Footnote Text Char"/>
    <w:basedOn w:val="DefaultParagraphFont"/>
    <w:link w:val="FootnoteText"/>
    <w:uiPriority w:val="99"/>
    <w:rsid w:val="00F94C7A"/>
    <w:rPr>
      <w:lang w:val="en-US" w:eastAsia="en-US"/>
    </w:rPr>
  </w:style>
  <w:style w:type="character" w:styleId="FootnoteReference">
    <w:name w:val="footnote reference"/>
    <w:basedOn w:val="DefaultParagraphFont"/>
    <w:uiPriority w:val="99"/>
    <w:semiHidden/>
    <w:unhideWhenUsed/>
    <w:rsid w:val="00F94C7A"/>
    <w:rPr>
      <w:vertAlign w:val="superscript"/>
    </w:rPr>
  </w:style>
  <w:style w:type="paragraph" w:styleId="BalloonText">
    <w:name w:val="Balloon Text"/>
    <w:basedOn w:val="Normal"/>
    <w:link w:val="BalloonTextChar"/>
    <w:uiPriority w:val="99"/>
    <w:semiHidden/>
    <w:unhideWhenUsed/>
    <w:rsid w:val="00C33E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3E9D"/>
    <w:rPr>
      <w:rFonts w:ascii="Segoe UI" w:hAnsi="Segoe UI" w:cs="Segoe UI"/>
      <w:sz w:val="18"/>
      <w:szCs w:val="18"/>
      <w:lang w:val="en-US" w:eastAsia="en-US"/>
    </w:rPr>
  </w:style>
  <w:style w:type="table" w:styleId="TableGrid">
    <w:name w:val="Table Grid"/>
    <w:basedOn w:val="TableNormal"/>
    <w:uiPriority w:val="39"/>
    <w:rsid w:val="005D29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5D5815"/>
    <w:pPr>
      <w:pBdr>
        <w:top w:val="none" w:sz="0" w:space="0" w:color="auto"/>
        <w:left w:val="none" w:sz="0" w:space="0" w:color="auto"/>
        <w:bottom w:val="none" w:sz="0" w:space="0" w:color="auto"/>
        <w:right w:val="none" w:sz="0" w:space="0" w:color="auto"/>
        <w:between w:val="none" w:sz="0" w:space="0" w:color="auto"/>
        <w:bar w:val="none" w:sz="0" w:color="auto"/>
      </w:pBdr>
      <w:tabs>
        <w:tab w:val="decimal" w:pos="360"/>
      </w:tabs>
      <w:spacing w:after="200" w:line="276" w:lineRule="auto"/>
    </w:pPr>
    <w:rPr>
      <w:rFonts w:asciiTheme="minorHAnsi" w:eastAsiaTheme="minorEastAsia" w:hAnsiTheme="minorHAnsi"/>
      <w:sz w:val="22"/>
      <w:szCs w:val="22"/>
      <w:bdr w:val="none" w:sz="0" w:space="0" w:color="auto"/>
    </w:rPr>
  </w:style>
  <w:style w:type="character" w:styleId="SubtleEmphasis">
    <w:name w:val="Subtle Emphasis"/>
    <w:basedOn w:val="DefaultParagraphFont"/>
    <w:uiPriority w:val="19"/>
    <w:qFormat/>
    <w:rsid w:val="005D5815"/>
    <w:rPr>
      <w:i/>
      <w:iCs/>
    </w:rPr>
  </w:style>
  <w:style w:type="table" w:styleId="MediumShading2-Accent5">
    <w:name w:val="Medium Shading 2 Accent 5"/>
    <w:basedOn w:val="TableNormal"/>
    <w:uiPriority w:val="64"/>
    <w:rsid w:val="005D5815"/>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44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644E" w:themeFill="accent5"/>
      </w:tcPr>
    </w:tblStylePr>
    <w:tblStylePr w:type="lastCol">
      <w:rPr>
        <w:b/>
        <w:bCs/>
        <w:color w:val="FFFFFF" w:themeColor="background1"/>
      </w:rPr>
      <w:tblPr/>
      <w:tcPr>
        <w:tcBorders>
          <w:left w:val="nil"/>
          <w:right w:val="nil"/>
          <w:insideH w:val="nil"/>
          <w:insideV w:val="nil"/>
        </w:tcBorders>
        <w:shd w:val="clear" w:color="auto" w:fill="FF644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79441D"/>
    <w:rPr>
      <w:sz w:val="16"/>
      <w:szCs w:val="16"/>
    </w:rPr>
  </w:style>
  <w:style w:type="paragraph" w:styleId="CommentText">
    <w:name w:val="annotation text"/>
    <w:basedOn w:val="Normal"/>
    <w:link w:val="CommentTextChar"/>
    <w:uiPriority w:val="99"/>
    <w:semiHidden/>
    <w:unhideWhenUsed/>
    <w:rsid w:val="0079441D"/>
    <w:rPr>
      <w:sz w:val="20"/>
      <w:szCs w:val="20"/>
    </w:rPr>
  </w:style>
  <w:style w:type="character" w:customStyle="1" w:styleId="CommentTextChar">
    <w:name w:val="Comment Text Char"/>
    <w:basedOn w:val="DefaultParagraphFont"/>
    <w:link w:val="CommentText"/>
    <w:uiPriority w:val="99"/>
    <w:semiHidden/>
    <w:rsid w:val="0079441D"/>
    <w:rPr>
      <w:lang w:val="en-US" w:eastAsia="en-US"/>
    </w:rPr>
  </w:style>
  <w:style w:type="paragraph" w:styleId="CommentSubject">
    <w:name w:val="annotation subject"/>
    <w:basedOn w:val="CommentText"/>
    <w:next w:val="CommentText"/>
    <w:link w:val="CommentSubjectChar"/>
    <w:uiPriority w:val="99"/>
    <w:semiHidden/>
    <w:unhideWhenUsed/>
    <w:rsid w:val="0079441D"/>
    <w:rPr>
      <w:b/>
      <w:bCs/>
    </w:rPr>
  </w:style>
  <w:style w:type="character" w:customStyle="1" w:styleId="CommentSubjectChar">
    <w:name w:val="Comment Subject Char"/>
    <w:basedOn w:val="CommentTextChar"/>
    <w:link w:val="CommentSubject"/>
    <w:uiPriority w:val="99"/>
    <w:semiHidden/>
    <w:rsid w:val="0079441D"/>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79622">
      <w:bodyDiv w:val="1"/>
      <w:marLeft w:val="0"/>
      <w:marRight w:val="0"/>
      <w:marTop w:val="0"/>
      <w:marBottom w:val="0"/>
      <w:divBdr>
        <w:top w:val="none" w:sz="0" w:space="0" w:color="auto"/>
        <w:left w:val="none" w:sz="0" w:space="0" w:color="auto"/>
        <w:bottom w:val="none" w:sz="0" w:space="0" w:color="auto"/>
        <w:right w:val="none" w:sz="0" w:space="0" w:color="auto"/>
      </w:divBdr>
    </w:div>
    <w:div w:id="1654487629">
      <w:bodyDiv w:val="1"/>
      <w:marLeft w:val="0"/>
      <w:marRight w:val="0"/>
      <w:marTop w:val="0"/>
      <w:marBottom w:val="0"/>
      <w:divBdr>
        <w:top w:val="none" w:sz="0" w:space="0" w:color="auto"/>
        <w:left w:val="none" w:sz="0" w:space="0" w:color="auto"/>
        <w:bottom w:val="none" w:sz="0" w:space="0" w:color="auto"/>
        <w:right w:val="none" w:sz="0" w:space="0" w:color="auto"/>
      </w:divBdr>
    </w:div>
    <w:div w:id="20465625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microsoft.com/office/2016/09/relationships/commentsIds" Target="commentsId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6E2612-E950-40BA-B10D-3EE290C5C36F}">
  <we:reference id="wa102920437" version="1.3.1.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CFCF3-C84B-4735-99A2-2171CF3AF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18</Pages>
  <Words>15897</Words>
  <Characters>90615</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Hughes</dc:creator>
  <cp:lastModifiedBy>Elizabeth Hughes</cp:lastModifiedBy>
  <cp:revision>6</cp:revision>
  <cp:lastPrinted>2018-12-01T17:59:00Z</cp:lastPrinted>
  <dcterms:created xsi:type="dcterms:W3CDTF">2018-12-10T16:39:00Z</dcterms:created>
  <dcterms:modified xsi:type="dcterms:W3CDTF">2018-12-11T10:44:00Z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http://www.zotero.org/styles/american-medical-association</vt:lpwstr>
  </property>
  <property fmtid="{D5CDD505-2E9C-101B-9397-08002B2CF9AE}" pid="24" name="Mendeley Unique User Id_1">
    <vt:lpwstr>a94310cc-299d-3e51-9bcf-b550cdf4c859</vt:lpwstr>
  </property>
</Properties>
</file>