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rsidR="000341EA" w:rsidRPr="00B96CC3" w:rsidRDefault="000341EA">
      <w:pPr>
        <w:pStyle w:val="BodyA"/>
        <w:rPr>
          <w:rFonts w:ascii="Calibri" w:eastAsia="Calibri" w:hAnsi="Calibri" w:cs="Calibri"/>
          <w:sz w:val="24"/>
          <w:szCs w:val="24"/>
        </w:rPr>
      </w:pP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Reasons for applying for a Fellowship.</w:t>
      </w:r>
    </w:p>
    <w:p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 xml:space="preserve">During my undergraduate </w:t>
      </w:r>
      <w:r w:rsidR="00731573">
        <w:rPr>
          <w:rFonts w:ascii="Calibri" w:eastAsia="Calibri" w:hAnsi="Calibri" w:cs="Calibri"/>
        </w:rPr>
        <w:t xml:space="preserve">degree </w:t>
      </w:r>
      <w:r w:rsidR="008E2B62">
        <w:rPr>
          <w:rFonts w:ascii="Calibri" w:eastAsia="Calibri" w:hAnsi="Calibri" w:cs="Calibri"/>
        </w:rPr>
        <w:t>I loved</w:t>
      </w:r>
      <w:r w:rsidRPr="00B96CC3">
        <w:rPr>
          <w:rFonts w:ascii="Calibri" w:eastAsia="Calibri" w:hAnsi="Calibri" w:cs="Calibri"/>
        </w:rPr>
        <w:t xml:space="preserve"> molecular biology and how it relates to the pathogenesis of disease. My PhD looked at the</w:t>
      </w:r>
      <w:r w:rsidR="008E2B62">
        <w:rPr>
          <w:rFonts w:ascii="Calibri" w:eastAsia="Calibri" w:hAnsi="Calibri" w:cs="Calibri"/>
        </w:rPr>
        <w:t xml:space="preserve"> relationship of</w:t>
      </w:r>
      <w:r w:rsidRPr="00B96CC3">
        <w:rPr>
          <w:rFonts w:ascii="Calibri" w:eastAsia="Calibri" w:hAnsi="Calibri" w:cs="Calibri"/>
        </w:rPr>
        <w:t xml:space="preserve"> </w:t>
      </w:r>
      <w:r w:rsidR="008E2B62">
        <w:rPr>
          <w:rFonts w:ascii="Calibri" w:eastAsia="Calibri" w:hAnsi="Calibri" w:cs="Calibri"/>
        </w:rPr>
        <w:t xml:space="preserve">the </w:t>
      </w:r>
      <w:r w:rsidRPr="00B96CC3">
        <w:rPr>
          <w:rFonts w:ascii="Calibri" w:eastAsia="Calibri" w:hAnsi="Calibri" w:cs="Calibri"/>
        </w:rPr>
        <w:t>HIV viral</w:t>
      </w:r>
      <w:r w:rsidR="008E2B62">
        <w:rPr>
          <w:rFonts w:ascii="Calibri" w:eastAsia="Calibri" w:hAnsi="Calibri" w:cs="Calibri"/>
        </w:rPr>
        <w:t xml:space="preserve"> population</w:t>
      </w:r>
      <w:r w:rsidRPr="00B96CC3">
        <w:rPr>
          <w:rFonts w:ascii="Calibri" w:eastAsia="Calibri" w:hAnsi="Calibri" w:cs="Calibri"/>
        </w:rPr>
        <w:t xml:space="preserve"> to disease progression, primarily the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This led to the discovery of a previously unknown dormant HIV population in the brain and a first auth</w:t>
      </w:r>
      <w:r w:rsidR="00D05A1A" w:rsidRPr="00B96CC3">
        <w:rPr>
          <w:rFonts w:ascii="Calibri" w:eastAsia="Calibri" w:hAnsi="Calibri" w:cs="Calibri"/>
        </w:rPr>
        <w:t xml:space="preserve">or paper with over 100 citation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Subsequently, I examined </w:t>
      </w:r>
      <w:r w:rsidR="00731573">
        <w:rPr>
          <w:rFonts w:ascii="Calibri" w:eastAsia="Calibri" w:hAnsi="Calibri" w:cs="Calibri"/>
          <w:sz w:val="24"/>
          <w:szCs w:val="24"/>
        </w:rPr>
        <w:t>the replicative processes of Hepatitis C Virus</w:t>
      </w:r>
      <w:r w:rsidRPr="00B96CC3">
        <w:rPr>
          <w:rFonts w:ascii="Calibri" w:eastAsia="Calibri" w:hAnsi="Calibri" w:cs="Calibri"/>
          <w:sz w:val="24"/>
          <w:szCs w:val="24"/>
        </w:rPr>
        <w:t xml:space="preserve"> </w:t>
      </w:r>
      <w:r w:rsidR="00731573">
        <w:rPr>
          <w:rFonts w:ascii="Calibri" w:eastAsia="Calibri" w:hAnsi="Calibri" w:cs="Calibri"/>
          <w:sz w:val="24"/>
          <w:szCs w:val="24"/>
        </w:rPr>
        <w:t xml:space="preserve">(HCV) </w:t>
      </w:r>
      <w:r w:rsidRPr="00B96CC3">
        <w:rPr>
          <w:rFonts w:ascii="Calibri" w:eastAsia="Calibri" w:hAnsi="Calibri" w:cs="Calibri"/>
          <w:sz w:val="24"/>
          <w:szCs w:val="24"/>
        </w:rPr>
        <w:t xml:space="preserve">by determining whether the </w:t>
      </w:r>
      <w:r w:rsidR="00731573">
        <w:rPr>
          <w:rFonts w:ascii="Calibri" w:eastAsia="Calibri" w:hAnsi="Calibri" w:cs="Calibri"/>
          <w:sz w:val="24"/>
          <w:szCs w:val="24"/>
        </w:rPr>
        <w:t xml:space="preserve">non-structural 5B </w:t>
      </w:r>
      <w:r w:rsidRPr="00B96CC3">
        <w:rPr>
          <w:rFonts w:ascii="Calibri" w:eastAsia="Calibri" w:hAnsi="Calibri" w:cs="Calibri"/>
          <w:sz w:val="24"/>
          <w:szCs w:val="24"/>
        </w:rPr>
        <w:t>protein (</w:t>
      </w:r>
      <w:r w:rsidR="00731573">
        <w:rPr>
          <w:rFonts w:ascii="Calibri" w:eastAsia="Calibri" w:hAnsi="Calibri" w:cs="Calibri"/>
          <w:sz w:val="24"/>
          <w:szCs w:val="24"/>
        </w:rPr>
        <w:t xml:space="preserve">NS5B; </w:t>
      </w:r>
      <w:r w:rsidRPr="00B96CC3">
        <w:rPr>
          <w:rFonts w:ascii="Calibri" w:eastAsia="Calibri" w:hAnsi="Calibri" w:cs="Calibri"/>
          <w:sz w:val="24"/>
          <w:szCs w:val="24"/>
        </w:rPr>
        <w:t xml:space="preserve">predicted to possess an </w:t>
      </w:r>
      <w:r w:rsidR="00731573">
        <w:rPr>
          <w:rFonts w:ascii="Calibri" w:eastAsia="Calibri" w:hAnsi="Calibri" w:cs="Calibri"/>
          <w:sz w:val="24"/>
          <w:szCs w:val="24"/>
        </w:rPr>
        <w:t xml:space="preserve">RNA dependent RNA polymerase </w:t>
      </w:r>
      <w:r w:rsidRPr="00B96CC3">
        <w:rPr>
          <w:rFonts w:ascii="Calibri" w:eastAsia="Calibri" w:hAnsi="Calibri" w:cs="Calibri"/>
          <w:sz w:val="24"/>
          <w:szCs w:val="24"/>
        </w:rPr>
        <w:t xml:space="preserve">activity) was capable of directing HCV replication. I optimized bacterial expression systems and purified the NS5B fusion protein.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731573">
        <w:rPr>
          <w:rFonts w:ascii="Calibri" w:eastAsia="Calibri" w:hAnsi="Calibri" w:cs="Calibri"/>
          <w:sz w:val="24"/>
          <w:szCs w:val="24"/>
        </w:rPr>
        <w:t xml:space="preserve">then </w:t>
      </w:r>
      <w:r w:rsidR="008E2B62">
        <w:rPr>
          <w:rFonts w:ascii="Calibri" w:eastAsia="Calibri" w:hAnsi="Calibri" w:cs="Calibri"/>
          <w:sz w:val="24"/>
          <w:szCs w:val="24"/>
        </w:rPr>
        <w:t>investigated the structure/</w:t>
      </w:r>
      <w:r w:rsidRPr="00B96CC3">
        <w:rPr>
          <w:rFonts w:ascii="Calibri" w:eastAsia="Calibri" w:hAnsi="Calibri" w:cs="Calibri"/>
          <w:sz w:val="24"/>
          <w:szCs w:val="24"/>
        </w:rPr>
        <w:t xml:space="preserve">function of the major outer membrane proteins (MOMP’s) 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proofErr w:type="spellStart"/>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proofErr w:type="spellEnd"/>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731573">
        <w:rPr>
          <w:rFonts w:ascii="Calibri" w:eastAsia="Calibri" w:hAnsi="Calibri" w:cs="Calibri"/>
          <w:sz w:val="24"/>
          <w:szCs w:val="24"/>
        </w:rPr>
        <w:t>short variable domain 4 (VS</w:t>
      </w:r>
      <w:r w:rsidRPr="00B96CC3">
        <w:rPr>
          <w:rFonts w:ascii="Calibri" w:eastAsia="Calibri" w:hAnsi="Calibri" w:cs="Calibri"/>
          <w:sz w:val="24"/>
          <w:szCs w:val="24"/>
        </w:rPr>
        <w:t>4</w:t>
      </w:r>
      <w:r w:rsidR="00731573">
        <w:rPr>
          <w:rFonts w:ascii="Calibri" w:eastAsia="Calibri" w:hAnsi="Calibri" w:cs="Calibri"/>
          <w:sz w:val="24"/>
          <w:szCs w:val="24"/>
        </w:rPr>
        <w:t>)</w:t>
      </w:r>
      <w:r w:rsidRPr="00B96CC3">
        <w:rPr>
          <w:rFonts w:ascii="Calibri" w:eastAsia="Calibri" w:hAnsi="Calibri" w:cs="Calibri"/>
          <w:sz w:val="24"/>
          <w:szCs w:val="24"/>
        </w:rPr>
        <w:t xml:space="preserve"> mutated proteins and functionally reconstituted them at the single-channel level. </w:t>
      </w:r>
      <w:r w:rsidR="00731573">
        <w:rPr>
          <w:rFonts w:ascii="Calibri" w:eastAsia="Calibri" w:hAnsi="Calibri" w:cs="Calibri"/>
          <w:sz w:val="24"/>
          <w:szCs w:val="24"/>
        </w:rPr>
        <w:t xml:space="preserve">The </w:t>
      </w:r>
      <w:r w:rsidRPr="00B96CC3">
        <w:rPr>
          <w:rFonts w:ascii="Calibri" w:eastAsia="Calibri" w:hAnsi="Calibri" w:cs="Calibri"/>
          <w:sz w:val="24"/>
          <w:szCs w:val="24"/>
        </w:rPr>
        <w:t>VS4 domain was not required for pore formation but may help to form the channel</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then joined a leading bio safety testing facility</w:t>
      </w:r>
      <w:r w:rsidR="00731573">
        <w:rPr>
          <w:rFonts w:ascii="Calibri" w:eastAsia="Calibri" w:hAnsi="Calibri" w:cs="Calibri"/>
          <w:sz w:val="24"/>
          <w:szCs w:val="24"/>
        </w:rPr>
        <w:t xml:space="preserve">, </w:t>
      </w:r>
      <w:proofErr w:type="spellStart"/>
      <w:r w:rsidR="00731573">
        <w:rPr>
          <w:rFonts w:ascii="Calibri" w:eastAsia="Calibri" w:hAnsi="Calibri" w:cs="Calibri"/>
          <w:sz w:val="24"/>
          <w:szCs w:val="24"/>
        </w:rPr>
        <w:t>BioReliance</w:t>
      </w:r>
      <w:proofErr w:type="spellEnd"/>
      <w:r w:rsidR="00731573">
        <w:rPr>
          <w:rFonts w:ascii="Calibri" w:eastAsia="Calibri" w:hAnsi="Calibri" w:cs="Calibri"/>
          <w:sz w:val="24"/>
          <w:szCs w:val="24"/>
        </w:rPr>
        <w:t>,</w:t>
      </w:r>
      <w:r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Pr="00B96CC3">
        <w:rPr>
          <w:rFonts w:ascii="Calibri" w:eastAsia="Calibri" w:hAnsi="Calibri" w:cs="Calibri"/>
          <w:sz w:val="24"/>
          <w:szCs w:val="24"/>
        </w:rPr>
        <w:t xml:space="preserve"> technical training and support for colleagues.</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chose to take a career break to raise my family. My husband works in the marine industry as a consultant</w:t>
      </w:r>
      <w:r w:rsidR="00731573">
        <w:rPr>
          <w:rFonts w:ascii="Calibri" w:eastAsia="Calibri" w:hAnsi="Calibri" w:cs="Calibri"/>
          <w:sz w:val="24"/>
          <w:szCs w:val="24"/>
        </w:rPr>
        <w:t xml:space="preserve"> in risk-assessment/safety-</w:t>
      </w:r>
      <w:r w:rsidRPr="00B96CC3">
        <w:rPr>
          <w:rFonts w:ascii="Calibri" w:eastAsia="Calibri" w:hAnsi="Calibri" w:cs="Calibri"/>
          <w:sz w:val="24"/>
          <w:szCs w:val="24"/>
        </w:rPr>
        <w:t xml:space="preserve">management and this job takes him away from home on a regular basis. </w:t>
      </w:r>
      <w:r w:rsidR="00731573">
        <w:rPr>
          <w:rFonts w:ascii="Calibri" w:eastAsia="Calibri" w:hAnsi="Calibri" w:cs="Calibri"/>
          <w:sz w:val="24"/>
          <w:szCs w:val="24"/>
        </w:rPr>
        <w:t>Due to this</w:t>
      </w:r>
      <w:r w:rsidRPr="00B96CC3">
        <w:rPr>
          <w:rFonts w:ascii="Calibri" w:eastAsia="Calibri" w:hAnsi="Calibri" w:cs="Calibri"/>
          <w:sz w:val="24"/>
          <w:szCs w:val="24"/>
        </w:rPr>
        <w:t xml:space="preserve"> and the prohibitive costs of childcare we decided it would be best if I put my career on hold to raise our family. During this time I have taken over the administrative side of our business.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The Daphne Jackson Fellowship with MRS presents an ideal platform for me to resume my biomedical research career. The provision of mentoring, support and retraining are invaluable. This fellowship will give me the opportunity to update my existing skills w</w:t>
      </w:r>
      <w:r w:rsidR="00731573">
        <w:rPr>
          <w:rFonts w:ascii="Calibri" w:eastAsia="Calibri" w:hAnsi="Calibri" w:cs="Calibri"/>
          <w:sz w:val="24"/>
          <w:szCs w:val="24"/>
        </w:rPr>
        <w:t>hile learning new high-throughput</w:t>
      </w:r>
      <w:r w:rsidRPr="00B96CC3">
        <w:rPr>
          <w:rFonts w:ascii="Calibri" w:eastAsia="Calibri" w:hAnsi="Calibri" w:cs="Calibri"/>
          <w:sz w:val="24"/>
          <w:szCs w:val="24"/>
        </w:rPr>
        <w:t xml:space="preserve"> ones to help me develop as a person and move my career forward. </w:t>
      </w: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F94C7A" w:rsidRPr="00B96CC3" w:rsidRDefault="00F94C7A">
      <w:pPr>
        <w:pStyle w:val="BodyA"/>
        <w:rPr>
          <w:rFonts w:ascii="Calibri" w:eastAsia="Calibri" w:hAnsi="Calibri" w:cs="Calibri"/>
          <w:sz w:val="24"/>
          <w:szCs w:val="24"/>
        </w:rPr>
      </w:pPr>
    </w:p>
    <w:p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00AD0FD6">
        <w:rPr>
          <w:rFonts w:ascii="Calibri" w:eastAsia="Calibri" w:hAnsi="Calibri" w:cs="Calibri"/>
          <w:sz w:val="24"/>
          <w:szCs w:val="24"/>
        </w:rPr>
        <w:t xml:space="preserve"> 392</w:t>
      </w:r>
      <w:r w:rsidR="00F94C7A" w:rsidRPr="00B96CC3">
        <w:rPr>
          <w:rFonts w:ascii="Calibri" w:eastAsia="Calibri" w:hAnsi="Calibri" w:cs="Calibri"/>
          <w:sz w:val="24"/>
          <w:szCs w:val="24"/>
        </w:rPr>
        <w:t xml:space="preserve"> (400)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w:t>
      </w:r>
      <w:r w:rsidR="009F3133">
        <w:rPr>
          <w:rFonts w:ascii="Calibri" w:eastAsia="Calibri" w:hAnsi="Calibri" w:cs="Calibri"/>
          <w:sz w:val="24"/>
          <w:szCs w:val="24"/>
        </w:rPr>
        <w:t>processing of mRNA and</w:t>
      </w:r>
      <w:r w:rsidR="002006A9" w:rsidRPr="00B96CC3">
        <w:rPr>
          <w:rFonts w:ascii="Calibri" w:eastAsia="Calibri" w:hAnsi="Calibri" w:cs="Calibri"/>
          <w:sz w:val="24"/>
          <w:szCs w:val="24"/>
        </w:rPr>
        <w:t xml:space="preserve"> gene expression profiles of </w:t>
      </w:r>
      <w:r w:rsidR="008E2B62">
        <w:rPr>
          <w:rFonts w:ascii="Calibri" w:eastAsia="Calibri" w:hAnsi="Calibri" w:cs="Calibri"/>
          <w:i/>
          <w:sz w:val="24"/>
          <w:szCs w:val="24"/>
        </w:rPr>
        <w:t xml:space="preserve">Cryptococcus </w:t>
      </w:r>
      <w:r w:rsidR="002006A9" w:rsidRPr="00B96CC3">
        <w:rPr>
          <w:rFonts w:ascii="Calibri" w:eastAsia="Calibri" w:hAnsi="Calibri" w:cs="Calibri"/>
          <w:i/>
          <w:sz w:val="24"/>
          <w:szCs w:val="24"/>
        </w:rPr>
        <w:t>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sidR="008E2B62">
        <w:rPr>
          <w:rFonts w:ascii="Calibri" w:eastAsia="Calibri" w:hAnsi="Calibri" w:cs="Calibri"/>
          <w:sz w:val="24"/>
          <w:szCs w:val="24"/>
        </w:rPr>
        <w:t>. I</w:t>
      </w:r>
      <w:r w:rsidR="007226E6" w:rsidRPr="00B96CC3">
        <w:rPr>
          <w:rFonts w:ascii="Calibri" w:eastAsia="Calibri" w:hAnsi="Calibri" w:cs="Calibri"/>
          <w:sz w:val="24"/>
          <w:szCs w:val="24"/>
        </w:rPr>
        <w:t>t is estimated that 223 000 cases occur per annum world-wide resulting in approximately 181 100 deaths.</w:t>
      </w:r>
    </w:p>
    <w:p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 would like to examine what happens </w:t>
      </w:r>
      <w:r w:rsidR="00332678" w:rsidRPr="00B96CC3">
        <w:rPr>
          <w:rFonts w:ascii="Calibri" w:eastAsia="Calibri" w:hAnsi="Calibri" w:cs="Calibri"/>
          <w:sz w:val="24"/>
          <w:szCs w:val="24"/>
        </w:rPr>
        <w:t>when this fungus</w:t>
      </w:r>
      <w:r w:rsidR="008A150A" w:rsidRPr="00B96CC3">
        <w:rPr>
          <w:rFonts w:ascii="Calibri" w:eastAsia="Calibri" w:hAnsi="Calibri" w:cs="Calibri"/>
          <w:sz w:val="24"/>
          <w:szCs w:val="24"/>
        </w:rPr>
        <w:t xml:space="preserve"> reactivates in a host environment alien to its normal life cycle.</w:t>
      </w:r>
    </w:p>
    <w:p w:rsidR="007226E6" w:rsidRPr="00B96CC3" w:rsidRDefault="007226E6" w:rsidP="009F3133">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8A150A" w:rsidRPr="00B96CC3">
        <w:rPr>
          <w:rFonts w:ascii="Calibri" w:eastAsia="Calibri" w:hAnsi="Calibri" w:cs="Calibri"/>
          <w:sz w:val="24"/>
          <w:szCs w:val="24"/>
        </w:rPr>
        <w:t>bacteria. I would like to investigate the int</w:t>
      </w:r>
      <w:r w:rsidR="00353038">
        <w:rPr>
          <w:rFonts w:ascii="Calibri" w:eastAsia="Calibri" w:hAnsi="Calibri" w:cs="Calibri"/>
          <w:sz w:val="24"/>
          <w:szCs w:val="24"/>
        </w:rPr>
        <w:t>eraction with components of the bacterial cell wall</w:t>
      </w:r>
      <w:r w:rsidR="008A150A" w:rsidRPr="00B96CC3">
        <w:rPr>
          <w:rFonts w:ascii="Calibri" w:eastAsia="Calibri" w:hAnsi="Calibri" w:cs="Calibri"/>
          <w:sz w:val="24"/>
          <w:szCs w:val="24"/>
        </w:rPr>
        <w:t xml:space="preserve"> to examine what effect this coul</w:t>
      </w:r>
      <w:r w:rsidR="00AD0FD6">
        <w:rPr>
          <w:rFonts w:ascii="Calibri" w:eastAsia="Calibri" w:hAnsi="Calibri" w:cs="Calibri"/>
          <w:sz w:val="24"/>
          <w:szCs w:val="24"/>
        </w:rPr>
        <w:t>d have on the structure</w:t>
      </w:r>
      <w:r w:rsidR="008A150A" w:rsidRPr="00B96CC3">
        <w:rPr>
          <w:rFonts w:ascii="Calibri" w:eastAsia="Calibri" w:hAnsi="Calibri" w:cs="Calibri"/>
          <w:sz w:val="24"/>
          <w:szCs w:val="24"/>
        </w:rPr>
        <w:t xml:space="preserve"> and </w:t>
      </w:r>
      <w:r w:rsidR="00AD0FD6">
        <w:rPr>
          <w:rFonts w:ascii="Calibri" w:eastAsia="Calibri" w:hAnsi="Calibri" w:cs="Calibri"/>
          <w:sz w:val="24"/>
          <w:szCs w:val="24"/>
        </w:rPr>
        <w:t>infectivity</w:t>
      </w:r>
      <w:r w:rsidR="008A150A" w:rsidRPr="00B96CC3">
        <w:rPr>
          <w:rFonts w:ascii="Calibri" w:eastAsia="Calibri" w:hAnsi="Calibri" w:cs="Calibri"/>
          <w:sz w:val="24"/>
          <w:szCs w:val="24"/>
        </w:rPr>
        <w:t xml:space="preserve">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sidRPr="00B96CC3">
        <w:rPr>
          <w:rFonts w:ascii="Calibri" w:eastAsia="Calibri" w:hAnsi="Calibri" w:cs="Calibri"/>
          <w:sz w:val="24"/>
          <w:szCs w:val="24"/>
        </w:rPr>
        <w:t>One such molecule is SP</w:t>
      </w:r>
      <w:r w:rsidR="009F3133">
        <w:rPr>
          <w:rFonts w:ascii="Calibri" w:eastAsia="Calibri" w:hAnsi="Calibri" w:cs="Calibri"/>
          <w:sz w:val="24"/>
          <w:szCs w:val="24"/>
        </w:rPr>
        <w:t xml:space="preserve">-D 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xml:space="preserve">. SP-D will be one of the first effector molecules to interact with this pathogenic fungus and has been shown to help with its survival. I would like to investigate the binding of this molecule to </w:t>
      </w:r>
      <w:r w:rsidR="004C6FDC" w:rsidRPr="00B96CC3">
        <w:rPr>
          <w:rFonts w:ascii="Calibri" w:eastAsia="Calibri" w:hAnsi="Calibri" w:cs="Calibri"/>
          <w:i/>
          <w:sz w:val="24"/>
          <w:szCs w:val="24"/>
        </w:rPr>
        <w:t>C. neoformans</w:t>
      </w:r>
      <w:r w:rsidR="004C6FDC" w:rsidRPr="00B96CC3">
        <w:rPr>
          <w:rFonts w:ascii="Calibri" w:eastAsia="Calibri" w:hAnsi="Calibri" w:cs="Calibri"/>
          <w:sz w:val="24"/>
          <w:szCs w:val="24"/>
        </w:rPr>
        <w:t xml:space="preserve"> to elucidate what changes occur in the gene expression during this event. </w:t>
      </w:r>
    </w:p>
    <w:p w:rsidR="00672119" w:rsidRPr="00B96CC3" w:rsidRDefault="00672119" w:rsidP="007226E6">
      <w:pPr>
        <w:pStyle w:val="BodyA"/>
        <w:rPr>
          <w:rFonts w:ascii="Calibri" w:eastAsia="Calibri" w:hAnsi="Calibri" w:cs="Calibri"/>
          <w:sz w:val="24"/>
          <w:szCs w:val="24"/>
        </w:rPr>
      </w:pPr>
      <w:r w:rsidRPr="00B96CC3">
        <w:rPr>
          <w:rFonts w:ascii="Calibri" w:eastAsia="Calibri" w:hAnsi="Calibri" w:cs="Calibri"/>
          <w:sz w:val="24"/>
          <w:szCs w:val="24"/>
        </w:rPr>
        <w:t xml:space="preserve">I will measure mRNA processing using </w:t>
      </w:r>
      <w:r w:rsidR="008E2B62">
        <w:rPr>
          <w:rFonts w:ascii="Calibri" w:eastAsia="Calibri" w:hAnsi="Calibri" w:cs="Calibri"/>
          <w:sz w:val="24"/>
          <w:szCs w:val="24"/>
        </w:rPr>
        <w:t>RT-</w:t>
      </w:r>
      <w:r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(referred to as qPCR forthwith) </w:t>
      </w:r>
      <w:r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xml:space="preserve">. </w:t>
      </w:r>
      <w:proofErr w:type="gramStart"/>
      <w:r w:rsidR="00332678" w:rsidRPr="00B96CC3">
        <w:rPr>
          <w:rFonts w:ascii="Calibri" w:eastAsia="Calibri" w:hAnsi="Calibri" w:cs="Calibri"/>
          <w:sz w:val="24"/>
          <w:szCs w:val="24"/>
        </w:rPr>
        <w:t>M</w:t>
      </w:r>
      <w:r w:rsidRPr="00B96CC3">
        <w:rPr>
          <w:rFonts w:ascii="Calibri" w:eastAsia="Calibri" w:hAnsi="Calibri" w:cs="Calibri"/>
          <w:sz w:val="24"/>
          <w:szCs w:val="24"/>
        </w:rPr>
        <w:t>easuring</w:t>
      </w:r>
      <w:proofErr w:type="gramEnd"/>
      <w:r w:rsidRPr="00B96CC3">
        <w:rPr>
          <w:rFonts w:ascii="Calibri" w:eastAsia="Calibri" w:hAnsi="Calibri" w:cs="Calibri"/>
          <w:sz w:val="24"/>
          <w:szCs w:val="24"/>
        </w:rPr>
        <w:t xml:space="preserve"> the intermediate step between genes and proteins </w:t>
      </w:r>
      <w:r w:rsidR="00332678" w:rsidRPr="00B96CC3">
        <w:rPr>
          <w:rFonts w:ascii="Calibri" w:eastAsia="Calibri" w:hAnsi="Calibri" w:cs="Calibri"/>
          <w:sz w:val="24"/>
          <w:szCs w:val="24"/>
        </w:rPr>
        <w:t>effectively bridges</w:t>
      </w:r>
      <w:r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964ABB" w:rsidP="007226E6">
      <w:pPr>
        <w:pStyle w:val="BodyA"/>
        <w:rPr>
          <w:rFonts w:ascii="Calibri" w:eastAsia="Calibri" w:hAnsi="Calibri" w:cs="Calibri"/>
          <w:sz w:val="24"/>
          <w:szCs w:val="24"/>
        </w:rPr>
      </w:pPr>
      <w:r>
        <w:rPr>
          <w:rFonts w:ascii="Calibri" w:eastAsia="Calibri" w:hAnsi="Calibri" w:cs="Calibri"/>
          <w:sz w:val="24"/>
          <w:szCs w:val="24"/>
        </w:rPr>
        <w:t>Word count: 340</w:t>
      </w:r>
      <w:r w:rsidR="00332678" w:rsidRPr="00B96CC3">
        <w:rPr>
          <w:rFonts w:ascii="Calibri" w:eastAsia="Calibri" w:hAnsi="Calibri" w:cs="Calibri"/>
          <w:sz w:val="24"/>
          <w:szCs w:val="24"/>
        </w:rPr>
        <w:t xml:space="preserve"> (350)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4C6FDC" w:rsidRPr="00B96CC3" w:rsidRDefault="004C6FDC" w:rsidP="007226E6">
      <w:pPr>
        <w:pStyle w:val="BodyA"/>
        <w:rPr>
          <w:rFonts w:ascii="Calibri" w:eastAsia="Calibri" w:hAnsi="Calibri" w:cs="Calibri"/>
          <w:b/>
          <w:sz w:val="32"/>
          <w:szCs w:val="32"/>
        </w:rPr>
      </w:pPr>
      <w:r w:rsidRPr="00B96CC3">
        <w:rPr>
          <w:rFonts w:ascii="Calibri" w:eastAsia="Calibri" w:hAnsi="Calibri" w:cs="Calibri"/>
          <w:b/>
          <w:sz w:val="32"/>
          <w:szCs w:val="32"/>
        </w:rPr>
        <w:lastRenderedPageBreak/>
        <w:t>Abstract:</w:t>
      </w:r>
    </w:p>
    <w:p w:rsidR="004C6FDC" w:rsidRPr="00B96CC3" w:rsidRDefault="00DD0B4A">
      <w:pPr>
        <w:pStyle w:val="Body"/>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mammalian host? I would like to investigate this phenomenon in detail during the early stages of infectio</w:t>
      </w:r>
      <w:r w:rsidR="00332678" w:rsidRPr="00B96CC3">
        <w:rPr>
          <w:rFonts w:ascii="Calibri" w:eastAsia="Calibri" w:hAnsi="Calibri" w:cs="Calibri"/>
          <w:sz w:val="24"/>
          <w:szCs w:val="24"/>
        </w:rPr>
        <w:t xml:space="preserve">n.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13CA2" w:rsidRDefault="00F13CA2" w:rsidP="00F94C7A">
      <w:pPr>
        <w:pStyle w:val="Body"/>
        <w:rPr>
          <w:rFonts w:ascii="Calibri" w:eastAsia="Calibri" w:hAnsi="Calibri" w:cs="Calibri"/>
          <w:sz w:val="24"/>
          <w:szCs w:val="24"/>
        </w:rPr>
      </w:pPr>
    </w:p>
    <w:p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8E2B62">
        <w:rPr>
          <w:rFonts w:ascii="Calibri" w:eastAsia="Calibri" w:hAnsi="Calibri" w:cs="Calibri"/>
          <w:sz w:val="24"/>
          <w:szCs w:val="24"/>
        </w:rPr>
        <w:t>137</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rsidR="00936CFE" w:rsidRPr="00F13CA2" w:rsidRDefault="00936CFE" w:rsidP="00F13CA2">
      <w:pPr>
        <w:rPr>
          <w:rFonts w:ascii="Calibri" w:eastAsia="Calibri" w:hAnsi="Calibri" w:cs="Calibri"/>
          <w:color w:val="000000"/>
          <w:u w:color="000000"/>
          <w:lang w:eastAsia="en-GB"/>
        </w:rPr>
      </w:pPr>
    </w:p>
    <w:p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University of Edinburgh 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UK and the top university in Scotland. As one of the UK’s leading research facilities Edinburgh University provides a state-of-the-art environment for cellular and molecular biology. </w:t>
      </w:r>
    </w:p>
    <w:p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xml:space="preserve">) and </w:t>
      </w:r>
      <w:proofErr w:type="spellStart"/>
      <w:r w:rsidR="00E04910" w:rsidRPr="00B96CC3">
        <w:rPr>
          <w:rFonts w:ascii="Calibri" w:eastAsia="Calibri" w:hAnsi="Calibri" w:cs="Calibri"/>
          <w:sz w:val="24"/>
          <w:szCs w:val="24"/>
        </w:rPr>
        <w:t>EdinOmics</w:t>
      </w:r>
      <w:proofErr w:type="spellEnd"/>
      <w:r w:rsidR="00E04910" w:rsidRPr="00B96CC3">
        <w:rPr>
          <w:rFonts w:ascii="Calibri" w:eastAsia="Calibri" w:hAnsi="Calibri" w:cs="Calibri"/>
          <w:sz w:val="24"/>
          <w:szCs w:val="24"/>
        </w:rPr>
        <w:t xml:space="preserve"> providing expertise in quantitative biochemistry including up-</w:t>
      </w:r>
      <w:r w:rsidRPr="00B96CC3">
        <w:rPr>
          <w:rFonts w:ascii="Calibri" w:eastAsia="Calibri" w:hAnsi="Calibri" w:cs="Calibri"/>
          <w:sz w:val="24"/>
          <w:szCs w:val="24"/>
        </w:rPr>
        <w:t>scaling and automation of 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microscopy groups) and facilities for innovative data analysis and mechanistic modelling.</w:t>
      </w:r>
    </w:p>
    <w:p w:rsidR="00951876"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Dr. Edward Wallace, of the institute for Cell</w:t>
      </w:r>
      <w:r w:rsidR="004165D6">
        <w:rPr>
          <w:rFonts w:ascii="Calibri" w:eastAsia="Calibri" w:hAnsi="Calibri" w:cs="Calibri"/>
          <w:sz w:val="24"/>
          <w:szCs w:val="24"/>
        </w:rPr>
        <w:t xml:space="preserve"> Biology</w:t>
      </w:r>
      <w:r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Pr="00B96CC3">
        <w:rPr>
          <w:rFonts w:ascii="Calibri" w:eastAsia="Calibri" w:hAnsi="Calibri" w:cs="Calibri"/>
          <w:sz w:val="24"/>
          <w:szCs w:val="24"/>
        </w:rPr>
        <w:t xml:space="preserve"> a renowned RNA scientist and working with him will allow me to build on my existing skills in the fie</w:t>
      </w:r>
      <w:r w:rsidR="009F3133">
        <w:rPr>
          <w:rFonts w:ascii="Calibri" w:eastAsia="Calibri" w:hAnsi="Calibri" w:cs="Calibri"/>
          <w:sz w:val="24"/>
          <w:szCs w:val="24"/>
        </w:rPr>
        <w:t>ld of molecular biology whilst</w:t>
      </w:r>
      <w:r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Pr="00B96CC3">
        <w:rPr>
          <w:rFonts w:ascii="Calibri" w:eastAsia="Calibri" w:hAnsi="Calibri" w:cs="Calibri"/>
          <w:sz w:val="24"/>
          <w:szCs w:val="24"/>
        </w:rPr>
        <w:t xml:space="preserve"> new techniques including high throughput qPCR, </w:t>
      </w:r>
      <w:r w:rsidR="008E2B62">
        <w:rPr>
          <w:rFonts w:ascii="Calibri" w:eastAsia="Calibri" w:hAnsi="Calibri" w:cs="Calibri"/>
          <w:sz w:val="24"/>
          <w:szCs w:val="24"/>
        </w:rPr>
        <w:t xml:space="preserve">cDNA library preparation and </w:t>
      </w:r>
      <w:r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Pr="00B96CC3">
        <w:rPr>
          <w:rFonts w:ascii="Calibri" w:eastAsia="Calibri" w:hAnsi="Calibri" w:cs="Calibri"/>
          <w:sz w:val="24"/>
          <w:szCs w:val="24"/>
        </w:rPr>
        <w:t>, lab automation, bioinformatics (using R-programming) and working with large data sets. This will provide me with crucial work experience in one of Scotland’s world-class universities and equip me with specific skills in high demand in biomedical research and biotech industries.</w:t>
      </w:r>
      <w:r w:rsidR="00226DDC" w:rsidRPr="00B96CC3">
        <w:rPr>
          <w:rFonts w:ascii="Calibri" w:eastAsia="Calibri" w:hAnsi="Calibri" w:cs="Calibri"/>
          <w:sz w:val="24"/>
          <w:szCs w:val="24"/>
        </w:rPr>
        <w:t xml:space="preserve"> </w:t>
      </w:r>
      <w:r w:rsidR="008E2B62">
        <w:rPr>
          <w:rFonts w:ascii="Calibri" w:eastAsia="Calibri" w:hAnsi="Calibri" w:cs="Calibri"/>
          <w:sz w:val="24"/>
          <w:szCs w:val="24"/>
        </w:rPr>
        <w:t xml:space="preserve">Dr. </w:t>
      </w:r>
      <w:proofErr w:type="spellStart"/>
      <w:r w:rsidR="00226DDC" w:rsidRPr="00B96CC3">
        <w:rPr>
          <w:rFonts w:ascii="Calibri" w:eastAsia="Calibri" w:hAnsi="Calibri" w:cs="Calibri"/>
          <w:sz w:val="24"/>
          <w:szCs w:val="24"/>
        </w:rPr>
        <w:t>Rosey</w:t>
      </w:r>
      <w:proofErr w:type="spellEnd"/>
      <w:r w:rsidR="00226DDC" w:rsidRPr="00B96CC3">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Edinburgh University supports academic and personal development through the Institute for Academic Development. This program provides support, learning and research development opportunities throughout the year</w:t>
      </w:r>
      <w:r w:rsidR="004165D6">
        <w:rPr>
          <w:rFonts w:ascii="Calibri" w:eastAsia="Calibri" w:hAnsi="Calibri" w:cs="Calibri"/>
          <w:sz w:val="24"/>
          <w:szCs w:val="24"/>
        </w:rPr>
        <w:t>,</w:t>
      </w:r>
      <w:r w:rsidRPr="00B96CC3">
        <w:rPr>
          <w:rFonts w:ascii="Calibri" w:eastAsia="Calibri" w:hAnsi="Calibri" w:cs="Calibri"/>
          <w:sz w:val="24"/>
          <w:szCs w:val="24"/>
        </w:rPr>
        <w:t xml:space="preserve"> including workshops, courses, online resources, networking and advice. These include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rsidR="00E04910" w:rsidRPr="00B96CC3" w:rsidRDefault="00936CFE" w:rsidP="00936CFE">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812FFE" w:rsidRPr="00B96CC3">
        <w:rPr>
          <w:rFonts w:ascii="Calibri" w:eastAsia="Calibri" w:hAnsi="Calibri" w:cs="Calibri"/>
          <w:sz w:val="24"/>
          <w:szCs w:val="24"/>
        </w:rPr>
        <w:t>Dr. Edward Wallace.</w:t>
      </w:r>
    </w:p>
    <w:p w:rsidR="00E04910" w:rsidRPr="00B96CC3" w:rsidRDefault="00936CFE" w:rsidP="009C4697">
      <w:pPr>
        <w:pStyle w:val="BodyA"/>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sidR="00812FFE" w:rsidRPr="00B96CC3">
        <w:rPr>
          <w:rFonts w:ascii="Calibri" w:eastAsia="Calibri" w:hAnsi="Calibri" w:cs="Calibri"/>
          <w:sz w:val="24"/>
          <w:szCs w:val="24"/>
        </w:rPr>
        <w:t>Sir Henry Dale Fellow (</w:t>
      </w:r>
      <w:proofErr w:type="spellStart"/>
      <w:r w:rsidR="00812FFE" w:rsidRPr="00B96CC3">
        <w:rPr>
          <w:rFonts w:ascii="Calibri" w:eastAsia="Calibri" w:hAnsi="Calibri" w:cs="Calibri"/>
          <w:sz w:val="24"/>
          <w:szCs w:val="24"/>
        </w:rPr>
        <w:t>Wellcome</w:t>
      </w:r>
      <w:proofErr w:type="spellEnd"/>
      <w:r w:rsidR="00812FFE" w:rsidRPr="00B96CC3">
        <w:rPr>
          <w:rFonts w:ascii="Calibri" w:eastAsia="Calibri" w:hAnsi="Calibri" w:cs="Calibri"/>
          <w:sz w:val="24"/>
          <w:szCs w:val="24"/>
        </w:rPr>
        <w:t xml:space="preserve"> Trust/Royal Society Early Career Research Fellow).</w:t>
      </w:r>
    </w:p>
    <w:p w:rsidR="00E04910" w:rsidRPr="00B96CC3" w:rsidRDefault="00936CFE" w:rsidP="009C4697">
      <w:pPr>
        <w:pStyle w:val="BodyA"/>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sidR="00812FFE" w:rsidRPr="00B96CC3">
        <w:rPr>
          <w:rFonts w:ascii="Calibri" w:eastAsia="Calibri" w:hAnsi="Calibri" w:cs="Calibri"/>
          <w:sz w:val="24"/>
          <w:szCs w:val="24"/>
        </w:rPr>
        <w:t>Institute for Cell Biology, School of Biological Sciences, Edinburgh University.</w:t>
      </w:r>
    </w:p>
    <w:p w:rsidR="00F13CA2" w:rsidRDefault="00E04910" w:rsidP="00936CFE">
      <w:pPr>
        <w:pStyle w:val="BodyA"/>
        <w:rPr>
          <w:rFonts w:ascii="Calibri" w:eastAsia="Calibri" w:hAnsi="Calibri" w:cs="Calibri"/>
          <w:color w:val="000000" w:themeColor="text1"/>
          <w:sz w:val="24"/>
          <w:szCs w:val="24"/>
        </w:rPr>
      </w:pPr>
      <w:r w:rsidRPr="00B96CC3">
        <w:rPr>
          <w:rFonts w:ascii="Calibri" w:eastAsia="Calibri" w:hAnsi="Calibri" w:cs="Calibri"/>
          <w:b/>
          <w:sz w:val="24"/>
          <w:szCs w:val="24"/>
        </w:rPr>
        <w:t>Relevant collaborations:</w:t>
      </w:r>
      <w:r w:rsidR="00936CFE">
        <w:rPr>
          <w:rFonts w:ascii="Calibri" w:eastAsia="Calibri" w:hAnsi="Calibri" w:cs="Calibri"/>
          <w:b/>
          <w:sz w:val="24"/>
          <w:szCs w:val="24"/>
        </w:rPr>
        <w:tab/>
      </w:r>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p>
    <w:p w:rsidR="00936CFE" w:rsidRDefault="00936CFE">
      <w:pPr>
        <w:pStyle w:val="Body"/>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sidRPr="00936CFE">
        <w:rPr>
          <w:rFonts w:ascii="Calibri" w:eastAsia="Calibri" w:hAnsi="Calibri" w:cs="Calibri"/>
          <w:color w:val="000000" w:themeColor="text1"/>
          <w:sz w:val="24"/>
          <w:szCs w:val="24"/>
        </w:rPr>
        <w:t>BBSRC AFL Fellow</w:t>
      </w:r>
      <w:r>
        <w:rPr>
          <w:rFonts w:ascii="Calibri" w:eastAsia="Calibri" w:hAnsi="Calibri" w:cs="Calibri"/>
          <w:color w:val="000000" w:themeColor="text1"/>
          <w:sz w:val="24"/>
          <w:szCs w:val="24"/>
        </w:rPr>
        <w:t>.</w:t>
      </w:r>
    </w:p>
    <w:p w:rsidR="00936CFE" w:rsidRPr="00936CFE" w:rsidRDefault="00936CFE">
      <w:pPr>
        <w:pStyle w:val="Body"/>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sidRPr="00936CFE">
        <w:rPr>
          <w:rFonts w:ascii="Calibri" w:eastAsia="Calibri" w:hAnsi="Calibri" w:cs="Calibri"/>
          <w:color w:val="000000" w:themeColor="text1"/>
          <w:sz w:val="24"/>
          <w:szCs w:val="24"/>
        </w:rPr>
        <w:t>School of Biosciences</w:t>
      </w:r>
      <w:r>
        <w:rPr>
          <w:rFonts w:ascii="Calibri" w:eastAsia="Calibri" w:hAnsi="Calibri" w:cs="Calibri"/>
          <w:color w:val="000000" w:themeColor="text1"/>
          <w:sz w:val="24"/>
          <w:szCs w:val="24"/>
        </w:rPr>
        <w:t>, University of Birmingham.</w:t>
      </w:r>
    </w:p>
    <w:p w:rsidR="0053306F" w:rsidRPr="00B96CC3" w:rsidRDefault="004C6FDC">
      <w:pPr>
        <w:pStyle w:val="Body"/>
        <w:rPr>
          <w:rFonts w:ascii="Calibri" w:eastAsia="Calibri" w:hAnsi="Calibri" w:cs="Calibri"/>
          <w:sz w:val="24"/>
          <w:szCs w:val="24"/>
        </w:rPr>
        <w:sectPr w:rsidR="0053306F" w:rsidRPr="00B96CC3">
          <w:headerReference w:type="default" r:id="rId8"/>
          <w:footerReference w:type="default" r:id="rId9"/>
          <w:pgSz w:w="11900" w:h="16840"/>
          <w:pgMar w:top="1134" w:right="1134" w:bottom="1134" w:left="1134" w:header="709" w:footer="850" w:gutter="0"/>
          <w:cols w:space="720"/>
        </w:sectPr>
      </w:pPr>
      <w:r w:rsidRPr="00B96CC3">
        <w:rPr>
          <w:rFonts w:ascii="Calibri" w:eastAsia="Calibri" w:hAnsi="Calibri" w:cs="Calibri"/>
          <w:sz w:val="24"/>
          <w:szCs w:val="24"/>
        </w:rPr>
        <w:t>Word Count:</w:t>
      </w:r>
      <w:r w:rsidR="009F3133">
        <w:rPr>
          <w:rFonts w:ascii="Calibri" w:eastAsia="Calibri" w:hAnsi="Calibri" w:cs="Calibri"/>
          <w:sz w:val="24"/>
          <w:szCs w:val="24"/>
        </w:rPr>
        <w:t xml:space="preserve"> 394</w:t>
      </w:r>
      <w:r w:rsidR="00F94C7A" w:rsidRPr="00B96CC3">
        <w:rPr>
          <w:rFonts w:ascii="Calibri" w:eastAsia="Calibri" w:hAnsi="Calibri" w:cs="Calibri"/>
          <w:sz w:val="24"/>
          <w:szCs w:val="24"/>
        </w:rPr>
        <w:t xml:space="preserve"> (400)</w:t>
      </w:r>
    </w:p>
    <w:p w:rsidR="004165D6" w:rsidRDefault="004165D6" w:rsidP="00CF4F2B">
      <w:pPr>
        <w:pStyle w:val="BodyA"/>
        <w:rPr>
          <w:rFonts w:ascii="Calibri" w:eastAsia="Calibri" w:hAnsi="Calibri" w:cs="Calibri"/>
          <w:sz w:val="24"/>
          <w:szCs w:val="24"/>
        </w:rPr>
      </w:pPr>
      <w:r w:rsidRPr="004165D6">
        <w:rPr>
          <w:noProof/>
          <w:lang w:val="en-GB"/>
        </w:rPr>
        <w:lastRenderedPageBreak/>
        <w:drawing>
          <wp:inline distT="0" distB="0" distL="0" distR="0">
            <wp:extent cx="9253220" cy="526030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3220" cy="5260308"/>
                    </a:xfrm>
                    <a:prstGeom prst="rect">
                      <a:avLst/>
                    </a:prstGeom>
                    <a:noFill/>
                    <a:ln>
                      <a:noFill/>
                    </a:ln>
                  </pic:spPr>
                </pic:pic>
              </a:graphicData>
            </a:graphic>
          </wp:inline>
        </w:drawing>
      </w:r>
    </w:p>
    <w:p w:rsidR="00C415BC" w:rsidRDefault="00C415BC"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Word Count: 400 (400)</w:t>
      </w:r>
    </w:p>
    <w:p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Pr="00B96CC3">
        <w:rPr>
          <w:rFonts w:ascii="Calibri" w:eastAsia="Calibri" w:hAnsi="Calibri" w:cs="Calibri"/>
          <w:sz w:val="24"/>
          <w:szCs w:val="24"/>
        </w:rPr>
        <w:t xml:space="preserve">facultative pathogen and the causative agent of cryptococcosis.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4,5&lt;/sup&gt;","plainTextFormattedCitation":"4,5","previouslyFormattedCitation":"&lt;sup&gt;4,5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D63774">
        <w:rPr>
          <w:rFonts w:ascii="Calibri" w:eastAsia="Calibri" w:hAnsi="Calibri" w:cs="Calibri"/>
          <w:bCs/>
          <w:noProof/>
          <w:sz w:val="24"/>
          <w:szCs w:val="24"/>
          <w:vertAlign w:val="superscript"/>
        </w:rPr>
        <w:t>4,5</w:t>
      </w:r>
      <w:r w:rsidRPr="00B96CC3">
        <w:rPr>
          <w:rStyle w:val="FootnoteReference"/>
          <w:rFonts w:ascii="Calibri" w:eastAsia="Calibri" w:hAnsi="Calibri" w:cs="Calibri"/>
          <w:sz w:val="24"/>
          <w:szCs w:val="24"/>
        </w:rPr>
        <w:fldChar w:fldCharType="end"/>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is</w:t>
      </w:r>
      <w:r w:rsidRPr="00B96CC3">
        <w:rPr>
          <w:rFonts w:ascii="Calibri" w:eastAsia="Calibri" w:hAnsi="Calibri" w:cs="Calibri"/>
          <w:sz w:val="24"/>
          <w:szCs w:val="24"/>
        </w:rPr>
        <w:t xml:space="preserve"> typically associated with pigeon guano, soil and decaying wood. It is a free living fungus with no requirement for mammalian virulence, however, it is able to adapt, survive and proliferate within a mammalian host to cause disea</w:t>
      </w:r>
      <w:r>
        <w:rPr>
          <w:rFonts w:ascii="Calibri" w:eastAsia="Calibri" w:hAnsi="Calibri" w:cs="Calibri"/>
          <w:sz w:val="24"/>
          <w:szCs w:val="24"/>
        </w:rPr>
        <w:t>se.</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Pr="00B96CC3">
        <w:rPr>
          <w:rFonts w:ascii="Calibri" w:eastAsia="Calibri" w:hAnsi="Calibri" w:cs="Calibri"/>
          <w:sz w:val="24"/>
          <w:szCs w:val="24"/>
        </w:rPr>
        <w:t xml:space="preserve">the differential gene expression and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during early stages of infection. The ability to investigate the genetic response to environmental stimuli is a powerful tool to elucidate the adaptive response/responses required for this accidental pathogen to survive in a hostile environment. I would like to examine in detail what happens when this organi</w:t>
      </w:r>
      <w:r>
        <w:rPr>
          <w:rFonts w:ascii="Calibri" w:eastAsia="Calibri" w:hAnsi="Calibri" w:cs="Calibri"/>
          <w:sz w:val="24"/>
          <w:szCs w:val="24"/>
        </w:rPr>
        <w:t>sm reactivates within the lung</w:t>
      </w:r>
      <w:r w:rsidRPr="00B96CC3">
        <w:rPr>
          <w:rFonts w:ascii="Calibri" w:eastAsia="Calibri" w:hAnsi="Calibri" w:cs="Calibri"/>
          <w:sz w:val="24"/>
          <w:szCs w:val="24"/>
        </w:rPr>
        <w:t>.</w:t>
      </w:r>
    </w:p>
    <w:p w:rsidR="00D63774" w:rsidRPr="00B96CC3" w:rsidRDefault="00D63774" w:rsidP="00D63774">
      <w:pPr>
        <w:pStyle w:val="BodyA"/>
        <w:rPr>
          <w:rFonts w:ascii="Calibri" w:eastAsia="Calibri" w:hAnsi="Calibri" w:cs="Calibri"/>
          <w:sz w:val="24"/>
          <w:szCs w:val="24"/>
        </w:rPr>
      </w:pPr>
    </w:p>
    <w:p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Pr="00B96CC3">
        <w:rPr>
          <w:rFonts w:ascii="Calibri" w:eastAsia="Calibri" w:hAnsi="Calibri" w:cs="Calibri"/>
          <w:sz w:val="24"/>
          <w:szCs w:val="24"/>
        </w:rPr>
        <w:t xml:space="preserve">media such as YPD or YPDA. While these culture methods have produced useful data about the infectivity and virulence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they do not accurately reflect the lung environment, where nutrients are likely to be scarce. </w:t>
      </w:r>
    </w:p>
    <w:p w:rsidR="00D63774" w:rsidRPr="00B96CC3" w:rsidRDefault="00D63774" w:rsidP="00D63774">
      <w:pPr>
        <w:pStyle w:val="BodyA"/>
        <w:rPr>
          <w:rFonts w:ascii="Calibri" w:eastAsia="Calibri" w:hAnsi="Calibri" w:cs="Calibri"/>
          <w:sz w:val="24"/>
          <w:szCs w:val="24"/>
        </w:rPr>
      </w:pPr>
      <w:r w:rsidRPr="00D02579">
        <w:rPr>
          <w:rFonts w:ascii="Calibri" w:eastAsia="Calibri" w:hAnsi="Calibri" w:cs="Calibri"/>
          <w:sz w:val="24"/>
          <w:szCs w:val="24"/>
        </w:rPr>
        <w:t>This work will carry on from investigations previously carried out by Dr. E Wallace, in collaboration with Dr. Elizabeth Ballou, designed to dissect the contributions of host factors and temperature in shaping initial growth. In this pilot study a distinct physiological response</w:t>
      </w:r>
      <w:r>
        <w:rPr>
          <w:rFonts w:ascii="Calibri" w:eastAsia="Calibri" w:hAnsi="Calibri" w:cs="Calibri"/>
          <w:sz w:val="24"/>
          <w:szCs w:val="24"/>
        </w:rPr>
        <w:t xml:space="preserve"> (capsule induction)</w:t>
      </w:r>
      <w:r w:rsidRPr="00D02579">
        <w:rPr>
          <w:rFonts w:ascii="Calibri" w:eastAsia="Calibri" w:hAnsi="Calibri" w:cs="Calibri"/>
          <w:sz w:val="24"/>
          <w:szCs w:val="24"/>
        </w:rPr>
        <w:t xml:space="preserve"> and differential RNA abundance was documented</w:t>
      </w:r>
      <w:r>
        <w:rPr>
          <w:rFonts w:ascii="Calibri" w:eastAsia="Calibri" w:hAnsi="Calibri" w:cs="Calibri"/>
          <w:sz w:val="24"/>
          <w:szCs w:val="24"/>
        </w:rPr>
        <w:t xml:space="preserve"> between the different conditions (See Appendix 1</w:t>
      </w:r>
      <w:r w:rsidRPr="00D02579">
        <w:rPr>
          <w:rFonts w:ascii="Calibri" w:eastAsia="Calibri" w:hAnsi="Calibri" w:cs="Calibri"/>
          <w:sz w:val="24"/>
          <w:szCs w:val="24"/>
        </w:rPr>
        <w:t>)</w:t>
      </w:r>
      <w:r>
        <w:rPr>
          <w:rFonts w:ascii="Calibri" w:eastAsia="Calibri" w:hAnsi="Calibri" w:cs="Calibri"/>
          <w:sz w:val="24"/>
          <w:szCs w:val="24"/>
        </w:rPr>
        <w:t>.</w:t>
      </w:r>
    </w:p>
    <w:p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I would like to identify what causes this phenotypic shift.</w:t>
      </w:r>
      <w:r w:rsidRPr="00B96CC3">
        <w:rPr>
          <w:rFonts w:ascii="Calibri" w:eastAsia="Calibri" w:hAnsi="Calibri" w:cs="Calibri"/>
          <w:sz w:val="24"/>
          <w:szCs w:val="24"/>
        </w:rPr>
        <w:t xml:space="preserve"> </w:t>
      </w:r>
      <w:r>
        <w:rPr>
          <w:rFonts w:ascii="Calibri" w:eastAsia="Calibri" w:hAnsi="Calibri" w:cs="Calibri"/>
          <w:sz w:val="24"/>
          <w:szCs w:val="24"/>
        </w:rPr>
        <w:t>I will analyze</w:t>
      </w:r>
      <w:r w:rsidRPr="00B96CC3">
        <w:rPr>
          <w:rFonts w:ascii="Calibri" w:eastAsia="Calibri" w:hAnsi="Calibri" w:cs="Calibri"/>
          <w:sz w:val="24"/>
          <w:szCs w:val="24"/>
        </w:rPr>
        <w:t xml:space="preserve"> differential gene expression</w:t>
      </w:r>
      <w:r>
        <w:rPr>
          <w:rFonts w:ascii="Calibri" w:eastAsia="Calibri" w:hAnsi="Calibri" w:cs="Calibri"/>
          <w:sz w:val="24"/>
          <w:szCs w:val="24"/>
        </w:rPr>
        <w:t xml:space="preserve"> using qPCR</w:t>
      </w:r>
      <w:r w:rsidRPr="00B96CC3">
        <w:rPr>
          <w:rFonts w:ascii="Calibri" w:eastAsia="Calibri" w:hAnsi="Calibri" w:cs="Calibri"/>
          <w:sz w:val="24"/>
          <w:szCs w:val="24"/>
        </w:rPr>
        <w:t xml:space="preserve"> over a time-course </w:t>
      </w:r>
      <w:r>
        <w:rPr>
          <w:rFonts w:ascii="Calibri" w:eastAsia="Calibri" w:hAnsi="Calibri" w:cs="Calibri"/>
          <w:sz w:val="24"/>
          <w:szCs w:val="24"/>
        </w:rPr>
        <w:t>to</w:t>
      </w:r>
      <w:r w:rsidRPr="00B96CC3">
        <w:rPr>
          <w:rFonts w:ascii="Calibri" w:eastAsia="Calibri" w:hAnsi="Calibri" w:cs="Calibri"/>
          <w:sz w:val="24"/>
          <w:szCs w:val="24"/>
        </w:rPr>
        <w:t xml:space="preserve"> produce a snapshot</w:t>
      </w:r>
      <w:r>
        <w:rPr>
          <w:rFonts w:ascii="Calibri" w:eastAsia="Calibri" w:hAnsi="Calibri" w:cs="Calibri"/>
          <w:sz w:val="24"/>
          <w:szCs w:val="24"/>
        </w:rPr>
        <w:t xml:space="preserve"> of actively expressed genes under different environmental stimuli. This</w:t>
      </w:r>
      <w:r w:rsidRPr="00B96CC3">
        <w:rPr>
          <w:rFonts w:ascii="Calibri" w:eastAsia="Calibri" w:hAnsi="Calibri" w:cs="Calibri"/>
          <w:sz w:val="24"/>
          <w:szCs w:val="24"/>
        </w:rPr>
        <w:t xml:space="preserve"> may </w:t>
      </w:r>
      <w:r>
        <w:rPr>
          <w:rFonts w:ascii="Calibri" w:eastAsia="Calibri" w:hAnsi="Calibri" w:cs="Calibri"/>
          <w:sz w:val="24"/>
          <w:szCs w:val="24"/>
        </w:rPr>
        <w:t>shed light on</w:t>
      </w:r>
      <w:r w:rsidRPr="00B96CC3">
        <w:rPr>
          <w:rFonts w:ascii="Calibri" w:eastAsia="Calibri" w:hAnsi="Calibri" w:cs="Calibri"/>
          <w:sz w:val="24"/>
          <w:szCs w:val="24"/>
        </w:rPr>
        <w:t xml:space="preserve"> the important steps for infection at early time-points.</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Initially </w:t>
      </w: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25⁰C and 37⁰C. I will examine the</w:t>
      </w:r>
      <w:r w:rsidRPr="00B96CC3">
        <w:rPr>
          <w:rFonts w:ascii="Calibri" w:eastAsia="Calibri" w:hAnsi="Calibri" w:cs="Calibri"/>
          <w:sz w:val="24"/>
          <w:szCs w:val="24"/>
        </w:rPr>
        <w:t xml:space="preserve"> cells to determ</w:t>
      </w:r>
      <w:r>
        <w:rPr>
          <w:rFonts w:ascii="Calibri" w:eastAsia="Calibri" w:hAnsi="Calibri" w:cs="Calibri"/>
          <w:sz w:val="24"/>
          <w:szCs w:val="24"/>
        </w:rPr>
        <w:t>ine any phenotypic changes. I will extract RNA for</w:t>
      </w:r>
      <w:r w:rsidRPr="00B96CC3">
        <w:rPr>
          <w:rFonts w:ascii="Calibri" w:eastAsia="Calibri" w:hAnsi="Calibri" w:cs="Calibri"/>
          <w:sz w:val="24"/>
          <w:szCs w:val="24"/>
        </w:rPr>
        <w:t xml:space="preserve"> analysis using qPCR</w:t>
      </w:r>
      <w:r>
        <w:rPr>
          <w:rFonts w:ascii="Calibri" w:eastAsia="Calibri" w:hAnsi="Calibri" w:cs="Calibri"/>
          <w:sz w:val="24"/>
          <w:szCs w:val="24"/>
        </w:rPr>
        <w:t xml:space="preserve"> (primers against differentially expressed genes previously detected by RNA-seq in the Wallace labs). I will compare </w:t>
      </w:r>
      <w:r>
        <w:rPr>
          <w:rFonts w:ascii="Calibri" w:eastAsia="Calibri" w:hAnsi="Calibri" w:cs="Calibri"/>
          <w:sz w:val="24"/>
          <w:szCs w:val="24"/>
        </w:rPr>
        <w:lastRenderedPageBreak/>
        <w:t xml:space="preserve">results from these and the previous experiments to determine how the gene profile alters in relation to phenotype. </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 to media is sufficient for capsule induction I will incubate GA-Cn-YPD in RPMI-1640 + purified albumin and RPMI-1640 + charcoal stripped FBS (CS-FBS). This will allow me to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Pr>
          <w:rFonts w:ascii="Calibri" w:eastAsia="Calibri" w:hAnsi="Calibri" w:cs="Calibri"/>
          <w:sz w:val="24"/>
          <w:szCs w:val="24"/>
        </w:rPr>
        <w:t>Appendix 2).</w:t>
      </w:r>
    </w:p>
    <w:p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If serum is not sufficient I will dissect RPMI-1640 and 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has on capsule induction. </w:t>
      </w:r>
      <w:r w:rsidR="00FA241A">
        <w:rPr>
          <w:rFonts w:ascii="Calibri" w:eastAsia="Calibri" w:hAnsi="Calibri" w:cs="Calibri"/>
          <w:sz w:val="24"/>
          <w:szCs w:val="24"/>
        </w:rPr>
        <w:t>Phenol red has been described as a week estrogen</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6&lt;/sup&gt;","plainTextFormattedCitation":"6","previouslyFormattedCitation":"&lt;sup&gt;6&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6</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C. neoformans growth</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in vitro activity with drugs currently used to treat cryptococcosis </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9&lt;/sup&gt;","plainTextFormattedCitation":"9"},"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9D0AC4">
        <w:rPr>
          <w:rFonts w:ascii="Calibri" w:eastAsia="Calibri" w:hAnsi="Calibri" w:cs="Calibri"/>
          <w:sz w:val="24"/>
          <w:szCs w:val="24"/>
        </w:rPr>
        <w:t>(</w:t>
      </w:r>
      <w:r>
        <w:rPr>
          <w:rFonts w:ascii="Calibri" w:eastAsia="Calibri" w:hAnsi="Calibri" w:cs="Calibri"/>
          <w:sz w:val="24"/>
          <w:szCs w:val="24"/>
        </w:rPr>
        <w:t>Appendix 3).</w:t>
      </w:r>
    </w:p>
    <w:p w:rsidR="00D63774" w:rsidRPr="00B96CC3" w:rsidRDefault="00D63774" w:rsidP="00D63774">
      <w:pPr>
        <w:pStyle w:val="BodyA"/>
        <w:rPr>
          <w:rFonts w:ascii="Calibri" w:eastAsia="Calibri" w:hAnsi="Calibri" w:cs="Calibri"/>
          <w:sz w:val="24"/>
          <w:szCs w:val="24"/>
        </w:rPr>
      </w:pPr>
    </w:p>
    <w:p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Peptidoglycan and cell wall fragments are increasingly being recognized as important signaling molecules that can inhibit growth and virulence factors and influence morphology of other microbes. The addition of fetal calf serum (FCS) to media induces capsule formation in </w:t>
      </w:r>
      <w:r w:rsidRPr="00B42CBA">
        <w:rPr>
          <w:rFonts w:ascii="Calibri" w:eastAsia="Calibri" w:hAnsi="Calibri" w:cs="Calibri"/>
          <w:i/>
          <w:sz w:val="24"/>
          <w:szCs w:val="24"/>
        </w:rPr>
        <w:t>C. neoformans</w:t>
      </w:r>
      <w:r>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10&lt;/sup&gt;","plainTextFormattedCitation":"10","previouslyFormattedCitation":"&lt;sup&gt;9&lt;/sup&gt;"},"properties":{"noteIndex":0},"schema":"https://github.com/citation-style-language/schema/raw/master/csl-citation.json"}</w:instrText>
      </w:r>
      <w:r>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10</w:t>
      </w:r>
      <w:r>
        <w:rPr>
          <w:rFonts w:ascii="Calibri" w:eastAsia="Calibri" w:hAnsi="Calibri" w:cs="Calibri"/>
          <w:sz w:val="24"/>
          <w:szCs w:val="24"/>
        </w:rPr>
        <w:fldChar w:fldCharType="end"/>
      </w:r>
      <w:r>
        <w:rPr>
          <w:rFonts w:ascii="Calibri" w:eastAsia="Calibri" w:hAnsi="Calibri" w:cs="Calibri"/>
          <w:sz w:val="24"/>
          <w:szCs w:val="24"/>
        </w:rPr>
        <w:t>. B</w:t>
      </w:r>
      <w:r w:rsidRPr="00B96CC3">
        <w:rPr>
          <w:rFonts w:ascii="Calibri" w:eastAsia="Calibri" w:hAnsi="Calibri" w:cs="Calibri"/>
          <w:sz w:val="24"/>
          <w:szCs w:val="24"/>
        </w:rPr>
        <w:t>acterial cell wall components</w:t>
      </w:r>
      <w:r>
        <w:rPr>
          <w:rFonts w:ascii="Calibri" w:eastAsia="Calibri" w:hAnsi="Calibri" w:cs="Calibri"/>
          <w:sz w:val="24"/>
          <w:szCs w:val="24"/>
        </w:rPr>
        <w:t xml:space="preserve"> (in serum)</w:t>
      </w:r>
      <w:r w:rsidRPr="00B96CC3">
        <w:rPr>
          <w:rFonts w:ascii="Calibri" w:eastAsia="Calibri" w:hAnsi="Calibri" w:cs="Calibri"/>
          <w:sz w:val="24"/>
          <w:szCs w:val="24"/>
        </w:rPr>
        <w:t xml:space="preserve"> have been shown to modify the morphology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from a normal yeast cell to a </w:t>
      </w:r>
      <w:r>
        <w:rPr>
          <w:rFonts w:ascii="Calibri" w:eastAsia="Calibri" w:hAnsi="Calibri" w:cs="Calibri"/>
          <w:sz w:val="24"/>
          <w:szCs w:val="24"/>
        </w:rPr>
        <w:t xml:space="preserve">large, highly ploidy </w:t>
      </w:r>
      <w:r w:rsidRPr="00B96CC3">
        <w:rPr>
          <w:rFonts w:ascii="Calibri" w:eastAsia="Calibri" w:hAnsi="Calibri" w:cs="Calibri"/>
          <w:sz w:val="24"/>
          <w:szCs w:val="24"/>
        </w:rPr>
        <w:t xml:space="preserve">titan cell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11&lt;/sup&gt;","plainTextFormattedCitation":"11","previouslyFormattedCitation":"&lt;sup&gt;10&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11</w:t>
      </w:r>
      <w:r w:rsidRPr="00B96CC3">
        <w:rPr>
          <w:rStyle w:val="FootnoteReference"/>
          <w:rFonts w:ascii="Calibri" w:eastAsia="Calibri" w:hAnsi="Calibri" w:cs="Calibri"/>
          <w:sz w:val="24"/>
          <w:szCs w:val="24"/>
        </w:rPr>
        <w:fldChar w:fldCharType="end"/>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The peptidoglycan subunit muramyl dipeptide was identified as a component of serum associated with titan cell induction.</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t>
      </w:r>
      <w:r>
        <w:rPr>
          <w:rFonts w:ascii="Calibri" w:eastAsia="Calibri" w:hAnsi="Calibri" w:cs="Calibri"/>
          <w:sz w:val="24"/>
          <w:szCs w:val="24"/>
        </w:rPr>
        <w:t xml:space="preserve">would like to dissect the role bacterial cell wall components play in the pathogenesis of </w:t>
      </w:r>
      <w:r w:rsidRPr="00B42CBA">
        <w:rPr>
          <w:rFonts w:ascii="Calibri" w:eastAsia="Calibri" w:hAnsi="Calibri" w:cs="Calibri"/>
          <w:i/>
          <w:sz w:val="24"/>
          <w:szCs w:val="24"/>
        </w:rPr>
        <w:t>C. neoformans</w:t>
      </w:r>
      <w:r>
        <w:rPr>
          <w:rFonts w:ascii="Calibri" w:eastAsia="Calibri" w:hAnsi="Calibri" w:cs="Calibri"/>
          <w:sz w:val="24"/>
          <w:szCs w:val="24"/>
        </w:rPr>
        <w:t xml:space="preserve"> in the lung. I will identify which components influence gene expression and examine changes in phenotype to determine the molecular mechanisms underlying these changes.</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Pr>
          <w:rFonts w:ascii="Calibri" w:eastAsia="Calibri" w:hAnsi="Calibri" w:cs="Calibri"/>
          <w:color w:val="auto"/>
          <w:sz w:val="24"/>
          <w:szCs w:val="24"/>
        </w:rPr>
        <w:t>incubate growth arrested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are all commercially available. I will incubate cells at 25⁰C and 37⁰C if capsule was induced at both temperatures in aim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FE021F">
        <w:rPr>
          <w:rFonts w:ascii="Calibri" w:eastAsia="Calibri" w:hAnsi="Calibri" w:cs="Calibri"/>
          <w:sz w:val="24"/>
          <w:szCs w:val="24"/>
        </w:rPr>
        <w:t>Appendix 4).</w:t>
      </w:r>
      <w:r>
        <w:rPr>
          <w:rFonts w:ascii="Calibri" w:eastAsia="Calibri" w:hAnsi="Calibri" w:cs="Calibri"/>
          <w:color w:val="auto"/>
          <w:sz w:val="24"/>
          <w:szCs w:val="24"/>
        </w:rPr>
        <w:t xml:space="preserve"> Depending on results from pilot studies I will further characterize the effect of lipopolysaccharide by incubating yeast cells with the subunits lipid </w:t>
      </w:r>
      <w:proofErr w:type="gramStart"/>
      <w:r>
        <w:rPr>
          <w:rFonts w:ascii="Calibri" w:eastAsia="Calibri" w:hAnsi="Calibri" w:cs="Calibri"/>
          <w:color w:val="auto"/>
          <w:sz w:val="24"/>
          <w:szCs w:val="24"/>
        </w:rPr>
        <w:t>A</w:t>
      </w:r>
      <w:proofErr w:type="gramEnd"/>
      <w:r>
        <w:rPr>
          <w:rFonts w:ascii="Calibri" w:eastAsia="Calibri" w:hAnsi="Calibri" w:cs="Calibri"/>
          <w:color w:val="auto"/>
          <w:sz w:val="24"/>
          <w:szCs w:val="24"/>
        </w:rPr>
        <w:t xml:space="preserve"> (antigenic), core polysaccharide and/or o-polysaccharide. </w:t>
      </w:r>
    </w:p>
    <w:p w:rsidR="00D63774"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Pr="006F5DE9">
        <w:rPr>
          <w:rFonts w:ascii="Calibri" w:eastAsia="Calibri" w:hAnsi="Calibri" w:cs="Calibri"/>
          <w:color w:val="auto"/>
          <w:sz w:val="24"/>
          <w:szCs w:val="24"/>
        </w:rPr>
        <w:t xml:space="preserve"> changes under each condition</w:t>
      </w:r>
      <w:r w:rsidRPr="00D02579">
        <w:rPr>
          <w:rFonts w:ascii="Calibri" w:eastAsia="Calibri" w:hAnsi="Calibri" w:cs="Calibri"/>
          <w:color w:val="auto"/>
          <w:sz w:val="24"/>
          <w:szCs w:val="24"/>
        </w:rPr>
        <w:t>. I will extract RNA for further qualitative and quantitative analysis using qPCR and RNA-seq.</w:t>
      </w:r>
    </w:p>
    <w:p w:rsidR="00D63774" w:rsidRPr="00B96CC3" w:rsidRDefault="00D63774" w:rsidP="00D63774">
      <w:pPr>
        <w:pStyle w:val="BodyA"/>
        <w:rPr>
          <w:rFonts w:ascii="Calibri" w:eastAsia="Calibri" w:hAnsi="Calibri" w:cs="Calibri"/>
          <w:sz w:val="24"/>
          <w:szCs w:val="24"/>
        </w:rPr>
      </w:pP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Following inhalation</w:t>
      </w:r>
      <w:r>
        <w:rPr>
          <w:rFonts w:ascii="Calibri" w:eastAsia="Calibri" w:hAnsi="Calibri" w:cs="Calibri"/>
          <w:sz w:val="24"/>
          <w:szCs w:val="24"/>
        </w:rPr>
        <w:t>,</w:t>
      </w:r>
      <w:r w:rsidRPr="00B96CC3">
        <w:rPr>
          <w:rFonts w:ascii="Calibri" w:eastAsia="Calibri" w:hAnsi="Calibri" w:cs="Calibri"/>
          <w:sz w:val="24"/>
          <w:szCs w:val="24"/>
        </w:rPr>
        <w:t xml:space="preserve"> fungi will first encounter the mucosal surface of the lung which is covered in a film of surfactant that maintains surface tension during respiration and contains soluble effector molecules with antimicrobial properties</w:t>
      </w:r>
      <w:r>
        <w:rPr>
          <w:rFonts w:ascii="Calibri" w:eastAsia="Calibri" w:hAnsi="Calibri" w:cs="Calibri"/>
          <w:sz w:val="24"/>
          <w:szCs w:val="24"/>
        </w:rPr>
        <w:t>,</w:t>
      </w:r>
      <w:r w:rsidRPr="00B96CC3">
        <w:rPr>
          <w:rFonts w:ascii="Calibri" w:eastAsia="Calibri" w:hAnsi="Calibri" w:cs="Calibri"/>
          <w:sz w:val="24"/>
          <w:szCs w:val="24"/>
        </w:rPr>
        <w:t xml:space="preserve"> such as the collectins and host-defense peptides.  </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FA241A">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12–16&lt;/sup&gt;","plainTextFormattedCitation":"12–16","previouslyFormattedCitation":"&lt;sup&gt;11–15&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FA241A" w:rsidRPr="00FA241A">
        <w:rPr>
          <w:rFonts w:ascii="Calibri" w:eastAsia="Calibri" w:hAnsi="Calibri" w:cs="Calibri"/>
          <w:bCs/>
          <w:noProof/>
          <w:sz w:val="24"/>
          <w:szCs w:val="24"/>
          <w:vertAlign w:val="superscript"/>
        </w:rPr>
        <w:t>12–16</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17&lt;/sup&gt;","plainTextFormattedCitation":"17","previouslyFormattedCitation":"&lt;sup&gt;16&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17</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13,14,18,19&lt;/sup&gt;","plainTextFormattedCitation":"13,14,18,19","previouslyFormattedCitation":"&lt;sup&gt;12,13,17,18&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13,14,18,19</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20&lt;/sup&gt;","plainTextFormattedCitation":"20","previouslyFormattedCitation":"&lt;sup&gt;19&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20</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investigate if </w:t>
      </w:r>
      <w:r>
        <w:rPr>
          <w:rFonts w:ascii="Calibri" w:eastAsia="Calibri" w:hAnsi="Calibri" w:cs="Calibri"/>
          <w:sz w:val="24"/>
          <w:szCs w:val="24"/>
        </w:rPr>
        <w:t xml:space="preserve">binding of </w:t>
      </w:r>
      <w:r w:rsidRPr="00B96CC3">
        <w:rPr>
          <w:rFonts w:ascii="Calibri" w:eastAsia="Calibri" w:hAnsi="Calibri" w:cs="Calibri"/>
          <w:sz w:val="24"/>
          <w:szCs w:val="24"/>
        </w:rPr>
        <w:t xml:space="preserve">SP-D affects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directly by analyzing fungal gene expression before and after binding of purified recombinant </w:t>
      </w:r>
      <w:r>
        <w:rPr>
          <w:rFonts w:ascii="Calibri" w:eastAsia="Calibri" w:hAnsi="Calibri" w:cs="Calibri"/>
          <w:sz w:val="24"/>
          <w:szCs w:val="24"/>
        </w:rPr>
        <w:t xml:space="preserve">human </w:t>
      </w:r>
      <w:r w:rsidRPr="00B96CC3">
        <w:rPr>
          <w:rFonts w:ascii="Calibri" w:eastAsia="Calibri" w:hAnsi="Calibri" w:cs="Calibri"/>
          <w:sz w:val="24"/>
          <w:szCs w:val="24"/>
        </w:rPr>
        <w:t>SP-D</w:t>
      </w:r>
      <w:r>
        <w:rPr>
          <w:rFonts w:ascii="Calibri" w:eastAsia="Calibri" w:hAnsi="Calibri" w:cs="Calibri"/>
          <w:sz w:val="24"/>
          <w:szCs w:val="24"/>
        </w:rPr>
        <w:t xml:space="preserve"> (</w:t>
      </w:r>
      <w:proofErr w:type="spellStart"/>
      <w:r>
        <w:rPr>
          <w:rFonts w:ascii="Calibri" w:eastAsia="Calibri" w:hAnsi="Calibri" w:cs="Calibri"/>
          <w:sz w:val="24"/>
          <w:szCs w:val="24"/>
        </w:rPr>
        <w:t>rh</w:t>
      </w:r>
      <w:proofErr w:type="spellEnd"/>
      <w:r>
        <w:rPr>
          <w:rFonts w:ascii="Calibri" w:eastAsia="Calibri" w:hAnsi="Calibri" w:cs="Calibri"/>
          <w:sz w:val="24"/>
          <w:szCs w:val="24"/>
        </w:rPr>
        <w:t>-SP-D)</w:t>
      </w:r>
      <w:r w:rsidRPr="00B96CC3">
        <w:rPr>
          <w:rFonts w:ascii="Calibri" w:eastAsia="Calibri" w:hAnsi="Calibri" w:cs="Calibri"/>
          <w:sz w:val="24"/>
          <w:szCs w:val="24"/>
        </w:rPr>
        <w:t xml:space="preserve">. Direct binding of </w:t>
      </w:r>
      <w:proofErr w:type="spellStart"/>
      <w:r>
        <w:rPr>
          <w:rFonts w:ascii="Calibri" w:eastAsia="Calibri" w:hAnsi="Calibri" w:cs="Calibri"/>
          <w:sz w:val="24"/>
          <w:szCs w:val="24"/>
        </w:rPr>
        <w:t>rh</w:t>
      </w:r>
      <w:proofErr w:type="spellEnd"/>
      <w:r>
        <w:rPr>
          <w:rFonts w:ascii="Calibri" w:eastAsia="Calibri" w:hAnsi="Calibri" w:cs="Calibri"/>
          <w:sz w:val="24"/>
          <w:szCs w:val="24"/>
        </w:rPr>
        <w:t>-</w:t>
      </w:r>
      <w:r w:rsidRPr="00B96CC3">
        <w:rPr>
          <w:rFonts w:ascii="Calibri" w:eastAsia="Calibri" w:hAnsi="Calibri" w:cs="Calibri"/>
          <w:sz w:val="24"/>
          <w:szCs w:val="24"/>
        </w:rPr>
        <w:t xml:space="preserve">SP-D may modulate gene expression of surface receptors in a synergistic or antagonistic way and could therefore reciprocally modulate virulence factors, such as capsule production/cell wall rearrangements, thereby enhancing fungal survival. </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proofErr w:type="spellStart"/>
      <w:r>
        <w:rPr>
          <w:rFonts w:ascii="Calibri" w:eastAsia="Calibri" w:hAnsi="Calibri" w:cs="Calibri"/>
          <w:sz w:val="24"/>
          <w:szCs w:val="24"/>
        </w:rPr>
        <w:t>rh</w:t>
      </w:r>
      <w:proofErr w:type="spellEnd"/>
      <w:r>
        <w:rPr>
          <w:rFonts w:ascii="Calibri" w:eastAsia="Calibri" w:hAnsi="Calibri" w:cs="Calibri"/>
          <w:sz w:val="24"/>
          <w:szCs w:val="24"/>
        </w:rPr>
        <w:t xml:space="preserve">-SP-D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qPCR and RNA-seq.</w:t>
      </w:r>
    </w:p>
    <w:p w:rsidR="00D63774" w:rsidRPr="00B96CC3" w:rsidRDefault="00D63774" w:rsidP="00D63774">
      <w:pPr>
        <w:pStyle w:val="BodyA"/>
        <w:rPr>
          <w:rFonts w:ascii="Calibri" w:eastAsia="Calibri" w:hAnsi="Calibri" w:cs="Calibri"/>
          <w:sz w:val="24"/>
          <w:szCs w:val="24"/>
        </w:rPr>
      </w:pP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under these selective environm</w:t>
      </w:r>
      <w:r>
        <w:rPr>
          <w:rFonts w:ascii="Calibri" w:eastAsia="Calibri" w:hAnsi="Calibri" w:cs="Calibri"/>
          <w:sz w:val="24"/>
          <w:szCs w:val="24"/>
        </w:rPr>
        <w:t>ental pressures may lead to</w:t>
      </w:r>
      <w:r w:rsidRPr="00B96CC3">
        <w:rPr>
          <w:rFonts w:ascii="Calibri" w:eastAsia="Calibri" w:hAnsi="Calibri" w:cs="Calibri"/>
          <w:sz w:val="24"/>
          <w:szCs w:val="24"/>
        </w:rPr>
        <w:t xml:space="preserve">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rsidR="00D63774" w:rsidRPr="00B96CC3" w:rsidRDefault="00D63774" w:rsidP="00D63774">
      <w:pPr>
        <w:pStyle w:val="BodyA"/>
        <w:rPr>
          <w:rFonts w:ascii="Calibri" w:eastAsia="Calibri" w:hAnsi="Calibri" w:cs="Calibri"/>
          <w:sz w:val="24"/>
          <w:szCs w:val="24"/>
        </w:rPr>
      </w:pP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Going from yeast cul</w:t>
      </w:r>
      <w:r>
        <w:rPr>
          <w:rFonts w:ascii="Calibri" w:eastAsia="Calibri" w:hAnsi="Calibri" w:cs="Calibri"/>
          <w:sz w:val="24"/>
          <w:szCs w:val="24"/>
        </w:rPr>
        <w:t>tures to identification of gene expression</w:t>
      </w:r>
      <w:r w:rsidRPr="00B96CC3">
        <w:rPr>
          <w:rFonts w:ascii="Calibri" w:eastAsia="Calibri" w:hAnsi="Calibri" w:cs="Calibri"/>
          <w:sz w:val="24"/>
          <w:szCs w:val="24"/>
        </w:rPr>
        <w:t xml:space="preserve"> involves a multi-step approach including harvesting cells, RNA isolation, </w:t>
      </w:r>
      <w:proofErr w:type="gramStart"/>
      <w:r w:rsidRPr="00B96CC3">
        <w:rPr>
          <w:rFonts w:ascii="Calibri" w:eastAsia="Calibri" w:hAnsi="Calibri" w:cs="Calibri"/>
          <w:sz w:val="24"/>
          <w:szCs w:val="24"/>
        </w:rPr>
        <w:t>removal</w:t>
      </w:r>
      <w:proofErr w:type="gramEnd"/>
      <w:r w:rsidRPr="00B96CC3">
        <w:rPr>
          <w:rFonts w:ascii="Calibri" w:eastAsia="Calibri" w:hAnsi="Calibri" w:cs="Calibri"/>
          <w:sz w:val="24"/>
          <w:szCs w:val="24"/>
        </w:rPr>
        <w:t xml:space="preserve"> of genomic DNA, cDNA synthesis and qPCR/RNA-seq. This multi-step approach can introduce inter- and intra-</w:t>
      </w:r>
      <w:r>
        <w:rPr>
          <w:rFonts w:ascii="Calibri" w:eastAsia="Calibri" w:hAnsi="Calibri" w:cs="Calibri"/>
          <w:sz w:val="24"/>
          <w:szCs w:val="24"/>
        </w:rPr>
        <w:t xml:space="preserve">sample </w:t>
      </w:r>
      <w:r w:rsidRPr="00B96CC3">
        <w:rPr>
          <w:rFonts w:ascii="Calibri" w:eastAsia="Calibri" w:hAnsi="Calibri" w:cs="Calibri"/>
          <w:sz w:val="24"/>
          <w:szCs w:val="24"/>
        </w:rPr>
        <w:t>variation which must be normalized in order to make sense of the data produced.</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Normalization is very important when comparing data from different experimental conditions in a quantitative and qualitative manner. The </w:t>
      </w:r>
      <w:r w:rsidRPr="00B96CC3">
        <w:rPr>
          <w:rFonts w:ascii="Calibri" w:eastAsia="Calibri" w:hAnsi="Calibri" w:cs="Calibri"/>
          <w:sz w:val="24"/>
          <w:szCs w:val="24"/>
        </w:rPr>
        <w:t xml:space="preserve">amount of mRNA produced may vary considerably. I will </w:t>
      </w:r>
      <w:r w:rsidRPr="00B96CC3">
        <w:rPr>
          <w:rFonts w:ascii="Calibri" w:eastAsia="Calibri" w:hAnsi="Calibri" w:cs="Calibri"/>
          <w:sz w:val="24"/>
          <w:szCs w:val="24"/>
        </w:rPr>
        <w:lastRenderedPageBreak/>
        <w:t xml:space="preserve">normalize RNA levels by spiking in a 1:100 ratio of methanol-fixed </w:t>
      </w:r>
      <w:proofErr w:type="spellStart"/>
      <w:r w:rsidRPr="00B96CC3">
        <w:rPr>
          <w:rFonts w:ascii="Calibri" w:eastAsia="Calibri" w:hAnsi="Calibri" w:cs="Calibri"/>
          <w:i/>
          <w:sz w:val="24"/>
          <w:szCs w:val="24"/>
        </w:rPr>
        <w:t>Schizosaccaromyces</w:t>
      </w:r>
      <w:proofErr w:type="spellEnd"/>
      <w:r w:rsidRPr="00B96CC3">
        <w:rPr>
          <w:rFonts w:ascii="Calibri" w:eastAsia="Calibri" w:hAnsi="Calibri" w:cs="Calibri"/>
          <w:i/>
          <w:sz w:val="24"/>
          <w:szCs w:val="24"/>
        </w:rPr>
        <w:t xml:space="preserve"> </w:t>
      </w:r>
      <w:proofErr w:type="spellStart"/>
      <w:r w:rsidRPr="00B96CC3">
        <w:rPr>
          <w:rFonts w:ascii="Calibri" w:eastAsia="Calibri" w:hAnsi="Calibri" w:cs="Calibri"/>
          <w:i/>
          <w:sz w:val="24"/>
          <w:szCs w:val="24"/>
        </w:rPr>
        <w:t>pombe</w:t>
      </w:r>
      <w:proofErr w:type="spellEnd"/>
      <w:r w:rsidRPr="00B96CC3">
        <w:rPr>
          <w:rFonts w:ascii="Calibri" w:eastAsia="Calibri" w:hAnsi="Calibri" w:cs="Calibri"/>
          <w:sz w:val="24"/>
          <w:szCs w:val="24"/>
        </w:rPr>
        <w:t xml:space="preserve">. </w:t>
      </w:r>
      <w:r>
        <w:rPr>
          <w:rFonts w:ascii="Calibri" w:eastAsia="Calibri" w:hAnsi="Calibri" w:cs="Calibri"/>
          <w:sz w:val="24"/>
          <w:szCs w:val="24"/>
        </w:rPr>
        <w:t xml:space="preserve">I will normalize using three </w:t>
      </w:r>
      <w:r w:rsidRPr="00A67CCC">
        <w:rPr>
          <w:rFonts w:ascii="Calibri" w:eastAsia="Calibri" w:hAnsi="Calibri" w:cs="Calibri"/>
          <w:sz w:val="24"/>
          <w:szCs w:val="24"/>
        </w:rPr>
        <w:t xml:space="preserve">reference </w:t>
      </w:r>
      <w:proofErr w:type="spellStart"/>
      <w:r w:rsidRPr="00A67CCC">
        <w:rPr>
          <w:rFonts w:ascii="Calibri" w:eastAsia="Calibri" w:hAnsi="Calibri" w:cs="Calibri"/>
          <w:i/>
          <w:sz w:val="24"/>
          <w:szCs w:val="24"/>
        </w:rPr>
        <w:t>S.pombe</w:t>
      </w:r>
      <w:proofErr w:type="spellEnd"/>
      <w:r w:rsidRPr="00A67CCC">
        <w:rPr>
          <w:rFonts w:ascii="Calibri" w:eastAsia="Calibri" w:hAnsi="Calibri" w:cs="Calibri"/>
          <w:sz w:val="24"/>
          <w:szCs w:val="24"/>
        </w:rPr>
        <w:t xml:space="preserve"> genes</w:t>
      </w:r>
      <w:r>
        <w:rPr>
          <w:rFonts w:ascii="Calibri" w:eastAsia="Calibri" w:hAnsi="Calibri" w:cs="Calibri"/>
          <w:sz w:val="24"/>
          <w:szCs w:val="24"/>
        </w:rPr>
        <w:t>.</w:t>
      </w:r>
      <w:r w:rsidRPr="00A67CCC">
        <w:rPr>
          <w:rFonts w:ascii="Calibri" w:eastAsia="Calibri" w:hAnsi="Calibri" w:cs="Calibri"/>
          <w:sz w:val="24"/>
          <w:szCs w:val="24"/>
        </w:rPr>
        <w:t xml:space="preserve"> </w:t>
      </w:r>
      <w:r w:rsidRPr="00B96CC3">
        <w:rPr>
          <w:rFonts w:ascii="Calibri" w:eastAsia="Calibri" w:hAnsi="Calibri" w:cs="Calibri"/>
          <w:sz w:val="24"/>
          <w:szCs w:val="24"/>
        </w:rPr>
        <w:t>The reverse transcription step of cDNA synthesis has been proposed as the source of the most variability in qPCR experiments. I will use an external RNA control to normalize for external global mRNA changes by spiking extracted RNA samples with equal amounts of control RNA prior to cDNA synthesis. This will allow me to control for the presence of inhibitors of RT and DNA polymerase.</w:t>
      </w:r>
      <w:r>
        <w:rPr>
          <w:rFonts w:ascii="Calibri" w:eastAsia="Calibri" w:hAnsi="Calibri" w:cs="Calibri"/>
          <w:sz w:val="24"/>
          <w:szCs w:val="24"/>
        </w:rPr>
        <w:t xml:space="preserve"> Analysis of 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21&lt;/sup&gt;","plainTextFormattedCitation":"21","previouslyFormattedCitation":"&lt;sup&gt;20&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21</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stable expressed </w:t>
      </w:r>
      <w:r w:rsidRPr="00B96CC3">
        <w:rPr>
          <w:rFonts w:ascii="Calibri" w:eastAsia="Calibri" w:hAnsi="Calibri" w:cs="Calibri"/>
          <w:sz w:val="24"/>
          <w:szCs w:val="24"/>
        </w:rPr>
        <w:t xml:space="preserve">reference controls and the geometric mean of these will be taken. These will allow me to normalize differences in the amount and quality of starting material as well as in the efficiency of the reaction. It is common to use ubiquitously expressed genes. </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22&lt;/sup&gt;","plainTextFormattedCitation":"22","previouslyFormattedCitation":"&lt;sup&gt;21&lt;/sup&gt;"},"properties":{"noteIndex":0},"schema":"https://github.com/citation-style-language/schema/raw/master/csl-citation.json"}</w:instrText>
      </w:r>
      <w:r>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22</w:t>
      </w:r>
      <w:r>
        <w:rPr>
          <w:rFonts w:ascii="Calibri" w:eastAsia="Calibri" w:hAnsi="Calibri" w:cs="Calibri"/>
          <w:sz w:val="24"/>
          <w:szCs w:val="24"/>
        </w:rPr>
        <w:fldChar w:fldCharType="end"/>
      </w:r>
      <w:r>
        <w:rPr>
          <w:rFonts w:ascii="Calibri" w:eastAsia="Calibri" w:hAnsi="Calibri" w:cs="Calibri"/>
          <w:sz w:val="24"/>
          <w:szCs w:val="24"/>
        </w:rPr>
        <w:t>.</w:t>
      </w:r>
    </w:p>
    <w:p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FA241A">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23,24&lt;/sup&gt;","plainTextFormattedCitation":"23,24","previouslyFormattedCitation":"&lt;sup&gt;22,23&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FA241A" w:rsidRPr="00FA241A">
        <w:rPr>
          <w:rFonts w:ascii="Calibri" w:hAnsi="Calibri" w:cs="Calibri"/>
          <w:noProof/>
          <w:sz w:val="24"/>
          <w:szCs w:val="24"/>
          <w:bdr w:val="none" w:sz="0" w:space="0" w:color="auto" w:frame="1"/>
          <w:shd w:val="clear" w:color="auto" w:fill="FFFFFF"/>
          <w:vertAlign w:val="superscript"/>
        </w:rPr>
        <w:t>23,24</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 xml:space="preserve">I will analyze RNA-seq data with DESeq2 in R. </w:t>
      </w:r>
      <w:r w:rsidRPr="0073211E">
        <w:rPr>
          <w:rStyle w:val="inline-l2-heading"/>
          <w:rFonts w:ascii="Calibri" w:hAnsi="Calibri" w:cs="Calibri"/>
          <w:bCs/>
          <w:color w:val="000000" w:themeColor="text1"/>
          <w:sz w:val="24"/>
          <w:szCs w:val="24"/>
          <w:bdr w:val="none" w:sz="0" w:space="0" w:color="auto" w:frame="1"/>
          <w:shd w:val="clear" w:color="auto" w:fill="FFFFFF"/>
        </w:rPr>
        <w:t>The package DESeq2 provides methods to test for differential expression by use of negative binomial generalized linear models</w:t>
      </w:r>
      <w:r>
        <w:rPr>
          <w:rStyle w:val="inline-l2-heading"/>
          <w:rFonts w:ascii="Calibri" w:hAnsi="Calibri" w:cs="Calibri"/>
          <w:bCs/>
          <w:color w:val="000000" w:themeColor="text1"/>
          <w:sz w:val="24"/>
          <w:szCs w:val="24"/>
          <w:bdr w:val="none" w:sz="0" w:space="0" w:color="auto" w:frame="1"/>
          <w:shd w:val="clear" w:color="auto" w:fill="FFFFFF"/>
        </w:rPr>
        <w:t>.</w:t>
      </w: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carrying out qPCR on many genes. In order to make this practical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to automate 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reducing human error through repetition.</w:t>
      </w: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Fonts w:ascii="Calibri" w:eastAsia="Calibri" w:hAnsi="Calibri" w:cs="Calibri"/>
          <w:sz w:val="24"/>
          <w:szCs w:val="24"/>
        </w:rPr>
      </w:pPr>
    </w:p>
    <w:p w:rsidR="000341EA" w:rsidRPr="00B96CC3" w:rsidRDefault="00D63774" w:rsidP="00D63774">
      <w:pPr>
        <w:rPr>
          <w:rFonts w:ascii="Calibri" w:hAnsi="Calibri" w:cs="Calibri"/>
        </w:rPr>
      </w:pPr>
      <w:r w:rsidRPr="00B96CC3">
        <w:rPr>
          <w:rFonts w:ascii="Calibri" w:eastAsia="Calibri" w:hAnsi="Calibri" w:cs="Calibri"/>
        </w:rPr>
        <w:t xml:space="preserve">Word count: </w:t>
      </w:r>
      <w:r w:rsidR="009D0AC4">
        <w:rPr>
          <w:rFonts w:ascii="Calibri" w:eastAsia="Calibri" w:hAnsi="Calibri" w:cs="Calibri"/>
        </w:rPr>
        <w:t>1499</w:t>
      </w:r>
      <w:r w:rsidRPr="00B96CC3">
        <w:rPr>
          <w:rFonts w:ascii="Calibri" w:eastAsia="Calibri" w:hAnsi="Calibri" w:cs="Calibri"/>
        </w:rPr>
        <w:t xml:space="preserve"> (1500)</w:t>
      </w:r>
      <w:r w:rsidR="00812FFE" w:rsidRPr="00B96CC3">
        <w:rPr>
          <w:rFonts w:ascii="Calibri" w:eastAsia="Calibri" w:hAnsi="Calibri" w:cs="Calibri"/>
        </w:rPr>
        <w:br w:type="page"/>
      </w:r>
      <w:bookmarkStart w:id="0" w:name="_GoBack"/>
      <w:bookmarkEnd w:id="0"/>
    </w:p>
    <w:p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r w:rsidRPr="00543FC6">
        <w:rPr>
          <w:rFonts w:ascii="Calibri" w:eastAsia="Calibri" w:hAnsi="Calibri" w:cs="Calibri"/>
          <w:b/>
          <w:sz w:val="32"/>
          <w:szCs w:val="32"/>
        </w:rPr>
        <w:t>.</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Not Applicable.</w:t>
      </w:r>
    </w:p>
    <w:p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rsidR="00BB7CE8" w:rsidRDefault="00812FFE" w:rsidP="00C33E9D">
      <w:pPr>
        <w:pStyle w:val="BodyA"/>
        <w:rPr>
          <w:rFonts w:ascii="Calibri" w:eastAsia="Calibri" w:hAnsi="Calibri" w:cs="Calibri"/>
          <w:b/>
          <w:sz w:val="32"/>
          <w:szCs w:val="32"/>
        </w:rPr>
      </w:pPr>
      <w:r w:rsidRPr="00B96CC3">
        <w:rPr>
          <w:rFonts w:ascii="Calibri" w:eastAsia="Calibri" w:hAnsi="Calibri" w:cs="Calibri"/>
          <w:b/>
          <w:sz w:val="32"/>
          <w:szCs w:val="32"/>
        </w:rPr>
        <w:lastRenderedPageBreak/>
        <w:t>Timetable</w:t>
      </w:r>
    </w:p>
    <w:p w:rsidR="00C415BC" w:rsidRDefault="00BB7CE8"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BB7CE8">
        <w:rPr>
          <w:noProof/>
          <w:lang w:val="en-GB"/>
        </w:rPr>
        <w:drawing>
          <wp:inline distT="0" distB="0" distL="0" distR="0">
            <wp:extent cx="9253220" cy="5331861"/>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53220" cy="5331861"/>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rsidR="00FA241A" w:rsidRPr="00FA241A" w:rsidRDefault="00D63774" w:rsidP="00FA241A">
      <w:pPr>
        <w:widowControl w:val="0"/>
        <w:autoSpaceDE w:val="0"/>
        <w:autoSpaceDN w:val="0"/>
        <w:adjustRightInd w:val="0"/>
        <w:spacing w:after="160"/>
        <w:ind w:left="640" w:hanging="640"/>
        <w:rPr>
          <w:rFonts w:ascii="Calibri" w:hAnsi="Calibri" w:cs="Calibri"/>
          <w:noProof/>
          <w:sz w:val="16"/>
        </w:rPr>
      </w:pPr>
      <w:r w:rsidRPr="00D63774">
        <w:rPr>
          <w:rFonts w:ascii="Calibri" w:eastAsia="Calibri" w:hAnsi="Calibri" w:cs="Calibri"/>
          <w:sz w:val="16"/>
          <w:szCs w:val="16"/>
        </w:rPr>
        <w:lastRenderedPageBreak/>
        <w:fldChar w:fldCharType="begin" w:fldLock="1"/>
      </w:r>
      <w:r w:rsidRPr="00D63774">
        <w:rPr>
          <w:rFonts w:ascii="Calibri" w:eastAsia="Calibri" w:hAnsi="Calibri" w:cs="Calibri"/>
          <w:sz w:val="16"/>
          <w:szCs w:val="16"/>
        </w:rPr>
        <w:instrText xml:space="preserve">ADDIN Mendeley Bibliography CSL_BIBLIOGRAPHY </w:instrText>
      </w:r>
      <w:r w:rsidRPr="00D63774">
        <w:rPr>
          <w:rFonts w:ascii="Calibri" w:eastAsia="Calibri" w:hAnsi="Calibri" w:cs="Calibri"/>
          <w:sz w:val="16"/>
          <w:szCs w:val="16"/>
        </w:rPr>
        <w:fldChar w:fldCharType="separate"/>
      </w:r>
      <w:r w:rsidR="00FA241A" w:rsidRPr="00FA241A">
        <w:rPr>
          <w:rFonts w:ascii="Calibri" w:hAnsi="Calibri" w:cs="Calibri"/>
          <w:noProof/>
          <w:sz w:val="16"/>
        </w:rPr>
        <w:t xml:space="preserve">1. </w:t>
      </w:r>
      <w:r w:rsidR="00FA241A" w:rsidRPr="00FA241A">
        <w:rPr>
          <w:rFonts w:ascii="Calibri" w:hAnsi="Calibri" w:cs="Calibri"/>
          <w:noProof/>
          <w:sz w:val="16"/>
        </w:rPr>
        <w:tab/>
        <w:t xml:space="preserve">Hughes ES, Bell JE, Simmonds P. Investigation of the dynamics of the spread of human immunodeficiency virus to brain and other tissues by evolutionary analysis of sequences from the p17gag and env genes. </w:t>
      </w:r>
      <w:r w:rsidR="00FA241A" w:rsidRPr="00FA241A">
        <w:rPr>
          <w:rFonts w:ascii="Calibri" w:hAnsi="Calibri" w:cs="Calibri"/>
          <w:i/>
          <w:iCs/>
          <w:noProof/>
          <w:sz w:val="16"/>
        </w:rPr>
        <w:t>J Virol</w:t>
      </w:r>
      <w:r w:rsidR="00FA241A" w:rsidRPr="00FA241A">
        <w:rPr>
          <w:rFonts w:ascii="Calibri" w:hAnsi="Calibri" w:cs="Calibri"/>
          <w:noProof/>
          <w:sz w:val="16"/>
        </w:rPr>
        <w:t>. 1997;71(2):1272-1280. http://www.ncbi.nlm.nih.gov/pubmed/8995651. Accessed November 20, 2018.</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2. </w:t>
      </w:r>
      <w:r w:rsidRPr="00FA241A">
        <w:rPr>
          <w:rFonts w:ascii="Calibri" w:hAnsi="Calibri" w:cs="Calibri"/>
          <w:noProof/>
          <w:sz w:val="16"/>
        </w:rPr>
        <w:tab/>
        <w:t xml:space="preserve">Hughes ES, Bell JE, Simmonds P. Investigation of population diversity of human immunodeficiency virus type 1 in vivo by nucleotide sequencing and length polymorphism analysis of the V1/V2 hypervariable region of env. </w:t>
      </w:r>
      <w:r w:rsidRPr="00FA241A">
        <w:rPr>
          <w:rFonts w:ascii="Calibri" w:hAnsi="Calibri" w:cs="Calibri"/>
          <w:i/>
          <w:iCs/>
          <w:noProof/>
          <w:sz w:val="16"/>
        </w:rPr>
        <w:t>J Gen Virol</w:t>
      </w:r>
      <w:r w:rsidRPr="00FA241A">
        <w:rPr>
          <w:rFonts w:ascii="Calibri" w:hAnsi="Calibri" w:cs="Calibri"/>
          <w:noProof/>
          <w:sz w:val="16"/>
        </w:rPr>
        <w:t>. 1997;78(11):2871-2882. doi:10.1099/0022-1317-78-11-2871</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3. </w:t>
      </w:r>
      <w:r w:rsidRPr="00FA241A">
        <w:rPr>
          <w:rFonts w:ascii="Calibri" w:hAnsi="Calibri" w:cs="Calibri"/>
          <w:noProof/>
          <w:sz w:val="16"/>
        </w:rPr>
        <w:tab/>
        <w:t xml:space="preserve">Hughes ES, Shaw KM, Ashley RH. Mutagenesis and functional reconstitution of chlamydial major outer membrane proteins: VS4 domains are not required for pore formation but modify channel function. </w:t>
      </w:r>
      <w:r w:rsidRPr="00FA241A">
        <w:rPr>
          <w:rFonts w:ascii="Calibri" w:hAnsi="Calibri" w:cs="Calibri"/>
          <w:i/>
          <w:iCs/>
          <w:noProof/>
          <w:sz w:val="16"/>
        </w:rPr>
        <w:t>Infect Immun</w:t>
      </w:r>
      <w:r w:rsidRPr="00FA241A">
        <w:rPr>
          <w:rFonts w:ascii="Calibri" w:hAnsi="Calibri" w:cs="Calibri"/>
          <w:noProof/>
          <w:sz w:val="16"/>
        </w:rPr>
        <w:t>. 2001;69(3):1671-1678. doi:10.1128/IAI.69.3.1671-1678.2001</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4. </w:t>
      </w:r>
      <w:r w:rsidRPr="00FA241A">
        <w:rPr>
          <w:rFonts w:ascii="Calibri" w:hAnsi="Calibri" w:cs="Calibri"/>
          <w:noProof/>
          <w:sz w:val="16"/>
        </w:rPr>
        <w:tab/>
        <w:t xml:space="preserve">Park BJ, Wannemuehler KA, Marston BJ, Govender N, Pappas PG, Chiller TM. Estimation of the current global burden of cryptococcal meningitis among persons living with HIV/AIDS. </w:t>
      </w:r>
      <w:r w:rsidRPr="00FA241A">
        <w:rPr>
          <w:rFonts w:ascii="Calibri" w:hAnsi="Calibri" w:cs="Calibri"/>
          <w:i/>
          <w:iCs/>
          <w:noProof/>
          <w:sz w:val="16"/>
        </w:rPr>
        <w:t>AIDS</w:t>
      </w:r>
      <w:r w:rsidRPr="00FA241A">
        <w:rPr>
          <w:rFonts w:ascii="Calibri" w:hAnsi="Calibri" w:cs="Calibri"/>
          <w:noProof/>
          <w:sz w:val="16"/>
        </w:rPr>
        <w:t>. 2009;23(4):525-530. doi:10.1097/QAD.0b013e328322ffac</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5. </w:t>
      </w:r>
      <w:r w:rsidRPr="00FA241A">
        <w:rPr>
          <w:rFonts w:ascii="Calibri" w:hAnsi="Calibri" w:cs="Calibri"/>
          <w:noProof/>
          <w:sz w:val="16"/>
        </w:rPr>
        <w:tab/>
        <w:t xml:space="preserve">Harrison TS. The burden of HIV-associated cryptococcal disease. </w:t>
      </w:r>
      <w:r w:rsidRPr="00FA241A">
        <w:rPr>
          <w:rFonts w:ascii="Calibri" w:hAnsi="Calibri" w:cs="Calibri"/>
          <w:i/>
          <w:iCs/>
          <w:noProof/>
          <w:sz w:val="16"/>
        </w:rPr>
        <w:t>AIDS</w:t>
      </w:r>
      <w:r w:rsidRPr="00FA241A">
        <w:rPr>
          <w:rFonts w:ascii="Calibri" w:hAnsi="Calibri" w:cs="Calibri"/>
          <w:noProof/>
          <w:sz w:val="16"/>
        </w:rPr>
        <w:t>. 2009;23(4):531-532. doi:10.1097/QAD.0b013e328322ffc3</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6. </w:t>
      </w:r>
      <w:r w:rsidRPr="00FA241A">
        <w:rPr>
          <w:rFonts w:ascii="Calibri" w:hAnsi="Calibri" w:cs="Calibri"/>
          <w:noProof/>
          <w:sz w:val="16"/>
        </w:rPr>
        <w:tab/>
        <w:t xml:space="preserve">Berthois Y, Katzenellenbogen JA, Katzenellenbogen BS. Phenol red in tissue culture media is a weak estrogen: implications concerning the study of estrogen-responsive cells in culture. </w:t>
      </w:r>
      <w:r w:rsidRPr="00FA241A">
        <w:rPr>
          <w:rFonts w:ascii="Calibri" w:hAnsi="Calibri" w:cs="Calibri"/>
          <w:i/>
          <w:iCs/>
          <w:noProof/>
          <w:sz w:val="16"/>
        </w:rPr>
        <w:t>Proc Natl Acad Sci U S A</w:t>
      </w:r>
      <w:r w:rsidRPr="00FA241A">
        <w:rPr>
          <w:rFonts w:ascii="Calibri" w:hAnsi="Calibri" w:cs="Calibri"/>
          <w:noProof/>
          <w:sz w:val="16"/>
        </w:rPr>
        <w:t>. 1986;83(8):2496-2500. http://www.ncbi.nlm.nih.gov/pubmed/3458212. Accessed December 10, 2018.</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7. </w:t>
      </w:r>
      <w:r w:rsidRPr="00FA241A">
        <w:rPr>
          <w:rFonts w:ascii="Calibri" w:hAnsi="Calibri" w:cs="Calibri"/>
          <w:noProof/>
          <w:sz w:val="16"/>
        </w:rPr>
        <w:tab/>
        <w:t xml:space="preserve">Welshons W V., Wolf MF, Murphy CS, Jordan VC. Estrogenic activity of phenol red. </w:t>
      </w:r>
      <w:r w:rsidRPr="00FA241A">
        <w:rPr>
          <w:rFonts w:ascii="Calibri" w:hAnsi="Calibri" w:cs="Calibri"/>
          <w:i/>
          <w:iCs/>
          <w:noProof/>
          <w:sz w:val="16"/>
        </w:rPr>
        <w:t>Mol Cell Endocrinol</w:t>
      </w:r>
      <w:r w:rsidRPr="00FA241A">
        <w:rPr>
          <w:rFonts w:ascii="Calibri" w:hAnsi="Calibri" w:cs="Calibri"/>
          <w:noProof/>
          <w:sz w:val="16"/>
        </w:rPr>
        <w:t>. 1988;57(3):169-178. doi:10.1016/0303-7207(88)90072-X</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8. </w:t>
      </w:r>
      <w:r w:rsidRPr="00FA241A">
        <w:rPr>
          <w:rFonts w:ascii="Calibri" w:hAnsi="Calibri" w:cs="Calibri"/>
          <w:noProof/>
          <w:sz w:val="16"/>
        </w:rPr>
        <w:tab/>
        <w:t xml:space="preserve">Butts A, Koselny K, Chabrier-Roselló Y, et al. Estrogen Receptor Antagonists Are Anti-Cryptococcal Agents That Directly Bind EF Hand Proteins and Synergize with Fluconazole In Vivo. </w:t>
      </w:r>
      <w:r w:rsidRPr="00FA241A">
        <w:rPr>
          <w:rFonts w:ascii="Calibri" w:hAnsi="Calibri" w:cs="Calibri"/>
          <w:i/>
          <w:iCs/>
          <w:noProof/>
          <w:sz w:val="16"/>
        </w:rPr>
        <w:t>MBio</w:t>
      </w:r>
      <w:r w:rsidRPr="00FA241A">
        <w:rPr>
          <w:rFonts w:ascii="Calibri" w:hAnsi="Calibri" w:cs="Calibri"/>
          <w:noProof/>
          <w:sz w:val="16"/>
        </w:rPr>
        <w:t>. 2014;5(1):e00765-13. doi:10.1128/MBIO.00765-13</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9. </w:t>
      </w:r>
      <w:r w:rsidRPr="00FA241A">
        <w:rPr>
          <w:rFonts w:ascii="Calibri" w:hAnsi="Calibri" w:cs="Calibri"/>
          <w:noProof/>
          <w:sz w:val="16"/>
        </w:rPr>
        <w:tab/>
        <w:t xml:space="preserve">Mohr JA, Long H, McKown BA, Muchmore HG. </w:t>
      </w:r>
      <w:r w:rsidRPr="00FA241A">
        <w:rPr>
          <w:rFonts w:ascii="Calibri" w:hAnsi="Calibri" w:cs="Calibri"/>
          <w:i/>
          <w:iCs/>
          <w:noProof/>
          <w:sz w:val="16"/>
        </w:rPr>
        <w:t>In vitro</w:t>
      </w:r>
      <w:r w:rsidRPr="00FA241A">
        <w:rPr>
          <w:rFonts w:ascii="Calibri" w:hAnsi="Calibri" w:cs="Calibri"/>
          <w:noProof/>
          <w:sz w:val="16"/>
        </w:rPr>
        <w:t xml:space="preserve"> susceptibility of </w:t>
      </w:r>
      <w:r w:rsidRPr="00FA241A">
        <w:rPr>
          <w:rFonts w:ascii="Calibri" w:hAnsi="Calibri" w:cs="Calibri"/>
          <w:i/>
          <w:iCs/>
          <w:noProof/>
          <w:sz w:val="16"/>
        </w:rPr>
        <w:t>Cryptococcus neoformans</w:t>
      </w:r>
      <w:r w:rsidRPr="00FA241A">
        <w:rPr>
          <w:rFonts w:ascii="Calibri" w:hAnsi="Calibri" w:cs="Calibri"/>
          <w:noProof/>
          <w:sz w:val="16"/>
        </w:rPr>
        <w:t xml:space="preserve"> to steroids. </w:t>
      </w:r>
      <w:r w:rsidRPr="00FA241A">
        <w:rPr>
          <w:rFonts w:ascii="Calibri" w:hAnsi="Calibri" w:cs="Calibri"/>
          <w:i/>
          <w:iCs/>
          <w:noProof/>
          <w:sz w:val="16"/>
        </w:rPr>
        <w:t>Med Mycol</w:t>
      </w:r>
      <w:r w:rsidRPr="00FA241A">
        <w:rPr>
          <w:rFonts w:ascii="Calibri" w:hAnsi="Calibri" w:cs="Calibri"/>
          <w:noProof/>
          <w:sz w:val="16"/>
        </w:rPr>
        <w:t>. 1972;10(2):171-172. doi:10.1080/00362177285190331</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10. </w:t>
      </w:r>
      <w:r w:rsidRPr="00FA241A">
        <w:rPr>
          <w:rFonts w:ascii="Calibri" w:hAnsi="Calibri" w:cs="Calibri"/>
          <w:noProof/>
          <w:sz w:val="16"/>
        </w:rPr>
        <w:tab/>
        <w:t xml:space="preserve">Zaragoza O, Fries BC, Casadevall A. Induction of capsule growth in Cryptococcus neoformans by mammalian serum and CO(2). </w:t>
      </w:r>
      <w:r w:rsidRPr="00FA241A">
        <w:rPr>
          <w:rFonts w:ascii="Calibri" w:hAnsi="Calibri" w:cs="Calibri"/>
          <w:i/>
          <w:iCs/>
          <w:noProof/>
          <w:sz w:val="16"/>
        </w:rPr>
        <w:t>Infect Immun</w:t>
      </w:r>
      <w:r w:rsidRPr="00FA241A">
        <w:rPr>
          <w:rFonts w:ascii="Calibri" w:hAnsi="Calibri" w:cs="Calibri"/>
          <w:noProof/>
          <w:sz w:val="16"/>
        </w:rPr>
        <w:t>. 2003;71(11):6155-6164. doi:10.1128/iai.71.11.6155-6164.2003</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11. </w:t>
      </w:r>
      <w:r w:rsidRPr="00FA241A">
        <w:rPr>
          <w:rFonts w:ascii="Calibri" w:hAnsi="Calibri" w:cs="Calibri"/>
          <w:noProof/>
          <w:sz w:val="16"/>
        </w:rPr>
        <w:tab/>
        <w:t xml:space="preserve">Dambuza IM, Drake T, Chapuis A, et al. The Cryptococcus neoformans Titan cell is an inducible and regulated morphotype underlying pathogenesis. Mitchell AP, ed. </w:t>
      </w:r>
      <w:r w:rsidRPr="00FA241A">
        <w:rPr>
          <w:rFonts w:ascii="Calibri" w:hAnsi="Calibri" w:cs="Calibri"/>
          <w:i/>
          <w:iCs/>
          <w:noProof/>
          <w:sz w:val="16"/>
        </w:rPr>
        <w:t>PLOS Pathog</w:t>
      </w:r>
      <w:r w:rsidRPr="00FA241A">
        <w:rPr>
          <w:rFonts w:ascii="Calibri" w:hAnsi="Calibri" w:cs="Calibri"/>
          <w:noProof/>
          <w:sz w:val="16"/>
        </w:rPr>
        <w:t>. 2018;14(5):e1006978. doi:10.1371/journal.ppat.1006978</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12. </w:t>
      </w:r>
      <w:r w:rsidRPr="00FA241A">
        <w:rPr>
          <w:rFonts w:ascii="Calibri" w:hAnsi="Calibri" w:cs="Calibri"/>
          <w:noProof/>
          <w:sz w:val="16"/>
        </w:rPr>
        <w:tab/>
        <w:t xml:space="preserve">Walenkamp AM, Verheul AF, Scharringa J, Hoepelman IM. Pulmonary surfactant protein A binds to Cryptococcus neoformans without promoting phagocytosis. </w:t>
      </w:r>
      <w:r w:rsidRPr="00FA241A">
        <w:rPr>
          <w:rFonts w:ascii="Calibri" w:hAnsi="Calibri" w:cs="Calibri"/>
          <w:i/>
          <w:iCs/>
          <w:noProof/>
          <w:sz w:val="16"/>
        </w:rPr>
        <w:t>Eur J Clin Invest</w:t>
      </w:r>
      <w:r w:rsidRPr="00FA241A">
        <w:rPr>
          <w:rFonts w:ascii="Calibri" w:hAnsi="Calibri" w:cs="Calibri"/>
          <w:noProof/>
          <w:sz w:val="16"/>
        </w:rPr>
        <w:t>. 1999;29(1):83-92. http://www.ncbi.nlm.nih.gov/pubmed/10092994. Accessed November 22, 2018.</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13. </w:t>
      </w:r>
      <w:r w:rsidRPr="00FA241A">
        <w:rPr>
          <w:rFonts w:ascii="Calibri" w:hAnsi="Calibri" w:cs="Calibri"/>
          <w:noProof/>
          <w:sz w:val="16"/>
        </w:rPr>
        <w:tab/>
        <w:t xml:space="preserve">van de Wetering JK, Coenjaerts FEJ, Vaandrager AB, van Golde LMG, Batenburg JJ. Aggregation of Cryptococcus neoformans by surfactant protein D is inhibited by its capsular component glucuronoxylomannan. </w:t>
      </w:r>
      <w:r w:rsidRPr="00FA241A">
        <w:rPr>
          <w:rFonts w:ascii="Calibri" w:hAnsi="Calibri" w:cs="Calibri"/>
          <w:i/>
          <w:iCs/>
          <w:noProof/>
          <w:sz w:val="16"/>
        </w:rPr>
        <w:t>Infect Immun</w:t>
      </w:r>
      <w:r w:rsidRPr="00FA241A">
        <w:rPr>
          <w:rFonts w:ascii="Calibri" w:hAnsi="Calibri" w:cs="Calibri"/>
          <w:noProof/>
          <w:sz w:val="16"/>
        </w:rPr>
        <w:t>. 2004;72(1):145-153. doi:10.1128/IAI.72.1.145-153.2004</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14. </w:t>
      </w:r>
      <w:r w:rsidRPr="00FA241A">
        <w:rPr>
          <w:rFonts w:ascii="Calibri" w:hAnsi="Calibri" w:cs="Calibri"/>
          <w:noProof/>
          <w:sz w:val="16"/>
        </w:rPr>
        <w:tab/>
        <w:t xml:space="preserve">Schelenz S, Malhotra R, Sim RB, Holmskov U, Bancroft GJ. Binding of host collectins to the pathogenic yeast Cryptococcus neoformans: human surfactant protein D acts as an agglutinin for acapsular yeast cells. </w:t>
      </w:r>
      <w:r w:rsidRPr="00FA241A">
        <w:rPr>
          <w:rFonts w:ascii="Calibri" w:hAnsi="Calibri" w:cs="Calibri"/>
          <w:i/>
          <w:iCs/>
          <w:noProof/>
          <w:sz w:val="16"/>
        </w:rPr>
        <w:t>Infect Immun</w:t>
      </w:r>
      <w:r w:rsidRPr="00FA241A">
        <w:rPr>
          <w:rFonts w:ascii="Calibri" w:hAnsi="Calibri" w:cs="Calibri"/>
          <w:noProof/>
          <w:sz w:val="16"/>
        </w:rPr>
        <w:t>. 1995;63(9):3360-3366. http://www.ncbi.nlm.nih.gov/pubmed/7642263. Accessed November 22, 2018.</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15. </w:t>
      </w:r>
      <w:r w:rsidRPr="00FA241A">
        <w:rPr>
          <w:rFonts w:ascii="Calibri" w:hAnsi="Calibri" w:cs="Calibri"/>
          <w:noProof/>
          <w:sz w:val="16"/>
        </w:rPr>
        <w:tab/>
        <w:t xml:space="preserve">van Asbeck EC, Hoepelman AI, Scharringa J, Herpers BL, Verhoef J. Mannose binding lectin plays a crucial role in innate immunity against yeast by enhanced complement activation and enhanced uptake of polymorphonuclear cells. </w:t>
      </w:r>
      <w:r w:rsidRPr="00FA241A">
        <w:rPr>
          <w:rFonts w:ascii="Calibri" w:hAnsi="Calibri" w:cs="Calibri"/>
          <w:i/>
          <w:iCs/>
          <w:noProof/>
          <w:sz w:val="16"/>
        </w:rPr>
        <w:t>BMC Microbiol</w:t>
      </w:r>
      <w:r w:rsidRPr="00FA241A">
        <w:rPr>
          <w:rFonts w:ascii="Calibri" w:hAnsi="Calibri" w:cs="Calibri"/>
          <w:noProof/>
          <w:sz w:val="16"/>
        </w:rPr>
        <w:t>. 2008;8(1):229. doi:10.1186/1471-2180-8-229</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16. </w:t>
      </w:r>
      <w:r w:rsidRPr="00FA241A">
        <w:rPr>
          <w:rFonts w:ascii="Calibri" w:hAnsi="Calibri" w:cs="Calibri"/>
          <w:noProof/>
          <w:sz w:val="16"/>
        </w:rPr>
        <w:tab/>
        <w:t xml:space="preserve">Chaka W, Verheul AF, Vaishnav V V, et al. Induction of TNF-alpha in human peripheral blood mononuclear cells by the mannoprotein of Cryptococcus neoformans involves human mannose binding protein. </w:t>
      </w:r>
      <w:r w:rsidRPr="00FA241A">
        <w:rPr>
          <w:rFonts w:ascii="Calibri" w:hAnsi="Calibri" w:cs="Calibri"/>
          <w:i/>
          <w:iCs/>
          <w:noProof/>
          <w:sz w:val="16"/>
        </w:rPr>
        <w:t>J Immunol</w:t>
      </w:r>
      <w:r w:rsidRPr="00FA241A">
        <w:rPr>
          <w:rFonts w:ascii="Calibri" w:hAnsi="Calibri" w:cs="Calibri"/>
          <w:noProof/>
          <w:sz w:val="16"/>
        </w:rPr>
        <w:t>. 1997;159(6):2979-2985. http://www.ncbi.nlm.nih.gov/pubmed/9300722. Accessed November 22, 2018.</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17. </w:t>
      </w:r>
      <w:r w:rsidRPr="00FA241A">
        <w:rPr>
          <w:rFonts w:ascii="Calibri" w:hAnsi="Calibri" w:cs="Calibri"/>
          <w:noProof/>
          <w:sz w:val="16"/>
        </w:rPr>
        <w:tab/>
        <w:t xml:space="preserve">Giles SS, Zaas AK, Reidy MF, Perfect JR, Wright JR. Cryptococcus neoformans is resistant to surfactant protein A mediated host defense mechanisms. </w:t>
      </w:r>
      <w:r w:rsidRPr="00FA241A">
        <w:rPr>
          <w:rFonts w:ascii="Calibri" w:hAnsi="Calibri" w:cs="Calibri"/>
          <w:i/>
          <w:iCs/>
          <w:noProof/>
          <w:sz w:val="16"/>
        </w:rPr>
        <w:t>PLoS One</w:t>
      </w:r>
      <w:r w:rsidRPr="00FA241A">
        <w:rPr>
          <w:rFonts w:ascii="Calibri" w:hAnsi="Calibri" w:cs="Calibri"/>
          <w:noProof/>
          <w:sz w:val="16"/>
        </w:rPr>
        <w:t>. 2007;2(12):e1370. doi:10.1371/journal.pone.0001370</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18. </w:t>
      </w:r>
      <w:r w:rsidRPr="00FA241A">
        <w:rPr>
          <w:rFonts w:ascii="Calibri" w:hAnsi="Calibri" w:cs="Calibri"/>
          <w:noProof/>
          <w:sz w:val="16"/>
        </w:rPr>
        <w:tab/>
        <w:t xml:space="preserve">Geunes-Boyer S, Oliver TN, Janbon G, et al. Surfactant protein D increases phagocytosis of hypocapsular Cryptococcus neoformans by murine macrophages and enhances fungal survival. </w:t>
      </w:r>
      <w:r w:rsidRPr="00FA241A">
        <w:rPr>
          <w:rFonts w:ascii="Calibri" w:hAnsi="Calibri" w:cs="Calibri"/>
          <w:i/>
          <w:iCs/>
          <w:noProof/>
          <w:sz w:val="16"/>
        </w:rPr>
        <w:t>Infect Immun</w:t>
      </w:r>
      <w:r w:rsidRPr="00FA241A">
        <w:rPr>
          <w:rFonts w:ascii="Calibri" w:hAnsi="Calibri" w:cs="Calibri"/>
          <w:noProof/>
          <w:sz w:val="16"/>
        </w:rPr>
        <w:t>. 2009;77(7):2783-2794. doi:10.1128/IAI.00088-09</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19. </w:t>
      </w:r>
      <w:r w:rsidRPr="00FA241A">
        <w:rPr>
          <w:rFonts w:ascii="Calibri" w:hAnsi="Calibri" w:cs="Calibri"/>
          <w:noProof/>
          <w:sz w:val="16"/>
        </w:rPr>
        <w:tab/>
        <w:t xml:space="preserve">Geunes-Boyer S, Beers MF, Perfect JR, Heitman J, Wright JR. Surfactant Protein D Facilitates Cryptococcus neoformans Infection. Deepe GS, ed. </w:t>
      </w:r>
      <w:r w:rsidRPr="00FA241A">
        <w:rPr>
          <w:rFonts w:ascii="Calibri" w:hAnsi="Calibri" w:cs="Calibri"/>
          <w:i/>
          <w:iCs/>
          <w:noProof/>
          <w:sz w:val="16"/>
        </w:rPr>
        <w:t>Infect Immun</w:t>
      </w:r>
      <w:r w:rsidRPr="00FA241A">
        <w:rPr>
          <w:rFonts w:ascii="Calibri" w:hAnsi="Calibri" w:cs="Calibri"/>
          <w:noProof/>
          <w:sz w:val="16"/>
        </w:rPr>
        <w:t>. 2012;80(7):2444-2453. doi:10.1128/IAI.05613-11</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20. </w:t>
      </w:r>
      <w:r w:rsidRPr="00FA241A">
        <w:rPr>
          <w:rFonts w:ascii="Calibri" w:hAnsi="Calibri" w:cs="Calibri"/>
          <w:noProof/>
          <w:sz w:val="16"/>
        </w:rPr>
        <w:tab/>
        <w:t xml:space="preserve">Geunes-Boyer S, Beers MF, Perfect JR, Heitman J, Wright JR. Surfactant protein D facilitates Cryptococcus neoformans infection. </w:t>
      </w:r>
      <w:r w:rsidRPr="00FA241A">
        <w:rPr>
          <w:rFonts w:ascii="Calibri" w:hAnsi="Calibri" w:cs="Calibri"/>
          <w:i/>
          <w:iCs/>
          <w:noProof/>
          <w:sz w:val="16"/>
        </w:rPr>
        <w:t>Infect Immun</w:t>
      </w:r>
      <w:r w:rsidRPr="00FA241A">
        <w:rPr>
          <w:rFonts w:ascii="Calibri" w:hAnsi="Calibri" w:cs="Calibri"/>
          <w:noProof/>
          <w:sz w:val="16"/>
        </w:rPr>
        <w:t>. 2012;80(7):2444-2453. doi:10.1128/IAI.05613-11</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21. </w:t>
      </w:r>
      <w:r w:rsidRPr="00FA241A">
        <w:rPr>
          <w:rFonts w:ascii="Calibri" w:hAnsi="Calibri" w:cs="Calibri"/>
          <w:noProof/>
          <w:sz w:val="16"/>
        </w:rPr>
        <w:tab/>
        <w:t>Vandesomlele J. Accurate normalization of real-time quantitative RT-PCR data.pdf. 2002:1-12. doi:10.1186/gb-2002-3-7-research0034</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22. </w:t>
      </w:r>
      <w:r w:rsidRPr="00FA241A">
        <w:rPr>
          <w:rFonts w:ascii="Calibri" w:hAnsi="Calibri" w:cs="Calibri"/>
          <w:noProof/>
          <w:sz w:val="16"/>
        </w:rPr>
        <w:tab/>
        <w:t xml:space="preserve">Bustin SA, Benes V, Garson JA, et al. The MIQE guidelines: minimum information for publication of quantitative real-time PCR experiments. </w:t>
      </w:r>
      <w:r w:rsidRPr="00FA241A">
        <w:rPr>
          <w:rFonts w:ascii="Calibri" w:hAnsi="Calibri" w:cs="Calibri"/>
          <w:i/>
          <w:iCs/>
          <w:noProof/>
          <w:sz w:val="16"/>
        </w:rPr>
        <w:t>Clin Chem</w:t>
      </w:r>
      <w:r w:rsidRPr="00FA241A">
        <w:rPr>
          <w:rFonts w:ascii="Calibri" w:hAnsi="Calibri" w:cs="Calibri"/>
          <w:noProof/>
          <w:sz w:val="16"/>
        </w:rPr>
        <w:t>. 2009;55(4):611-622. doi:10.1373/clinchem.2008.112797</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t xml:space="preserve">23. </w:t>
      </w:r>
      <w:r w:rsidRPr="00FA241A">
        <w:rPr>
          <w:rFonts w:ascii="Calibri" w:hAnsi="Calibri" w:cs="Calibri"/>
          <w:noProof/>
          <w:sz w:val="16"/>
        </w:rPr>
        <w:tab/>
        <w:t>Aigner TMD, Sc D. Normalization strategies for mRNA expression data in cartilage research. 2008. doi:10.1016/j.joca.2007.12.007</w:t>
      </w:r>
    </w:p>
    <w:p w:rsidR="00FA241A" w:rsidRPr="00FA241A" w:rsidRDefault="00FA241A" w:rsidP="00FA241A">
      <w:pPr>
        <w:widowControl w:val="0"/>
        <w:autoSpaceDE w:val="0"/>
        <w:autoSpaceDN w:val="0"/>
        <w:adjustRightInd w:val="0"/>
        <w:spacing w:after="160"/>
        <w:ind w:left="640" w:hanging="640"/>
        <w:rPr>
          <w:rFonts w:ascii="Calibri" w:hAnsi="Calibri" w:cs="Calibri"/>
          <w:noProof/>
          <w:sz w:val="16"/>
        </w:rPr>
      </w:pPr>
      <w:r w:rsidRPr="00FA241A">
        <w:rPr>
          <w:rFonts w:ascii="Calibri" w:hAnsi="Calibri" w:cs="Calibri"/>
          <w:noProof/>
          <w:sz w:val="16"/>
        </w:rPr>
        <w:lastRenderedPageBreak/>
        <w:t xml:space="preserve">24. </w:t>
      </w:r>
      <w:r w:rsidRPr="00FA241A">
        <w:rPr>
          <w:rFonts w:ascii="Calibri" w:hAnsi="Calibri" w:cs="Calibri"/>
          <w:noProof/>
          <w:sz w:val="16"/>
        </w:rPr>
        <w:tab/>
        <w:t>Winata C, Moen LF, Østrup O, et al. Normalization of RNA-Sequencing Data from Samples with Varying mRNA Levels. 2014;9(2):1-7. doi:10.1371/journal.pone.0089158</w:t>
      </w:r>
    </w:p>
    <w:p w:rsidR="000341EA" w:rsidRPr="00B96CC3" w:rsidRDefault="00D63774">
      <w:pPr>
        <w:pStyle w:val="BodyA"/>
        <w:rPr>
          <w:rFonts w:ascii="Calibri" w:eastAsia="Calibri" w:hAnsi="Calibri" w:cs="Calibri"/>
          <w:sz w:val="24"/>
          <w:szCs w:val="24"/>
        </w:rPr>
      </w:pPr>
      <w:r w:rsidRPr="00D63774">
        <w:rPr>
          <w:rFonts w:ascii="Calibri" w:eastAsia="Calibri" w:hAnsi="Calibri" w:cs="Calibri"/>
          <w:sz w:val="16"/>
          <w:szCs w:val="16"/>
        </w:rPr>
        <w:fldChar w:fldCharType="end"/>
      </w: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Future planning</w:t>
      </w:r>
    </w:p>
    <w:p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I </w:t>
      </w:r>
      <w:r w:rsidRPr="00A525CE">
        <w:rPr>
          <w:rFonts w:ascii="Calibri" w:eastAsia="Calibri" w:hAnsi="Calibri" w:cs="Calibri"/>
          <w:sz w:val="24"/>
          <w:szCs w:val="24"/>
        </w:rPr>
        <w:t>would like to be able to immerse myself in the lab</w:t>
      </w:r>
      <w:r>
        <w:rPr>
          <w:rFonts w:ascii="Calibri" w:eastAsia="Calibri" w:hAnsi="Calibri" w:cs="Calibri"/>
          <w:sz w:val="24"/>
          <w:szCs w:val="24"/>
        </w:rPr>
        <w:t>,</w:t>
      </w:r>
      <w:r w:rsidRPr="00A525CE">
        <w:rPr>
          <w:rFonts w:ascii="Calibri" w:eastAsia="Calibri" w:hAnsi="Calibri" w:cs="Calibri"/>
          <w:sz w:val="24"/>
          <w:szCs w:val="24"/>
        </w:rPr>
        <w:t xml:space="preserve"> update</w:t>
      </w:r>
      <w:r>
        <w:rPr>
          <w:rFonts w:ascii="Calibri" w:eastAsia="Calibri" w:hAnsi="Calibri" w:cs="Calibri"/>
          <w:sz w:val="24"/>
          <w:szCs w:val="24"/>
        </w:rPr>
        <w:t xml:space="preserve"> my existing skills and learn</w:t>
      </w:r>
      <w:r w:rsidRPr="00A525CE">
        <w:rPr>
          <w:rFonts w:ascii="Calibri" w:eastAsia="Calibri" w:hAnsi="Calibri" w:cs="Calibri"/>
          <w:sz w:val="24"/>
          <w:szCs w:val="24"/>
        </w:rPr>
        <w:t xml:space="preserve"> new ones </w:t>
      </w:r>
      <w:r>
        <w:rPr>
          <w:rFonts w:ascii="Calibri" w:eastAsia="Calibri" w:hAnsi="Calibri" w:cs="Calibri"/>
          <w:sz w:val="24"/>
          <w:szCs w:val="24"/>
        </w:rPr>
        <w:t xml:space="preserve">within the first year </w:t>
      </w:r>
      <w:r w:rsidRPr="00A525CE">
        <w:rPr>
          <w:rFonts w:ascii="Calibri" w:eastAsia="Calibri" w:hAnsi="Calibri" w:cs="Calibri"/>
          <w:sz w:val="24"/>
          <w:szCs w:val="24"/>
        </w:rPr>
        <w:t xml:space="preserve">to enable me to develop as an expert in my field and build my confidence. </w:t>
      </w:r>
      <w:r>
        <w:rPr>
          <w:rFonts w:ascii="Calibri" w:eastAsia="Calibri" w:hAnsi="Calibri" w:cs="Calibri"/>
          <w:sz w:val="24"/>
          <w:szCs w:val="24"/>
        </w:rPr>
        <w:t>In the subsequent two years</w:t>
      </w:r>
      <w:r w:rsidR="00B64599">
        <w:rPr>
          <w:rFonts w:ascii="Calibri" w:eastAsia="Calibri" w:hAnsi="Calibri" w:cs="Calibri"/>
          <w:sz w:val="24"/>
          <w:szCs w:val="24"/>
        </w:rPr>
        <w:t xml:space="preserve"> I would expect to produce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 xml:space="preserve">During this time I shall explore my career options through workshops, seminars and training courses where I hope to develop my skills and </w:t>
      </w:r>
      <w:r w:rsidR="0059144A">
        <w:rPr>
          <w:rFonts w:ascii="Calibri" w:eastAsia="Calibri" w:hAnsi="Calibri" w:cs="Calibri"/>
          <w:sz w:val="24"/>
          <w:szCs w:val="24"/>
        </w:rPr>
        <w:t>gain</w:t>
      </w:r>
      <w:r w:rsidR="00B64599">
        <w:rPr>
          <w:rFonts w:ascii="Calibri" w:eastAsia="Calibri" w:hAnsi="Calibri" w:cs="Calibri"/>
          <w:sz w:val="24"/>
          <w:szCs w:val="24"/>
        </w:rPr>
        <w:t xml:space="preserve"> valuable </w:t>
      </w:r>
      <w:r>
        <w:rPr>
          <w:rFonts w:ascii="Calibri" w:eastAsia="Calibri" w:hAnsi="Calibri" w:cs="Calibri"/>
          <w:sz w:val="24"/>
          <w:szCs w:val="24"/>
        </w:rPr>
        <w:t xml:space="preserve">contacts. I will be pro-active to further develop key skills prospective employers look for such as organization, communication, problem solving, administrative, team work and time management. </w:t>
      </w:r>
      <w:r w:rsidR="00E90884">
        <w:rPr>
          <w:rFonts w:ascii="Calibri" w:eastAsia="Calibri" w:hAnsi="Calibri" w:cs="Calibri"/>
          <w:sz w:val="24"/>
          <w:szCs w:val="24"/>
        </w:rPr>
        <w:t xml:space="preserve">I will take full advantage of the </w:t>
      </w:r>
      <w:r w:rsidR="00E90884" w:rsidRPr="00E90884">
        <w:rPr>
          <w:rFonts w:ascii="Calibri" w:eastAsia="Calibri" w:hAnsi="Calibri" w:cs="Calibri"/>
          <w:sz w:val="24"/>
          <w:szCs w:val="24"/>
        </w:rPr>
        <w:t>Institute for Academic Development</w:t>
      </w:r>
      <w:r w:rsidR="00E90884">
        <w:rPr>
          <w:rFonts w:ascii="Calibri" w:eastAsia="Calibri" w:hAnsi="Calibri" w:cs="Calibri"/>
          <w:sz w:val="24"/>
          <w:szCs w:val="24"/>
        </w:rPr>
        <w:t xml:space="preserve"> at Edinburgh University in this respect.</w:t>
      </w:r>
    </w:p>
    <w:p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59144A">
        <w:rPr>
          <w:rFonts w:ascii="Calibri" w:eastAsia="Calibri" w:hAnsi="Calibri" w:cs="Calibri"/>
          <w:sz w:val="24"/>
          <w:szCs w:val="24"/>
        </w:rPr>
        <w:t>building</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rsidR="000341EA" w:rsidRPr="00B96CC3"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Pr="00A525CE">
        <w:rPr>
          <w:rFonts w:ascii="Calibri" w:eastAsia="Calibri" w:hAnsi="Calibri" w:cs="Calibri"/>
          <w:sz w:val="24"/>
          <w:szCs w:val="24"/>
        </w:rPr>
        <w:t xml:space="preserve"> I see myself continuing </w:t>
      </w:r>
      <w:r w:rsidR="0059144A">
        <w:rPr>
          <w:rFonts w:ascii="Calibri" w:eastAsia="Calibri" w:hAnsi="Calibri" w:cs="Calibri"/>
          <w:sz w:val="24"/>
          <w:szCs w:val="24"/>
        </w:rPr>
        <w:t>my career in research</w:t>
      </w:r>
      <w:r>
        <w:rPr>
          <w:rFonts w:ascii="Calibri" w:eastAsia="Calibri" w:hAnsi="Calibri" w:cs="Calibri"/>
          <w:sz w:val="24"/>
          <w:szCs w:val="24"/>
        </w:rPr>
        <w:t xml:space="preserve"> and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 </w:t>
      </w:r>
      <w:r w:rsidR="00B64599">
        <w:rPr>
          <w:rFonts w:ascii="Calibri" w:eastAsia="Calibri" w:hAnsi="Calibri" w:cs="Calibri"/>
          <w:sz w:val="24"/>
          <w:szCs w:val="24"/>
        </w:rPr>
        <w:t>and inte</w:t>
      </w:r>
      <w:r w:rsidR="0059144A">
        <w:rPr>
          <w:rFonts w:ascii="Calibri" w:eastAsia="Calibri" w:hAnsi="Calibri" w:cs="Calibri"/>
          <w:sz w:val="24"/>
          <w:szCs w:val="24"/>
        </w:rPr>
        <w:t xml:space="preserve">nd to apply for future funding to continue my research in </w:t>
      </w:r>
      <w:r w:rsidR="0059144A" w:rsidRPr="0059144A">
        <w:rPr>
          <w:rFonts w:ascii="Calibri" w:eastAsia="Calibri" w:hAnsi="Calibri" w:cs="Calibri"/>
          <w:i/>
          <w:sz w:val="24"/>
          <w:szCs w:val="24"/>
        </w:rPr>
        <w:t>C. neoformans</w:t>
      </w:r>
      <w:r w:rsidR="0059144A">
        <w:rPr>
          <w:rFonts w:ascii="Calibri" w:eastAsia="Calibri" w:hAnsi="Calibri" w:cs="Calibri"/>
          <w:sz w:val="24"/>
          <w:szCs w:val="24"/>
        </w:rPr>
        <w:t xml:space="preserve"> and</w:t>
      </w:r>
      <w:r w:rsidRPr="00A525CE">
        <w:rPr>
          <w:rFonts w:ascii="Calibri" w:eastAsia="Calibri" w:hAnsi="Calibri" w:cs="Calibri"/>
          <w:sz w:val="24"/>
          <w:szCs w:val="24"/>
        </w:rPr>
        <w:t xml:space="preserve"> develop my</w:t>
      </w:r>
      <w:r>
        <w:rPr>
          <w:rFonts w:ascii="Calibri" w:eastAsia="Calibri" w:hAnsi="Calibri" w:cs="Calibri"/>
          <w:sz w:val="24"/>
          <w:szCs w:val="24"/>
        </w:rPr>
        <w:t xml:space="preserve"> research independence</w:t>
      </w:r>
      <w:r w:rsidRPr="00A525CE">
        <w:rPr>
          <w:rFonts w:ascii="Calibri" w:eastAsia="Calibri" w:hAnsi="Calibri" w:cs="Calibri"/>
          <w:sz w:val="24"/>
          <w:szCs w:val="24"/>
        </w:rPr>
        <w:t>. I would also like to be able to share my expertise and knowledge with other scientists through networking, teaching and/or training.</w:t>
      </w:r>
      <w:r w:rsidR="00B64599">
        <w:rPr>
          <w:rFonts w:ascii="Calibri" w:eastAsia="Calibri" w:hAnsi="Calibri" w:cs="Calibri"/>
          <w:sz w:val="24"/>
          <w:szCs w:val="24"/>
        </w:rPr>
        <w:t xml:space="preserve"> I will remain open to positions in academia, industry and biotechnology, however, my long term goal would be to work in academia alongside research. I believe my love for research, self-motivation and hunger for knowledge will really help me in this aim.</w:t>
      </w: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6F1276" w:rsidRDefault="006F1276">
      <w:pPr>
        <w:pStyle w:val="BodyA"/>
        <w:rPr>
          <w:rFonts w:ascii="Calibri" w:hAnsi="Calibri" w:cs="Calibri"/>
        </w:rPr>
      </w:pPr>
    </w:p>
    <w:p w:rsidR="006F1276" w:rsidRDefault="006F1276">
      <w:pPr>
        <w:pStyle w:val="BodyA"/>
        <w:rPr>
          <w:rFonts w:ascii="Calibri" w:hAnsi="Calibri" w:cs="Calibri"/>
        </w:rPr>
      </w:pPr>
    </w:p>
    <w:p w:rsidR="00F13CA2" w:rsidRDefault="00F13CA2">
      <w:pPr>
        <w:pStyle w:val="BodyA"/>
        <w:rPr>
          <w:rFonts w:ascii="Calibri" w:hAnsi="Calibri" w:cs="Calibri"/>
        </w:rPr>
      </w:pPr>
    </w:p>
    <w:p w:rsidR="00AB4F30" w:rsidRDefault="00B15498">
      <w:pPr>
        <w:pStyle w:val="BodyA"/>
        <w:rPr>
          <w:rFonts w:ascii="Calibri" w:hAnsi="Calibri" w:cs="Calibri"/>
        </w:rPr>
      </w:pPr>
      <w:r w:rsidRPr="00B96CC3">
        <w:rPr>
          <w:rFonts w:ascii="Calibri" w:hAnsi="Calibri" w:cs="Calibri"/>
        </w:rPr>
        <w:t xml:space="preserve">Word count: </w:t>
      </w:r>
      <w:r w:rsidR="0059144A">
        <w:rPr>
          <w:rFonts w:ascii="Calibri" w:hAnsi="Calibri" w:cs="Calibri"/>
        </w:rPr>
        <w:t>394</w:t>
      </w:r>
      <w:r w:rsidRPr="00B96CC3">
        <w:rPr>
          <w:rFonts w:ascii="Calibri" w:hAnsi="Calibri" w:cs="Calibri"/>
        </w:rPr>
        <w:t xml:space="preserve"> (400)</w:t>
      </w:r>
    </w:p>
    <w:p w:rsidR="00AB4F30" w:rsidRDefault="00AB4F30">
      <w:pPr>
        <w:rPr>
          <w:rFonts w:ascii="Calibri" w:hAnsi="Calibri" w:cs="Calibri"/>
          <w:color w:val="000000"/>
          <w:sz w:val="22"/>
          <w:szCs w:val="22"/>
          <w:u w:color="000000"/>
          <w:lang w:eastAsia="en-GB"/>
        </w:rPr>
      </w:pPr>
      <w:r>
        <w:rPr>
          <w:rFonts w:ascii="Calibri" w:hAnsi="Calibri" w:cs="Calibri"/>
        </w:rPr>
        <w:br w:type="page"/>
      </w:r>
    </w:p>
    <w:p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simplePos x="0" y="0"/>
            <wp:positionH relativeFrom="column">
              <wp:posOffset>51753</wp:posOffset>
            </wp:positionH>
            <wp:positionV relativeFrom="paragraph">
              <wp:posOffset>421323</wp:posOffset>
            </wp:positionV>
            <wp:extent cx="6105525" cy="8445909"/>
            <wp:effectExtent l="0" t="0" r="0" b="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84459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F30">
        <w:rPr>
          <w:rFonts w:ascii="Calibri" w:hAnsi="Calibri" w:cs="Calibri"/>
          <w:b/>
          <w:sz w:val="32"/>
          <w:szCs w:val="32"/>
        </w:rPr>
        <w:t>Appendix 1</w:t>
      </w:r>
      <w:r>
        <w:rPr>
          <w:rFonts w:ascii="Calibri" w:hAnsi="Calibri" w:cs="Calibri"/>
          <w:b/>
          <w:sz w:val="32"/>
          <w:szCs w:val="32"/>
        </w:rPr>
        <w:t xml:space="preserve">: </w:t>
      </w:r>
      <w:r>
        <w:rPr>
          <w:rFonts w:ascii="Calibri" w:hAnsi="Calibri" w:cs="Calibri"/>
          <w:sz w:val="24"/>
          <w:szCs w:val="24"/>
        </w:rPr>
        <w:t>C</w:t>
      </w:r>
      <w:r w:rsidRPr="00AB4F30">
        <w:rPr>
          <w:rFonts w:ascii="Calibri" w:hAnsi="Calibri" w:cs="Calibri"/>
          <w:sz w:val="24"/>
          <w:szCs w:val="24"/>
        </w:rPr>
        <w:t>ontributions of host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rsidR="0059144A"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AB4F30">
        <w:rPr>
          <w:rFonts w:ascii="Calibri" w:hAnsi="Calibri" w:cs="Calibri"/>
          <w:b/>
          <w:sz w:val="32"/>
          <w:szCs w:val="32"/>
        </w:rPr>
        <w:t>ppendix 2:</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xml:space="preserve">: Dissection </w:t>
      </w:r>
      <w:r w:rsidR="009D0AC4">
        <w:rPr>
          <w:rFonts w:ascii="Calibri" w:hAnsi="Calibri" w:cs="Calibri"/>
          <w:sz w:val="24"/>
          <w:szCs w:val="24"/>
        </w:rPr>
        <w:t>of serum components</w:t>
      </w:r>
    </w:p>
    <w:p w:rsidR="00AB4F30" w:rsidRDefault="00AB4F30" w:rsidP="00AB4F30">
      <w:pPr>
        <w:pStyle w:val="BodyA"/>
        <w:rPr>
          <w:rFonts w:ascii="Calibri" w:hAnsi="Calibri" w:cs="Calibri"/>
          <w:sz w:val="24"/>
          <w:szCs w:val="24"/>
        </w:rPr>
      </w:pP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001973" w:rsidRDefault="00001973" w:rsidP="00AB4F30">
            <w:pPr>
              <w:pStyle w:val="BodyA"/>
              <w:rPr>
                <w:rFonts w:ascii="Calibri" w:hAnsi="Calibri" w:cs="Calibri"/>
                <w:sz w:val="24"/>
                <w:szCs w:val="24"/>
              </w:rPr>
            </w:pPr>
          </w:p>
        </w:tc>
        <w:tc>
          <w:tcPr>
            <w:tcW w:w="151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001973" w:rsidRDefault="00001973" w:rsidP="004D5140">
            <w:pPr>
              <w:pStyle w:val="BodyA"/>
              <w:jc w:val="center"/>
              <w:rPr>
                <w:rFonts w:ascii="Calibri" w:hAnsi="Calibri" w:cs="Calibri"/>
                <w:sz w:val="24"/>
                <w:szCs w:val="24"/>
              </w:rPr>
            </w:pPr>
          </w:p>
        </w:tc>
        <w:tc>
          <w:tcPr>
            <w:tcW w:w="151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rsidR="00AB4F30" w:rsidRDefault="00AB4F30" w:rsidP="00AB4F30">
      <w:pPr>
        <w:pStyle w:val="BodyA"/>
        <w:rPr>
          <w:rFonts w:ascii="Calibri" w:hAnsi="Calibri" w:cs="Calibri"/>
          <w:sz w:val="24"/>
          <w:szCs w:val="24"/>
        </w:rPr>
      </w:pPr>
    </w:p>
    <w:p w:rsidR="00001973" w:rsidRDefault="00001973" w:rsidP="00AB4F30">
      <w:pPr>
        <w:pStyle w:val="BodyA"/>
        <w:rPr>
          <w:rFonts w:ascii="Calibri" w:hAnsi="Calibri" w:cs="Calibri"/>
          <w:sz w:val="24"/>
          <w:szCs w:val="24"/>
        </w:rPr>
      </w:pPr>
    </w:p>
    <w:p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Pr>
          <w:rFonts w:ascii="Calibri" w:hAnsi="Calibri" w:cs="Calibri"/>
          <w:b/>
          <w:sz w:val="32"/>
          <w:szCs w:val="32"/>
        </w:rPr>
        <w:t xml:space="preserve">ppendix 3: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Pr="00605C6E">
        <w:rPr>
          <w:rFonts w:ascii="Calibri" w:hAnsi="Calibri" w:cs="Calibri"/>
          <w:sz w:val="24"/>
          <w:szCs w:val="24"/>
        </w:rPr>
        <w:t>of RPMI-1640</w:t>
      </w:r>
    </w:p>
    <w:tbl>
      <w:tblPr>
        <w:tblStyle w:val="MediumShading2-Accent5"/>
        <w:tblW w:w="0" w:type="auto"/>
        <w:tblLook w:val="04A0" w:firstRow="1" w:lastRow="0" w:firstColumn="1" w:lastColumn="0" w:noHBand="0" w:noVBand="1"/>
      </w:tblPr>
      <w:tblGrid>
        <w:gridCol w:w="3207"/>
        <w:gridCol w:w="3207"/>
        <w:gridCol w:w="3208"/>
      </w:tblGrid>
      <w:tr w:rsidR="009D0AC4"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rsidR="00FA241A" w:rsidRDefault="00FA241A" w:rsidP="00AB4F30">
      <w:pPr>
        <w:pStyle w:val="BodyA"/>
        <w:rPr>
          <w:rFonts w:ascii="Calibri" w:hAnsi="Calibri" w:cs="Calibri"/>
          <w:sz w:val="24"/>
          <w:szCs w:val="24"/>
        </w:rPr>
      </w:pPr>
    </w:p>
    <w:p w:rsidR="00FA241A" w:rsidRDefault="00FA241A" w:rsidP="00AB4F30">
      <w:pPr>
        <w:pStyle w:val="BodyA"/>
        <w:rPr>
          <w:rFonts w:ascii="Calibri" w:hAnsi="Calibri" w:cs="Calibri"/>
          <w:sz w:val="28"/>
          <w:szCs w:val="28"/>
        </w:rPr>
      </w:pPr>
    </w:p>
    <w:p w:rsidR="00FE021F" w:rsidRDefault="00FE021F" w:rsidP="00AB4F30">
      <w:pPr>
        <w:pStyle w:val="BodyA"/>
        <w:rPr>
          <w:rFonts w:ascii="Calibri" w:hAnsi="Calibri" w:cs="Calibri"/>
          <w:sz w:val="28"/>
          <w:szCs w:val="28"/>
        </w:rPr>
      </w:pPr>
    </w:p>
    <w:p w:rsidR="00FE021F" w:rsidRDefault="00FE021F" w:rsidP="00AB4F30">
      <w:pPr>
        <w:pStyle w:val="BodyA"/>
        <w:rPr>
          <w:rFonts w:ascii="Calibri" w:hAnsi="Calibri" w:cs="Calibri"/>
          <w:sz w:val="28"/>
          <w:szCs w:val="28"/>
        </w:rPr>
      </w:pPr>
    </w:p>
    <w:p w:rsidR="00FE021F" w:rsidRDefault="00FE021F" w:rsidP="00AB4F30">
      <w:pPr>
        <w:pStyle w:val="BodyA"/>
        <w:rPr>
          <w:rFonts w:ascii="Calibri" w:hAnsi="Calibri" w:cs="Calibri"/>
          <w:sz w:val="28"/>
          <w:szCs w:val="28"/>
        </w:rPr>
      </w:pPr>
    </w:p>
    <w:p w:rsidR="00FE021F" w:rsidRDefault="00FE021F" w:rsidP="00AB4F30">
      <w:pPr>
        <w:pStyle w:val="BodyA"/>
        <w:rPr>
          <w:rFonts w:ascii="Calibri" w:hAnsi="Calibri" w:cs="Calibri"/>
          <w:sz w:val="28"/>
          <w:szCs w:val="28"/>
        </w:rPr>
      </w:pPr>
    </w:p>
    <w:p w:rsidR="00FE021F" w:rsidRDefault="00FE021F" w:rsidP="00AB4F30">
      <w:pPr>
        <w:pStyle w:val="BodyA"/>
        <w:rPr>
          <w:rFonts w:ascii="Calibri" w:hAnsi="Calibri" w:cs="Calibri"/>
          <w:b/>
          <w:sz w:val="32"/>
          <w:szCs w:val="32"/>
        </w:rPr>
      </w:pPr>
    </w:p>
    <w:p w:rsidR="00001973" w:rsidRDefault="00FE021F" w:rsidP="00AB4F30">
      <w:pPr>
        <w:pStyle w:val="BodyA"/>
        <w:rPr>
          <w:rFonts w:ascii="Calibri" w:hAnsi="Calibri" w:cs="Calibri"/>
          <w:b/>
          <w:sz w:val="32"/>
          <w:szCs w:val="32"/>
        </w:rPr>
      </w:pPr>
      <w:r w:rsidRPr="00AB4F30">
        <w:rPr>
          <w:rFonts w:ascii="Calibri" w:hAnsi="Calibri" w:cs="Calibri"/>
          <w:b/>
          <w:sz w:val="32"/>
          <w:szCs w:val="32"/>
        </w:rPr>
        <w:lastRenderedPageBreak/>
        <w:t>A</w:t>
      </w:r>
      <w:r>
        <w:rPr>
          <w:rFonts w:ascii="Calibri" w:hAnsi="Calibri" w:cs="Calibri"/>
          <w:b/>
          <w:sz w:val="32"/>
          <w:szCs w:val="32"/>
        </w:rPr>
        <w:t xml:space="preserve">ppendix 4: </w:t>
      </w:r>
      <w:r w:rsidR="009D0AC4">
        <w:rPr>
          <w:rFonts w:ascii="Calibri" w:hAnsi="Calibri" w:cs="Calibri"/>
          <w:sz w:val="24"/>
          <w:szCs w:val="24"/>
        </w:rPr>
        <w:t>Aim 2 experimental plan.</w:t>
      </w:r>
    </w:p>
    <w:p w:rsidR="00FE021F" w:rsidRDefault="00FE021F" w:rsidP="00AB4F30">
      <w:pPr>
        <w:pStyle w:val="BodyA"/>
        <w:rPr>
          <w:rFonts w:ascii="Calibri" w:hAnsi="Calibri" w:cs="Calibri"/>
          <w:b/>
          <w:sz w:val="32"/>
          <w:szCs w:val="32"/>
        </w:rPr>
      </w:pP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tcPr>
          <w:p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93C" w:rsidRDefault="0089293C">
      <w:r>
        <w:separator/>
      </w:r>
    </w:p>
  </w:endnote>
  <w:endnote w:type="continuationSeparator" w:id="0">
    <w:p w:rsidR="0089293C" w:rsidRDefault="0089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9D0AC4">
      <w:rPr>
        <w:caps/>
        <w:noProof/>
        <w:color w:val="00A2FF"/>
        <w:u w:color="00A2FF"/>
      </w:rPr>
      <w:t>18</w:t>
    </w:r>
    <w:r>
      <w:rPr>
        <w:caps/>
        <w:color w:val="00A2FF"/>
        <w:u w:color="00A2FF"/>
      </w:rPr>
      <w:fldChar w:fldCharType="end"/>
    </w:r>
  </w:p>
  <w:p w:rsidR="000341EA" w:rsidRDefault="00812FFE">
    <w:pPr>
      <w:pStyle w:val="Body"/>
    </w:pPr>
    <w:r>
      <w:t>Dr.</w:t>
    </w:r>
    <w:r w:rsidR="0059144A">
      <w:t xml:space="preserve"> Elizabeth Hughes</w:t>
    </w:r>
    <w:r w:rsidR="0059144A">
      <w:tab/>
    </w:r>
    <w:r w:rsidR="0059144A">
      <w:tab/>
    </w:r>
    <w:r w:rsidR="0059144A">
      <w:tab/>
    </w:r>
    <w:r w:rsidR="0059144A">
      <w:tab/>
    </w:r>
    <w:r w:rsidR="0059144A">
      <w:tab/>
    </w:r>
    <w:r w:rsidR="0059144A">
      <w:tab/>
    </w:r>
    <w:r w:rsidR="0059144A">
      <w:tab/>
    </w:r>
    <w:r w:rsidR="0059144A">
      <w:tab/>
    </w:r>
    <w:r w:rsidR="0059144A">
      <w:tab/>
    </w:r>
    <w:r w:rsidR="0059144A">
      <w:tab/>
      <w:t>06</w:t>
    </w:r>
    <w:r w:rsidR="00F13CA2">
      <w:t>/12</w:t>
    </w:r>
    <w: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93C" w:rsidRDefault="0089293C">
      <w:r>
        <w:separator/>
      </w:r>
    </w:p>
  </w:footnote>
  <w:footnote w:type="continuationSeparator" w:id="0">
    <w:p w:rsidR="0089293C" w:rsidRDefault="00892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14479"/>
    <w:rsid w:val="00020452"/>
    <w:rsid w:val="00027337"/>
    <w:rsid w:val="0003281D"/>
    <w:rsid w:val="0003314B"/>
    <w:rsid w:val="000341EA"/>
    <w:rsid w:val="00066597"/>
    <w:rsid w:val="00092EA7"/>
    <w:rsid w:val="000A27BB"/>
    <w:rsid w:val="000B637B"/>
    <w:rsid w:val="000D277A"/>
    <w:rsid w:val="000D7EDA"/>
    <w:rsid w:val="000F220F"/>
    <w:rsid w:val="000F6154"/>
    <w:rsid w:val="000F6A24"/>
    <w:rsid w:val="00147632"/>
    <w:rsid w:val="0017455A"/>
    <w:rsid w:val="00183E00"/>
    <w:rsid w:val="001920E1"/>
    <w:rsid w:val="001D0081"/>
    <w:rsid w:val="001E09C9"/>
    <w:rsid w:val="001F476E"/>
    <w:rsid w:val="002006A9"/>
    <w:rsid w:val="0021799E"/>
    <w:rsid w:val="00226DDC"/>
    <w:rsid w:val="0023670A"/>
    <w:rsid w:val="0023753B"/>
    <w:rsid w:val="0026081C"/>
    <w:rsid w:val="00286D85"/>
    <w:rsid w:val="00292AE7"/>
    <w:rsid w:val="002A7734"/>
    <w:rsid w:val="002C22F0"/>
    <w:rsid w:val="002D1012"/>
    <w:rsid w:val="002F194A"/>
    <w:rsid w:val="0030136F"/>
    <w:rsid w:val="003030CE"/>
    <w:rsid w:val="003040FB"/>
    <w:rsid w:val="00330D92"/>
    <w:rsid w:val="00332678"/>
    <w:rsid w:val="00332A7D"/>
    <w:rsid w:val="00340133"/>
    <w:rsid w:val="00353038"/>
    <w:rsid w:val="00376B8B"/>
    <w:rsid w:val="0038044C"/>
    <w:rsid w:val="00397181"/>
    <w:rsid w:val="003A27DE"/>
    <w:rsid w:val="003A7AAF"/>
    <w:rsid w:val="003B6103"/>
    <w:rsid w:val="003E2317"/>
    <w:rsid w:val="003E2FE0"/>
    <w:rsid w:val="004165D6"/>
    <w:rsid w:val="0043008D"/>
    <w:rsid w:val="00437149"/>
    <w:rsid w:val="00443F5D"/>
    <w:rsid w:val="004501ED"/>
    <w:rsid w:val="0045203B"/>
    <w:rsid w:val="00466009"/>
    <w:rsid w:val="0046783B"/>
    <w:rsid w:val="004860BF"/>
    <w:rsid w:val="00487B5A"/>
    <w:rsid w:val="004A2004"/>
    <w:rsid w:val="004B187E"/>
    <w:rsid w:val="004B5E42"/>
    <w:rsid w:val="004C0650"/>
    <w:rsid w:val="004C500C"/>
    <w:rsid w:val="004C6FDC"/>
    <w:rsid w:val="004D0156"/>
    <w:rsid w:val="004D2901"/>
    <w:rsid w:val="004D3A66"/>
    <w:rsid w:val="004D5140"/>
    <w:rsid w:val="004E5CEF"/>
    <w:rsid w:val="004E7563"/>
    <w:rsid w:val="004F6908"/>
    <w:rsid w:val="0053133B"/>
    <w:rsid w:val="0053306F"/>
    <w:rsid w:val="00543FC6"/>
    <w:rsid w:val="00574284"/>
    <w:rsid w:val="00581AE5"/>
    <w:rsid w:val="0059144A"/>
    <w:rsid w:val="005B1CDD"/>
    <w:rsid w:val="005C152D"/>
    <w:rsid w:val="005D2997"/>
    <w:rsid w:val="005D5815"/>
    <w:rsid w:val="005E21BE"/>
    <w:rsid w:val="005F406F"/>
    <w:rsid w:val="00605C6E"/>
    <w:rsid w:val="00613ECD"/>
    <w:rsid w:val="00624C25"/>
    <w:rsid w:val="00635107"/>
    <w:rsid w:val="006511D7"/>
    <w:rsid w:val="00661550"/>
    <w:rsid w:val="00672119"/>
    <w:rsid w:val="00673616"/>
    <w:rsid w:val="00674047"/>
    <w:rsid w:val="00697FF0"/>
    <w:rsid w:val="006C2112"/>
    <w:rsid w:val="006C4B67"/>
    <w:rsid w:val="006C501F"/>
    <w:rsid w:val="006D124C"/>
    <w:rsid w:val="006D53CB"/>
    <w:rsid w:val="006F051D"/>
    <w:rsid w:val="006F1276"/>
    <w:rsid w:val="006F5DE9"/>
    <w:rsid w:val="00720278"/>
    <w:rsid w:val="007226E6"/>
    <w:rsid w:val="00724568"/>
    <w:rsid w:val="00731573"/>
    <w:rsid w:val="0073211E"/>
    <w:rsid w:val="00736B3C"/>
    <w:rsid w:val="007638B2"/>
    <w:rsid w:val="007908CA"/>
    <w:rsid w:val="007A5ED1"/>
    <w:rsid w:val="007B032E"/>
    <w:rsid w:val="007B0428"/>
    <w:rsid w:val="007D3928"/>
    <w:rsid w:val="007D3C3A"/>
    <w:rsid w:val="007F2946"/>
    <w:rsid w:val="007F4F12"/>
    <w:rsid w:val="00800870"/>
    <w:rsid w:val="00810E08"/>
    <w:rsid w:val="00812FFE"/>
    <w:rsid w:val="008315A4"/>
    <w:rsid w:val="00866DCA"/>
    <w:rsid w:val="00874BD1"/>
    <w:rsid w:val="00890626"/>
    <w:rsid w:val="0089293C"/>
    <w:rsid w:val="008A150A"/>
    <w:rsid w:val="008A63AE"/>
    <w:rsid w:val="008B47AF"/>
    <w:rsid w:val="008E2B62"/>
    <w:rsid w:val="008F33C3"/>
    <w:rsid w:val="00900C66"/>
    <w:rsid w:val="009059FD"/>
    <w:rsid w:val="00936CFE"/>
    <w:rsid w:val="00937617"/>
    <w:rsid w:val="00943A1B"/>
    <w:rsid w:val="00951876"/>
    <w:rsid w:val="00957160"/>
    <w:rsid w:val="00964ABB"/>
    <w:rsid w:val="0097233F"/>
    <w:rsid w:val="009A20E3"/>
    <w:rsid w:val="009A5915"/>
    <w:rsid w:val="009A5D6D"/>
    <w:rsid w:val="009C4697"/>
    <w:rsid w:val="009C5CA1"/>
    <w:rsid w:val="009D0AC4"/>
    <w:rsid w:val="009F3133"/>
    <w:rsid w:val="00A03DC5"/>
    <w:rsid w:val="00A41894"/>
    <w:rsid w:val="00A41C76"/>
    <w:rsid w:val="00A525CE"/>
    <w:rsid w:val="00A53551"/>
    <w:rsid w:val="00A54AEA"/>
    <w:rsid w:val="00A55A5A"/>
    <w:rsid w:val="00A845D7"/>
    <w:rsid w:val="00AB4F30"/>
    <w:rsid w:val="00AD0FD6"/>
    <w:rsid w:val="00AD6E31"/>
    <w:rsid w:val="00AE7BC8"/>
    <w:rsid w:val="00AF0550"/>
    <w:rsid w:val="00B031B3"/>
    <w:rsid w:val="00B15498"/>
    <w:rsid w:val="00B155AF"/>
    <w:rsid w:val="00B42CBA"/>
    <w:rsid w:val="00B64599"/>
    <w:rsid w:val="00B81C9A"/>
    <w:rsid w:val="00B90ECB"/>
    <w:rsid w:val="00B96CC3"/>
    <w:rsid w:val="00B97CBC"/>
    <w:rsid w:val="00BA6A40"/>
    <w:rsid w:val="00BA6B5C"/>
    <w:rsid w:val="00BB29F2"/>
    <w:rsid w:val="00BB6F6C"/>
    <w:rsid w:val="00BB7CE8"/>
    <w:rsid w:val="00BE7BAB"/>
    <w:rsid w:val="00C1014B"/>
    <w:rsid w:val="00C12B32"/>
    <w:rsid w:val="00C15C47"/>
    <w:rsid w:val="00C24E22"/>
    <w:rsid w:val="00C33E9D"/>
    <w:rsid w:val="00C377D6"/>
    <w:rsid w:val="00C415BC"/>
    <w:rsid w:val="00C41CB1"/>
    <w:rsid w:val="00C60C70"/>
    <w:rsid w:val="00C71272"/>
    <w:rsid w:val="00C97D54"/>
    <w:rsid w:val="00CC5BB7"/>
    <w:rsid w:val="00CC6BF0"/>
    <w:rsid w:val="00CD387A"/>
    <w:rsid w:val="00CE31CA"/>
    <w:rsid w:val="00CF4F2B"/>
    <w:rsid w:val="00D02579"/>
    <w:rsid w:val="00D05A1A"/>
    <w:rsid w:val="00D0603A"/>
    <w:rsid w:val="00D6301A"/>
    <w:rsid w:val="00D63774"/>
    <w:rsid w:val="00D7179B"/>
    <w:rsid w:val="00D726F4"/>
    <w:rsid w:val="00DD0B4A"/>
    <w:rsid w:val="00DD5A40"/>
    <w:rsid w:val="00DE4206"/>
    <w:rsid w:val="00E01AEC"/>
    <w:rsid w:val="00E04910"/>
    <w:rsid w:val="00E11B3C"/>
    <w:rsid w:val="00E1737B"/>
    <w:rsid w:val="00E213A7"/>
    <w:rsid w:val="00E260BD"/>
    <w:rsid w:val="00E875B3"/>
    <w:rsid w:val="00E90884"/>
    <w:rsid w:val="00EA5A7E"/>
    <w:rsid w:val="00EB5003"/>
    <w:rsid w:val="00EB790F"/>
    <w:rsid w:val="00ED202B"/>
    <w:rsid w:val="00EF6775"/>
    <w:rsid w:val="00EF7A7F"/>
    <w:rsid w:val="00F02537"/>
    <w:rsid w:val="00F13CA2"/>
    <w:rsid w:val="00F24D8C"/>
    <w:rsid w:val="00F43E56"/>
    <w:rsid w:val="00F50443"/>
    <w:rsid w:val="00F5124E"/>
    <w:rsid w:val="00F56622"/>
    <w:rsid w:val="00F760BB"/>
    <w:rsid w:val="00F94C7A"/>
    <w:rsid w:val="00FA0CE1"/>
    <w:rsid w:val="00FA241A"/>
    <w:rsid w:val="00FB6F5E"/>
    <w:rsid w:val="00FE021F"/>
    <w:rsid w:val="00FE304B"/>
    <w:rsid w:val="00FE513B"/>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D6E4-9E25-48F0-8FDE-222988C6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14719</Words>
  <Characters>83899</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5</cp:revision>
  <cp:lastPrinted>2018-12-01T17:59:00Z</cp:lastPrinted>
  <dcterms:created xsi:type="dcterms:W3CDTF">2018-12-07T20:55:00Z</dcterms:created>
  <dcterms:modified xsi:type="dcterms:W3CDTF">2018-12-10T09:16:00Z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