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47621"/>
          <w:sz w:val="28"/>
        </w:rPr>
        <w:t>Cubic</w:t>
      </w:r>
      <w:r>
        <w:rPr>
          <w:rFonts w:ascii="Calibri" w:hAnsi="Calibri"/>
          <w:b/>
          <w:color w:val="2C974B"/>
          <w:sz w:val="28"/>
        </w:rPr>
        <w:t>Ship</w:t>
      </w:r>
    </w:p>
    <w:p>
      <w:pPr>
        <w:spacing w:before="360" w:after="120"/>
      </w:pPr>
      <w:r>
        <w:rPr>
          <w:rFonts w:ascii="Calibri" w:hAnsi="Calibri"/>
          <w:b/>
          <w:color w:val="08172C"/>
          <w:sz w:val="48"/>
        </w:rPr>
        <w:t>Employee Policies &amp; Service Standards Packet</w:t>
      </w:r>
    </w:p>
    <w:p>
      <w:pPr>
        <w:spacing w:after="320"/>
      </w:pPr>
      <w:r>
        <w:rPr>
          <w:rFonts w:ascii="Calibri" w:hAnsi="Calibri"/>
          <w:color w:val="566478"/>
          <w:sz w:val="24"/>
        </w:rPr>
        <w:t>Owner, manager, and employee operating policies for branch operations, QR shipment intake, OPL reporting, service quality, security, and daily KPI compliance.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Prepared for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Mo / CubicShip ownership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Effective status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Draft for internal review and approval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Version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June 2026 operating draft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Scope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21"/>
              </w:rPr>
              <w:t>CubicShip service point staff, managers, owner/admin, and approved branch users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" w:space="0" w:color="FFFFFF"/>
          <w:left w:val="single" w:sz="1" w:space="0" w:color="FFFFFF"/>
          <w:bottom w:val="single" w:sz="1" w:space="0" w:color="FFFFFF"/>
          <w:right w:val="single" w:sz="1" w:space="0" w:color="FFFFFF"/>
          <w:insideH w:val="single" w:sz="1" w:space="0" w:color="FFFFFF"/>
          <w:insideV w:val="single" w:sz="1" w:space="0" w:color="FFFFF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1E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Important approval note</w:t>
            </w:r>
          </w:p>
          <w:p>
            <w:pPr>
              <w:spacing w:after="0"/>
            </w:pPr>
            <w:r>
              <w:rPr>
                <w:rFonts w:ascii="Calibri" w:hAnsi="Calibri"/>
                <w:color w:val="0F172A"/>
                <w:sz w:val="21"/>
              </w:rPr>
              <w:t>This packet is an internal operating policy draft, not legal advice. Before CubicShip uses it as a formal employee, contractor, or location policy, Mo should align it with signed agreements, DHL/CRA requirements, payroll rules, local labor law, and counsel review.</w:t>
            </w:r>
          </w:p>
        </w:tc>
      </w:tr>
    </w:tbl>
    <w:p/>
    <w:p>
      <w:pPr>
        <w:pStyle w:val="Heading1"/>
      </w:pPr>
      <w:r>
        <w:t>Core policy summary</w:t>
      </w:r>
    </w:p>
    <w:p>
      <w:pPr>
        <w:pStyle w:val="ListBullet"/>
      </w:pPr>
      <w:r>
        <w:rPr>
          <w:rFonts w:ascii="Calibri" w:hAnsi="Calibri"/>
          <w:b/>
          <w:color w:val="0F172A"/>
        </w:rPr>
        <w:t>Business-first service</w:t>
      </w:r>
      <w:r>
        <w:rPr>
          <w:rFonts w:ascii="Calibri" w:hAnsi="Calibri"/>
          <w:color w:val="0F172A"/>
        </w:rPr>
        <w:t>: CubicShip should feel like a professional shipping and business services platform, not a loose counter workflow.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Customers stay separate</w:t>
      </w:r>
      <w:r>
        <w:rPr>
          <w:rFonts w:ascii="Calibri" w:hAnsi="Calibri"/>
          <w:color w:val="0F172A"/>
        </w:rPr>
        <w:t>: Customers use QR intake and Customer Profile. They do not access the owner, manager, or employee portal.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CRA/manual labels for now</w:t>
      </w:r>
      <w:r>
        <w:rPr>
          <w:rFonts w:ascii="Calibri" w:hAnsi="Calibri"/>
          <w:color w:val="0F172A"/>
        </w:rPr>
        <w:t>: Staff create and finalize labels outside CubicShip in CRA or the approved carrier system, then upload or attach label/order PDFs when needed.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Every branch has its own OPL</w:t>
      </w:r>
      <w:r>
        <w:rPr>
          <w:rFonts w:ascii="Calibri" w:hAnsi="Calibri"/>
          <w:color w:val="0F172A"/>
        </w:rPr>
        <w:t>: Location accounts such as oaklawn@cubicship.com and dearborn@cubicship.com should see their own operational log, tasks, reports, and history.</w:t>
      </w:r>
    </w:p>
    <w:p>
      <w:pPr>
        <w:pStyle w:val="ListBullet"/>
      </w:pPr>
      <w:r>
        <w:rPr>
          <w:rFonts w:ascii="Calibri" w:hAnsi="Calibri"/>
          <w:b/>
          <w:color w:val="0F172A"/>
        </w:rPr>
        <w:t>Audit everything important</w:t>
      </w:r>
      <w:r>
        <w:rPr>
          <w:rFonts w:ascii="Calibri" w:hAnsi="Calibri"/>
          <w:color w:val="0F172A"/>
        </w:rPr>
        <w:t>: Status changes, refunds, OPL edits, notes, label uploads, and staff activity should show who changed what and when.</w:t>
      </w:r>
    </w:p>
    <w:p>
      <w:r>
        <w:br w:type="page"/>
      </w:r>
    </w:p>
    <w:p>
      <w:pPr>
        <w:pStyle w:val="Heading2"/>
      </w:pPr>
      <w:r>
        <w:t>Roles and access boundaries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50"/>
        <w:gridCol w:w="1700"/>
        <w:gridCol w:w="3800"/>
        <w:gridCol w:w="2510"/>
      </w:tblGrid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Role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Primary user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Can access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Cannot access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Owner/Admin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Mo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All locations, staff access, shipment status overrides, OPL, refunds ledger, reports, audit history, and policy downloads.</w:t>
            </w:r>
          </w:p>
        </w:tc>
        <w:tc>
          <w:tcPr>
            <w:tcW w:type="dxa" w:w="25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Nothing operationally blocked except production security rules after hardening.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Manager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Approved manager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Assigned location operations, daily reports, OPL, refunds review, order queues, training review, and employee activity.</w:t>
            </w:r>
          </w:p>
        </w:tc>
        <w:tc>
          <w:tcPr>
            <w:tcW w:type="dxa" w:w="25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Owner-only staff creation/removal and all-company security settings.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Employee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Branch staff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Assigned location queue, shift clock, daily KPI checklist, OPL entries, customer updates, label/order PDF upload, and service tasks.</w:t>
            </w:r>
          </w:p>
        </w:tc>
        <w:tc>
          <w:tcPr>
            <w:tcW w:type="dxa" w:w="25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Owner reporting, manager scorecards, staff controls, and other branch data unless granted.</w:t>
            </w:r>
          </w:p>
        </w:tc>
      </w:tr>
      <w:tr>
        <w:tc>
          <w:tcPr>
            <w:tcW w:type="dxa" w:w="135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Customer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Business customer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Customer Profile, QR shipment intake, order status, uploaded label/order PDFs, and their own history.</w:t>
            </w:r>
          </w:p>
        </w:tc>
        <w:tc>
          <w:tcPr>
            <w:tcW w:type="dxa" w:w="251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Owner portal, manager portal, employee portal, OPL, refunds ledger, and internal notes.</w:t>
            </w:r>
          </w:p>
        </w:tc>
      </w:tr>
    </w:tbl>
    <w:p>
      <w:pPr>
        <w:pStyle w:val="Heading1"/>
      </w:pPr>
      <w:r>
        <w:t>Conduct and integrity</w:t>
      </w:r>
    </w:p>
    <w:p>
      <w:pPr>
        <w:pStyle w:val="ListBullet"/>
      </w:pPr>
      <w:r>
        <w:rPr>
          <w:rFonts w:ascii="Calibri" w:hAnsi="Calibri"/>
          <w:color w:val="0F172A"/>
        </w:rPr>
        <w:t>Act honestly in every transaction.</w:t>
      </w:r>
    </w:p>
    <w:p>
      <w:pPr>
        <w:pStyle w:val="ListBullet"/>
      </w:pPr>
      <w:r>
        <w:rPr>
          <w:rFonts w:ascii="Calibri" w:hAnsi="Calibri"/>
          <w:color w:val="0F172A"/>
        </w:rPr>
        <w:t>Do not mislead customers with pricing, timing, shipment status, or service capability.</w:t>
      </w:r>
    </w:p>
    <w:p>
      <w:pPr>
        <w:pStyle w:val="ListBullet"/>
      </w:pPr>
      <w:r>
        <w:rPr>
          <w:rFonts w:ascii="Calibri" w:hAnsi="Calibri"/>
          <w:color w:val="0F172A"/>
        </w:rPr>
        <w:t>Do not accept or offer unauthorized discounts, kickbacks, side arrangements, or unapproved refunds.</w:t>
      </w:r>
    </w:p>
    <w:p>
      <w:pPr>
        <w:pStyle w:val="ListBullet"/>
      </w:pPr>
      <w:r>
        <w:rPr>
          <w:rFonts w:ascii="Calibri" w:hAnsi="Calibri"/>
          <w:color w:val="0F172A"/>
        </w:rPr>
        <w:t>Follow CubicShip SOPs, DHL/CRA requirements, carrier rules, and location-specific operating standards.</w:t>
      </w:r>
    </w:p>
    <w:p>
      <w:pPr>
        <w:pStyle w:val="ListBullet"/>
      </w:pPr>
      <w:r>
        <w:rPr>
          <w:rFonts w:ascii="Calibri" w:hAnsi="Calibri"/>
          <w:color w:val="0F172A"/>
        </w:rPr>
        <w:t>Avoid conduct that damages CubicShip, DHL/carrier relationships, customers, or community trust.</w:t>
      </w:r>
    </w:p>
    <w:p>
      <w:pPr>
        <w:pStyle w:val="Heading1"/>
      </w:pPr>
      <w:r>
        <w:t>Customer data, privacy, and documents</w:t>
      </w:r>
    </w:p>
    <w:p>
      <w:pPr>
        <w:pStyle w:val="ListBullet"/>
      </w:pPr>
      <w:r>
        <w:rPr>
          <w:rFonts w:ascii="Calibri" w:hAnsi="Calibri"/>
          <w:color w:val="0F172A"/>
        </w:rPr>
        <w:t>Do not share customer names, addresses, tracking numbers, documents, payment information, screenshots, or package photos with unauthorized parties.</w:t>
      </w:r>
    </w:p>
    <w:p>
      <w:pPr>
        <w:pStyle w:val="ListBullet"/>
      </w:pPr>
      <w:r>
        <w:rPr>
          <w:rFonts w:ascii="Calibri" w:hAnsi="Calibri"/>
          <w:color w:val="0F172A"/>
        </w:rPr>
        <w:t>Do not photograph packages, customer documents, system screens, or internal reports unless a manager or owner approved it for a legitimate business reason.</w:t>
      </w:r>
    </w:p>
    <w:p>
      <w:pPr>
        <w:pStyle w:val="ListBullet"/>
      </w:pPr>
      <w:r>
        <w:rPr>
          <w:rFonts w:ascii="Calibri" w:hAnsi="Calibri"/>
          <w:color w:val="0F172A"/>
        </w:rPr>
        <w:t>Keep uploaded label PDFs, order PDFs, and customer documents inside approved portal/storage workflows.</w:t>
      </w:r>
    </w:p>
    <w:p>
      <w:pPr>
        <w:pStyle w:val="ListBullet"/>
      </w:pPr>
      <w:r>
        <w:rPr>
          <w:rFonts w:ascii="Calibri" w:hAnsi="Calibri"/>
          <w:color w:val="0F172A"/>
        </w:rPr>
        <w:t>Report suspected data breaches, unauthorized access, lost documents, or accidental disclosure immediately.</w:t>
      </w:r>
    </w:p>
    <w:p>
      <w:pPr>
        <w:pStyle w:val="Heading1"/>
      </w:pPr>
      <w:r>
        <w:t>Shipment and QR intake workflow</w:t>
      </w:r>
    </w:p>
    <w:p>
      <w:pPr>
        <w:pStyle w:val="ListNumber"/>
      </w:pPr>
      <w:r>
        <w:rPr>
          <w:rFonts w:ascii="Calibri" w:hAnsi="Calibri"/>
          <w:color w:val="0F172A"/>
        </w:rPr>
        <w:t>Customer scans the CubicShip QR code and fills out sender, receiver, shipment, package, and note fields.</w:t>
      </w:r>
    </w:p>
    <w:p>
      <w:pPr>
        <w:pStyle w:val="ListNumber"/>
      </w:pPr>
      <w:r>
        <w:rPr>
          <w:rFonts w:ascii="Calibri" w:hAnsi="Calibri"/>
          <w:color w:val="0F172A"/>
        </w:rPr>
        <w:t>The system creates a secured order number and routes the request to the correct location queue.</w:t>
      </w:r>
    </w:p>
    <w:p>
      <w:pPr>
        <w:pStyle w:val="ListNumber"/>
      </w:pPr>
      <w:r>
        <w:rPr>
          <w:rFonts w:ascii="Calibri" w:hAnsi="Calibri"/>
          <w:color w:val="0F172A"/>
        </w:rPr>
        <w:t>Staff verifies the customer information before using it. Do not blindly copy from the form if anything looks wrong.</w:t>
      </w:r>
    </w:p>
    <w:p>
      <w:pPr>
        <w:pStyle w:val="ListNumber"/>
      </w:pPr>
      <w:r>
        <w:rPr>
          <w:rFonts w:ascii="Calibri" w:hAnsi="Calibri"/>
          <w:color w:val="0F172A"/>
        </w:rPr>
        <w:t>Staff creates/finalizes the label in CRA or the approved external carrier system.</w:t>
      </w:r>
    </w:p>
    <w:p>
      <w:pPr>
        <w:pStyle w:val="ListNumber"/>
      </w:pPr>
      <w:r>
        <w:rPr>
          <w:rFonts w:ascii="Calibri" w:hAnsi="Calibri"/>
          <w:color w:val="0F172A"/>
        </w:rPr>
        <w:t>Staff records tracking/status/payment details in CubicShip and uploads the label/order PDF when available.</w:t>
      </w:r>
    </w:p>
    <w:p>
      <w:pPr>
        <w:pStyle w:val="ListNumber"/>
      </w:pPr>
      <w:r>
        <w:rPr>
          <w:rFonts w:ascii="Calibri" w:hAnsi="Calibri"/>
          <w:color w:val="0F172A"/>
        </w:rPr>
        <w:t>Customer can log in to see status, notes, and available downloads in Customer Profile.</w:t>
      </w:r>
    </w:p>
    <w:p>
      <w:pPr>
        <w:pStyle w:val="ListNumber"/>
      </w:pPr>
      <w:r>
        <w:rPr>
          <w:rFonts w:ascii="Calibri" w:hAnsi="Calibri"/>
          <w:color w:val="0F172A"/>
        </w:rPr>
        <w:t>Manager or owner can update status, correct amounts, delete bad records when allowed, and audit the history.</w:t>
      </w:r>
    </w:p>
    <w:p>
      <w:pPr>
        <w:pStyle w:val="Heading1"/>
      </w:pPr>
      <w:r>
        <w:t>OPL, refunds, and daily reporting</w:t>
      </w:r>
    </w:p>
    <w:p>
      <w:pPr>
        <w:pStyle w:val="ListBullet"/>
      </w:pPr>
      <w:r>
        <w:rPr>
          <w:rFonts w:ascii="Calibri" w:hAnsi="Calibri"/>
          <w:b/>
          <w:color w:val="0F172A"/>
        </w:rPr>
        <w:t>Location OPL</w:t>
      </w:r>
      <w:r>
        <w:rPr>
          <w:rFonts w:ascii="Calibri" w:hAnsi="Calibri"/>
          <w:color w:val="0F172A"/>
        </w:rPr>
        <w:t>: Each branch maintains its own operational log. Allentown, Oak Lawn, Dearborn, and other locations should not be mixed unless owner reporting intentionally aggregates them.</w:t>
      </w:r>
    </w:p>
    <w:p>
      <w:pPr>
        <w:pStyle w:val="ListBullet"/>
      </w:pPr>
      <w:r>
        <w:rPr>
          <w:rFonts w:ascii="Calibri" w:hAnsi="Calibri"/>
          <w:b/>
          <w:color w:val="0F172A"/>
        </w:rPr>
        <w:t>OPL fields</w:t>
      </w:r>
      <w:r>
        <w:rPr>
          <w:rFonts w:ascii="Calibri" w:hAnsi="Calibri"/>
          <w:color w:val="0F172A"/>
        </w:rPr>
        <w:t>: Entries should capture date, employee, customer/reference, tracking number, service/category, destination, document/package type, amount, payment method/status, email sent, resolved status, comments, and follow-up notes.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Excel export</w:t>
      </w:r>
      <w:r>
        <w:rPr>
          <w:rFonts w:ascii="Calibri" w:hAnsi="Calibri"/>
          <w:color w:val="0F172A"/>
        </w:rPr>
        <w:t>: Owner/manager must be able to download location-specific OPL workbooks with as much useful shipment detail as possible, not just totals.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Refund ledger</w:t>
      </w:r>
      <w:r>
        <w:rPr>
          <w:rFonts w:ascii="Calibri" w:hAnsi="Calibri"/>
          <w:color w:val="0F172A"/>
        </w:rPr>
        <w:t>: Refunds are manual ledger records for now. Managers/owners should record amount, location, reason, customer/reference, status, and who approved or changed it.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Edits after submit</w:t>
      </w:r>
      <w:r>
        <w:rPr>
          <w:rFonts w:ascii="Calibri" w:hAnsi="Calibri"/>
          <w:color w:val="0F172A"/>
        </w:rPr>
        <w:t>: Owner/admin should be able to add notes, fix amounts/totals, change status, or delete invalid shipment/OPL records with audit history.</w:t>
      </w:r>
    </w:p>
    <w:p>
      <w:r>
        <w:br w:type="page"/>
      </w:r>
    </w:p>
    <w:p>
      <w:pPr>
        <w:pStyle w:val="Heading2"/>
      </w:pPr>
      <w:r>
        <w:t>Daily KPI review standard</w:t>
      </w:r>
    </w:p>
    <w:p>
      <w:r>
        <w:rPr>
          <w:rFonts w:ascii="Calibri" w:hAnsi="Calibri"/>
          <w:color w:val="0F172A"/>
        </w:rPr>
        <w:t>KPIs should measure controllable work first. Revenue, traffic, and review volume must be adjusted by location foot traffic, operating hours, seasonality, and whether the employee had a real opportunity to serve customers.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00"/>
        <w:gridCol w:w="4300"/>
        <w:gridCol w:w="276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KPI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Target / review standard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Purpose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OPL completion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100% of operating days submitted accurately.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Operational visibility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Daily store summary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100% submitted when assigned before leaving.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Performance visibility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Shipment accuracy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Errors tracked weekly; repeat errors reduced.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Service quality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Complaint resolution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Same-day response where possible; unresolved matters escalated.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Customer retention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Response time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Within agreed operating cadence for customer and Teams messages.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Communication discipline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Training completion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100% of required modules before independent work.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Consistency and readiness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Review asks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Ask when a real customer interaction creates a fair opportunity.</w:t>
            </w:r>
          </w:p>
        </w:tc>
        <w:tc>
          <w:tcPr>
            <w:tcW w:type="dxa" w:w="27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Reputation growth</w:t>
            </w:r>
          </w:p>
        </w:tc>
      </w:tr>
    </w:tbl>
    <w:p>
      <w:pPr>
        <w:pStyle w:val="Heading1"/>
      </w:pPr>
      <w:r>
        <w:t>Clock-in, location checks, and slow-day scoring</w:t>
      </w:r>
    </w:p>
    <w:p>
      <w:pPr>
        <w:pStyle w:val="ListBullet"/>
      </w:pPr>
      <w:r>
        <w:rPr>
          <w:rFonts w:ascii="Calibri" w:hAnsi="Calibri"/>
          <w:color w:val="0F172A"/>
        </w:rPr>
        <w:t>Employees clock in at the start of the shift and clock out after completing end-of-shift KPI/checklist items.</w:t>
      </w:r>
    </w:p>
    <w:p>
      <w:pPr>
        <w:pStyle w:val="ListBullet"/>
      </w:pPr>
      <w:r>
        <w:rPr>
          <w:rFonts w:ascii="Calibri" w:hAnsi="Calibri"/>
          <w:color w:val="0F172A"/>
        </w:rPr>
        <w:t>If location verification is enabled, the portal should ask for location at clock-in/out to reduce early punch-ins, late punch-outs, and off-site submissions.</w:t>
      </w:r>
    </w:p>
    <w:p>
      <w:pPr>
        <w:pStyle w:val="ListBullet"/>
      </w:pPr>
      <w:r>
        <w:rPr>
          <w:rFonts w:ascii="Calibri" w:hAnsi="Calibri"/>
          <w:color w:val="0F172A"/>
        </w:rPr>
        <w:t>Low-traffic days should not automatically punish employees. Managers should review whether the employee stayed productive, followed standards, helped available customers, cleaned, trained, organized packages, and completed follow-ups.</w:t>
      </w:r>
    </w:p>
    <w:p>
      <w:pPr>
        <w:pStyle w:val="ListBullet"/>
      </w:pPr>
      <w:r>
        <w:rPr>
          <w:rFonts w:ascii="Calibri" w:hAnsi="Calibri"/>
          <w:color w:val="0F172A"/>
        </w:rPr>
        <w:t>Review asks should be counted only when there was a fair customer opportunity. The goal is disciplined service behavior, not fake numbers.</w:t>
      </w:r>
    </w:p>
    <w:p>
      <w:r>
        <w:br w:type="page"/>
      </w:r>
    </w:p>
    <w:p>
      <w:pPr>
        <w:pStyle w:val="Heading1"/>
      </w:pPr>
      <w:r>
        <w:t>Customer communication and issue handling</w:t>
      </w:r>
    </w:p>
    <w:p>
      <w:pPr>
        <w:pStyle w:val="ListBullet"/>
      </w:pPr>
      <w:r>
        <w:rPr>
          <w:rFonts w:ascii="Calibri" w:hAnsi="Calibri"/>
          <w:color w:val="0F172A"/>
        </w:rPr>
        <w:t>Acknowledge customer concerns without becoming defensive.</w:t>
      </w:r>
    </w:p>
    <w:p>
      <w:pPr>
        <w:pStyle w:val="ListBullet"/>
      </w:pPr>
      <w:r>
        <w:rPr>
          <w:rFonts w:ascii="Calibri" w:hAnsi="Calibri"/>
          <w:color w:val="0F172A"/>
        </w:rPr>
        <w:t>Clarify facts and review CubicShip, OPL, CRA, DHL/carrier, and tracking information before answering.</w:t>
      </w:r>
    </w:p>
    <w:p>
      <w:pPr>
        <w:pStyle w:val="ListBullet"/>
      </w:pPr>
      <w:r>
        <w:rPr>
          <w:rFonts w:ascii="Calibri" w:hAnsi="Calibri"/>
          <w:color w:val="0F172A"/>
        </w:rPr>
        <w:t>Provide clear, honest updates. Never guarantee delivery timelines that the carrier does not guarantee.</w:t>
      </w:r>
    </w:p>
    <w:p>
      <w:pPr>
        <w:pStyle w:val="ListBullet"/>
      </w:pPr>
      <w:r>
        <w:rPr>
          <w:rFonts w:ascii="Calibri" w:hAnsi="Calibri"/>
          <w:color w:val="0F172A"/>
        </w:rPr>
        <w:t>Take appropriate branch-level action, then escalate unresolved or serious issues.</w:t>
      </w:r>
    </w:p>
    <w:p>
      <w:pPr>
        <w:pStyle w:val="ListBullet"/>
      </w:pPr>
      <w:r>
        <w:rPr>
          <w:rFonts w:ascii="Calibri" w:hAnsi="Calibri"/>
          <w:color w:val="0F172A"/>
        </w:rPr>
        <w:t>Document the issue, action taken, and next follow-up in OPL or the customer/order record.</w:t>
      </w:r>
    </w:p>
    <w:p>
      <w:pPr>
        <w:pStyle w:val="Heading1"/>
      </w:pPr>
      <w:r>
        <w:t>Training and onboarding approach</w:t>
      </w:r>
    </w:p>
    <w:p>
      <w:pPr>
        <w:pStyle w:val="ListBullet"/>
      </w:pPr>
      <w:r>
        <w:rPr>
          <w:rFonts w:ascii="Calibri" w:hAnsi="Calibri"/>
          <w:b/>
          <w:color w:val="0F172A"/>
        </w:rPr>
        <w:t>Step 1</w:t>
      </w:r>
      <w:r>
        <w:rPr>
          <w:rFonts w:ascii="Calibri" w:hAnsi="Calibri"/>
          <w:color w:val="0F172A"/>
        </w:rPr>
        <w:t>: Operating agreement is signed or acknowledged before training starts.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Step 2</w:t>
      </w:r>
      <w:r>
        <w:rPr>
          <w:rFonts w:ascii="Calibri" w:hAnsi="Calibri"/>
          <w:color w:val="0F172A"/>
        </w:rPr>
        <w:t>: First week is hybrid: virtual onboarding first, then location practice and shadowing.</w:t>
      </w:r>
    </w:p>
    <w:p>
      <w:pPr>
        <w:pStyle w:val="ListBullet"/>
      </w:pPr>
      <w:r>
        <w:rPr>
          <w:rFonts w:ascii="Calibri" w:hAnsi="Calibri"/>
          <w:b/>
          <w:color w:val="0F172A"/>
        </w:rPr>
        <w:t>Step 3</w:t>
      </w:r>
      <w:r>
        <w:rPr>
          <w:rFonts w:ascii="Calibri" w:hAnsi="Calibri"/>
          <w:color w:val="0F172A"/>
        </w:rPr>
        <w:t>: Training modules cover brand/service mindset, daily operations SOP, CRA/DHL processing, OPL/DSS reporting, customer issues, privacy/security, and revenue awareness.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Step 4</w:t>
      </w:r>
      <w:r>
        <w:rPr>
          <w:rFonts w:ascii="Calibri" w:hAnsi="Calibri"/>
          <w:color w:val="0F172A"/>
        </w:rPr>
        <w:t>: Managers review the first-week checklist, shadowing notes, scorecard, gaps, and readiness before independent work.</w:t>
      </w:r>
    </w:p>
    <w:p>
      <w:pPr>
        <w:pStyle w:val="Heading1"/>
      </w:pPr>
      <w:r>
        <w:t>Service quality review ladder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Coaching / clarification</w:t>
      </w:r>
      <w:r>
        <w:rPr>
          <w:rFonts w:ascii="Calibri" w:hAnsi="Calibri"/>
          <w:color w:val="0F172A"/>
        </w:rPr>
        <w:t>: Minor or first-time service gap. Clarify standard, provide resources, and document discussion.</w:t>
      </w:r>
    </w:p>
    <w:p>
      <w:pPr>
        <w:pStyle w:val="ListBullet"/>
      </w:pPr>
      <w:r>
        <w:rPr>
          <w:rFonts w:ascii="Calibri" w:hAnsi="Calibri"/>
          <w:b/>
          <w:color w:val="0F172A"/>
        </w:rPr>
        <w:t>Service quality notice</w:t>
      </w:r>
      <w:r>
        <w:rPr>
          <w:rFonts w:ascii="Calibri" w:hAnsi="Calibri"/>
          <w:color w:val="0F172A"/>
        </w:rPr>
        <w:t>: Repeated or material gap. Written concern with required corrective actions and timeline.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Performance improvement period</w:t>
      </w:r>
      <w:r>
        <w:rPr>
          <w:rFonts w:ascii="Calibri" w:hAnsi="Calibri"/>
          <w:color w:val="0F172A"/>
        </w:rPr>
        <w:t>: Ongoing service risk. Defined review period and evidence of improvement required.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Contract review</w:t>
      </w:r>
      <w:r>
        <w:rPr>
          <w:rFonts w:ascii="Calibri" w:hAnsi="Calibri"/>
          <w:color w:val="0F172A"/>
        </w:rPr>
        <w:t>: Serious or unresolved issue. Review service agreement remedies, including possible termination.</w:t>
      </w:r>
    </w:p>
    <w:p>
      <w:pPr>
        <w:pStyle w:val="ListBullet"/>
      </w:pPr>
      <w:r>
        <w:rPr>
          <w:rFonts w:ascii="Calibri" w:hAnsi="Calibri"/>
          <w:b/>
          <w:color w:val="0F172A"/>
        </w:rPr>
        <w:t>Immediate action</w:t>
      </w:r>
      <w:r>
        <w:rPr>
          <w:rFonts w:ascii="Calibri" w:hAnsi="Calibri"/>
          <w:color w:val="0F172A"/>
        </w:rPr>
        <w:t>: Severe misconduct, security risk, fraud, harassment, customer data breach, or compliance risk.</w:t>
      </w:r>
    </w:p>
    <w:p>
      <w:r>
        <w:br w:type="page"/>
      </w:r>
    </w:p>
    <w:p>
      <w:pPr>
        <w:pStyle w:val="Heading1"/>
      </w:pPr>
      <w:r>
        <w:t>Operational checklists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Checklist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8172C"/>
                <w:sz w:val="20"/>
              </w:rPr>
              <w:t>Required standard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Opening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Store ready before opening time; alarm off and doors unlocked; lights/signage/systems on; supplies stocked; counters and floors clean; messages and Teams checked.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During-day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Greet every customer; process accurately; log activity in OPL; secure packages; keep workspace clean; check communications; document issues.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Closing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Secure packages and restricted areas; restock supplies; clean counters, workstations, and floors; submit OPL/DSS; power down equipment as required; set alarm and lock doors.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Shipment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Verify sender information; verify recipient information; confirm service type and cost; process in DHL CRA or the approved carrier system; print label/receipt; log tracking number in OPL; store securely.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Escalation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Record customer name, tracking/order number, issue description, system status, actions already taken, support needed, and urgency level.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Appearance</w:t>
            </w:r>
          </w:p>
        </w:tc>
        <w:tc>
          <w:tcPr>
            <w:tcW w:type="dxa" w:w="756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F172A"/>
                <w:sz w:val="19"/>
              </w:rPr>
              <w:t>Confirm: Are you dressed properly for day-to-day operations? Clean, modest, professional, business-casual, safe for the branch, and customer-ready.</w:t>
            </w:r>
          </w:p>
        </w:tc>
      </w:tr>
    </w:tbl>
    <w:p>
      <w:r>
        <w:br w:type="page"/>
      </w:r>
    </w:p>
    <w:p>
      <w:pPr>
        <w:pStyle w:val="Heading1"/>
      </w:pPr>
      <w:r>
        <w:t>Acknowledgment</w:t>
      </w:r>
    </w:p>
    <w:p>
      <w:r>
        <w:t>By signing below, the team member confirms they received this packet, understands the role-based portal boundaries, and agrees to follow CubicShip's service, security, OPL, customer communication, and daily checklist standards.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180"/>
        <w:gridCol w:w="2500"/>
        <w:gridCol w:w="2180"/>
        <w:gridCol w:w="2500"/>
      </w:tblGrid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Team member name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Location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Role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Start date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Team member signature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Date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Manager / owner name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Date reviewed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</w:tr>
      <w:tr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Notes / conditions</w:t>
            </w:r>
          </w:p>
        </w:tc>
        <w:tc>
          <w:tcPr>
            <w:tcW w:type="dxa" w:w="7180"/>
            <w:gridSpan w:val="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</w:r>
          </w:p>
          <w:p>
            <w:pPr>
              <w:spacing w:after="360"/>
            </w:pPr>
            <w:r>
              <w:rPr>
                <w:rFonts w:ascii="Calibri" w:hAnsi="Calibri"/>
                <w:b w:val="0"/>
                <w:color w:val="0F172A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66478"/>
        <w:sz w:val="18"/>
      </w:rPr>
      <w:t>CubicShip Employee Policies &amp; Service Standards |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66478"/>
        <w:sz w:val="18"/>
      </w:rPr>
      <w:t>CubicShip Internal Policies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17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