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caps/>
        </w:rPr>
        <w:id w:val="-855415114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220"/>
          </w:tblGrid>
          <w:tr w:rsidR="00302659" w:rsidRPr="00352516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Firma"/>
                <w:id w:val="15524243"/>
                <w:placeholder>
                  <w:docPart w:val="D04C7A6D001744619AFF16B2664C423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02659" w:rsidRPr="00352516" w:rsidRDefault="00302659" w:rsidP="00302659">
                    <w:pPr>
                      <w:pStyle w:val="Bezodstpw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352516">
                      <w:rPr>
                        <w:rFonts w:eastAsiaTheme="majorEastAsia" w:cstheme="majorBidi"/>
                        <w:caps/>
                      </w:rPr>
                      <w:t>wydział matematyki i nauk informacyjnych</w:t>
                    </w:r>
                    <w:r w:rsidR="006756D1">
                      <w:rPr>
                        <w:rFonts w:eastAsiaTheme="majorEastAsia" w:cstheme="majorBidi"/>
                        <w:caps/>
                      </w:rPr>
                      <w:t>, Projekt Indywidualny</w:t>
                    </w:r>
                  </w:p>
                </w:tc>
              </w:sdtContent>
            </w:sdt>
          </w:tr>
          <w:tr w:rsidR="00302659" w:rsidRPr="00352516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80"/>
                  <w:szCs w:val="80"/>
                </w:rPr>
                <w:alias w:val="Tytuł"/>
                <w:id w:val="15524250"/>
                <w:placeholder>
                  <w:docPart w:val="687C00CB7D694D6382B183BA3A2B25B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02659" w:rsidRPr="00352516" w:rsidRDefault="00302659" w:rsidP="00302659">
                    <w:pPr>
                      <w:pStyle w:val="Bezodstpw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352516">
                      <w:rPr>
                        <w:rFonts w:eastAsiaTheme="majorEastAsia" w:cstheme="majorBidi"/>
                        <w:sz w:val="80"/>
                        <w:szCs w:val="80"/>
                      </w:rPr>
                      <w:t>Raport z testów</w:t>
                    </w:r>
                  </w:p>
                </w:tc>
              </w:sdtContent>
            </w:sdt>
          </w:tr>
          <w:tr w:rsidR="00302659" w:rsidRPr="00352516">
            <w:trPr>
              <w:trHeight w:val="720"/>
              <w:jc w:val="center"/>
            </w:trPr>
            <w:sdt>
              <w:sdtPr>
                <w:rPr>
                  <w:rFonts w:eastAsiaTheme="majorEastAsia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B686187AE29C4AF2BC7A67E5C0EC851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02659" w:rsidRPr="00352516" w:rsidRDefault="00302659" w:rsidP="00302659">
                    <w:pPr>
                      <w:pStyle w:val="Bezodstpw"/>
                      <w:jc w:val="center"/>
                      <w:rPr>
                        <w:rFonts w:eastAsiaTheme="majorEastAsia" w:cstheme="majorBidi"/>
                        <w:sz w:val="44"/>
                        <w:szCs w:val="44"/>
                      </w:rPr>
                    </w:pPr>
                    <w:r w:rsidRPr="00352516">
                      <w:rPr>
                        <w:rFonts w:eastAsiaTheme="majorEastAsia" w:cstheme="majorBidi"/>
                        <w:sz w:val="44"/>
                        <w:szCs w:val="44"/>
                      </w:rPr>
                      <w:t>Gra „Palący Problem”</w:t>
                    </w:r>
                  </w:p>
                </w:tc>
              </w:sdtContent>
            </w:sdt>
          </w:tr>
          <w:tr w:rsidR="00302659" w:rsidRPr="0035251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02659" w:rsidRPr="00352516" w:rsidRDefault="00302659">
                <w:pPr>
                  <w:pStyle w:val="Bezodstpw"/>
                  <w:jc w:val="center"/>
                </w:pPr>
              </w:p>
            </w:tc>
          </w:tr>
          <w:tr w:rsidR="00302659" w:rsidRPr="003525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7A1746BCA2D4885B4548A8C1E633C1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02659" w:rsidRPr="00352516" w:rsidRDefault="00302659" w:rsidP="00302659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 w:rsidRPr="00352516"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302659" w:rsidRPr="0035251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ED0106660F314E89BA657165720B47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5-27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02659" w:rsidRPr="00352516" w:rsidRDefault="00302659" w:rsidP="00302659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 w:rsidRPr="00352516">
                      <w:rPr>
                        <w:b/>
                        <w:bCs/>
                      </w:rPr>
                      <w:t>2015-05-27</w:t>
                    </w:r>
                  </w:p>
                </w:tc>
              </w:sdtContent>
            </w:sdt>
          </w:tr>
        </w:tbl>
        <w:p w:rsidR="00302659" w:rsidRPr="00352516" w:rsidRDefault="00302659"/>
        <w:p w:rsidR="00302659" w:rsidRPr="00352516" w:rsidRDefault="0030265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220"/>
          </w:tblGrid>
          <w:tr w:rsidR="00302659" w:rsidRPr="00352516">
            <w:tc>
              <w:tcPr>
                <w:tcW w:w="5000" w:type="pct"/>
              </w:tcPr>
              <w:p w:rsidR="00302659" w:rsidRPr="00352516" w:rsidRDefault="00302659">
                <w:pPr>
                  <w:pStyle w:val="Bezodstpw"/>
                </w:pPr>
              </w:p>
            </w:tc>
          </w:tr>
        </w:tbl>
        <w:p w:rsidR="00302659" w:rsidRPr="00352516" w:rsidRDefault="00302659"/>
        <w:p w:rsidR="00302659" w:rsidRPr="00352516" w:rsidRDefault="00302659">
          <w:r w:rsidRPr="00352516">
            <w:br w:type="page"/>
          </w:r>
        </w:p>
      </w:sdtContent>
    </w:sdt>
    <w:p w:rsidR="00B461EA" w:rsidRDefault="00B461EA" w:rsidP="00352516">
      <w:pPr>
        <w:pStyle w:val="Nagwek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Informacje wstępne</w:t>
      </w:r>
    </w:p>
    <w:p w:rsidR="00B461EA" w:rsidRDefault="00B461EA" w:rsidP="00B461EA">
      <w:r>
        <w:t>Testy polegały na sprawdzeniu zgodności funkcjonalności gry z kolejnymi punktami specyfikacji wstępnej.</w:t>
      </w:r>
    </w:p>
    <w:p w:rsidR="00BB18C8" w:rsidRPr="00352516" w:rsidRDefault="00BB18C8" w:rsidP="00352516">
      <w:pPr>
        <w:pStyle w:val="Nagwek1"/>
        <w:rPr>
          <w:rFonts w:asciiTheme="minorHAnsi" w:hAnsiTheme="minorHAnsi"/>
        </w:rPr>
      </w:pPr>
      <w:r w:rsidRPr="00352516">
        <w:rPr>
          <w:rFonts w:asciiTheme="minorHAnsi" w:hAnsiTheme="minorHAnsi"/>
        </w:rPr>
        <w:t>Zgodność poszczególnych funkcjonalności gry ze specyfikacją wstępną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265"/>
        <w:gridCol w:w="1101"/>
        <w:gridCol w:w="2978"/>
        <w:gridCol w:w="1726"/>
        <w:gridCol w:w="2818"/>
        <w:gridCol w:w="2270"/>
        <w:gridCol w:w="2062"/>
      </w:tblGrid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pPr>
              <w:rPr>
                <w:b/>
              </w:rPr>
            </w:pPr>
            <w:r w:rsidRPr="00352516">
              <w:rPr>
                <w:b/>
              </w:rPr>
              <w:t>Funkcjonalność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rPr>
                <w:b/>
              </w:rPr>
            </w:pPr>
            <w:r w:rsidRPr="00352516">
              <w:rPr>
                <w:b/>
              </w:rPr>
              <w:t>Zgodność funkcjonalności ze specyfikacją wstępną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pPr>
              <w:rPr>
                <w:b/>
              </w:rPr>
            </w:pPr>
            <w:r w:rsidRPr="00352516">
              <w:rPr>
                <w:b/>
              </w:rPr>
              <w:t>Uwagi testera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352516">
            <w:pPr>
              <w:rPr>
                <w:b/>
              </w:rPr>
            </w:pPr>
            <w:r w:rsidRPr="00352516">
              <w:rPr>
                <w:b/>
              </w:rPr>
              <w:t>Uwzględnienie w</w:t>
            </w:r>
            <w:r w:rsidR="00352516">
              <w:rPr>
                <w:b/>
              </w:rPr>
              <w:t> </w:t>
            </w:r>
            <w:r w:rsidRPr="00352516">
              <w:rPr>
                <w:b/>
              </w:rPr>
              <w:t>„sprawozdaniu</w:t>
            </w:r>
            <w:r w:rsidR="00352516">
              <w:rPr>
                <w:b/>
              </w:rPr>
              <w:t xml:space="preserve"> ze zmian</w:t>
            </w:r>
            <w:r w:rsidRPr="00352516">
              <w:rPr>
                <w:b/>
              </w:rPr>
              <w:t xml:space="preserve"> względem dokumentacji wstępnej”</w:t>
            </w:r>
          </w:p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Bohater zaczyna każdy z etapów w lewym dolnym rogu ekranu.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Gra składa się z trzech poziomów.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Bohater zaczyna grę z 7, 3 lub 1 życiem w zależności od wybranego poziomu gry</w:t>
            </w:r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Na dalszych etapach bohater ma tyle żyć, ile pozostało mu z poprzedniego etapu</w:t>
            </w:r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Spotkanie z oﬁarą uwięzioną w budynku za drzwiami powoduje przejście etapu</w:t>
            </w:r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rPr>
          <w:trHeight w:val="244"/>
        </w:trPr>
        <w:tc>
          <w:tcPr>
            <w:tcW w:w="832" w:type="pct"/>
            <w:gridSpan w:val="2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Zdarzenia powodują utratę życia i </w:t>
            </w:r>
            <w:r w:rsidRPr="00352516">
              <w:t>rozpoczęcie poziomu od początku</w:t>
            </w:r>
            <w:r w:rsidRPr="00352516">
              <w:t>.</w:t>
            </w:r>
          </w:p>
        </w:tc>
        <w:tc>
          <w:tcPr>
            <w:tcW w:w="1047" w:type="pct"/>
            <w:vAlign w:val="center"/>
          </w:tcPr>
          <w:p w:rsidR="00BB18C8" w:rsidRPr="00352516" w:rsidRDefault="00BB18C8" w:rsidP="00BB18C8">
            <w:r w:rsidRPr="00352516">
              <w:t>Napotkanie przeciwnika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rPr>
          <w:trHeight w:val="280"/>
        </w:trPr>
        <w:tc>
          <w:tcPr>
            <w:tcW w:w="832" w:type="pct"/>
            <w:gridSpan w:val="2"/>
            <w:vMerge/>
            <w:vAlign w:val="center"/>
          </w:tcPr>
          <w:p w:rsidR="00BB18C8" w:rsidRPr="00352516" w:rsidRDefault="00BB18C8" w:rsidP="00BB18C8"/>
        </w:tc>
        <w:tc>
          <w:tcPr>
            <w:tcW w:w="1047" w:type="pct"/>
            <w:vAlign w:val="center"/>
          </w:tcPr>
          <w:p w:rsidR="00BB18C8" w:rsidRPr="00352516" w:rsidRDefault="00BB18C8" w:rsidP="00BB18C8">
            <w:r w:rsidRPr="00352516">
              <w:t xml:space="preserve">Upadek z </w:t>
            </w:r>
            <w:r w:rsidRPr="00352516">
              <w:t xml:space="preserve">wysokości </w:t>
            </w:r>
            <w:r w:rsidRPr="00352516">
              <w:t>większej niż wysokość bohatera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</w:rPr>
            </w:pPr>
            <w:r w:rsidRPr="00352516">
              <w:rPr>
                <w:b/>
                <w:color w:val="0070C0"/>
              </w:rPr>
              <w:t>Częściowo 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U</w:t>
            </w:r>
            <w:r w:rsidRPr="00352516">
              <w:t>padek nie następuje, ale w momencie, gdy powinien nastąpić skutek jest zgodny</w:t>
            </w:r>
            <w:r w:rsidRPr="00352516">
              <w:t>.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rPr>
          <w:trHeight w:val="64"/>
        </w:trPr>
        <w:tc>
          <w:tcPr>
            <w:tcW w:w="832" w:type="pct"/>
            <w:gridSpan w:val="2"/>
            <w:vMerge/>
            <w:vAlign w:val="center"/>
          </w:tcPr>
          <w:p w:rsidR="00BB18C8" w:rsidRPr="00352516" w:rsidRDefault="00BB18C8" w:rsidP="00BB18C8"/>
        </w:tc>
        <w:tc>
          <w:tcPr>
            <w:tcW w:w="1047" w:type="pct"/>
            <w:vAlign w:val="center"/>
          </w:tcPr>
          <w:p w:rsidR="00BB18C8" w:rsidRPr="00352516" w:rsidRDefault="00BB18C8" w:rsidP="00BB18C8">
            <w:r w:rsidRPr="00352516">
              <w:t>Koniec czasu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</w:rPr>
            </w:pPr>
            <w:r w:rsidRPr="00352516">
              <w:rPr>
                <w:b/>
                <w:color w:val="FF0000"/>
              </w:rPr>
              <w:t>Niezgodna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Następuje koniec gry.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Gra kończy się porażką, gdy graczowi pozostanie 0 żyć</w:t>
            </w:r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Gra kończy się zwycięstwem, gdy gracz pomyślnie zakończy trzeci etap i będzie miał dodatnią liczbę żyć</w:t>
            </w:r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Punkty uzyskane przez użytkownika to suma czasów pozostałych użytkownikowi z wszystkich trzech etapów</w:t>
            </w:r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Okno logowania</w:t>
            </w:r>
            <w:r w:rsidRPr="00352516">
              <w:t xml:space="preserve"> p</w:t>
            </w:r>
            <w:r w:rsidRPr="00352516">
              <w:t>ojawia się po uruchomieniu aplikacji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t>Istnieje możliwość zalogowania, po podaniu użytkownika i hasła, oraz zarejestrowania nowego użytkownika.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FF0000"/>
              </w:rPr>
              <w:t>Niezgodna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Logowanie i rejestracja poprzez podanie loginu.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BB18C8">
            <w:r w:rsidRPr="00352516">
              <w:t>Tak, punkt 1.</w:t>
            </w:r>
          </w:p>
        </w:tc>
      </w:tr>
      <w:tr w:rsidR="00352516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 xml:space="preserve">Menu </w:t>
            </w:r>
            <w:r w:rsidRPr="00352516">
              <w:lastRenderedPageBreak/>
              <w:t>główne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lastRenderedPageBreak/>
              <w:t>Wygląd</w:t>
            </w:r>
          </w:p>
          <w:p w:rsidR="00BB18C8" w:rsidRPr="00352516" w:rsidRDefault="00BB18C8" w:rsidP="00BB18C8"/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lastRenderedPageBreak/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Poruszamy się w menu strzałkami (w górę/dół)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 xml:space="preserve">Swój wybór zatwierdzamy klawiszem </w:t>
            </w:r>
            <w:proofErr w:type="spellStart"/>
            <w:r w:rsidRPr="00352516">
              <w:t>enter</w:t>
            </w:r>
            <w:proofErr w:type="spellEnd"/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Aktualnie wybierana opcja wskazana jest ikoną płomienia.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Kontynuuj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Jest dostępna, jeśli wcześniej spauzowaliśmy grę.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 innym wypadku ma szary kolor.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Można ją wtedy zaznaczyć płomieniem, ale nie można jej wybrać.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FF0000"/>
              </w:rPr>
              <w:t>Niezgodna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>
            <w:r w:rsidRPr="00352516">
              <w:t>Tak, punkt 2.</w:t>
            </w:r>
          </w:p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Pozwala na kontynuowanie gry, jeśli podczas rozgrywki wcisnęliśmy klawisz Escape.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rPr>
          <w:trHeight w:val="266"/>
        </w:trPr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Czas oraz położenie wszystkich obiektów powinno być takie, jak tuż przed spauzowaniem gry.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70C0"/>
              </w:rPr>
              <w:t>Częściowo 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Czas życia obłoku jest nadal odliczany mimo zatrzymania gry. Przez to po wznowieniu w teście już go nie było.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Nowa gra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Po wybraniu tej opcji na ekranie pojawia się ekran z wyborem poziomu trudności.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Istnieje też możliwość powrotu do wcześniejszego ekranu.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Wczytaj grę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Pojawia się 7 ostatnich zapisów.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</w:t>
            </w:r>
            <w:r w:rsidRPr="00352516">
              <w:t>idocznych jako daty posortowane od najwcześniejszej do najpóźniejszej.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Wybranie jednego z rekordów przenosi do poziomu, przed którym dokonano zapisu gry.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Istnieje też możliwość powrotu do poprzedniego ekranu gry.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Ranking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Wyświetlana jest tu lista 7 najlepszych graczy, wraz z ich dorobkiem punktowym.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Na pierwszym miejscu jest osoba</w:t>
            </w:r>
            <w:r w:rsidRPr="00352516">
              <w:t xml:space="preserve"> </w:t>
            </w:r>
            <w:r w:rsidRPr="00352516">
              <w:lastRenderedPageBreak/>
              <w:t>posiadająca najwięcej punktów.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lastRenderedPageBreak/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r w:rsidRPr="00352516">
              <w:lastRenderedPageBreak/>
              <w:t>[Instrukcja] Tutaj schematycznie przedstawione są informacje o najważniejszych obiektach, których należy unikać oraz które lepiej zbierać.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Opcje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 tym menu użytkownik ma możliwość włączenia bądź wyłączenia muzyki.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Może też wybrać sposób poruszania się: strzałki + spacja lub WSAD + L.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Po tym menu użytkownik porusza się za pomocą strzałek, tak jak w menu głównym gry.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FF0000"/>
              </w:rPr>
              <w:t>Niezgodna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W menu głównym poruszanie następowało jedynie za pomocą góra/dół/</w:t>
            </w:r>
            <w:proofErr w:type="spellStart"/>
            <w:r w:rsidRPr="00352516">
              <w:t>enter</w:t>
            </w:r>
            <w:proofErr w:type="spellEnd"/>
            <w:r w:rsidRPr="00352516">
              <w:t>, a w tym menu również użyte są prawo/lewo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Wyjście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Wybranie tej opcji powoduje natychmiastowe wyjście z gry.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Je</w:t>
            </w:r>
            <w:r w:rsidRPr="00352516">
              <w:t>śli istnieje zaczęta rozgrywka</w:t>
            </w:r>
            <w:r w:rsidRPr="00352516">
              <w:t>, wyświetla się komunikat z pytaniem</w:t>
            </w:r>
            <w:r w:rsidRPr="00352516">
              <w:t>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FF0000"/>
              </w:rPr>
              <w:t>Niezgodna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Brak komunikatu. Należy jednak zauważyć niespójność dokumentacji: „</w:t>
            </w:r>
            <w:r w:rsidRPr="00352516">
              <w:rPr>
                <w:u w:val="single"/>
              </w:rPr>
              <w:t>natychmiastowe</w:t>
            </w:r>
            <w:r w:rsidRPr="00352516">
              <w:t xml:space="preserve"> wyjście z gry</w:t>
            </w:r>
            <w:r w:rsidRPr="00352516">
              <w:t>” ale „…</w:t>
            </w:r>
            <w:r w:rsidRPr="00352516">
              <w:t>wyświetla się komunikat z pytaniem</w:t>
            </w:r>
            <w:r w:rsidRPr="00352516">
              <w:t>”</w:t>
            </w:r>
          </w:p>
        </w:tc>
        <w:tc>
          <w:tcPr>
            <w:tcW w:w="725" w:type="pct"/>
            <w:vAlign w:val="center"/>
          </w:tcPr>
          <w:p w:rsidR="00BB18C8" w:rsidRPr="00352516" w:rsidRDefault="00352516" w:rsidP="00BB18C8">
            <w:r w:rsidRPr="00352516">
              <w:t>Tak, punkt 3.</w:t>
            </w:r>
          </w:p>
        </w:tc>
      </w:tr>
      <w:tr w:rsidR="00BB18C8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Opis elementów planszy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Zegar odliczający czas do zera wyświetla minuty, sekundy, milisekundy.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Ściana, poza nią bohater nie może wyjść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KIESZEŃ: tu widoczne są miniaturki wszystkich obiektów, które bohater zebrał podczas zwiedzania planszy. Po użyciu danego elementu odpowiednia miniaturka znika.</w:t>
            </w:r>
          </w:p>
          <w:p w:rsidR="00BB18C8" w:rsidRPr="00352516" w:rsidRDefault="00BB18C8" w:rsidP="00BB18C8"/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B461EA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Opis plansz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Plansza 1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991" w:type="pct"/>
            <w:vMerge w:val="restart"/>
            <w:vAlign w:val="center"/>
          </w:tcPr>
          <w:p w:rsidR="00BB18C8" w:rsidRPr="00352516" w:rsidRDefault="00BB18C8" w:rsidP="00BB18C8">
            <w:r w:rsidRPr="00352516">
              <w:t xml:space="preserve">Niespójność dokumentacji – na rysunku bohater </w:t>
            </w:r>
            <w:r w:rsidRPr="00352516">
              <w:rPr>
                <w:u w:val="single"/>
              </w:rPr>
              <w:t>nie</w:t>
            </w:r>
            <w:r w:rsidRPr="00352516">
              <w:t xml:space="preserve"> znajduje się w rogu.</w:t>
            </w:r>
          </w:p>
        </w:tc>
        <w:tc>
          <w:tcPr>
            <w:tcW w:w="798" w:type="pct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352516" w:rsidP="00BB18C8">
            <w:r w:rsidRPr="00352516">
              <w:t xml:space="preserve">Tak, punkt </w:t>
            </w:r>
            <w:r w:rsidRPr="00352516">
              <w:t>6.</w:t>
            </w:r>
          </w:p>
        </w:tc>
      </w:tr>
      <w:tr w:rsidR="00352516" w:rsidRPr="00352516" w:rsidTr="00B461EA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Plansza</w:t>
            </w:r>
            <w:r w:rsidRPr="00352516">
              <w:t xml:space="preserve"> 2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70C0"/>
              </w:rPr>
              <w:t>Częściowo zgodna</w:t>
            </w:r>
          </w:p>
        </w:tc>
        <w:tc>
          <w:tcPr>
            <w:tcW w:w="991" w:type="pct"/>
            <w:vMerge/>
            <w:vAlign w:val="center"/>
          </w:tcPr>
          <w:p w:rsidR="00BB18C8" w:rsidRPr="00352516" w:rsidRDefault="00BB18C8" w:rsidP="00BB18C8"/>
        </w:tc>
        <w:tc>
          <w:tcPr>
            <w:tcW w:w="798" w:type="pct"/>
            <w:vAlign w:val="center"/>
          </w:tcPr>
          <w:p w:rsidR="00BB18C8" w:rsidRPr="00352516" w:rsidRDefault="00BB18C8" w:rsidP="00352516">
            <w:r w:rsidRPr="00352516">
              <w:t xml:space="preserve">Brak </w:t>
            </w:r>
            <w:r w:rsidR="00352516" w:rsidRPr="00352516">
              <w:t>spryskiwacza</w:t>
            </w:r>
            <w:r w:rsidRPr="00352516">
              <w:t>.</w:t>
            </w:r>
          </w:p>
        </w:tc>
        <w:tc>
          <w:tcPr>
            <w:tcW w:w="725" w:type="pct"/>
            <w:vAlign w:val="center"/>
          </w:tcPr>
          <w:p w:rsidR="00BB18C8" w:rsidRPr="00352516" w:rsidRDefault="00352516" w:rsidP="00BB18C8">
            <w:r w:rsidRPr="00352516">
              <w:t>Tak, punkt 5., 6.</w:t>
            </w:r>
          </w:p>
        </w:tc>
      </w:tr>
      <w:tr w:rsidR="00352516" w:rsidRPr="00352516" w:rsidTr="00B461EA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Plansza</w:t>
            </w:r>
            <w:r w:rsidRPr="00352516">
              <w:t xml:space="preserve"> 3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70C0"/>
              </w:rPr>
              <w:t>Częściowo zgodna</w:t>
            </w:r>
          </w:p>
        </w:tc>
        <w:tc>
          <w:tcPr>
            <w:tcW w:w="991" w:type="pct"/>
            <w:vMerge/>
            <w:vAlign w:val="center"/>
          </w:tcPr>
          <w:p w:rsidR="00BB18C8" w:rsidRPr="00352516" w:rsidRDefault="00BB18C8" w:rsidP="00BB18C8"/>
        </w:tc>
        <w:tc>
          <w:tcPr>
            <w:tcW w:w="798" w:type="pct"/>
            <w:vAlign w:val="center"/>
          </w:tcPr>
          <w:p w:rsidR="00BB18C8" w:rsidRPr="00352516" w:rsidRDefault="00BB18C8" w:rsidP="00BB18C8">
            <w:r w:rsidRPr="00352516">
              <w:t>Elementy zamienione miejscami.</w:t>
            </w:r>
          </w:p>
        </w:tc>
        <w:tc>
          <w:tcPr>
            <w:tcW w:w="725" w:type="pct"/>
            <w:vAlign w:val="center"/>
          </w:tcPr>
          <w:p w:rsidR="00BB18C8" w:rsidRPr="00352516" w:rsidRDefault="00352516" w:rsidP="00BB18C8">
            <w:r w:rsidRPr="00352516">
              <w:t>Tak, punkt 5., 6.</w:t>
            </w:r>
            <w:r w:rsidRPr="00352516">
              <w:t>, 7.</w:t>
            </w:r>
          </w:p>
        </w:tc>
      </w:tr>
      <w:tr w:rsidR="00BB18C8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Sterowanie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W/góra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S/dół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A/lewo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D/prawo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L/spacja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70C0"/>
              </w:rPr>
              <w:t>Częściowo 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Nie służy do użycia klucza</w:t>
            </w:r>
          </w:p>
        </w:tc>
        <w:tc>
          <w:tcPr>
            <w:tcW w:w="725" w:type="pct"/>
            <w:vAlign w:val="center"/>
          </w:tcPr>
          <w:p w:rsidR="00BB18C8" w:rsidRPr="00352516" w:rsidRDefault="00352516" w:rsidP="00BB18C8">
            <w:r w:rsidRPr="00352516">
              <w:t>Tak, punkt 8.</w:t>
            </w:r>
          </w:p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proofErr w:type="spellStart"/>
            <w:r w:rsidRPr="00352516">
              <w:t>Esc</w:t>
            </w:r>
            <w:proofErr w:type="spellEnd"/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352516" w:rsidRPr="00352516" w:rsidTr="00352516">
        <w:tc>
          <w:tcPr>
            <w:tcW w:w="1879" w:type="pct"/>
            <w:gridSpan w:val="3"/>
            <w:vAlign w:val="center"/>
          </w:tcPr>
          <w:p w:rsidR="00BB18C8" w:rsidRPr="00352516" w:rsidRDefault="00BB18C8" w:rsidP="00BB18C8">
            <w:pPr>
              <w:tabs>
                <w:tab w:val="left" w:pos="951"/>
              </w:tabs>
            </w:pPr>
            <w:r w:rsidRPr="00352516">
              <w:t>Postaci poruszające się, tj. główny bohater oraz niektórzy przeciwnicy, powinni zmieniać swoją graﬁkę (lustrzane odbicie względem osi OY) w zależności od kierunku, w którym się poruszają.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Obiekty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Główny bohater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Ofiara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Podłoga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461EA" w:rsidRPr="00352516" w:rsidTr="00B461EA">
        <w:tc>
          <w:tcPr>
            <w:tcW w:w="445" w:type="pct"/>
            <w:vMerge/>
            <w:vAlign w:val="center"/>
          </w:tcPr>
          <w:p w:rsidR="00B461EA" w:rsidRPr="00352516" w:rsidRDefault="00B461EA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461EA" w:rsidRPr="00352516" w:rsidRDefault="00B461EA" w:rsidP="00BB18C8">
            <w:r w:rsidRPr="00352516">
              <w:t>Drabina</w:t>
            </w:r>
          </w:p>
        </w:tc>
        <w:tc>
          <w:tcPr>
            <w:tcW w:w="607" w:type="pct"/>
            <w:vAlign w:val="center"/>
          </w:tcPr>
          <w:p w:rsidR="00B461EA" w:rsidRPr="00352516" w:rsidRDefault="00B461EA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461EA" w:rsidRPr="00352516" w:rsidRDefault="00B461EA" w:rsidP="00BB18C8"/>
        </w:tc>
        <w:tc>
          <w:tcPr>
            <w:tcW w:w="725" w:type="pct"/>
            <w:vAlign w:val="center"/>
          </w:tcPr>
          <w:p w:rsidR="00B461EA" w:rsidRPr="00352516" w:rsidRDefault="00B461EA" w:rsidP="00BB18C8"/>
        </w:tc>
      </w:tr>
      <w:tr w:rsidR="00B461EA" w:rsidRPr="00352516" w:rsidTr="00B461EA">
        <w:trPr>
          <w:trHeight w:val="64"/>
        </w:trPr>
        <w:tc>
          <w:tcPr>
            <w:tcW w:w="445" w:type="pct"/>
            <w:vMerge/>
            <w:vAlign w:val="center"/>
          </w:tcPr>
          <w:p w:rsidR="00B461EA" w:rsidRPr="00352516" w:rsidRDefault="00B461EA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461EA" w:rsidRPr="00352516" w:rsidRDefault="00B461EA" w:rsidP="00BB18C8">
            <w:r w:rsidRPr="00352516">
              <w:t>Skrzynia</w:t>
            </w:r>
          </w:p>
        </w:tc>
        <w:tc>
          <w:tcPr>
            <w:tcW w:w="607" w:type="pct"/>
            <w:vAlign w:val="center"/>
          </w:tcPr>
          <w:p w:rsidR="00B461EA" w:rsidRPr="00352516" w:rsidRDefault="00B461EA" w:rsidP="00BB18C8">
            <w:pPr>
              <w:jc w:val="center"/>
              <w:rPr>
                <w:b/>
                <w:color w:val="00B050"/>
              </w:rPr>
            </w:pPr>
            <w:r w:rsidRPr="00352516">
              <w:rPr>
                <w:b/>
                <w:color w:val="0070C0"/>
              </w:rPr>
              <w:t>Częściowo zgodna</w:t>
            </w:r>
          </w:p>
        </w:tc>
        <w:tc>
          <w:tcPr>
            <w:tcW w:w="1789" w:type="pct"/>
            <w:gridSpan w:val="2"/>
            <w:vAlign w:val="center"/>
          </w:tcPr>
          <w:p w:rsidR="00B461EA" w:rsidRPr="00352516" w:rsidRDefault="00B461EA" w:rsidP="00BB18C8">
            <w:r>
              <w:t>Gracz nie zatrzymuje się przed skrzynią. Płomienie nie zmieniają kierunku przy napotkaniu skrzyni.</w:t>
            </w:r>
          </w:p>
        </w:tc>
        <w:tc>
          <w:tcPr>
            <w:tcW w:w="725" w:type="pct"/>
            <w:vAlign w:val="center"/>
          </w:tcPr>
          <w:p w:rsidR="00B461EA" w:rsidRPr="00352516" w:rsidRDefault="00B461EA" w:rsidP="00BB18C8">
            <w:r>
              <w:t>Tak, punkt 11., 12.</w:t>
            </w:r>
          </w:p>
        </w:tc>
      </w:tr>
      <w:tr w:rsidR="00B461EA" w:rsidRPr="00352516" w:rsidTr="00B461EA">
        <w:trPr>
          <w:trHeight w:val="204"/>
        </w:trPr>
        <w:tc>
          <w:tcPr>
            <w:tcW w:w="445" w:type="pct"/>
            <w:vMerge/>
            <w:vAlign w:val="center"/>
          </w:tcPr>
          <w:p w:rsidR="00B461EA" w:rsidRPr="00352516" w:rsidRDefault="00B461EA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461EA" w:rsidRPr="00352516" w:rsidRDefault="00B461EA" w:rsidP="00BB18C8">
            <w:r w:rsidRPr="00352516">
              <w:t>Lina</w:t>
            </w:r>
          </w:p>
        </w:tc>
        <w:tc>
          <w:tcPr>
            <w:tcW w:w="607" w:type="pct"/>
            <w:vAlign w:val="center"/>
          </w:tcPr>
          <w:p w:rsidR="00B461EA" w:rsidRPr="00352516" w:rsidRDefault="00B461EA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461EA" w:rsidRPr="00352516" w:rsidRDefault="00B461EA" w:rsidP="00BB18C8"/>
        </w:tc>
        <w:tc>
          <w:tcPr>
            <w:tcW w:w="725" w:type="pct"/>
            <w:vAlign w:val="center"/>
          </w:tcPr>
          <w:p w:rsidR="00B461EA" w:rsidRPr="00352516" w:rsidRDefault="00B461EA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Spryskiwacz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FF0000"/>
              </w:rPr>
              <w:t>Niezgodna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Brak obiektu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Gaśnica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Klucz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Drzwi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Płomień statyczny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Płomień radosny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>
            <w:pPr>
              <w:jc w:val="center"/>
            </w:pP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Płomień wściekły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B050"/>
              </w:rPr>
              <w:t>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/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  <w:tr w:rsidR="00BB18C8" w:rsidRPr="00352516" w:rsidTr="00352516">
        <w:tc>
          <w:tcPr>
            <w:tcW w:w="445" w:type="pct"/>
            <w:vMerge w:val="restart"/>
            <w:vAlign w:val="center"/>
          </w:tcPr>
          <w:p w:rsidR="00BB18C8" w:rsidRPr="00352516" w:rsidRDefault="00BB18C8" w:rsidP="00BB18C8">
            <w:pPr>
              <w:jc w:val="center"/>
            </w:pPr>
            <w:r w:rsidRPr="00352516">
              <w:t>Ekrany kończące rozgrywkę</w:t>
            </w:r>
          </w:p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 przypadku wygranego poziomu: powinien pojawić się ekran z informacją o wygranej, pozostałym czasem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FF0000"/>
              </w:rPr>
              <w:t>Niezgodna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Brak ekranu</w:t>
            </w:r>
          </w:p>
        </w:tc>
        <w:tc>
          <w:tcPr>
            <w:tcW w:w="725" w:type="pct"/>
            <w:vAlign w:val="center"/>
          </w:tcPr>
          <w:p w:rsidR="00BB18C8" w:rsidRPr="00352516" w:rsidRDefault="00352516" w:rsidP="00BB18C8">
            <w:r w:rsidRPr="00352516">
              <w:t>Tak, punkt 13.</w:t>
            </w:r>
          </w:p>
        </w:tc>
      </w:tr>
      <w:tr w:rsidR="00352516" w:rsidRPr="00352516" w:rsidTr="00352516">
        <w:tc>
          <w:tcPr>
            <w:tcW w:w="445" w:type="pct"/>
            <w:vMerge/>
            <w:vAlign w:val="center"/>
          </w:tcPr>
          <w:p w:rsidR="00BB18C8" w:rsidRPr="00352516" w:rsidRDefault="00BB18C8" w:rsidP="00BB18C8"/>
        </w:tc>
        <w:tc>
          <w:tcPr>
            <w:tcW w:w="1434" w:type="pct"/>
            <w:gridSpan w:val="2"/>
            <w:vAlign w:val="center"/>
          </w:tcPr>
          <w:p w:rsidR="00BB18C8" w:rsidRPr="00352516" w:rsidRDefault="00BB18C8" w:rsidP="00BB18C8">
            <w:r w:rsidRPr="00352516">
              <w:t>W przypadku wygranej gry: powinien pojawić się ekran z informacją o wygranej</w:t>
            </w:r>
          </w:p>
        </w:tc>
        <w:tc>
          <w:tcPr>
            <w:tcW w:w="607" w:type="pct"/>
            <w:vAlign w:val="center"/>
          </w:tcPr>
          <w:p w:rsidR="00BB18C8" w:rsidRPr="00352516" w:rsidRDefault="00BB18C8" w:rsidP="00BB18C8">
            <w:pPr>
              <w:jc w:val="center"/>
              <w:rPr>
                <w:b/>
                <w:color w:val="FF0000"/>
              </w:rPr>
            </w:pPr>
            <w:r w:rsidRPr="00352516">
              <w:rPr>
                <w:b/>
                <w:color w:val="0070C0"/>
              </w:rPr>
              <w:t>Częściowo zgodna</w:t>
            </w:r>
          </w:p>
        </w:tc>
        <w:tc>
          <w:tcPr>
            <w:tcW w:w="1789" w:type="pct"/>
            <w:gridSpan w:val="2"/>
            <w:vAlign w:val="center"/>
          </w:tcPr>
          <w:p w:rsidR="00BB18C8" w:rsidRPr="00352516" w:rsidRDefault="00BB18C8" w:rsidP="00BB18C8">
            <w:r w:rsidRPr="00352516">
              <w:t>Brak menu z odnośnikiem do rankingu</w:t>
            </w:r>
          </w:p>
        </w:tc>
        <w:tc>
          <w:tcPr>
            <w:tcW w:w="725" w:type="pct"/>
            <w:vAlign w:val="center"/>
          </w:tcPr>
          <w:p w:rsidR="00BB18C8" w:rsidRPr="00352516" w:rsidRDefault="00BB18C8" w:rsidP="00BB18C8"/>
        </w:tc>
      </w:tr>
    </w:tbl>
    <w:p w:rsidR="009B721F" w:rsidRDefault="00352516" w:rsidP="00352516">
      <w:pPr>
        <w:pStyle w:val="Nagwek1"/>
        <w:rPr>
          <w:rFonts w:asciiTheme="minorHAnsi" w:hAnsiTheme="minorHAnsi"/>
        </w:rPr>
      </w:pPr>
      <w:r w:rsidRPr="00352516">
        <w:rPr>
          <w:rFonts w:asciiTheme="minorHAnsi" w:hAnsiTheme="minorHAnsi"/>
        </w:rPr>
        <w:t>Uwagi testera</w:t>
      </w:r>
    </w:p>
    <w:p w:rsidR="00352516" w:rsidRDefault="00352516" w:rsidP="00352516">
      <w:pPr>
        <w:pStyle w:val="Akapitzlist"/>
        <w:numPr>
          <w:ilvl w:val="0"/>
          <w:numId w:val="2"/>
        </w:numPr>
      </w:pPr>
      <w:r>
        <w:t>W momencie wejścia po drabinie na wyższe piętro, jeżeli bohater nie znajduje się w centrum drabiny, może nastąpić utrata życia, gdy gracz znajdzie się zbyt blisko końca podłogi.</w:t>
      </w:r>
    </w:p>
    <w:p w:rsidR="00B461EA" w:rsidRDefault="00B461EA" w:rsidP="00352516">
      <w:pPr>
        <w:pStyle w:val="Akapitzlist"/>
        <w:numPr>
          <w:ilvl w:val="0"/>
          <w:numId w:val="2"/>
        </w:numPr>
      </w:pPr>
      <w:r w:rsidRPr="00352516">
        <w:lastRenderedPageBreak/>
        <w:t xml:space="preserve">Brak precyzji </w:t>
      </w:r>
      <w:r>
        <w:t>specyfikacji wstępnej</w:t>
      </w:r>
      <w:r w:rsidRPr="00352516">
        <w:t>. Wystarczy, że b</w:t>
      </w:r>
      <w:r>
        <w:t>ohater ma jeden punkt wspólny z </w:t>
      </w:r>
      <w:r w:rsidRPr="00352516">
        <w:t>drabiną/liną/skrzynią a może się po niej poruszać. Doprowadza to do nietypowych sytuacji, które jednak pozostają w zgodności z dokumentacją.</w:t>
      </w:r>
    </w:p>
    <w:p w:rsidR="00B461EA" w:rsidRPr="00352516" w:rsidRDefault="00B461EA" w:rsidP="00B461EA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7763959" cy="5115639"/>
            <wp:effectExtent l="0" t="0" r="889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y_ry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959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1EA" w:rsidRPr="00352516" w:rsidSect="00BB18C8">
      <w:footerReference w:type="default" r:id="rId10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F5E" w:rsidRDefault="00960F5E" w:rsidP="00B461EA">
      <w:pPr>
        <w:spacing w:after="0" w:line="240" w:lineRule="auto"/>
      </w:pPr>
      <w:r>
        <w:separator/>
      </w:r>
    </w:p>
  </w:endnote>
  <w:endnote w:type="continuationSeparator" w:id="0">
    <w:p w:rsidR="00960F5E" w:rsidRDefault="00960F5E" w:rsidP="00B46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678365"/>
      <w:docPartObj>
        <w:docPartGallery w:val="Page Numbers (Bottom of Page)"/>
        <w:docPartUnique/>
      </w:docPartObj>
    </w:sdtPr>
    <w:sdtContent>
      <w:p w:rsidR="00B461EA" w:rsidRDefault="00B461E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6D1">
          <w:rPr>
            <w:noProof/>
          </w:rPr>
          <w:t>1</w:t>
        </w:r>
        <w:r>
          <w:fldChar w:fldCharType="end"/>
        </w:r>
      </w:p>
    </w:sdtContent>
  </w:sdt>
  <w:p w:rsidR="00B461EA" w:rsidRDefault="00B461E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F5E" w:rsidRDefault="00960F5E" w:rsidP="00B461EA">
      <w:pPr>
        <w:spacing w:after="0" w:line="240" w:lineRule="auto"/>
      </w:pPr>
      <w:r>
        <w:separator/>
      </w:r>
    </w:p>
  </w:footnote>
  <w:footnote w:type="continuationSeparator" w:id="0">
    <w:p w:rsidR="00960F5E" w:rsidRDefault="00960F5E" w:rsidP="00B46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2E56"/>
    <w:multiLevelType w:val="hybridMultilevel"/>
    <w:tmpl w:val="A9E66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63613"/>
    <w:multiLevelType w:val="hybridMultilevel"/>
    <w:tmpl w:val="F7286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DE"/>
    <w:rsid w:val="00147B54"/>
    <w:rsid w:val="002413BD"/>
    <w:rsid w:val="00302659"/>
    <w:rsid w:val="00352516"/>
    <w:rsid w:val="003B2FE9"/>
    <w:rsid w:val="004C298F"/>
    <w:rsid w:val="005E780A"/>
    <w:rsid w:val="006756D1"/>
    <w:rsid w:val="006F2A9B"/>
    <w:rsid w:val="0082427C"/>
    <w:rsid w:val="00960F5E"/>
    <w:rsid w:val="009B721F"/>
    <w:rsid w:val="00A05222"/>
    <w:rsid w:val="00A972ED"/>
    <w:rsid w:val="00B461EA"/>
    <w:rsid w:val="00BB18C8"/>
    <w:rsid w:val="00E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2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0265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02659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2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65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B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akcent5">
    <w:name w:val="Light Shading Accent 5"/>
    <w:basedOn w:val="Standardowy"/>
    <w:uiPriority w:val="60"/>
    <w:rsid w:val="009B72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kapitzlist">
    <w:name w:val="List Paragraph"/>
    <w:basedOn w:val="Normalny"/>
    <w:uiPriority w:val="34"/>
    <w:qFormat/>
    <w:rsid w:val="00BB18C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5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B4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1EA"/>
  </w:style>
  <w:style w:type="paragraph" w:styleId="Stopka">
    <w:name w:val="footer"/>
    <w:basedOn w:val="Normalny"/>
    <w:link w:val="StopkaZnak"/>
    <w:uiPriority w:val="99"/>
    <w:unhideWhenUsed/>
    <w:rsid w:val="00B4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1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2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0265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302659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02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0265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9B7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akcent5">
    <w:name w:val="Light Shading Accent 5"/>
    <w:basedOn w:val="Standardowy"/>
    <w:uiPriority w:val="60"/>
    <w:rsid w:val="009B721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kapitzlist">
    <w:name w:val="List Paragraph"/>
    <w:basedOn w:val="Normalny"/>
    <w:uiPriority w:val="34"/>
    <w:qFormat/>
    <w:rsid w:val="00BB18C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52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B4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1EA"/>
  </w:style>
  <w:style w:type="paragraph" w:styleId="Stopka">
    <w:name w:val="footer"/>
    <w:basedOn w:val="Normalny"/>
    <w:link w:val="StopkaZnak"/>
    <w:uiPriority w:val="99"/>
    <w:unhideWhenUsed/>
    <w:rsid w:val="00B46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4C7A6D001744619AFF16B2664C42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0F74AF-FF16-4B05-8802-C7A5E3D4D3A1}"/>
      </w:docPartPr>
      <w:docPartBody>
        <w:p w:rsidR="00000000" w:rsidRDefault="00814381" w:rsidP="00814381">
          <w:pPr>
            <w:pStyle w:val="D04C7A6D001744619AFF16B2664C423D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687C00CB7D694D6382B183BA3A2B25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D65752A-A62B-4D71-A1E5-41BD4C31591E}"/>
      </w:docPartPr>
      <w:docPartBody>
        <w:p w:rsidR="00000000" w:rsidRDefault="00814381" w:rsidP="00814381">
          <w:pPr>
            <w:pStyle w:val="687C00CB7D694D6382B183BA3A2B25B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B686187AE29C4AF2BC7A67E5C0EC851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5C2BDC-B459-477F-B278-726A4675DE9D}"/>
      </w:docPartPr>
      <w:docPartBody>
        <w:p w:rsidR="00000000" w:rsidRDefault="00814381" w:rsidP="00814381">
          <w:pPr>
            <w:pStyle w:val="B686187AE29C4AF2BC7A67E5C0EC851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97A1746BCA2D4885B4548A8C1E633C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DA4843-43CC-4439-873F-22163F3A5CDB}"/>
      </w:docPartPr>
      <w:docPartBody>
        <w:p w:rsidR="00000000" w:rsidRDefault="00814381" w:rsidP="00814381">
          <w:pPr>
            <w:pStyle w:val="97A1746BCA2D4885B4548A8C1E633C13"/>
          </w:pPr>
          <w:r>
            <w:rPr>
              <w:b/>
              <w:bCs/>
            </w:rPr>
            <w:t>[Wpisz imię i nazwisko autora]</w:t>
          </w:r>
        </w:p>
      </w:docPartBody>
    </w:docPart>
    <w:docPart>
      <w:docPartPr>
        <w:name w:val="ED0106660F314E89BA657165720B47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B6D223-F2DE-47C5-9D46-D29B0A9F02BE}"/>
      </w:docPartPr>
      <w:docPartBody>
        <w:p w:rsidR="00000000" w:rsidRDefault="00814381" w:rsidP="00814381">
          <w:pPr>
            <w:pStyle w:val="ED0106660F314E89BA657165720B4744"/>
          </w:pPr>
          <w:r>
            <w:rPr>
              <w:b/>
              <w:bCs/>
            </w:rPr>
            <w:t>[Wybierz datę]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81"/>
    <w:rsid w:val="00814381"/>
    <w:rsid w:val="00C6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04C7A6D001744619AFF16B2664C423D">
    <w:name w:val="D04C7A6D001744619AFF16B2664C423D"/>
    <w:rsid w:val="00814381"/>
  </w:style>
  <w:style w:type="paragraph" w:customStyle="1" w:styleId="687C00CB7D694D6382B183BA3A2B25B8">
    <w:name w:val="687C00CB7D694D6382B183BA3A2B25B8"/>
    <w:rsid w:val="00814381"/>
  </w:style>
  <w:style w:type="paragraph" w:customStyle="1" w:styleId="B686187AE29C4AF2BC7A67E5C0EC851B">
    <w:name w:val="B686187AE29C4AF2BC7A67E5C0EC851B"/>
    <w:rsid w:val="00814381"/>
  </w:style>
  <w:style w:type="paragraph" w:customStyle="1" w:styleId="97A1746BCA2D4885B4548A8C1E633C13">
    <w:name w:val="97A1746BCA2D4885B4548A8C1E633C13"/>
    <w:rsid w:val="00814381"/>
  </w:style>
  <w:style w:type="paragraph" w:customStyle="1" w:styleId="ED0106660F314E89BA657165720B4744">
    <w:name w:val="ED0106660F314E89BA657165720B4744"/>
    <w:rsid w:val="00814381"/>
  </w:style>
  <w:style w:type="paragraph" w:customStyle="1" w:styleId="3644F06294E24308858299435E2DB0F2">
    <w:name w:val="3644F06294E24308858299435E2DB0F2"/>
    <w:rsid w:val="0081438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04C7A6D001744619AFF16B2664C423D">
    <w:name w:val="D04C7A6D001744619AFF16B2664C423D"/>
    <w:rsid w:val="00814381"/>
  </w:style>
  <w:style w:type="paragraph" w:customStyle="1" w:styleId="687C00CB7D694D6382B183BA3A2B25B8">
    <w:name w:val="687C00CB7D694D6382B183BA3A2B25B8"/>
    <w:rsid w:val="00814381"/>
  </w:style>
  <w:style w:type="paragraph" w:customStyle="1" w:styleId="B686187AE29C4AF2BC7A67E5C0EC851B">
    <w:name w:val="B686187AE29C4AF2BC7A67E5C0EC851B"/>
    <w:rsid w:val="00814381"/>
  </w:style>
  <w:style w:type="paragraph" w:customStyle="1" w:styleId="97A1746BCA2D4885B4548A8C1E633C13">
    <w:name w:val="97A1746BCA2D4885B4548A8C1E633C13"/>
    <w:rsid w:val="00814381"/>
  </w:style>
  <w:style w:type="paragraph" w:customStyle="1" w:styleId="ED0106660F314E89BA657165720B4744">
    <w:name w:val="ED0106660F314E89BA657165720B4744"/>
    <w:rsid w:val="00814381"/>
  </w:style>
  <w:style w:type="paragraph" w:customStyle="1" w:styleId="3644F06294E24308858299435E2DB0F2">
    <w:name w:val="3644F06294E24308858299435E2DB0F2"/>
    <w:rsid w:val="008143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857</Words>
  <Characters>5146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wydział matematyki i nauk informacyjnych, Projekt Indywidualny</Company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z testów</dc:title>
  <dc:subject>Gra „Palący Problem”</dc:subject>
  <dc:creator>Łukasz Dragan</dc:creator>
  <cp:keywords/>
  <dc:description/>
  <cp:lastModifiedBy>Lukas</cp:lastModifiedBy>
  <cp:revision>4</cp:revision>
  <dcterms:created xsi:type="dcterms:W3CDTF">2015-05-27T09:18:00Z</dcterms:created>
  <dcterms:modified xsi:type="dcterms:W3CDTF">2015-05-27T12:17:00Z</dcterms:modified>
</cp:coreProperties>
</file>