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ELKAM Studios Website Documentation</w:t>
      </w:r>
    </w:p>
    <w:bookmarkStart w:id="97" w:name="elkam-studios-website"/>
    <w:p>
      <w:pPr>
        <w:pStyle w:val="Heading1"/>
      </w:pPr>
      <w:r>
        <w:t xml:space="preserve">ELKAM Studios Website</w:t>
      </w:r>
    </w:p>
    <w:bookmarkStart w:id="9" w:name="Xa1aeb14977254952603ccde4daa28c5f53df6a4"/>
    <w:p>
      <w:pPr>
        <w:pStyle w:val="Heading2"/>
      </w:pPr>
      <w:r>
        <w:t xml:space="preserve">Complete design, animation, architecture, and code handoff</w:t>
      </w:r>
    </w:p>
    <w:p>
      <w:pPr>
        <w:pStyle w:val="FirstParagraph"/>
      </w:pPr>
      <w:r>
        <w:rPr>
          <w:b/>
          <w:bCs/>
        </w:rPr>
        <w:t xml:space="preserve">Document type:</w:t>
      </w:r>
      <w:r>
        <w:t xml:space="preserve"> </w:t>
      </w:r>
      <w:r>
        <w:t xml:space="preserve">Website design and engineering handoff</w:t>
      </w:r>
      <w:r>
        <w:br/>
      </w:r>
      <w:r>
        <w:rPr>
          <w:b/>
          <w:bCs/>
        </w:rPr>
        <w:t xml:space="preserve">Product:</w:t>
      </w:r>
      <w:r>
        <w:t xml:space="preserve"> </w:t>
      </w:r>
      <w:r>
        <w:t xml:space="preserve">ELKAM Studios</w:t>
      </w:r>
      <w:r>
        <w:br/>
      </w:r>
      <w:r>
        <w:rPr>
          <w:b/>
          <w:bCs/>
        </w:rPr>
        <w:t xml:space="preserve">Primary experience:</w:t>
      </w:r>
      <w:r>
        <w:t xml:space="preserve"> </w:t>
      </w:r>
      <w:r>
        <w:t xml:space="preserve">One-page creative agency website</w:t>
      </w:r>
      <w:r>
        <w:br/>
      </w:r>
      <w:r>
        <w:rPr>
          <w:b/>
          <w:bCs/>
        </w:rPr>
        <w:t xml:space="preserve">Frontend:</w:t>
      </w:r>
      <w:r>
        <w:t xml:space="preserve"> </w:t>
      </w:r>
      <w:r>
        <w:t xml:space="preserve">React + Vite + TypeScript + Tailwind CSS</w:t>
      </w:r>
      <w:r>
        <w:br/>
      </w:r>
      <w:r>
        <w:rPr>
          <w:b/>
          <w:bCs/>
        </w:rPr>
        <w:t xml:space="preserve">Backend:</w:t>
      </w:r>
      <w:r>
        <w:t xml:space="preserve"> </w:t>
      </w:r>
      <w:r>
        <w:t xml:space="preserve">Express 5 + PostgreSQL + Drizzle ORM</w:t>
      </w:r>
      <w:r>
        <w:br/>
      </w:r>
      <w:r>
        <w:rPr>
          <w:b/>
          <w:bCs/>
        </w:rPr>
        <w:t xml:space="preserve">Current frontend route:</w:t>
      </w:r>
      <w:r>
        <w:t xml:space="preserve"> </w:t>
      </w:r>
      <w:r>
        <w:rPr>
          <w:rStyle w:val="VerbatimChar"/>
        </w:rPr>
        <w:t xml:space="preserve">/</w:t>
      </w:r>
      <w:r>
        <w:br/>
      </w:r>
      <w:r>
        <w:rPr>
          <w:b/>
          <w:bCs/>
        </w:rPr>
        <w:t xml:space="preserve">Current API base path:</w:t>
      </w:r>
      <w:r>
        <w:t xml:space="preserve"> </w:t>
      </w:r>
      <w:r>
        <w:rPr>
          <w:rStyle w:val="VerbatimChar"/>
        </w:rPr>
        <w:t xml:space="preserve">/api</w:t>
      </w:r>
    </w:p>
    <w:p>
      <w:r>
        <w:pict>
          <v:rect style="width:0;height:1.5pt" o:hralign="center" o:hrstd="t" o:hr="t"/>
        </w:pict>
      </w:r>
    </w:p>
    <w:bookmarkEnd w:id="9"/>
    <w:bookmarkStart w:id="10" w:name="product-overview"/>
    <w:p>
      <w:pPr>
        <w:pStyle w:val="Heading2"/>
      </w:pPr>
      <w:r>
        <w:t xml:space="preserve">1. Product overview</w:t>
      </w:r>
    </w:p>
    <w:p>
      <w:pPr>
        <w:pStyle w:val="FirstParagraph"/>
      </w:pPr>
      <w:r>
        <w:t xml:space="preserve">ELKAM Studios is presented as a premium creative agency for brands that want strategy, identity, digital experiences, content, and growth work with a distinct point of view.</w:t>
      </w:r>
    </w:p>
    <w:p>
      <w:pPr>
        <w:pStyle w:val="BodyText"/>
      </w:pPr>
      <w:r>
        <w:t xml:space="preserve">The website is intentionally designed as a cinematic, editorial landing page rather than a conventional agency brochure. Its job is to:</w:t>
      </w:r>
    </w:p>
    <w:p>
      <w:pPr>
        <w:pStyle w:val="Compact"/>
        <w:numPr>
          <w:ilvl w:val="0"/>
          <w:numId w:val="1001"/>
        </w:numPr>
      </w:pPr>
      <w:r>
        <w:t xml:space="preserve">Establish a memorable visual identity within the first few seconds.</w:t>
      </w:r>
    </w:p>
    <w:p>
      <w:pPr>
        <w:pStyle w:val="Compact"/>
        <w:numPr>
          <w:ilvl w:val="0"/>
          <w:numId w:val="1001"/>
        </w:numPr>
      </w:pPr>
      <w:r>
        <w:t xml:space="preserve">Communicate the studio’s positioning and capabilities.</w:t>
      </w:r>
    </w:p>
    <w:p>
      <w:pPr>
        <w:pStyle w:val="Compact"/>
        <w:numPr>
          <w:ilvl w:val="0"/>
          <w:numId w:val="1001"/>
        </w:numPr>
      </w:pPr>
      <w:r>
        <w:t xml:space="preserve">Build confidence through selected work and client statements.</w:t>
      </w:r>
    </w:p>
    <w:p>
      <w:pPr>
        <w:pStyle w:val="Compact"/>
        <w:numPr>
          <w:ilvl w:val="0"/>
          <w:numId w:val="1001"/>
        </w:numPr>
      </w:pPr>
      <w:r>
        <w:t xml:space="preserve">Convert interested visitors through a short enquiry form.</w:t>
      </w:r>
    </w:p>
    <w:p>
      <w:pPr>
        <w:pStyle w:val="Compact"/>
        <w:numPr>
          <w:ilvl w:val="0"/>
          <w:numId w:val="1001"/>
        </w:numPr>
      </w:pPr>
      <w:r>
        <w:t xml:space="preserve">Persist each enquiry in the application database and asynchronously mirror it to Google Sheets.</w:t>
      </w:r>
    </w:p>
    <w:p>
      <w:pPr>
        <w:pStyle w:val="FirstParagraph"/>
      </w:pPr>
      <w:r>
        <w:t xml:space="preserve">The overall experience uses a dark violet-black foundation, warm orange as the action color, large high-contrast typography, softly glowing gradients, floating creative-work cards, and motion that rewards scrolling and hovering without making the page difficult to read.</w:t>
      </w:r>
    </w:p>
    <w:p>
      <w:r>
        <w:pict>
          <v:rect style="width:0;height:1.5pt" o:hralign="center" o:hrstd="t" o:hr="t"/>
        </w:pict>
      </w:r>
    </w:p>
    <w:bookmarkEnd w:id="10"/>
    <w:bookmarkStart w:id="17" w:name="design-direction"/>
    <w:p>
      <w:pPr>
        <w:pStyle w:val="Heading2"/>
      </w:pPr>
      <w:r>
        <w:t xml:space="preserve">2. Design direction</w:t>
      </w:r>
    </w:p>
    <w:bookmarkStart w:id="11" w:name="brand-feeling"/>
    <w:p>
      <w:pPr>
        <w:pStyle w:val="Heading3"/>
      </w:pPr>
      <w:r>
        <w:t xml:space="preserve">2.1 Brand feeling</w:t>
      </w:r>
    </w:p>
    <w:p>
      <w:pPr>
        <w:pStyle w:val="FirstParagraph"/>
      </w:pPr>
      <w:r>
        <w:t xml:space="preserve">The visual language is:</w:t>
      </w:r>
    </w:p>
    <w:p>
      <w:pPr>
        <w:pStyle w:val="Compact"/>
        <w:numPr>
          <w:ilvl w:val="0"/>
          <w:numId w:val="1002"/>
        </w:numPr>
      </w:pPr>
      <w:r>
        <w:t xml:space="preserve">Bold, expressive, and slightly unconventional.</w:t>
      </w:r>
    </w:p>
    <w:p>
      <w:pPr>
        <w:pStyle w:val="Compact"/>
        <w:numPr>
          <w:ilvl w:val="0"/>
          <w:numId w:val="1002"/>
        </w:numPr>
      </w:pPr>
      <w:r>
        <w:t xml:space="preserve">Premium without feeling corporate.</w:t>
      </w:r>
    </w:p>
    <w:p>
      <w:pPr>
        <w:pStyle w:val="Compact"/>
        <w:numPr>
          <w:ilvl w:val="0"/>
          <w:numId w:val="1002"/>
        </w:numPr>
      </w:pPr>
      <w:r>
        <w:t xml:space="preserve">Editorial and art-directed rather than template-like.</w:t>
      </w:r>
    </w:p>
    <w:p>
      <w:pPr>
        <w:pStyle w:val="Compact"/>
        <w:numPr>
          <w:ilvl w:val="0"/>
          <w:numId w:val="1002"/>
        </w:numPr>
      </w:pPr>
      <w:r>
        <w:t xml:space="preserve">Dark and atmospheric, with warm orange highlights.</w:t>
      </w:r>
    </w:p>
    <w:p>
      <w:pPr>
        <w:pStyle w:val="Compact"/>
        <w:numPr>
          <w:ilvl w:val="0"/>
          <w:numId w:val="1002"/>
        </w:numPr>
      </w:pPr>
      <w:r>
        <w:t xml:space="preserve">Confident in hierarchy: short statements are large, supporting copy is restrained.</w:t>
      </w:r>
    </w:p>
    <w:p>
      <w:pPr>
        <w:pStyle w:val="Compact"/>
        <w:numPr>
          <w:ilvl w:val="0"/>
          <w:numId w:val="1002"/>
        </w:numPr>
      </w:pPr>
      <w:r>
        <w:t xml:space="preserve">Tactile through rounded cards, soft shadows, glowing edges, and translucent surfaces.</w:t>
      </w:r>
    </w:p>
    <w:bookmarkEnd w:id="11"/>
    <w:bookmarkStart w:id="16" w:name="design-principles"/>
    <w:p>
      <w:pPr>
        <w:pStyle w:val="Heading3"/>
      </w:pPr>
      <w:r>
        <w:t xml:space="preserve">2.2 Design principles</w:t>
      </w:r>
    </w:p>
    <w:bookmarkStart w:id="12" w:name="contrast-creates-focus"/>
    <w:p>
      <w:pPr>
        <w:pStyle w:val="Heading4"/>
      </w:pPr>
      <w:r>
        <w:t xml:space="preserve">Contrast creates focus</w:t>
      </w:r>
    </w:p>
    <w:p>
      <w:pPr>
        <w:pStyle w:val="FirstParagraph"/>
      </w:pPr>
      <w:r>
        <w:t xml:space="preserve">The page is built around a near-black violet background. White text provides structure, while orange is reserved for:</w:t>
      </w:r>
    </w:p>
    <w:p>
      <w:pPr>
        <w:pStyle w:val="Compact"/>
        <w:numPr>
          <w:ilvl w:val="0"/>
          <w:numId w:val="1003"/>
        </w:numPr>
      </w:pPr>
      <w:r>
        <w:t xml:space="preserve">Primary calls to action.</w:t>
      </w:r>
    </w:p>
    <w:p>
      <w:pPr>
        <w:pStyle w:val="Compact"/>
        <w:numPr>
          <w:ilvl w:val="0"/>
          <w:numId w:val="1003"/>
        </w:numPr>
      </w:pPr>
      <w:r>
        <w:t xml:space="preserve">Important words in headings.</w:t>
      </w:r>
    </w:p>
    <w:p>
      <w:pPr>
        <w:pStyle w:val="Compact"/>
        <w:numPr>
          <w:ilvl w:val="0"/>
          <w:numId w:val="1003"/>
        </w:numPr>
      </w:pPr>
      <w:r>
        <w:t xml:space="preserve">Statistics.</w:t>
      </w:r>
    </w:p>
    <w:p>
      <w:pPr>
        <w:pStyle w:val="Compact"/>
        <w:numPr>
          <w:ilvl w:val="0"/>
          <w:numId w:val="1003"/>
        </w:numPr>
      </w:pPr>
      <w:r>
        <w:t xml:space="preserve">Accent borders and hover feedback.</w:t>
      </w:r>
    </w:p>
    <w:p>
      <w:pPr>
        <w:pStyle w:val="Compact"/>
        <w:numPr>
          <w:ilvl w:val="0"/>
          <w:numId w:val="1003"/>
        </w:numPr>
      </w:pPr>
      <w:r>
        <w:t xml:space="preserve">Availability status and visual emphasis.</w:t>
      </w:r>
    </w:p>
    <w:bookmarkEnd w:id="12"/>
    <w:bookmarkStart w:id="13" w:name="motion-supports-meaning"/>
    <w:p>
      <w:pPr>
        <w:pStyle w:val="Heading4"/>
      </w:pPr>
      <w:r>
        <w:t xml:space="preserve">Motion supports meaning</w:t>
      </w:r>
    </w:p>
    <w:p>
      <w:pPr>
        <w:pStyle w:val="FirstParagraph"/>
      </w:pPr>
      <w:r>
        <w:t xml:space="preserve">Motion is used to introduce content, reveal the studio mark, establish depth, and communicate interaction states. It is not used as decoration everywhere.</w:t>
      </w:r>
    </w:p>
    <w:bookmarkEnd w:id="13"/>
    <w:bookmarkStart w:id="14" w:name="the-page-feels-like-a-world"/>
    <w:p>
      <w:pPr>
        <w:pStyle w:val="Heading4"/>
      </w:pPr>
      <w:r>
        <w:t xml:space="preserve">The page feels like a world</w:t>
      </w:r>
    </w:p>
    <w:p>
      <w:pPr>
        <w:pStyle w:val="FirstParagraph"/>
      </w:pPr>
      <w:r>
        <w:t xml:space="preserve">The hero uses floating creative-work cards and an atmospheric spotlight. The Selected Work section uses large visual tiles. The testimonial area becomes an animated wall of client statements. These choices make the page feel like a studio environment rather than a list of services.</w:t>
      </w:r>
    </w:p>
    <w:bookmarkEnd w:id="14"/>
    <w:bookmarkStart w:id="15" w:name="mobile-keeps-the-identity"/>
    <w:p>
      <w:pPr>
        <w:pStyle w:val="Heading4"/>
      </w:pPr>
      <w:r>
        <w:t xml:space="preserve">Mobile keeps the identity</w:t>
      </w:r>
    </w:p>
    <w:p>
      <w:pPr>
        <w:pStyle w:val="FirstParagraph"/>
      </w:pPr>
      <w:r>
        <w:t xml:space="preserve">On smaller screens, the experience does not simply collapse into a plain single column. The hero retains its floating card language, but uses smaller, low-opacity cards pinned to the side edges so the text stays readable.</w:t>
      </w:r>
    </w:p>
    <w:p>
      <w:r>
        <w:pict>
          <v:rect style="width:0;height:1.5pt" o:hralign="center" o:hrstd="t" o:hr="t"/>
        </w:pict>
      </w:r>
    </w:p>
    <w:bookmarkEnd w:id="15"/>
    <w:bookmarkEnd w:id="16"/>
    <w:bookmarkEnd w:id="17"/>
    <w:bookmarkStart w:id="23" w:name="visual-system"/>
    <w:p>
      <w:pPr>
        <w:pStyle w:val="Heading2"/>
      </w:pPr>
      <w:r>
        <w:t xml:space="preserve">3. Visual system</w:t>
      </w:r>
    </w:p>
    <w:bookmarkStart w:id="18" w:name="core-colors"/>
    <w:p>
      <w:pPr>
        <w:pStyle w:val="Heading3"/>
      </w:pPr>
      <w:r>
        <w:t xml:space="preserve">3.1 Core colors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Value</w:t>
            </w:r>
          </w:p>
        </w:tc>
        <w:tc>
          <w:tcPr/>
          <w:p>
            <w:pPr>
              <w:pStyle w:val="Compact"/>
            </w:pPr>
            <w:r>
              <w:t xml:space="preserve">Usage</w:t>
            </w:r>
          </w:p>
        </w:tc>
      </w:tr>
      <w:tr>
        <w:tc>
          <w:tcPr/>
          <w:p>
            <w:pPr>
              <w:pStyle w:val="Compact"/>
            </w:pPr>
            <w:r>
              <w:t xml:space="preserve">Deep background</w:t>
            </w:r>
          </w:p>
        </w:tc>
        <w:tc>
          <w:tcPr/>
          <w:p>
            <w:pPr>
              <w:pStyle w:val="Compact"/>
            </w:pPr>
            <w:r>
              <w:rPr>
                <w:rStyle w:val="VerbatimChar"/>
              </w:rPr>
              <w:t xml:space="preserve">#06040E</w:t>
            </w:r>
          </w:p>
        </w:tc>
        <w:tc>
          <w:tcPr/>
          <w:p>
            <w:pPr>
              <w:pStyle w:val="Compact"/>
            </w:pPr>
            <w:r>
              <w:t xml:space="preserve">Main hero, CTA, footer background</w:t>
            </w:r>
          </w:p>
        </w:tc>
      </w:tr>
      <w:tr>
        <w:tc>
          <w:tcPr/>
          <w:p>
            <w:pPr>
              <w:pStyle w:val="Compact"/>
            </w:pPr>
            <w:r>
              <w:t xml:space="preserve">Section background</w:t>
            </w:r>
          </w:p>
        </w:tc>
        <w:tc>
          <w:tcPr/>
          <w:p>
            <w:pPr>
              <w:pStyle w:val="Compact"/>
            </w:pPr>
            <w:r>
              <w:rPr>
                <w:rStyle w:val="VerbatimChar"/>
              </w:rPr>
              <w:t xml:space="preserve">#0E0A1A</w:t>
            </w:r>
          </w:p>
        </w:tc>
        <w:tc>
          <w:tcPr/>
          <w:p>
            <w:pPr>
              <w:pStyle w:val="Compact"/>
            </w:pPr>
            <w:r>
              <w:t xml:space="preserve">Stats, Services, darker content bands</w:t>
            </w:r>
          </w:p>
        </w:tc>
      </w:tr>
      <w:tr>
        <w:tc>
          <w:tcPr/>
          <w:p>
            <w:pPr>
              <w:pStyle w:val="Compact"/>
            </w:pPr>
            <w:r>
              <w:t xml:space="preserve">Service card</w:t>
            </w:r>
          </w:p>
        </w:tc>
        <w:tc>
          <w:tcPr/>
          <w:p>
            <w:pPr>
              <w:pStyle w:val="Compact"/>
            </w:pPr>
            <w:r>
              <w:rPr>
                <w:rStyle w:val="VerbatimChar"/>
              </w:rPr>
              <w:t xml:space="preserve">#1A1229</w:t>
            </w:r>
          </w:p>
        </w:tc>
        <w:tc>
          <w:tcPr/>
          <w:p>
            <w:pPr>
              <w:pStyle w:val="Compact"/>
            </w:pPr>
            <w:r>
              <w:t xml:space="preserve">Service tiles</w:t>
            </w:r>
          </w:p>
        </w:tc>
      </w:tr>
      <w:tr>
        <w:tc>
          <w:tcPr/>
          <w:p>
            <w:pPr>
              <w:pStyle w:val="Compact"/>
            </w:pPr>
            <w:r>
              <w:t xml:space="preserve">Testimonial card</w:t>
            </w:r>
          </w:p>
        </w:tc>
        <w:tc>
          <w:tcPr/>
          <w:p>
            <w:pPr>
              <w:pStyle w:val="Compact"/>
            </w:pPr>
            <w:r>
              <w:rPr>
                <w:rStyle w:val="VerbatimChar"/>
              </w:rPr>
              <w:t xml:space="preserve">#100C1E</w:t>
            </w:r>
          </w:p>
        </w:tc>
        <w:tc>
          <w:tcPr/>
          <w:p>
            <w:pPr>
              <w:pStyle w:val="Compact"/>
            </w:pPr>
            <w:r>
              <w:t xml:space="preserve">Wall of Love cards</w:t>
            </w:r>
          </w:p>
        </w:tc>
      </w:tr>
      <w:tr>
        <w:tc>
          <w:tcPr/>
          <w:p>
            <w:pPr>
              <w:pStyle w:val="Compact"/>
            </w:pPr>
            <w:r>
              <w:t xml:space="preserve">Primary orange</w:t>
            </w:r>
          </w:p>
        </w:tc>
        <w:tc>
          <w:tcPr/>
          <w:p>
            <w:pPr>
              <w:pStyle w:val="Compact"/>
            </w:pPr>
            <w:r>
              <w:rPr>
                <w:rStyle w:val="VerbatimChar"/>
              </w:rPr>
              <w:t xml:space="preserve">#FF9A00</w:t>
            </w:r>
          </w:p>
        </w:tc>
        <w:tc>
          <w:tcPr/>
          <w:p>
            <w:pPr>
              <w:pStyle w:val="Compact"/>
            </w:pPr>
            <w:r>
              <w:t xml:space="preserve">Buttons, emphasis, highlighted words, statistics</w:t>
            </w:r>
          </w:p>
        </w:tc>
      </w:tr>
      <w:tr>
        <w:tc>
          <w:tcPr/>
          <w:p>
            <w:pPr>
              <w:pStyle w:val="Compact"/>
            </w:pPr>
            <w:r>
              <w:t xml:space="preserve">Orange hover</w:t>
            </w:r>
          </w:p>
        </w:tc>
        <w:tc>
          <w:tcPr/>
          <w:p>
            <w:pPr>
              <w:pStyle w:val="Compact"/>
            </w:pPr>
            <w:r>
              <w:rPr>
                <w:rStyle w:val="VerbatimChar"/>
              </w:rPr>
              <w:t xml:space="preserve">#E88A00</w:t>
            </w:r>
          </w:p>
        </w:tc>
        <w:tc>
          <w:tcPr/>
          <w:p>
            <w:pPr>
              <w:pStyle w:val="Compact"/>
            </w:pPr>
            <w:r>
              <w:t xml:space="preserve">Button hover state</w:t>
            </w:r>
          </w:p>
        </w:tc>
      </w:tr>
      <w:tr>
        <w:tc>
          <w:tcPr/>
          <w:p>
            <w:pPr>
              <w:pStyle w:val="Compact"/>
            </w:pPr>
            <w:r>
              <w:t xml:space="preserve">Soft orange</w:t>
            </w:r>
          </w:p>
        </w:tc>
        <w:tc>
          <w:tcPr/>
          <w:p>
            <w:pPr>
              <w:pStyle w:val="Compact"/>
            </w:pPr>
            <w:r>
              <w:rPr>
                <w:rStyle w:val="VerbatimChar"/>
              </w:rPr>
              <w:t xml:space="preserve">#FFD580</w:t>
            </w:r>
          </w:p>
        </w:tc>
        <w:tc>
          <w:tcPr/>
          <w:p>
            <w:pPr>
              <w:pStyle w:val="Compact"/>
            </w:pPr>
            <w:r>
              <w:t xml:space="preserve">Statistic gradient endpoint</w:t>
            </w:r>
          </w:p>
        </w:tc>
      </w:tr>
      <w:tr>
        <w:tc>
          <w:tcPr/>
          <w:p>
            <w:pPr>
              <w:pStyle w:val="Compact"/>
            </w:pPr>
            <w:r>
              <w:t xml:space="preserve">Violet</w:t>
            </w:r>
          </w:p>
        </w:tc>
        <w:tc>
          <w:tcPr/>
          <w:p>
            <w:pPr>
              <w:pStyle w:val="Compact"/>
            </w:pPr>
            <w:r>
              <w:rPr>
                <w:rStyle w:val="VerbatimChar"/>
              </w:rPr>
              <w:t xml:space="preserve">#6B2CA3</w:t>
            </w:r>
          </w:p>
        </w:tc>
        <w:tc>
          <w:tcPr/>
          <w:p>
            <w:pPr>
              <w:pStyle w:val="Compact"/>
            </w:pPr>
            <w:r>
              <w:t xml:space="preserve">Atmospheric glow and card gradients</w:t>
            </w:r>
          </w:p>
        </w:tc>
      </w:tr>
      <w:tr>
        <w:tc>
          <w:tcPr/>
          <w:p>
            <w:pPr>
              <w:pStyle w:val="Compact"/>
            </w:pPr>
            <w:r>
              <w:t xml:space="preserve">Bright violet</w:t>
            </w:r>
          </w:p>
        </w:tc>
        <w:tc>
          <w:tcPr/>
          <w:p>
            <w:pPr>
              <w:pStyle w:val="Compact"/>
            </w:pPr>
            <w:r>
              <w:rPr>
                <w:rStyle w:val="VerbatimChar"/>
              </w:rPr>
              <w:t xml:space="preserve">#7B35BE</w:t>
            </w:r>
          </w:p>
        </w:tc>
        <w:tc>
          <w:tcPr/>
          <w:p>
            <w:pPr>
              <w:pStyle w:val="Compact"/>
            </w:pPr>
            <w:r>
              <w:t xml:space="preserve">Selected Work hover surface</w:t>
            </w:r>
          </w:p>
        </w:tc>
      </w:tr>
      <w:tr>
        <w:tc>
          <w:tcPr/>
          <w:p>
            <w:pPr>
              <w:pStyle w:val="Compact"/>
            </w:pPr>
            <w:r>
              <w:t xml:space="preserve">White</w:t>
            </w:r>
          </w:p>
        </w:tc>
        <w:tc>
          <w:tcPr/>
          <w:p>
            <w:pPr>
              <w:pStyle w:val="Compact"/>
            </w:pPr>
            <w:r>
              <w:rPr>
                <w:rStyle w:val="VerbatimChar"/>
              </w:rPr>
              <w:t xml:space="preserve">#FFFFFF</w:t>
            </w:r>
          </w:p>
        </w:tc>
        <w:tc>
          <w:tcPr/>
          <w:p>
            <w:pPr>
              <w:pStyle w:val="Compact"/>
            </w:pPr>
            <w:r>
              <w:t xml:space="preserve">Primary text and logos</w:t>
            </w:r>
          </w:p>
        </w:tc>
      </w:tr>
      <w:tr>
        <w:tc>
          <w:tcPr/>
          <w:p>
            <w:pPr>
              <w:pStyle w:val="Compact"/>
            </w:pPr>
            <w:r>
              <w:t xml:space="preserve">Muted white</w:t>
            </w:r>
          </w:p>
        </w:tc>
        <w:tc>
          <w:tcPr/>
          <w:p>
            <w:pPr>
              <w:pStyle w:val="Compact"/>
            </w:pPr>
            <w:r>
              <w:t xml:space="preserve">White with opacity</w:t>
            </w:r>
          </w:p>
        </w:tc>
        <w:tc>
          <w:tcPr/>
          <w:p>
            <w:pPr>
              <w:pStyle w:val="Compact"/>
            </w:pPr>
            <w:r>
              <w:t xml:space="preserve">Secondary text, labels, borders</w:t>
            </w:r>
          </w:p>
        </w:tc>
      </w:tr>
      <w:tr>
        <w:tc>
          <w:tcPr/>
          <w:p>
            <w:pPr>
              <w:pStyle w:val="Compact"/>
            </w:pPr>
            <w:r>
              <w:t xml:space="preserve">Success green</w:t>
            </w:r>
          </w:p>
        </w:tc>
        <w:tc>
          <w:tcPr/>
          <w:p>
            <w:pPr>
              <w:pStyle w:val="Compact"/>
            </w:pPr>
            <w:r>
              <w:rPr>
                <w:rStyle w:val="VerbatimChar"/>
              </w:rPr>
              <w:t xml:space="preserve">#4ADE80</w:t>
            </w:r>
          </w:p>
        </w:tc>
        <w:tc>
          <w:tcPr/>
          <w:p>
            <w:pPr>
              <w:pStyle w:val="Compact"/>
            </w:pPr>
            <w:r>
              <w:t xml:space="preserve">“Available For Work” indicator</w:t>
            </w:r>
          </w:p>
        </w:tc>
      </w:tr>
    </w:tbl>
    <w:p>
      <w:pPr>
        <w:pStyle w:val="BodyText"/>
      </w:pPr>
      <w:r>
        <w:t xml:space="preserve">The CSS theme also defines semantic HSL variables for background, foreground, border, cards, primary, accent, and destructive states. The website’s page-specific art direction uses the explicit colors above where a stronger brand treatment is needed.</w:t>
      </w:r>
    </w:p>
    <w:bookmarkEnd w:id="18"/>
    <w:bookmarkStart w:id="19" w:name="typography"/>
    <w:p>
      <w:pPr>
        <w:pStyle w:val="Heading3"/>
      </w:pPr>
      <w:r>
        <w:t xml:space="preserve">3.2 Typography</w:t>
      </w:r>
    </w:p>
    <w:p>
      <w:pPr>
        <w:pStyle w:val="FirstParagraph"/>
      </w:pPr>
      <w:r>
        <w:t xml:space="preserve">The page loads</w:t>
      </w:r>
      <w:r>
        <w:t xml:space="preserve"> </w:t>
      </w:r>
      <w:r>
        <w:rPr>
          <w:b/>
          <w:bCs/>
        </w:rPr>
        <w:t xml:space="preserve">Poppins</w:t>
      </w:r>
      <w:r>
        <w:t xml:space="preserve"> </w:t>
      </w:r>
      <w:r>
        <w:t xml:space="preserve">from Google Fonts and uses it for both sans and serif theme aliases:</w:t>
      </w:r>
    </w:p>
    <w:p>
      <w:pPr>
        <w:pStyle w:val="Compact"/>
        <w:numPr>
          <w:ilvl w:val="0"/>
          <w:numId w:val="1004"/>
        </w:numPr>
      </w:pPr>
      <w:r>
        <w:rPr>
          <w:rStyle w:val="VerbatimChar"/>
        </w:rPr>
        <w:t xml:space="preserve">font-sans</w:t>
      </w:r>
      <w:r>
        <w:t xml:space="preserve">: Poppins</w:t>
      </w:r>
    </w:p>
    <w:p>
      <w:pPr>
        <w:pStyle w:val="Compact"/>
        <w:numPr>
          <w:ilvl w:val="0"/>
          <w:numId w:val="1004"/>
        </w:numPr>
      </w:pPr>
      <w:r>
        <w:rPr>
          <w:rStyle w:val="VerbatimChar"/>
        </w:rPr>
        <w:t xml:space="preserve">font-serif</w:t>
      </w:r>
      <w:r>
        <w:t xml:space="preserve">: Poppins</w:t>
      </w:r>
    </w:p>
    <w:p>
      <w:pPr>
        <w:pStyle w:val="Compact"/>
        <w:numPr>
          <w:ilvl w:val="0"/>
          <w:numId w:val="1004"/>
        </w:numPr>
      </w:pPr>
      <w:r>
        <w:rPr>
          <w:rStyle w:val="VerbatimChar"/>
        </w:rPr>
        <w:t xml:space="preserve">font-mono</w:t>
      </w:r>
      <w:r>
        <w:t xml:space="preserve">: Space Mono fallback</w:t>
      </w:r>
    </w:p>
    <w:p>
      <w:pPr>
        <w:pStyle w:val="FirstParagraph"/>
      </w:pPr>
      <w:r>
        <w:t xml:space="preserve">The “serif” utility is retained as a semantic heading role, but the current visual font is Poppins. This gives the site a heavy, contemporary, agency-style wordmark treatment while keeping body copy clean.</w:t>
      </w:r>
    </w:p>
    <w:bookmarkEnd w:id="19"/>
    <w:bookmarkStart w:id="20" w:name="type-hierarchy"/>
    <w:p>
      <w:pPr>
        <w:pStyle w:val="Heading3"/>
      </w:pPr>
      <w:r>
        <w:t xml:space="preserve">3.3 Type hierarchy</w:t>
      </w:r>
    </w:p>
    <w:p>
      <w:pPr>
        <w:pStyle w:val="Compact"/>
        <w:numPr>
          <w:ilvl w:val="0"/>
          <w:numId w:val="1005"/>
        </w:numPr>
      </w:pPr>
      <w:r>
        <w:t xml:space="preserve">Eyebrow labels: uppercase, tracked, low-contrast, small.</w:t>
      </w:r>
    </w:p>
    <w:p>
      <w:pPr>
        <w:pStyle w:val="Compact"/>
        <w:numPr>
          <w:ilvl w:val="0"/>
          <w:numId w:val="1005"/>
        </w:numPr>
      </w:pPr>
      <w:r>
        <w:t xml:space="preserve">Main hero heading: heavy, compressed line-height, white with orange emphasis.</w:t>
      </w:r>
    </w:p>
    <w:p>
      <w:pPr>
        <w:pStyle w:val="Compact"/>
        <w:numPr>
          <w:ilvl w:val="0"/>
          <w:numId w:val="1005"/>
        </w:numPr>
      </w:pPr>
      <w:r>
        <w:t xml:space="preserve">Section headings: large, heavy, short, editorial statements.</w:t>
      </w:r>
    </w:p>
    <w:p>
      <w:pPr>
        <w:pStyle w:val="Compact"/>
        <w:numPr>
          <w:ilvl w:val="0"/>
          <w:numId w:val="1005"/>
        </w:numPr>
      </w:pPr>
      <w:r>
        <w:t xml:space="preserve">Body copy: light weight, generous line-height, muted white.</w:t>
      </w:r>
    </w:p>
    <w:p>
      <w:pPr>
        <w:pStyle w:val="Compact"/>
        <w:numPr>
          <w:ilvl w:val="0"/>
          <w:numId w:val="1005"/>
        </w:numPr>
      </w:pPr>
      <w:r>
        <w:t xml:space="preserve">Buttons: bold, compact, rounded, high contrast.</w:t>
      </w:r>
    </w:p>
    <w:p>
      <w:pPr>
        <w:pStyle w:val="Compact"/>
        <w:numPr>
          <w:ilvl w:val="0"/>
          <w:numId w:val="1005"/>
        </w:numPr>
      </w:pPr>
      <w:r>
        <w:t xml:space="preserve">Metadata and tags: uppercase or compact pill treatments.</w:t>
      </w:r>
    </w:p>
    <w:p>
      <w:pPr>
        <w:pStyle w:val="FirstParagraph"/>
      </w:pPr>
      <w:r>
        <w:t xml:space="preserve">The mobile hero uses a tighter hierarchy than desktop:</w:t>
      </w:r>
    </w:p>
    <w:p>
      <w:pPr>
        <w:pStyle w:val="Compact"/>
        <w:numPr>
          <w:ilvl w:val="0"/>
          <w:numId w:val="1006"/>
        </w:numPr>
      </w:pPr>
      <w:r>
        <w:t xml:space="preserve">Eyebrow:</w:t>
      </w:r>
      <w:r>
        <w:t xml:space="preserve"> </w:t>
      </w:r>
      <w:r>
        <w:rPr>
          <w:rStyle w:val="VerbatimChar"/>
        </w:rPr>
        <w:t xml:space="preserve">10px</w:t>
      </w:r>
      <w:r>
        <w:t xml:space="preserve">.</w:t>
      </w:r>
    </w:p>
    <w:p>
      <w:pPr>
        <w:pStyle w:val="Compact"/>
        <w:numPr>
          <w:ilvl w:val="0"/>
          <w:numId w:val="1006"/>
        </w:numPr>
      </w:pPr>
      <w:r>
        <w:t xml:space="preserve">Headline:</w:t>
      </w:r>
      <w:r>
        <w:t xml:space="preserve"> </w:t>
      </w:r>
      <w:r>
        <w:rPr>
          <w:rStyle w:val="VerbatimChar"/>
        </w:rPr>
        <w:t xml:space="preserve">28px</w:t>
      </w:r>
      <w:r>
        <w:t xml:space="preserve">.</w:t>
      </w:r>
    </w:p>
    <w:p>
      <w:pPr>
        <w:pStyle w:val="Compact"/>
        <w:numPr>
          <w:ilvl w:val="0"/>
          <w:numId w:val="1006"/>
        </w:numPr>
      </w:pPr>
      <w:r>
        <w:t xml:space="preserve">Body:</w:t>
      </w:r>
      <w:r>
        <w:t xml:space="preserve"> </w:t>
      </w:r>
      <w:r>
        <w:rPr>
          <w:rStyle w:val="VerbatimChar"/>
        </w:rPr>
        <w:t xml:space="preserve">13px</w:t>
      </w:r>
      <w:r>
        <w:t xml:space="preserve"> </w:t>
      </w:r>
      <w:r>
        <w:t xml:space="preserve">with</w:t>
      </w:r>
      <w:r>
        <w:t xml:space="preserve"> </w:t>
      </w:r>
      <w:r>
        <w:rPr>
          <w:rStyle w:val="VerbatimChar"/>
        </w:rPr>
        <w:t xml:space="preserve">1.65</w:t>
      </w:r>
      <w:r>
        <w:t xml:space="preserve"> </w:t>
      </w:r>
      <w:r>
        <w:t xml:space="preserve">line-height.</w:t>
      </w:r>
    </w:p>
    <w:p>
      <w:pPr>
        <w:pStyle w:val="Compact"/>
        <w:numPr>
          <w:ilvl w:val="0"/>
          <w:numId w:val="1006"/>
        </w:numPr>
      </w:pPr>
      <w:r>
        <w:t xml:space="preserve">CTA: compact horizontal pill.</w:t>
      </w:r>
    </w:p>
    <w:p>
      <w:pPr>
        <w:pStyle w:val="FirstParagraph"/>
      </w:pPr>
      <w:r>
        <w:t xml:space="preserve">This reduces visual competition and prevents the supporting paragraph from drifting too far away from the headline.</w:t>
      </w:r>
    </w:p>
    <w:bookmarkEnd w:id="20"/>
    <w:bookmarkStart w:id="21" w:name="shape-language"/>
    <w:p>
      <w:pPr>
        <w:pStyle w:val="Heading3"/>
      </w:pPr>
      <w:r>
        <w:t xml:space="preserve">3.4 Shape language</w:t>
      </w:r>
    </w:p>
    <w:p>
      <w:pPr>
        <w:pStyle w:val="Compact"/>
        <w:numPr>
          <w:ilvl w:val="0"/>
          <w:numId w:val="1007"/>
        </w:numPr>
      </w:pPr>
      <w:r>
        <w:t xml:space="preserve">Navigation: full pill with large radius.</w:t>
      </w:r>
    </w:p>
    <w:p>
      <w:pPr>
        <w:pStyle w:val="Compact"/>
        <w:numPr>
          <w:ilvl w:val="0"/>
          <w:numId w:val="1007"/>
        </w:numPr>
      </w:pPr>
      <w:r>
        <w:t xml:space="preserve">Buttons: rounded pills.</w:t>
      </w:r>
    </w:p>
    <w:p>
      <w:pPr>
        <w:pStyle w:val="Compact"/>
        <w:numPr>
          <w:ilvl w:val="0"/>
          <w:numId w:val="1007"/>
        </w:numPr>
      </w:pPr>
      <w:r>
        <w:t xml:space="preserve">Service cards:</w:t>
      </w:r>
      <w:r>
        <w:t xml:space="preserve"> </w:t>
      </w:r>
      <w:r>
        <w:rPr>
          <w:rStyle w:val="VerbatimChar"/>
        </w:rPr>
        <w:t xml:space="preserve">rounded-3xl</w:t>
      </w:r>
      <w:r>
        <w:t xml:space="preserve">.</w:t>
      </w:r>
    </w:p>
    <w:p>
      <w:pPr>
        <w:pStyle w:val="Compact"/>
        <w:numPr>
          <w:ilvl w:val="0"/>
          <w:numId w:val="1007"/>
        </w:numPr>
      </w:pPr>
      <w:r>
        <w:t xml:space="preserve">Work tiles:</w:t>
      </w:r>
      <w:r>
        <w:t xml:space="preserve"> </w:t>
      </w:r>
      <w:r>
        <w:rPr>
          <w:rStyle w:val="VerbatimChar"/>
        </w:rPr>
        <w:t xml:space="preserve">rounded-2xl</w:t>
      </w:r>
      <w:r>
        <w:t xml:space="preserve">.</w:t>
      </w:r>
    </w:p>
    <w:p>
      <w:pPr>
        <w:pStyle w:val="Compact"/>
        <w:numPr>
          <w:ilvl w:val="0"/>
          <w:numId w:val="1007"/>
        </w:numPr>
      </w:pPr>
      <w:r>
        <w:t xml:space="preserve">Testimonial cards:</w:t>
      </w:r>
      <w:r>
        <w:t xml:space="preserve"> </w:t>
      </w:r>
      <w:r>
        <w:rPr>
          <w:rStyle w:val="VerbatimChar"/>
        </w:rPr>
        <w:t xml:space="preserve">rounded-2xl</w:t>
      </w:r>
      <w:r>
        <w:t xml:space="preserve">.</w:t>
      </w:r>
    </w:p>
    <w:p>
      <w:pPr>
        <w:pStyle w:val="Compact"/>
        <w:numPr>
          <w:ilvl w:val="0"/>
          <w:numId w:val="1007"/>
        </w:numPr>
      </w:pPr>
      <w:r>
        <w:t xml:space="preserve">Form controls:</w:t>
      </w:r>
      <w:r>
        <w:t xml:space="preserve"> </w:t>
      </w:r>
      <w:r>
        <w:rPr>
          <w:rStyle w:val="VerbatimChar"/>
        </w:rPr>
        <w:t xml:space="preserve">rounded-xl</w:t>
      </w:r>
      <w:r>
        <w:t xml:space="preserve">.</w:t>
      </w:r>
    </w:p>
    <w:p>
      <w:pPr>
        <w:pStyle w:val="Compact"/>
        <w:numPr>
          <w:ilvl w:val="0"/>
          <w:numId w:val="1007"/>
        </w:numPr>
      </w:pPr>
      <w:r>
        <w:t xml:space="preserve">Avatars: circular.</w:t>
      </w:r>
    </w:p>
    <w:p>
      <w:pPr>
        <w:pStyle w:val="FirstParagraph"/>
      </w:pPr>
      <w:r>
        <w:t xml:space="preserve">The combination of oversized type and rounded containers creates a contrast between sharp editorial statements and friendly, approachable interaction surfaces.</w:t>
      </w:r>
    </w:p>
    <w:bookmarkEnd w:id="21"/>
    <w:bookmarkStart w:id="22" w:name="depth-and-atmosphere"/>
    <w:p>
      <w:pPr>
        <w:pStyle w:val="Heading3"/>
      </w:pPr>
      <w:r>
        <w:t xml:space="preserve">3.5 Depth and atmosphere</w:t>
      </w:r>
    </w:p>
    <w:p>
      <w:pPr>
        <w:pStyle w:val="FirstParagraph"/>
      </w:pPr>
      <w:r>
        <w:t xml:space="preserve">Depth comes from:</w:t>
      </w:r>
    </w:p>
    <w:p>
      <w:pPr>
        <w:pStyle w:val="Compact"/>
        <w:numPr>
          <w:ilvl w:val="0"/>
          <w:numId w:val="1008"/>
        </w:numPr>
      </w:pPr>
      <w:r>
        <w:t xml:space="preserve">Transparent white borders.</w:t>
      </w:r>
    </w:p>
    <w:p>
      <w:pPr>
        <w:pStyle w:val="Compact"/>
        <w:numPr>
          <w:ilvl w:val="0"/>
          <w:numId w:val="1008"/>
        </w:numPr>
      </w:pPr>
      <w:r>
        <w:rPr>
          <w:rStyle w:val="VerbatimChar"/>
        </w:rPr>
        <w:t xml:space="preserve">backdrop-blur-xl</w:t>
      </w:r>
      <w:r>
        <w:t xml:space="preserve"> </w:t>
      </w:r>
      <w:r>
        <w:t xml:space="preserve">on the navigation.</w:t>
      </w:r>
    </w:p>
    <w:p>
      <w:pPr>
        <w:pStyle w:val="Compact"/>
        <w:numPr>
          <w:ilvl w:val="0"/>
          <w:numId w:val="1008"/>
        </w:numPr>
      </w:pPr>
      <w:r>
        <w:t xml:space="preserve">Soft card shadows.</w:t>
      </w:r>
    </w:p>
    <w:p>
      <w:pPr>
        <w:pStyle w:val="Compact"/>
        <w:numPr>
          <w:ilvl w:val="0"/>
          <w:numId w:val="1008"/>
        </w:numPr>
      </w:pPr>
      <w:r>
        <w:t xml:space="preserve">Orange and violet radial gradients.</w:t>
      </w:r>
    </w:p>
    <w:p>
      <w:pPr>
        <w:pStyle w:val="Compact"/>
        <w:numPr>
          <w:ilvl w:val="0"/>
          <w:numId w:val="1008"/>
        </w:numPr>
      </w:pPr>
      <w:r>
        <w:t xml:space="preserve">Low-opacity hero cards behind the main content.</w:t>
      </w:r>
    </w:p>
    <w:p>
      <w:pPr>
        <w:pStyle w:val="Compact"/>
        <w:numPr>
          <w:ilvl w:val="0"/>
          <w:numId w:val="1008"/>
        </w:numPr>
      </w:pPr>
      <w:r>
        <w:t xml:space="preserve">Hover-only highlights that make the page feel responsive.</w:t>
      </w:r>
    </w:p>
    <w:p>
      <w:pPr>
        <w:pStyle w:val="FirstParagraph"/>
      </w:pPr>
      <w:r>
        <w:t xml:space="preserve">The backgrounds intentionally avoid a flat white canvas. Even the light content areas inherit the dark product identity through the theme background.</w:t>
      </w:r>
    </w:p>
    <w:p>
      <w:r>
        <w:pict>
          <v:rect style="width:0;height:1.5pt" o:hralign="center" o:hrstd="t" o:hr="t"/>
        </w:pict>
      </w:r>
    </w:p>
    <w:bookmarkEnd w:id="22"/>
    <w:bookmarkEnd w:id="23"/>
    <w:bookmarkStart w:id="33" w:name="page-anatomy"/>
    <w:p>
      <w:pPr>
        <w:pStyle w:val="Heading2"/>
      </w:pPr>
      <w:r>
        <w:t xml:space="preserve">4. Page anatomy</w:t>
      </w:r>
    </w:p>
    <w:p>
      <w:pPr>
        <w:pStyle w:val="FirstParagraph"/>
      </w:pPr>
      <w:r>
        <w:t xml:space="preserve">The website is a single page with anchored navigation. The sections appear in this order:</w:t>
      </w:r>
    </w:p>
    <w:p>
      <w:pPr>
        <w:pStyle w:val="Compact"/>
        <w:numPr>
          <w:ilvl w:val="0"/>
          <w:numId w:val="1009"/>
        </w:numPr>
      </w:pPr>
      <w:r>
        <w:t xml:space="preserve">Fixed pill navigation.</w:t>
      </w:r>
    </w:p>
    <w:p>
      <w:pPr>
        <w:pStyle w:val="Compact"/>
        <w:numPr>
          <w:ilvl w:val="0"/>
          <w:numId w:val="1009"/>
        </w:numPr>
      </w:pPr>
      <w:r>
        <w:t xml:space="preserve">Dark cinematic hero.</w:t>
      </w:r>
    </w:p>
    <w:p>
      <w:pPr>
        <w:pStyle w:val="Compact"/>
        <w:numPr>
          <w:ilvl w:val="0"/>
          <w:numId w:val="1009"/>
        </w:numPr>
      </w:pPr>
      <w:r>
        <w:t xml:space="preserve">Results statistics.</w:t>
      </w:r>
    </w:p>
    <w:p>
      <w:pPr>
        <w:pStyle w:val="Compact"/>
        <w:numPr>
          <w:ilvl w:val="0"/>
          <w:numId w:val="1009"/>
        </w:numPr>
      </w:pPr>
      <w:r>
        <w:t xml:space="preserve">About Us.</w:t>
      </w:r>
    </w:p>
    <w:p>
      <w:pPr>
        <w:pStyle w:val="Compact"/>
        <w:numPr>
          <w:ilvl w:val="0"/>
          <w:numId w:val="1009"/>
        </w:numPr>
      </w:pPr>
      <w:r>
        <w:t xml:space="preserve">Services.</w:t>
      </w:r>
    </w:p>
    <w:p>
      <w:pPr>
        <w:pStyle w:val="Compact"/>
        <w:numPr>
          <w:ilvl w:val="0"/>
          <w:numId w:val="1009"/>
        </w:numPr>
      </w:pPr>
      <w:r>
        <w:t xml:space="preserve">Selected Work.</w:t>
      </w:r>
    </w:p>
    <w:p>
      <w:pPr>
        <w:pStyle w:val="Compact"/>
        <w:numPr>
          <w:ilvl w:val="0"/>
          <w:numId w:val="1009"/>
        </w:numPr>
      </w:pPr>
      <w:r>
        <w:t xml:space="preserve">Wall of Love.</w:t>
      </w:r>
    </w:p>
    <w:p>
      <w:pPr>
        <w:pStyle w:val="Compact"/>
        <w:numPr>
          <w:ilvl w:val="0"/>
          <w:numId w:val="1009"/>
        </w:numPr>
      </w:pPr>
      <w:r>
        <w:t xml:space="preserve">Conversion CTA.</w:t>
      </w:r>
    </w:p>
    <w:p>
      <w:pPr>
        <w:pStyle w:val="Compact"/>
        <w:numPr>
          <w:ilvl w:val="0"/>
          <w:numId w:val="1009"/>
        </w:numPr>
      </w:pPr>
      <w:r>
        <w:t xml:space="preserve">Footer.</w:t>
      </w:r>
    </w:p>
    <w:p>
      <w:pPr>
        <w:pStyle w:val="Compact"/>
        <w:numPr>
          <w:ilvl w:val="0"/>
          <w:numId w:val="1009"/>
        </w:numPr>
      </w:pPr>
      <w:r>
        <w:t xml:space="preserve">Enquiry modal or mobile drawer, shown on demand.</w:t>
      </w:r>
    </w:p>
    <w:bookmarkStart w:id="24" w:name="fixed-pill-navigation"/>
    <w:p>
      <w:pPr>
        <w:pStyle w:val="Heading3"/>
      </w:pPr>
      <w:r>
        <w:t xml:space="preserve">4.1 Fixed pill navigation</w:t>
      </w:r>
    </w:p>
    <w:p>
      <w:pPr>
        <w:pStyle w:val="FirstParagraph"/>
      </w:pPr>
      <w:r>
        <w:rPr>
          <w:b/>
          <w:bCs/>
        </w:rPr>
        <w:t xml:space="preserve">Purpose:</w:t>
      </w:r>
      <w:r>
        <w:t xml:space="preserve"> </w:t>
      </w:r>
      <w:r>
        <w:t xml:space="preserve">Keep the primary conversion action available while visitors explore the page.</w:t>
      </w:r>
    </w:p>
    <w:p>
      <w:pPr>
        <w:pStyle w:val="BodyText"/>
      </w:pPr>
      <w:r>
        <w:t xml:space="preserve">Implementation:</w:t>
      </w:r>
    </w:p>
    <w:p>
      <w:pPr>
        <w:pStyle w:val="Compact"/>
        <w:numPr>
          <w:ilvl w:val="0"/>
          <w:numId w:val="1010"/>
        </w:numPr>
      </w:pPr>
      <w:r>
        <w:t xml:space="preserve">Fixed near the top of the viewport.</w:t>
      </w:r>
    </w:p>
    <w:p>
      <w:pPr>
        <w:pStyle w:val="Compact"/>
        <w:numPr>
          <w:ilvl w:val="0"/>
          <w:numId w:val="1010"/>
        </w:numPr>
      </w:pPr>
      <w:r>
        <w:t xml:space="preserve">Centered within a maximum-width wrapper.</w:t>
      </w:r>
    </w:p>
    <w:p>
      <w:pPr>
        <w:pStyle w:val="Compact"/>
        <w:numPr>
          <w:ilvl w:val="0"/>
          <w:numId w:val="1010"/>
        </w:numPr>
      </w:pPr>
      <w:r>
        <w:t xml:space="preserve">Semi-transparent white surface.</w:t>
      </w:r>
    </w:p>
    <w:p>
      <w:pPr>
        <w:pStyle w:val="Compact"/>
        <w:numPr>
          <w:ilvl w:val="0"/>
          <w:numId w:val="1010"/>
        </w:numPr>
      </w:pPr>
      <w:r>
        <w:t xml:space="preserve">Backdrop blur.</w:t>
      </w:r>
    </w:p>
    <w:p>
      <w:pPr>
        <w:pStyle w:val="Compact"/>
        <w:numPr>
          <w:ilvl w:val="0"/>
          <w:numId w:val="1010"/>
        </w:numPr>
      </w:pPr>
      <w:r>
        <w:t xml:space="preserve">Subtle border.</w:t>
      </w:r>
    </w:p>
    <w:p>
      <w:pPr>
        <w:pStyle w:val="Compact"/>
        <w:numPr>
          <w:ilvl w:val="0"/>
          <w:numId w:val="1010"/>
        </w:numPr>
      </w:pPr>
      <w:r>
        <w:t xml:space="preserve">Rounded pill silhouette.</w:t>
      </w:r>
    </w:p>
    <w:p>
      <w:pPr>
        <w:pStyle w:val="Compact"/>
        <w:numPr>
          <w:ilvl w:val="0"/>
          <w:numId w:val="1010"/>
        </w:numPr>
      </w:pPr>
      <w:r>
        <w:t xml:space="preserve">White logo on the left.</w:t>
      </w:r>
    </w:p>
    <w:p>
      <w:pPr>
        <w:pStyle w:val="Compact"/>
        <w:numPr>
          <w:ilvl w:val="0"/>
          <w:numId w:val="1010"/>
        </w:numPr>
      </w:pPr>
      <w:r>
        <w:t xml:space="preserve">Desktop-only anchor links: Work, Services, About, Contact.</w:t>
      </w:r>
    </w:p>
    <w:p>
      <w:pPr>
        <w:pStyle w:val="Compact"/>
        <w:numPr>
          <w:ilvl w:val="0"/>
          <w:numId w:val="1010"/>
        </w:numPr>
      </w:pPr>
      <w:r>
        <w:t xml:space="preserve">“Let’s Talk” CTA on the right.</w:t>
      </w:r>
    </w:p>
    <w:p>
      <w:pPr>
        <w:pStyle w:val="FirstParagraph"/>
      </w:pPr>
      <w:r>
        <w:t xml:space="preserve">Navigation buttons call the shared</w:t>
      </w:r>
      <w:r>
        <w:t xml:space="preserve"> </w:t>
      </w:r>
      <w:r>
        <w:rPr>
          <w:rStyle w:val="VerbatimChar"/>
        </w:rPr>
        <w:t xml:space="preserve">scrollTo(id)</w:t>
      </w:r>
      <w:r>
        <w:t xml:space="preserve"> </w:t>
      </w:r>
      <w:r>
        <w:t xml:space="preserve">helper. That helper finds the section by ID and calls:</w:t>
      </w:r>
    </w:p>
    <w:p>
      <w:pPr>
        <w:pStyle w:val="SourceCode"/>
      </w:pPr>
      <w:r>
        <w:rPr>
          <w:rStyle w:val="NormalTok"/>
        </w:rPr>
        <w:t xml:space="preserve">el</w:t>
      </w:r>
      <w:r>
        <w:rPr>
          <w:rStyle w:val="OperatorTok"/>
        </w:rPr>
        <w:t xml:space="preserve">.</w:t>
      </w:r>
      <w:r>
        <w:rPr>
          <w:rStyle w:val="FunctionTok"/>
        </w:rPr>
        <w:t xml:space="preserve">scrollIntoView</w:t>
      </w:r>
      <w:r>
        <w:rPr>
          <w:rStyle w:val="NormalTok"/>
        </w:rPr>
        <w:t xml:space="preserve">({ behavior</w:t>
      </w:r>
      <w:r>
        <w:rPr>
          <w:rStyle w:val="OperatorTok"/>
        </w:rPr>
        <w:t xml:space="preserve">:</w:t>
      </w:r>
      <w:r>
        <w:rPr>
          <w:rStyle w:val="NormalTok"/>
        </w:rPr>
        <w:t xml:space="preserve"> </w:t>
      </w:r>
      <w:r>
        <w:rPr>
          <w:rStyle w:val="StringTok"/>
        </w:rPr>
        <w:t xml:space="preserve">"smooth"</w:t>
      </w:r>
      <w:r>
        <w:rPr>
          <w:rStyle w:val="NormalTok"/>
        </w:rPr>
        <w:t xml:space="preserve"> })</w:t>
      </w:r>
      <w:r>
        <w:rPr>
          <w:rStyle w:val="OperatorTok"/>
        </w:rPr>
        <w:t xml:space="preserve">;</w:t>
      </w:r>
    </w:p>
    <w:p>
      <w:pPr>
        <w:pStyle w:val="FirstParagraph"/>
      </w:pPr>
      <w:r>
        <w:t xml:space="preserve">The navigation is deliberately hidden from the desktop link row on mobile so the brand mark and CTA remain uncluttered.</w:t>
      </w:r>
    </w:p>
    <w:bookmarkEnd w:id="24"/>
    <w:bookmarkStart w:id="25" w:name="hero"/>
    <w:p>
      <w:pPr>
        <w:pStyle w:val="Heading3"/>
      </w:pPr>
      <w:r>
        <w:t xml:space="preserve">4.2 Hero</w:t>
      </w:r>
    </w:p>
    <w:p>
      <w:pPr>
        <w:pStyle w:val="FirstParagraph"/>
      </w:pPr>
      <w:r>
        <w:rPr>
          <w:b/>
          <w:bCs/>
        </w:rPr>
        <w:t xml:space="preserve">Purpose:</w:t>
      </w:r>
      <w:r>
        <w:t xml:space="preserve"> </w:t>
      </w:r>
      <w:r>
        <w:t xml:space="preserve">Deliver the central brand promise and make the first screen memorable.</w:t>
      </w:r>
    </w:p>
    <w:p>
      <w:pPr>
        <w:pStyle w:val="BodyText"/>
      </w:pPr>
      <w:r>
        <w:t xml:space="preserve">Copy:</w:t>
      </w:r>
    </w:p>
    <w:p>
      <w:pPr>
        <w:pStyle w:val="BlockText"/>
      </w:pPr>
      <w:r>
        <w:t xml:space="preserve">Premium Creative Agency</w:t>
      </w:r>
    </w:p>
    <w:p>
      <w:pPr>
        <w:pStyle w:val="BlockText"/>
      </w:pPr>
      <w:r>
        <w:t xml:space="preserve">Unhinged ideas.</w:t>
      </w:r>
      <w:r>
        <w:br/>
      </w:r>
      <w:r>
        <w:t xml:space="preserve">Authentic storytelling.</w:t>
      </w:r>
      <w:r>
        <w:br/>
      </w:r>
      <w:r>
        <w:t xml:space="preserve">Real impact.</w:t>
      </w:r>
    </w:p>
    <w:p>
      <w:pPr>
        <w:pStyle w:val="BlockText"/>
      </w:pPr>
      <w:r>
        <w:t xml:space="preserve">ELKAM Studios crafts brands, campaigns, and digital experiences that stop the scroll and start conversations.</w:t>
      </w:r>
    </w:p>
    <w:p>
      <w:pPr>
        <w:pStyle w:val="FirstParagraph"/>
      </w:pPr>
      <w:r>
        <w:t xml:space="preserve">Primary CTA:</w:t>
      </w:r>
    </w:p>
    <w:p>
      <w:pPr>
        <w:pStyle w:val="BlockText"/>
      </w:pPr>
      <w:r>
        <w:t xml:space="preserve">Start a Project</w:t>
      </w:r>
    </w:p>
    <w:p>
      <w:pPr>
        <w:pStyle w:val="FirstParagraph"/>
      </w:pPr>
      <w:r>
        <w:t xml:space="preserve">Hero composition:</w:t>
      </w:r>
    </w:p>
    <w:p>
      <w:pPr>
        <w:pStyle w:val="Compact"/>
        <w:numPr>
          <w:ilvl w:val="0"/>
          <w:numId w:val="1011"/>
        </w:numPr>
      </w:pPr>
      <w:r>
        <w:t xml:space="preserve">Deep violet-black full-width background.</w:t>
      </w:r>
    </w:p>
    <w:p>
      <w:pPr>
        <w:pStyle w:val="Compact"/>
        <w:numPr>
          <w:ilvl w:val="0"/>
          <w:numId w:val="1011"/>
        </w:numPr>
      </w:pPr>
      <w:r>
        <w:t xml:space="preserve">Bottom-center orange spotlight.</w:t>
      </w:r>
    </w:p>
    <w:p>
      <w:pPr>
        <w:pStyle w:val="Compact"/>
        <w:numPr>
          <w:ilvl w:val="0"/>
          <w:numId w:val="1011"/>
        </w:numPr>
      </w:pPr>
      <w:r>
        <w:t xml:space="preserve">Very subtle violet glow from the top.</w:t>
      </w:r>
    </w:p>
    <w:p>
      <w:pPr>
        <w:pStyle w:val="Compact"/>
        <w:numPr>
          <w:ilvl w:val="0"/>
          <w:numId w:val="1011"/>
        </w:numPr>
      </w:pPr>
      <w:r>
        <w:t xml:space="preserve">Desktop floating project cards.</w:t>
      </w:r>
    </w:p>
    <w:p>
      <w:pPr>
        <w:pStyle w:val="Compact"/>
        <w:numPr>
          <w:ilvl w:val="0"/>
          <w:numId w:val="1011"/>
        </w:numPr>
      </w:pPr>
      <w:r>
        <w:t xml:space="preserve">Mobile edge cards.</w:t>
      </w:r>
    </w:p>
    <w:p>
      <w:pPr>
        <w:pStyle w:val="Compact"/>
        <w:numPr>
          <w:ilvl w:val="0"/>
          <w:numId w:val="1011"/>
        </w:numPr>
      </w:pPr>
      <w:r>
        <w:t xml:space="preserve">Center-aligned content layer above the decorative cards.</w:t>
      </w:r>
    </w:p>
    <w:p>
      <w:pPr>
        <w:pStyle w:val="Compact"/>
        <w:numPr>
          <w:ilvl w:val="0"/>
          <w:numId w:val="1011"/>
        </w:numPr>
      </w:pPr>
      <w:r>
        <w:t xml:space="preserve">Large curved section transition into the statistics band.</w:t>
      </w:r>
    </w:p>
    <w:p>
      <w:pPr>
        <w:pStyle w:val="FirstParagraph"/>
      </w:pPr>
      <w:r>
        <w:t xml:space="preserve">The hero is</w:t>
      </w:r>
      <w:r>
        <w:t xml:space="preserve"> </w:t>
      </w:r>
      <w:r>
        <w:rPr>
          <w:rStyle w:val="VerbatimChar"/>
        </w:rPr>
        <w:t xml:space="preserve">min-h-screen</w:t>
      </w:r>
      <w:r>
        <w:t xml:space="preserve"> </w:t>
      </w:r>
      <w:r>
        <w:t xml:space="preserve">on desktop and</w:t>
      </w:r>
      <w:r>
        <w:t xml:space="preserve"> </w:t>
      </w:r>
      <w:r>
        <w:rPr>
          <w:rStyle w:val="VerbatimChar"/>
        </w:rPr>
        <w:t xml:space="preserve">min-h-[82dvh]</w:t>
      </w:r>
      <w:r>
        <w:t xml:space="preserve"> </w:t>
      </w:r>
      <w:r>
        <w:t xml:space="preserve">on mobile. The reduced mobile height keeps the CTA and the first statistics block visually connected rather than leaving a large dead area below the button.</w:t>
      </w:r>
    </w:p>
    <w:bookmarkEnd w:id="25"/>
    <w:bookmarkStart w:id="26" w:name="results-statistics"/>
    <w:p>
      <w:pPr>
        <w:pStyle w:val="Heading3"/>
      </w:pPr>
      <w:r>
        <w:t xml:space="preserve">4.3 Results statistics</w:t>
      </w:r>
    </w:p>
    <w:p>
      <w:pPr>
        <w:pStyle w:val="FirstParagraph"/>
      </w:pPr>
      <w:r>
        <w:t xml:space="preserve">The section communicates proof quickly:</w:t>
      </w:r>
    </w:p>
    <w:p>
      <w:pPr>
        <w:pStyle w:val="Compact"/>
        <w:numPr>
          <w:ilvl w:val="0"/>
          <w:numId w:val="1012"/>
        </w:numPr>
      </w:pPr>
      <w:r>
        <w:rPr>
          <w:rStyle w:val="VerbatimChar"/>
        </w:rPr>
        <w:t xml:space="preserve">150+</w:t>
      </w:r>
      <w:r>
        <w:t xml:space="preserve"> </w:t>
      </w:r>
      <w:r>
        <w:t xml:space="preserve">Videos Produced</w:t>
      </w:r>
    </w:p>
    <w:p>
      <w:pPr>
        <w:pStyle w:val="Compact"/>
        <w:numPr>
          <w:ilvl w:val="0"/>
          <w:numId w:val="1012"/>
        </w:numPr>
      </w:pPr>
      <w:r>
        <w:rPr>
          <w:rStyle w:val="VerbatimChar"/>
        </w:rPr>
        <w:t xml:space="preserve">1.1M+</w:t>
      </w:r>
      <w:r>
        <w:t xml:space="preserve"> </w:t>
      </w:r>
      <w:r>
        <w:t xml:space="preserve">Views Generated</w:t>
      </w:r>
    </w:p>
    <w:p>
      <w:pPr>
        <w:pStyle w:val="Compact"/>
        <w:numPr>
          <w:ilvl w:val="0"/>
          <w:numId w:val="1012"/>
        </w:numPr>
      </w:pPr>
      <w:r>
        <w:rPr>
          <w:rStyle w:val="VerbatimChar"/>
        </w:rPr>
        <w:t xml:space="preserve">96%</w:t>
      </w:r>
      <w:r>
        <w:t xml:space="preserve"> </w:t>
      </w:r>
      <w:r>
        <w:t xml:space="preserve">Client Retention</w:t>
      </w:r>
    </w:p>
    <w:p>
      <w:pPr>
        <w:pStyle w:val="FirstParagraph"/>
      </w:pPr>
      <w:r>
        <w:t xml:space="preserve">Desktop uses three columns separated by vertical rules. Mobile uses a stacked layout separated by horizontal rules.</w:t>
      </w:r>
    </w:p>
    <w:p>
      <w:pPr>
        <w:pStyle w:val="BodyText"/>
      </w:pPr>
      <w:r>
        <w:t xml:space="preserve">Numbers use a warm orange-to-light-orange text gradient. Labels are compact, uppercase, tracked, and muted.</w:t>
      </w:r>
    </w:p>
    <w:bookmarkEnd w:id="26"/>
    <w:bookmarkStart w:id="27" w:name="about-us"/>
    <w:p>
      <w:pPr>
        <w:pStyle w:val="Heading3"/>
      </w:pPr>
      <w:r>
        <w:t xml:space="preserve">4.4 About Us</w:t>
      </w:r>
    </w:p>
    <w:p>
      <w:pPr>
        <w:pStyle w:val="FirstParagraph"/>
      </w:pPr>
      <w:r>
        <w:rPr>
          <w:b/>
          <w:bCs/>
        </w:rPr>
        <w:t xml:space="preserve">Purpose:</w:t>
      </w:r>
      <w:r>
        <w:t xml:space="preserve"> </w:t>
      </w:r>
      <w:r>
        <w:t xml:space="preserve">Explain the studio’s approach while giving the brand mark a visual moment.</w:t>
      </w:r>
    </w:p>
    <w:p>
      <w:pPr>
        <w:pStyle w:val="BodyText"/>
      </w:pPr>
      <w:r>
        <w:t xml:space="preserve">Copy:</w:t>
      </w:r>
    </w:p>
    <w:p>
      <w:pPr>
        <w:pStyle w:val="BlockText"/>
      </w:pPr>
      <w:r>
        <w:t xml:space="preserve">About Us</w:t>
      </w:r>
    </w:p>
    <w:p>
      <w:pPr>
        <w:pStyle w:val="BlockText"/>
      </w:pPr>
      <w:r>
        <w:t xml:space="preserve">We don’t do ordinary.</w:t>
      </w:r>
    </w:p>
    <w:p>
      <w:pPr>
        <w:pStyle w:val="BlockText"/>
      </w:pPr>
      <w:r>
        <w:t xml:space="preserve">We create strategy, design systems and unfiltered content that make brands impossible to ignore.</w:t>
      </w:r>
    </w:p>
    <w:p>
      <w:pPr>
        <w:pStyle w:val="FirstParagraph"/>
      </w:pPr>
      <w:r>
        <w:t xml:space="preserve">Capability pills:</w:t>
      </w:r>
    </w:p>
    <w:p>
      <w:pPr>
        <w:pStyle w:val="Compact"/>
        <w:numPr>
          <w:ilvl w:val="0"/>
          <w:numId w:val="1013"/>
        </w:numPr>
      </w:pPr>
      <w:r>
        <w:t xml:space="preserve">Brand Strategy</w:t>
      </w:r>
    </w:p>
    <w:p>
      <w:pPr>
        <w:pStyle w:val="Compact"/>
        <w:numPr>
          <w:ilvl w:val="0"/>
          <w:numId w:val="1013"/>
        </w:numPr>
      </w:pPr>
      <w:r>
        <w:t xml:space="preserve">Visual Identity</w:t>
      </w:r>
    </w:p>
    <w:p>
      <w:pPr>
        <w:pStyle w:val="Compact"/>
        <w:numPr>
          <w:ilvl w:val="0"/>
          <w:numId w:val="1013"/>
        </w:numPr>
      </w:pPr>
      <w:r>
        <w:t xml:space="preserve">Content Creation</w:t>
      </w:r>
    </w:p>
    <w:p>
      <w:pPr>
        <w:pStyle w:val="Compact"/>
        <w:numPr>
          <w:ilvl w:val="0"/>
          <w:numId w:val="1013"/>
        </w:numPr>
      </w:pPr>
      <w:r>
        <w:t xml:space="preserve">Growth Marketing</w:t>
      </w:r>
    </w:p>
    <w:p>
      <w:pPr>
        <w:pStyle w:val="FirstParagraph"/>
      </w:pPr>
      <w:r>
        <w:t xml:space="preserve">The left side contains a faint ghosted logo mark. A second logo layer is clipped from the top down as the section enters the viewport, making the mark appear to fill in with the scroll.</w:t>
      </w:r>
    </w:p>
    <w:bookmarkEnd w:id="27"/>
    <w:bookmarkStart w:id="28" w:name="services"/>
    <w:p>
      <w:pPr>
        <w:pStyle w:val="Heading3"/>
      </w:pPr>
      <w:r>
        <w:t xml:space="preserve">4.5 Services</w:t>
      </w:r>
    </w:p>
    <w:p>
      <w:pPr>
        <w:pStyle w:val="FirstParagraph"/>
      </w:pPr>
      <w:r>
        <w:rPr>
          <w:b/>
          <w:bCs/>
        </w:rPr>
        <w:t xml:space="preserve">Purpose:</w:t>
      </w:r>
      <w:r>
        <w:t xml:space="preserve"> </w:t>
      </w:r>
      <w:r>
        <w:t xml:space="preserve">Present the six areas of studio capability without making the page feel like a corporate service catalogue.</w:t>
      </w:r>
    </w:p>
    <w:p>
      <w:pPr>
        <w:pStyle w:val="BodyText"/>
      </w:pPr>
      <w:r>
        <w:t xml:space="preserve">Headline:</w:t>
      </w:r>
    </w:p>
    <w:p>
      <w:pPr>
        <w:pStyle w:val="BlockText"/>
      </w:pPr>
      <w:r>
        <w:t xml:space="preserve">Six disciplines. One studio.</w:t>
      </w:r>
      <w:r>
        <w:br/>
      </w:r>
      <w:r>
        <w:t xml:space="preserve">All under one roof.</w:t>
      </w:r>
    </w:p>
    <w:p>
      <w:pPr>
        <w:pStyle w:val="FirstParagraph"/>
      </w:pPr>
      <w:r>
        <w:t xml:space="preserve">Services:</w:t>
      </w:r>
    </w:p>
    <w:p>
      <w:pPr>
        <w:pStyle w:val="Compact"/>
        <w:numPr>
          <w:ilvl w:val="0"/>
          <w:numId w:val="1014"/>
        </w:numPr>
      </w:pPr>
      <w:r>
        <w:t xml:space="preserve">Brand Identity — Strategy, naming, visual and verbal systems.</w:t>
      </w:r>
    </w:p>
    <w:p>
      <w:pPr>
        <w:pStyle w:val="Compact"/>
        <w:numPr>
          <w:ilvl w:val="0"/>
          <w:numId w:val="1014"/>
        </w:numPr>
      </w:pPr>
      <w:r>
        <w:t xml:space="preserve">Digital Product — Editorial interfaces and design systems.</w:t>
      </w:r>
    </w:p>
    <w:p>
      <w:pPr>
        <w:pStyle w:val="Compact"/>
        <w:numPr>
          <w:ilvl w:val="0"/>
          <w:numId w:val="1014"/>
        </w:numPr>
      </w:pPr>
      <w:r>
        <w:t xml:space="preserve">AI Solutions — Applied AI products, agents, and workflow tooling.</w:t>
      </w:r>
    </w:p>
    <w:p>
      <w:pPr>
        <w:pStyle w:val="Compact"/>
        <w:numPr>
          <w:ilvl w:val="0"/>
          <w:numId w:val="1014"/>
        </w:numPr>
      </w:pPr>
      <w:r>
        <w:t xml:space="preserve">Web Experiences — Considered sites built as worlds.</w:t>
      </w:r>
    </w:p>
    <w:p>
      <w:pPr>
        <w:pStyle w:val="Compact"/>
        <w:numPr>
          <w:ilvl w:val="0"/>
          <w:numId w:val="1014"/>
        </w:numPr>
      </w:pPr>
      <w:r>
        <w:t xml:space="preserve">Creative Direction — Art direction, campaigns, photography, and film.</w:t>
      </w:r>
    </w:p>
    <w:p>
      <w:pPr>
        <w:pStyle w:val="Compact"/>
        <w:numPr>
          <w:ilvl w:val="0"/>
          <w:numId w:val="1014"/>
        </w:numPr>
      </w:pPr>
      <w:r>
        <w:t xml:space="preserve">Content &amp; Editorial — Attention and loyalty engines built to scale.</w:t>
      </w:r>
    </w:p>
    <w:p>
      <w:pPr>
        <w:pStyle w:val="FirstParagraph"/>
      </w:pPr>
      <w:r>
        <w:t xml:space="preserve">Each service card contains:</w:t>
      </w:r>
    </w:p>
    <w:p>
      <w:pPr>
        <w:pStyle w:val="Compact"/>
        <w:numPr>
          <w:ilvl w:val="0"/>
          <w:numId w:val="1015"/>
        </w:numPr>
      </w:pPr>
      <w:r>
        <w:t xml:space="preserve">Number.</w:t>
      </w:r>
    </w:p>
    <w:p>
      <w:pPr>
        <w:pStyle w:val="Compact"/>
        <w:numPr>
          <w:ilvl w:val="0"/>
          <w:numId w:val="1015"/>
        </w:numPr>
      </w:pPr>
      <w:r>
        <w:t xml:space="preserve">Service name.</w:t>
      </w:r>
    </w:p>
    <w:p>
      <w:pPr>
        <w:pStyle w:val="Compact"/>
        <w:numPr>
          <w:ilvl w:val="0"/>
          <w:numId w:val="1015"/>
        </w:numPr>
      </w:pPr>
      <w:r>
        <w:t xml:space="preserve">Description.</w:t>
      </w:r>
    </w:p>
    <w:p>
      <w:pPr>
        <w:pStyle w:val="Compact"/>
        <w:numPr>
          <w:ilvl w:val="0"/>
          <w:numId w:val="1015"/>
        </w:numPr>
      </w:pPr>
      <w:r>
        <w:t xml:space="preserve">Two compact tags.</w:t>
      </w:r>
    </w:p>
    <w:p>
      <w:pPr>
        <w:pStyle w:val="Compact"/>
        <w:numPr>
          <w:ilvl w:val="0"/>
          <w:numId w:val="1015"/>
        </w:numPr>
      </w:pPr>
      <w:r>
        <w:t xml:space="preserve">A hidden arrow that appears on hover.</w:t>
      </w:r>
    </w:p>
    <w:p>
      <w:pPr>
        <w:pStyle w:val="Compact"/>
        <w:numPr>
          <w:ilvl w:val="0"/>
          <w:numId w:val="1015"/>
        </w:numPr>
      </w:pPr>
      <w:r>
        <w:t xml:space="preserve">A bottom orange gradient line that expands on hover.</w:t>
      </w:r>
    </w:p>
    <w:bookmarkEnd w:id="28"/>
    <w:bookmarkStart w:id="29" w:name="selected-work"/>
    <w:p>
      <w:pPr>
        <w:pStyle w:val="Heading3"/>
      </w:pPr>
      <w:r>
        <w:t xml:space="preserve">4.6 Selected Work</w:t>
      </w:r>
    </w:p>
    <w:p>
      <w:pPr>
        <w:pStyle w:val="FirstParagraph"/>
      </w:pPr>
      <w:r>
        <w:rPr>
          <w:b/>
          <w:bCs/>
        </w:rPr>
        <w:t xml:space="preserve">Purpose:</w:t>
      </w:r>
      <w:r>
        <w:t xml:space="preserve"> </w:t>
      </w:r>
      <w:r>
        <w:t xml:space="preserve">Show visual range and turn project examples into interactive brand moments.</w:t>
      </w:r>
    </w:p>
    <w:p>
      <w:pPr>
        <w:pStyle w:val="BodyText"/>
      </w:pPr>
      <w:r>
        <w:t xml:space="preserve">Work tiles:</w:t>
      </w:r>
    </w:p>
    <w:p>
      <w:pPr>
        <w:pStyle w:val="Compact"/>
        <w:numPr>
          <w:ilvl w:val="0"/>
          <w:numId w:val="1016"/>
        </w:numPr>
      </w:pPr>
      <w:r>
        <w:t xml:space="preserve">Belong — Fitness</w:t>
      </w:r>
    </w:p>
    <w:p>
      <w:pPr>
        <w:pStyle w:val="Compact"/>
        <w:numPr>
          <w:ilvl w:val="0"/>
          <w:numId w:val="1016"/>
        </w:numPr>
      </w:pPr>
      <w:r>
        <w:t xml:space="preserve">Thunify.in — Clothing</w:t>
      </w:r>
    </w:p>
    <w:p>
      <w:pPr>
        <w:pStyle w:val="Compact"/>
        <w:numPr>
          <w:ilvl w:val="0"/>
          <w:numId w:val="1016"/>
        </w:numPr>
      </w:pPr>
      <w:r>
        <w:t xml:space="preserve">Wellfed — Food</w:t>
      </w:r>
    </w:p>
    <w:p>
      <w:pPr>
        <w:pStyle w:val="Compact"/>
        <w:numPr>
          <w:ilvl w:val="0"/>
          <w:numId w:val="1016"/>
        </w:numPr>
      </w:pPr>
      <w:r>
        <w:t xml:space="preserve">Rathi Silks &amp; Sarees — Clothing</w:t>
      </w:r>
    </w:p>
    <w:p>
      <w:pPr>
        <w:pStyle w:val="Compact"/>
        <w:numPr>
          <w:ilvl w:val="0"/>
          <w:numId w:val="1016"/>
        </w:numPr>
      </w:pPr>
      <w:r>
        <w:t xml:space="preserve">Clinzor — Healthcare</w:t>
      </w:r>
    </w:p>
    <w:p>
      <w:pPr>
        <w:pStyle w:val="Compact"/>
        <w:numPr>
          <w:ilvl w:val="0"/>
          <w:numId w:val="1016"/>
        </w:numPr>
      </w:pPr>
      <w:r>
        <w:t xml:space="preserve">The Windsouls — Real Estate</w:t>
      </w:r>
    </w:p>
    <w:p>
      <w:pPr>
        <w:pStyle w:val="FirstParagraph"/>
      </w:pPr>
      <w:r>
        <w:t xml:space="preserve">Default state:</w:t>
      </w:r>
    </w:p>
    <w:p>
      <w:pPr>
        <w:pStyle w:val="Compact"/>
        <w:numPr>
          <w:ilvl w:val="0"/>
          <w:numId w:val="1017"/>
        </w:numPr>
      </w:pPr>
      <w:r>
        <w:t xml:space="preserve">Brand image or logo.</w:t>
      </w:r>
    </w:p>
    <w:p>
      <w:pPr>
        <w:pStyle w:val="Compact"/>
        <w:numPr>
          <w:ilvl w:val="0"/>
          <w:numId w:val="1017"/>
        </w:numPr>
      </w:pPr>
      <w:r>
        <w:t xml:space="preserve">Project-specific background color.</w:t>
      </w:r>
    </w:p>
    <w:p>
      <w:pPr>
        <w:pStyle w:val="Compact"/>
        <w:numPr>
          <w:ilvl w:val="0"/>
          <w:numId w:val="1017"/>
        </w:numPr>
      </w:pPr>
      <w:r>
        <w:t xml:space="preserve">Mild orange outline and glow.</w:t>
      </w:r>
    </w:p>
    <w:p>
      <w:pPr>
        <w:pStyle w:val="FirstParagraph"/>
      </w:pPr>
      <w:r>
        <w:t xml:space="preserve">Hover state:</w:t>
      </w:r>
    </w:p>
    <w:p>
      <w:pPr>
        <w:pStyle w:val="Compact"/>
        <w:numPr>
          <w:ilvl w:val="0"/>
          <w:numId w:val="1018"/>
        </w:numPr>
      </w:pPr>
      <w:r>
        <w:t xml:space="preserve">Logo fades out.</w:t>
      </w:r>
    </w:p>
    <w:p>
      <w:pPr>
        <w:pStyle w:val="Compact"/>
        <w:numPr>
          <w:ilvl w:val="0"/>
          <w:numId w:val="1018"/>
        </w:numPr>
      </w:pPr>
      <w:r>
        <w:t xml:space="preserve">Purple gradient surface fades in.</w:t>
      </w:r>
    </w:p>
    <w:p>
      <w:pPr>
        <w:pStyle w:val="Compact"/>
        <w:numPr>
          <w:ilvl w:val="0"/>
          <w:numId w:val="1018"/>
        </w:numPr>
      </w:pPr>
      <w:r>
        <w:t xml:space="preserve">Niche label rises into place.</w:t>
      </w:r>
    </w:p>
    <w:p>
      <w:pPr>
        <w:pStyle w:val="Compact"/>
        <w:numPr>
          <w:ilvl w:val="0"/>
          <w:numId w:val="1018"/>
        </w:numPr>
      </w:pPr>
      <w:r>
        <w:t xml:space="preserve">Tile scales slightly.</w:t>
      </w:r>
    </w:p>
    <w:p>
      <w:pPr>
        <w:pStyle w:val="FirstParagraph"/>
      </w:pPr>
      <w:r>
        <w:t xml:space="preserve">The work section uses a two-column grid on smaller screens and three columns on larger screens.</w:t>
      </w:r>
    </w:p>
    <w:bookmarkEnd w:id="29"/>
    <w:bookmarkStart w:id="30" w:name="wall-of-love"/>
    <w:p>
      <w:pPr>
        <w:pStyle w:val="Heading3"/>
      </w:pPr>
      <w:r>
        <w:t xml:space="preserve">4.7 Wall of Love</w:t>
      </w:r>
    </w:p>
    <w:p>
      <w:pPr>
        <w:pStyle w:val="FirstParagraph"/>
      </w:pPr>
      <w:r>
        <w:rPr>
          <w:b/>
          <w:bCs/>
        </w:rPr>
        <w:t xml:space="preserve">Purpose:</w:t>
      </w:r>
      <w:r>
        <w:t xml:space="preserve"> </w:t>
      </w:r>
      <w:r>
        <w:t xml:space="preserve">Create social proof with a living, editorial testimonial wall.</w:t>
      </w:r>
    </w:p>
    <w:p>
      <w:pPr>
        <w:pStyle w:val="BodyText"/>
      </w:pPr>
      <w:r>
        <w:t xml:space="preserve">The section uses three independent columns of client statements. Each column has its own vertical animation duration:</w:t>
      </w:r>
    </w:p>
    <w:p>
      <w:pPr>
        <w:pStyle w:val="Compact"/>
        <w:numPr>
          <w:ilvl w:val="0"/>
          <w:numId w:val="1019"/>
        </w:numPr>
      </w:pPr>
      <w:r>
        <w:t xml:space="preserve">Column A: 32 seconds.</w:t>
      </w:r>
    </w:p>
    <w:p>
      <w:pPr>
        <w:pStyle w:val="Compact"/>
        <w:numPr>
          <w:ilvl w:val="0"/>
          <w:numId w:val="1019"/>
        </w:numPr>
      </w:pPr>
      <w:r>
        <w:t xml:space="preserve">Column B: 26 seconds.</w:t>
      </w:r>
    </w:p>
    <w:p>
      <w:pPr>
        <w:pStyle w:val="Compact"/>
        <w:numPr>
          <w:ilvl w:val="0"/>
          <w:numId w:val="1019"/>
        </w:numPr>
      </w:pPr>
      <w:r>
        <w:t xml:space="preserve">Column C: 36 seconds.</w:t>
      </w:r>
    </w:p>
    <w:p>
      <w:pPr>
        <w:pStyle w:val="FirstParagraph"/>
      </w:pPr>
      <w:r>
        <w:t xml:space="preserve">The cards contain:</w:t>
      </w:r>
    </w:p>
    <w:p>
      <w:pPr>
        <w:pStyle w:val="Compact"/>
        <w:numPr>
          <w:ilvl w:val="0"/>
          <w:numId w:val="1020"/>
        </w:numPr>
      </w:pPr>
      <w:r>
        <w:t xml:space="preserve">Initials avatar.</w:t>
      </w:r>
    </w:p>
    <w:p>
      <w:pPr>
        <w:pStyle w:val="Compact"/>
        <w:numPr>
          <w:ilvl w:val="0"/>
          <w:numId w:val="1020"/>
        </w:numPr>
      </w:pPr>
      <w:r>
        <w:t xml:space="preserve">Display initials.</w:t>
      </w:r>
    </w:p>
    <w:p>
      <w:pPr>
        <w:pStyle w:val="Compact"/>
        <w:numPr>
          <w:ilvl w:val="0"/>
          <w:numId w:val="1020"/>
        </w:numPr>
      </w:pPr>
      <w:r>
        <w:t xml:space="preserve">Social handle.</w:t>
      </w:r>
    </w:p>
    <w:p>
      <w:pPr>
        <w:pStyle w:val="Compact"/>
        <w:numPr>
          <w:ilvl w:val="0"/>
          <w:numId w:val="1020"/>
        </w:numPr>
      </w:pPr>
      <w:r>
        <w:t xml:space="preserve">Testimonial copy.</w:t>
      </w:r>
    </w:p>
    <w:p>
      <w:pPr>
        <w:pStyle w:val="FirstParagraph"/>
      </w:pPr>
      <w:r>
        <w:t xml:space="preserve">On mobile, only the first column is shown to protect readability and vertical performance. On desktop, all three columns are visible.</w:t>
      </w:r>
    </w:p>
    <w:p>
      <w:pPr>
        <w:pStyle w:val="BodyText"/>
      </w:pPr>
      <w:r>
        <w:t xml:space="preserve">The top and bottom of the scroller are faded with a CSS mask so cards appear to enter and leave the section rather than stopping abruptly.</w:t>
      </w:r>
    </w:p>
    <w:bookmarkEnd w:id="30"/>
    <w:bookmarkStart w:id="31" w:name="conversion-cta"/>
    <w:p>
      <w:pPr>
        <w:pStyle w:val="Heading3"/>
      </w:pPr>
      <w:r>
        <w:t xml:space="preserve">4.8 Conversion CTA</w:t>
      </w:r>
    </w:p>
    <w:p>
      <w:pPr>
        <w:pStyle w:val="FirstParagraph"/>
      </w:pPr>
      <w:r>
        <w:rPr>
          <w:b/>
          <w:bCs/>
        </w:rPr>
        <w:t xml:space="preserve">Purpose:</w:t>
      </w:r>
      <w:r>
        <w:t xml:space="preserve"> </w:t>
      </w:r>
      <w:r>
        <w:t xml:space="preserve">Give visitors a final, unambiguous next action.</w:t>
      </w:r>
    </w:p>
    <w:p>
      <w:pPr>
        <w:pStyle w:val="BodyText"/>
      </w:pPr>
      <w:r>
        <w:t xml:space="preserve">Elements:</w:t>
      </w:r>
    </w:p>
    <w:p>
      <w:pPr>
        <w:pStyle w:val="Compact"/>
        <w:numPr>
          <w:ilvl w:val="0"/>
          <w:numId w:val="1021"/>
        </w:numPr>
      </w:pPr>
      <w:r>
        <w:t xml:space="preserve">Green availability indicator.</w:t>
      </w:r>
    </w:p>
    <w:p>
      <w:pPr>
        <w:pStyle w:val="Compact"/>
        <w:numPr>
          <w:ilvl w:val="0"/>
          <w:numId w:val="1021"/>
        </w:numPr>
      </w:pPr>
      <w:r>
        <w:t xml:space="preserve">“Available For Work” pill.</w:t>
      </w:r>
    </w:p>
    <w:p>
      <w:pPr>
        <w:pStyle w:val="Compact"/>
        <w:numPr>
          <w:ilvl w:val="0"/>
          <w:numId w:val="1021"/>
        </w:numPr>
      </w:pPr>
      <w:r>
        <w:t xml:space="preserve">Large headline with orange emphasis.</w:t>
      </w:r>
    </w:p>
    <w:p>
      <w:pPr>
        <w:pStyle w:val="Compact"/>
        <w:numPr>
          <w:ilvl w:val="0"/>
          <w:numId w:val="1021"/>
        </w:numPr>
      </w:pPr>
      <w:r>
        <w:t xml:space="preserve">“Book a Free Call” button.</w:t>
      </w:r>
    </w:p>
    <w:p>
      <w:pPr>
        <w:pStyle w:val="Compact"/>
        <w:numPr>
          <w:ilvl w:val="0"/>
          <w:numId w:val="1021"/>
        </w:numPr>
      </w:pPr>
      <w:r>
        <w:t xml:space="preserve">Ambient violet and orange radial glows.</w:t>
      </w:r>
    </w:p>
    <w:p>
      <w:pPr>
        <w:pStyle w:val="FirstParagraph"/>
      </w:pPr>
      <w:r>
        <w:t xml:space="preserve">The button opens the same enquiry experience used by the navigation CTA.</w:t>
      </w:r>
    </w:p>
    <w:bookmarkEnd w:id="31"/>
    <w:bookmarkStart w:id="32" w:name="footer"/>
    <w:p>
      <w:pPr>
        <w:pStyle w:val="Heading3"/>
      </w:pPr>
      <w:r>
        <w:t xml:space="preserve">4.9 Footer</w:t>
      </w:r>
    </w:p>
    <w:p>
      <w:pPr>
        <w:pStyle w:val="FirstParagraph"/>
      </w:pPr>
      <w:r>
        <w:t xml:space="preserve">The footer reinforces the studio identity and provides secondary navigation.</w:t>
      </w:r>
    </w:p>
    <w:p>
      <w:pPr>
        <w:pStyle w:val="BodyText"/>
      </w:pPr>
      <w:r>
        <w:t xml:space="preserve">Contents:</w:t>
      </w:r>
    </w:p>
    <w:p>
      <w:pPr>
        <w:pStyle w:val="Compact"/>
        <w:numPr>
          <w:ilvl w:val="0"/>
          <w:numId w:val="1022"/>
        </w:numPr>
      </w:pPr>
      <w:r>
        <w:t xml:space="preserve">ELKAM Studios logo.</w:t>
      </w:r>
    </w:p>
    <w:p>
      <w:pPr>
        <w:pStyle w:val="Compact"/>
        <w:numPr>
          <w:ilvl w:val="0"/>
          <w:numId w:val="1022"/>
        </w:numPr>
      </w:pPr>
      <w:r>
        <w:t xml:space="preserve">Tagline:</w:t>
      </w:r>
      <w:r>
        <w:t xml:space="preserve"> </w:t>
      </w:r>
      <w:r>
        <w:rPr>
          <w:rStyle w:val="VerbatimChar"/>
        </w:rPr>
        <w:t xml:space="preserve">Strategy · Design · Technology · Story</w:t>
      </w:r>
      <w:r>
        <w:t xml:space="preserve">.</w:t>
      </w:r>
    </w:p>
    <w:p>
      <w:pPr>
        <w:pStyle w:val="Compact"/>
        <w:numPr>
          <w:ilvl w:val="0"/>
          <w:numId w:val="1022"/>
        </w:numPr>
      </w:pPr>
      <w:r>
        <w:t xml:space="preserve">Instagram icon link.</w:t>
      </w:r>
    </w:p>
    <w:p>
      <w:pPr>
        <w:pStyle w:val="Compact"/>
        <w:numPr>
          <w:ilvl w:val="0"/>
          <w:numId w:val="1022"/>
        </w:numPr>
      </w:pPr>
      <w:r>
        <w:t xml:space="preserve">LinkedIn icon link.</w:t>
      </w:r>
    </w:p>
    <w:p>
      <w:pPr>
        <w:pStyle w:val="Compact"/>
        <w:numPr>
          <w:ilvl w:val="0"/>
          <w:numId w:val="1022"/>
        </w:numPr>
      </w:pPr>
      <w:r>
        <w:t xml:space="preserve">Email icon link.</w:t>
      </w:r>
    </w:p>
    <w:p>
      <w:pPr>
        <w:pStyle w:val="Compact"/>
        <w:numPr>
          <w:ilvl w:val="0"/>
          <w:numId w:val="1022"/>
        </w:numPr>
      </w:pPr>
      <w:r>
        <w:t xml:space="preserve">Studio links: Work, About, Capabilities.</w:t>
      </w:r>
    </w:p>
    <w:p>
      <w:pPr>
        <w:pStyle w:val="Compact"/>
        <w:numPr>
          <w:ilvl w:val="0"/>
          <w:numId w:val="1022"/>
        </w:numPr>
      </w:pPr>
      <w:r>
        <w:t xml:space="preserve">Elsewhere links: Instagram, LinkedIn, email.</w:t>
      </w:r>
    </w:p>
    <w:p>
      <w:pPr>
        <w:pStyle w:val="Compact"/>
        <w:numPr>
          <w:ilvl w:val="0"/>
          <w:numId w:val="1022"/>
        </w:numPr>
      </w:pPr>
      <w:r>
        <w:t xml:space="preserve">Copyright bar.</w:t>
      </w:r>
    </w:p>
    <w:p>
      <w:pPr>
        <w:pStyle w:val="FirstParagraph"/>
      </w:pPr>
      <w:r>
        <w:t xml:space="preserve">External social links open in a new tab where appropriate and use</w:t>
      </w:r>
      <w:r>
        <w:t xml:space="preserve"> </w:t>
      </w:r>
      <w:r>
        <w:rPr>
          <w:rStyle w:val="VerbatimChar"/>
        </w:rPr>
        <w:t xml:space="preserve">rel="noopener noreferrer"</w:t>
      </w:r>
      <w:r>
        <w:t xml:space="preserve">.</w:t>
      </w:r>
    </w:p>
    <w:p>
      <w:r>
        <w:pict>
          <v:rect style="width:0;height:1.5pt" o:hralign="center" o:hrstd="t" o:hr="t"/>
        </w:pict>
      </w:r>
    </w:p>
    <w:bookmarkEnd w:id="32"/>
    <w:bookmarkEnd w:id="33"/>
    <w:bookmarkStart w:id="45" w:name="animation-and-interaction-specification"/>
    <w:p>
      <w:pPr>
        <w:pStyle w:val="Heading2"/>
      </w:pPr>
      <w:r>
        <w:t xml:space="preserve">5. Animation and interaction specification</w:t>
      </w:r>
    </w:p>
    <w:bookmarkStart w:id="34" w:name="initial-page-entrance"/>
    <w:p>
      <w:pPr>
        <w:pStyle w:val="Heading3"/>
      </w:pPr>
      <w:r>
        <w:t xml:space="preserve">5.1 Initial page entrance</w:t>
      </w:r>
    </w:p>
    <w:p>
      <w:pPr>
        <w:pStyle w:val="FirstParagraph"/>
      </w:pPr>
      <w:r>
        <w:t xml:space="preserve">Framer Motion is used for content entrances:</w:t>
      </w:r>
    </w:p>
    <w:p>
      <w:pPr>
        <w:pStyle w:val="SourceCode"/>
      </w:pPr>
      <w:r>
        <w:rPr>
          <w:rStyle w:val="KeywordTok"/>
        </w:rPr>
        <w:t xml:space="preserve">const</w:t>
      </w:r>
      <w:r>
        <w:rPr>
          <w:rStyle w:val="NormalTok"/>
        </w:rPr>
        <w:t xml:space="preserve"> fadeInUp </w:t>
      </w:r>
      <w:r>
        <w:rPr>
          <w:rStyle w:val="OperatorTok"/>
        </w:rPr>
        <w:t xml:space="preserve">=</w:t>
      </w:r>
      <w:r>
        <w:rPr>
          <w:rStyle w:val="NormalTok"/>
        </w:rPr>
        <w:t xml:space="preserve"> {</w:t>
      </w:r>
      <w:r>
        <w:br/>
      </w:r>
      <w:r>
        <w:rPr>
          <w:rStyle w:val="NormalTok"/>
        </w:rPr>
        <w:t xml:space="preserve">  hidden</w:t>
      </w:r>
      <w:r>
        <w:rPr>
          <w:rStyle w:val="OperatorTok"/>
        </w:rPr>
        <w:t xml:space="preserve">:</w:t>
      </w:r>
      <w:r>
        <w:rPr>
          <w:rStyle w:val="NormalTok"/>
        </w:rPr>
        <w:t xml:space="preserve"> { 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br/>
      </w:r>
      <w:r>
        <w:rPr>
          <w:rStyle w:val="NormalTok"/>
        </w:rPr>
        <w:t xml:space="preserve">  visible</w:t>
      </w:r>
      <w:r>
        <w:rPr>
          <w:rStyle w:val="OperatorTok"/>
        </w:rPr>
        <w:t xml:space="preserve">:</w:t>
      </w:r>
      <w:r>
        <w:rPr>
          <w:rStyle w:val="NormalTok"/>
        </w:rPr>
        <w:t xml:space="preserve"> {</w:t>
      </w:r>
      <w:r>
        <w:br/>
      </w:r>
      <w:r>
        <w:rPr>
          <w:rStyle w:val="NormalTok"/>
        </w:rPr>
        <w:t xml:space="preserve">    opacity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transition</w:t>
      </w:r>
      <w:r>
        <w:rPr>
          <w:rStyle w:val="OperatorTok"/>
        </w:rPr>
        <w:t xml:space="preserve">:</w:t>
      </w:r>
      <w:r>
        <w:rPr>
          <w:rStyle w:val="NormalTok"/>
        </w:rPr>
        <w:t xml:space="preserve"> { duration</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ease</w:t>
      </w:r>
      <w:r>
        <w:rPr>
          <w:rStyle w:val="OperatorTok"/>
        </w:rPr>
        <w:t xml:space="preserve">:</w:t>
      </w:r>
      <w:r>
        <w:rPr>
          <w:rStyle w:val="NormalTok"/>
        </w:rPr>
        <w:t xml:space="preserve"> </w:t>
      </w:r>
      <w:r>
        <w:rPr>
          <w:rStyle w:val="StringTok"/>
        </w:rPr>
        <w:t xml:space="preserve">"easeOut"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 page uses a shared stagger container:</w:t>
      </w:r>
    </w:p>
    <w:p>
      <w:pPr>
        <w:pStyle w:val="SourceCode"/>
      </w:pPr>
      <w:r>
        <w:rPr>
          <w:rStyle w:val="KeywordTok"/>
        </w:rPr>
        <w:t xml:space="preserve">const</w:t>
      </w:r>
      <w:r>
        <w:rPr>
          <w:rStyle w:val="NormalTok"/>
        </w:rPr>
        <w:t xml:space="preserve"> staggerContainer </w:t>
      </w:r>
      <w:r>
        <w:rPr>
          <w:rStyle w:val="OperatorTok"/>
        </w:rPr>
        <w:t xml:space="preserve">=</w:t>
      </w:r>
      <w:r>
        <w:rPr>
          <w:rStyle w:val="NormalTok"/>
        </w:rPr>
        <w:t xml:space="preserve"> {</w:t>
      </w:r>
      <w:r>
        <w:br/>
      </w:r>
      <w:r>
        <w:rPr>
          <w:rStyle w:val="NormalTok"/>
        </w:rPr>
        <w:t xml:space="preserve">  hidden</w:t>
      </w:r>
      <w:r>
        <w:rPr>
          <w:rStyle w:val="OperatorTok"/>
        </w:rPr>
        <w:t xml:space="preserve">:</w:t>
      </w:r>
      <w:r>
        <w:rPr>
          <w:rStyle w:val="NormalTok"/>
        </w:rPr>
        <w:t xml:space="preserve"> { opacity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visible</w:t>
      </w:r>
      <w:r>
        <w:rPr>
          <w:rStyle w:val="OperatorTok"/>
        </w:rPr>
        <w:t xml:space="preserve">:</w:t>
      </w:r>
      <w:r>
        <w:rPr>
          <w:rStyle w:val="NormalTok"/>
        </w:rPr>
        <w:t xml:space="preserve"> {</w:t>
      </w:r>
      <w:r>
        <w:br/>
      </w:r>
      <w:r>
        <w:rPr>
          <w:rStyle w:val="NormalTok"/>
        </w:rPr>
        <w:t xml:space="preserve">    opacity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transition</w:t>
      </w:r>
      <w:r>
        <w:rPr>
          <w:rStyle w:val="OperatorTok"/>
        </w:rPr>
        <w:t xml:space="preserve">:</w:t>
      </w:r>
      <w:r>
        <w:rPr>
          <w:rStyle w:val="NormalTok"/>
        </w:rPr>
        <w:t xml:space="preserve"> { staggerChildren</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 hero elements use their own tuned entrance timings:</w:t>
      </w:r>
    </w:p>
    <w:p>
      <w:pPr>
        <w:pStyle w:val="Compact"/>
        <w:numPr>
          <w:ilvl w:val="0"/>
          <w:numId w:val="1023"/>
        </w:numPr>
      </w:pPr>
      <w:r>
        <w:t xml:space="preserve">Eyebrow: fades and rises over</w:t>
      </w:r>
      <w:r>
        <w:t xml:space="preserve"> </w:t>
      </w:r>
      <w:r>
        <w:rPr>
          <w:rStyle w:val="VerbatimChar"/>
        </w:rPr>
        <w:t xml:space="preserve">0.6s</w:t>
      </w:r>
      <w:r>
        <w:t xml:space="preserve">.</w:t>
      </w:r>
    </w:p>
    <w:p>
      <w:pPr>
        <w:pStyle w:val="Compact"/>
        <w:numPr>
          <w:ilvl w:val="0"/>
          <w:numId w:val="1023"/>
        </w:numPr>
      </w:pPr>
      <w:r>
        <w:t xml:space="preserve">Hero heading: fades and rises over</w:t>
      </w:r>
      <w:r>
        <w:t xml:space="preserve"> </w:t>
      </w:r>
      <w:r>
        <w:rPr>
          <w:rStyle w:val="VerbatimChar"/>
        </w:rPr>
        <w:t xml:space="preserve">0.85s</w:t>
      </w:r>
      <w:r>
        <w:t xml:space="preserve">, delayed by</w:t>
      </w:r>
      <w:r>
        <w:t xml:space="preserve"> </w:t>
      </w:r>
      <w:r>
        <w:rPr>
          <w:rStyle w:val="VerbatimChar"/>
        </w:rPr>
        <w:t xml:space="preserve">0.1s</w:t>
      </w:r>
      <w:r>
        <w:t xml:space="preserve">.</w:t>
      </w:r>
    </w:p>
    <w:p>
      <w:pPr>
        <w:pStyle w:val="Compact"/>
        <w:numPr>
          <w:ilvl w:val="0"/>
          <w:numId w:val="1023"/>
        </w:numPr>
      </w:pPr>
      <w:r>
        <w:t xml:space="preserve">Body copy: fades and rises over</w:t>
      </w:r>
      <w:r>
        <w:t xml:space="preserve"> </w:t>
      </w:r>
      <w:r>
        <w:rPr>
          <w:rStyle w:val="VerbatimChar"/>
        </w:rPr>
        <w:t xml:space="preserve">0.7s</w:t>
      </w:r>
      <w:r>
        <w:t xml:space="preserve">, delayed by</w:t>
      </w:r>
      <w:r>
        <w:t xml:space="preserve"> </w:t>
      </w:r>
      <w:r>
        <w:rPr>
          <w:rStyle w:val="VerbatimChar"/>
        </w:rPr>
        <w:t xml:space="preserve">0.22s</w:t>
      </w:r>
      <w:r>
        <w:t xml:space="preserve">.</w:t>
      </w:r>
    </w:p>
    <w:p>
      <w:pPr>
        <w:pStyle w:val="Compact"/>
        <w:numPr>
          <w:ilvl w:val="0"/>
          <w:numId w:val="1023"/>
        </w:numPr>
      </w:pPr>
      <w:r>
        <w:t xml:space="preserve">CTA: fades and rises over</w:t>
      </w:r>
      <w:r>
        <w:t xml:space="preserve"> </w:t>
      </w:r>
      <w:r>
        <w:rPr>
          <w:rStyle w:val="VerbatimChar"/>
        </w:rPr>
        <w:t xml:space="preserve">0.7s</w:t>
      </w:r>
      <w:r>
        <w:t xml:space="preserve">, delayed by</w:t>
      </w:r>
      <w:r>
        <w:t xml:space="preserve"> </w:t>
      </w:r>
      <w:r>
        <w:rPr>
          <w:rStyle w:val="VerbatimChar"/>
        </w:rPr>
        <w:t xml:space="preserve">0.36s</w:t>
      </w:r>
      <w:r>
        <w:t xml:space="preserve">.</w:t>
      </w:r>
    </w:p>
    <w:bookmarkEnd w:id="34"/>
    <w:bookmarkStart w:id="35" w:name="scroll-triggered-section-entrances"/>
    <w:p>
      <w:pPr>
        <w:pStyle w:val="Heading3"/>
      </w:pPr>
      <w:r>
        <w:t xml:space="preserve">5.2 Scroll-triggered section entrances</w:t>
      </w:r>
    </w:p>
    <w:p>
      <w:pPr>
        <w:pStyle w:val="FirstParagraph"/>
      </w:pPr>
      <w:r>
        <w:t xml:space="preserve">Most sections use:</w:t>
      </w:r>
    </w:p>
    <w:p>
      <w:pPr>
        <w:pStyle w:val="SourceCode"/>
      </w:pPr>
      <w:r>
        <w:rPr>
          <w:rStyle w:val="VerbatimChar"/>
        </w:rPr>
        <w:t xml:space="preserve">whileInView="visible"</w:t>
      </w:r>
      <w:r>
        <w:br/>
      </w:r>
      <w:r>
        <w:rPr>
          <w:rStyle w:val="VerbatimChar"/>
        </w:rPr>
        <w:t xml:space="preserve">viewport={{ once: true, margin: "-80px" }}</w:t>
      </w:r>
    </w:p>
    <w:p>
      <w:pPr>
        <w:pStyle w:val="FirstParagraph"/>
      </w:pPr>
      <w:r>
        <w:t xml:space="preserve">or a slightly larger negative margin for larger sections.</w:t>
      </w:r>
    </w:p>
    <w:p>
      <w:pPr>
        <w:pStyle w:val="BodyText"/>
      </w:pPr>
      <w:r>
        <w:t xml:space="preserve">This means:</w:t>
      </w:r>
    </w:p>
    <w:p>
      <w:pPr>
        <w:pStyle w:val="Compact"/>
        <w:numPr>
          <w:ilvl w:val="0"/>
          <w:numId w:val="1024"/>
        </w:numPr>
      </w:pPr>
      <w:r>
        <w:t xml:space="preserve">Animations happen when the section becomes relevant.</w:t>
      </w:r>
    </w:p>
    <w:p>
      <w:pPr>
        <w:pStyle w:val="Compact"/>
        <w:numPr>
          <w:ilvl w:val="0"/>
          <w:numId w:val="1024"/>
        </w:numPr>
      </w:pPr>
      <w:r>
        <w:t xml:space="preserve">They run once rather than replaying on every scroll.</w:t>
      </w:r>
    </w:p>
    <w:p>
      <w:pPr>
        <w:pStyle w:val="Compact"/>
        <w:numPr>
          <w:ilvl w:val="0"/>
          <w:numId w:val="1024"/>
        </w:numPr>
      </w:pPr>
      <w:r>
        <w:t xml:space="preserve">Content arrives in a staggered rhythm.</w:t>
      </w:r>
    </w:p>
    <w:bookmarkEnd w:id="35"/>
    <w:bookmarkStart w:id="36" w:name="hero-floating-project-cards"/>
    <w:p>
      <w:pPr>
        <w:pStyle w:val="Heading3"/>
      </w:pPr>
      <w:r>
        <w:t xml:space="preserve">5.3 Hero floating project cards</w:t>
      </w:r>
    </w:p>
    <w:p>
      <w:pPr>
        <w:pStyle w:val="FirstParagraph"/>
      </w:pPr>
      <w:r>
        <w:t xml:space="preserve">Desktop hero cards are defined in</w:t>
      </w:r>
      <w:r>
        <w:t xml:space="preserve"> </w:t>
      </w:r>
      <w:r>
        <w:rPr>
          <w:rStyle w:val="VerbatimChar"/>
        </w:rPr>
        <w:t xml:space="preserve">HERO_CARDS</w:t>
      </w:r>
      <w:r>
        <w:t xml:space="preserve">. Each card stores:</w:t>
      </w:r>
    </w:p>
    <w:p>
      <w:pPr>
        <w:pStyle w:val="Compact"/>
        <w:numPr>
          <w:ilvl w:val="0"/>
          <w:numId w:val="1025"/>
        </w:numPr>
      </w:pPr>
      <w:r>
        <w:t xml:space="preserve">Horizontal percentage.</w:t>
      </w:r>
    </w:p>
    <w:p>
      <w:pPr>
        <w:pStyle w:val="Compact"/>
        <w:numPr>
          <w:ilvl w:val="0"/>
          <w:numId w:val="1025"/>
        </w:numPr>
      </w:pPr>
      <w:r>
        <w:t xml:space="preserve">Vertical percentage.</w:t>
      </w:r>
    </w:p>
    <w:p>
      <w:pPr>
        <w:pStyle w:val="Compact"/>
        <w:numPr>
          <w:ilvl w:val="0"/>
          <w:numId w:val="1025"/>
        </w:numPr>
      </w:pPr>
      <w:r>
        <w:t xml:space="preserve">Rotation.</w:t>
      </w:r>
    </w:p>
    <w:p>
      <w:pPr>
        <w:pStyle w:val="Compact"/>
        <w:numPr>
          <w:ilvl w:val="0"/>
          <w:numId w:val="1025"/>
        </w:numPr>
      </w:pPr>
      <w:r>
        <w:t xml:space="preserve">Delay.</w:t>
      </w:r>
    </w:p>
    <w:p>
      <w:pPr>
        <w:pStyle w:val="Compact"/>
        <w:numPr>
          <w:ilvl w:val="0"/>
          <w:numId w:val="1025"/>
        </w:numPr>
      </w:pPr>
      <w:r>
        <w:t xml:space="preserve">Gradient.</w:t>
      </w:r>
    </w:p>
    <w:p>
      <w:pPr>
        <w:pStyle w:val="Compact"/>
        <w:numPr>
          <w:ilvl w:val="0"/>
          <w:numId w:val="1025"/>
        </w:numPr>
      </w:pPr>
      <w:r>
        <w:t xml:space="preserve">Label.</w:t>
      </w:r>
    </w:p>
    <w:p>
      <w:pPr>
        <w:pStyle w:val="Compact"/>
        <w:numPr>
          <w:ilvl w:val="0"/>
          <w:numId w:val="1025"/>
        </w:numPr>
      </w:pPr>
      <w:r>
        <w:t xml:space="preserve">Sublabel.</w:t>
      </w:r>
    </w:p>
    <w:p>
      <w:pPr>
        <w:pStyle w:val="Compact"/>
        <w:numPr>
          <w:ilvl w:val="0"/>
          <w:numId w:val="1025"/>
        </w:numPr>
      </w:pPr>
      <w:r>
        <w:t xml:space="preserve">Width and height.</w:t>
      </w:r>
    </w:p>
    <w:p>
      <w:pPr>
        <w:pStyle w:val="Compact"/>
        <w:numPr>
          <w:ilvl w:val="0"/>
          <w:numId w:val="1025"/>
        </w:numPr>
      </w:pPr>
      <w:r>
        <w:t xml:space="preserve">One of three float animation variants.</w:t>
      </w:r>
    </w:p>
    <w:p>
      <w:pPr>
        <w:pStyle w:val="FirstParagraph"/>
      </w:pPr>
      <w:r>
        <w:t xml:space="preserve">The card’s interaction is mouse-proximity driven:</w:t>
      </w:r>
    </w:p>
    <w:p>
      <w:pPr>
        <w:pStyle w:val="Compact"/>
        <w:numPr>
          <w:ilvl w:val="0"/>
          <w:numId w:val="1026"/>
        </w:numPr>
      </w:pPr>
      <w:r>
        <w:t xml:space="preserve">The hero measures the pointer position relative to its own bounds.</w:t>
      </w:r>
    </w:p>
    <w:p>
      <w:pPr>
        <w:pStyle w:val="Compact"/>
        <w:numPr>
          <w:ilvl w:val="0"/>
          <w:numId w:val="1026"/>
        </w:numPr>
      </w:pPr>
      <w:r>
        <w:t xml:space="preserve">Each card calculates the distance from its center to the pointer.</w:t>
      </w:r>
    </w:p>
    <w:p>
      <w:pPr>
        <w:pStyle w:val="Compact"/>
        <w:numPr>
          <w:ilvl w:val="0"/>
          <w:numId w:val="1026"/>
        </w:numPr>
      </w:pPr>
      <w:r>
        <w:t xml:space="preserve">The distance is converted to a proximity value between</w:t>
      </w:r>
      <w:r>
        <w:t xml:space="preserve"> </w:t>
      </w:r>
      <w:r>
        <w:rPr>
          <w:rStyle w:val="VerbatimChar"/>
        </w:rPr>
        <w:t xml:space="preserve">0</w:t>
      </w:r>
      <w:r>
        <w:t xml:space="preserve"> </w:t>
      </w:r>
      <w:r>
        <w:t xml:space="preserve">and</w:t>
      </w:r>
      <w:r>
        <w:t xml:space="preserve"> </w:t>
      </w:r>
      <w:r>
        <w:rPr>
          <w:rStyle w:val="VerbatimChar"/>
        </w:rPr>
        <w:t xml:space="preserve">1</w:t>
      </w:r>
      <w:r>
        <w:t xml:space="preserve">.</w:t>
      </w:r>
    </w:p>
    <w:p>
      <w:pPr>
        <w:pStyle w:val="Compact"/>
        <w:numPr>
          <w:ilvl w:val="0"/>
          <w:numId w:val="1026"/>
        </w:numPr>
      </w:pPr>
      <w:r>
        <w:t xml:space="preserve">Near cards become larger and more opaque.</w:t>
      </w:r>
    </w:p>
    <w:p>
      <w:pPr>
        <w:pStyle w:val="Compact"/>
        <w:numPr>
          <w:ilvl w:val="0"/>
          <w:numId w:val="1026"/>
        </w:numPr>
      </w:pPr>
      <w:r>
        <w:t xml:space="preserve">Near cards receive a stronger shadow and orange glow.</w:t>
      </w:r>
    </w:p>
    <w:p>
      <w:pPr>
        <w:pStyle w:val="Compact"/>
        <w:numPr>
          <w:ilvl w:val="0"/>
          <w:numId w:val="1026"/>
        </w:numPr>
      </w:pPr>
      <w:r>
        <w:t xml:space="preserve">Near cards move above other decorative cards through z-index.</w:t>
      </w:r>
    </w:p>
    <w:p>
      <w:pPr>
        <w:pStyle w:val="FirstParagraph"/>
      </w:pPr>
      <w:r>
        <w:t xml:space="preserve">The core formulas are:</w:t>
      </w:r>
    </w:p>
    <w:p>
      <w:pPr>
        <w:pStyle w:val="SourceCode"/>
      </w:pPr>
      <w:r>
        <w:rPr>
          <w:rStyle w:val="KeywordTok"/>
        </w:rPr>
        <w:t xml:space="preserve">const</w:t>
      </w:r>
      <w:r>
        <w:rPr>
          <w:rStyle w:val="NormalTok"/>
        </w:rPr>
        <w:t xml:space="preserve"> proximity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 </w:t>
      </w:r>
      <w:r>
        <w:rPr>
          <w:rStyle w:val="OperatorTok"/>
        </w:rPr>
        <w:t xml:space="preserve">/</w:t>
      </w:r>
      <w:r>
        <w:rPr>
          <w:rStyle w:val="NormalTok"/>
        </w:rPr>
        <w:t xml:space="preserve"> </w:t>
      </w:r>
      <w:r>
        <w:rPr>
          <w:rStyle w:val="DecValTok"/>
        </w:rPr>
        <w:t xml:space="preserve">340</w:t>
      </w:r>
      <w:r>
        <w:rPr>
          <w:rStyle w:val="NormalTok"/>
        </w:rPr>
        <w:t xml:space="preserve">)</w:t>
      </w:r>
      <w:r>
        <w:rPr>
          <w:rStyle w:val="OperatorTok"/>
        </w:rPr>
        <w:t xml:space="preserve">;</w:t>
      </w:r>
      <w:r>
        <w:br/>
      </w:r>
      <w:r>
        <w:rPr>
          <w:rStyle w:val="KeywordTok"/>
        </w:rPr>
        <w:t xml:space="preserve">const</w:t>
      </w:r>
      <w:r>
        <w:rPr>
          <w:rStyle w:val="NormalTok"/>
        </w:rPr>
        <w:t xml:space="preserve"> scale </w:t>
      </w:r>
      <w:r>
        <w:rPr>
          <w:rStyle w:val="OperatorTok"/>
        </w:rPr>
        <w:t xml:space="preserve">=</w:t>
      </w:r>
      <w:r>
        <w:rPr>
          <w:rStyle w:val="NormalTok"/>
        </w:rPr>
        <w:t xml:space="preserve"> </w:t>
      </w:r>
      <w:r>
        <w:rPr>
          <w:rStyle w:val="FloatTok"/>
        </w:rPr>
        <w:t xml:space="preserve">0.82</w:t>
      </w:r>
      <w:r>
        <w:rPr>
          <w:rStyle w:val="NormalTok"/>
        </w:rPr>
        <w:t xml:space="preserve"> </w:t>
      </w:r>
      <w:r>
        <w:rPr>
          <w:rStyle w:val="OperatorTok"/>
        </w:rPr>
        <w:t xml:space="preserve">+</w:t>
      </w:r>
      <w:r>
        <w:rPr>
          <w:rStyle w:val="NormalTok"/>
        </w:rPr>
        <w:t xml:space="preserve"> proximity </w:t>
      </w:r>
      <w:r>
        <w:rPr>
          <w:rStyle w:val="OperatorTok"/>
        </w:rPr>
        <w:t xml:space="preserve">*</w:t>
      </w:r>
      <w:r>
        <w:rPr>
          <w:rStyle w:val="NormalTok"/>
        </w:rPr>
        <w:t xml:space="preserve"> </w:t>
      </w:r>
      <w:r>
        <w:rPr>
          <w:rStyle w:val="FloatTok"/>
        </w:rPr>
        <w:t xml:space="preserve">0.28</w:t>
      </w:r>
      <w:r>
        <w:rPr>
          <w:rStyle w:val="OperatorTok"/>
        </w:rPr>
        <w:t xml:space="preserve">;</w:t>
      </w:r>
      <w:r>
        <w:br/>
      </w:r>
      <w:r>
        <w:rPr>
          <w:rStyle w:val="KeywordTok"/>
        </w:rPr>
        <w:t xml:space="preserve">const</w:t>
      </w:r>
      <w:r>
        <w:rPr>
          <w:rStyle w:val="NormalTok"/>
        </w:rPr>
        <w:t xml:space="preserve"> opacity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proximity </w:t>
      </w:r>
      <w:r>
        <w:rPr>
          <w:rStyle w:val="OperatorTok"/>
        </w:rPr>
        <w:t xml:space="preserve">*</w:t>
      </w:r>
      <w:r>
        <w:rPr>
          <w:rStyle w:val="NormalTok"/>
        </w:rPr>
        <w:t xml:space="preserve"> </w:t>
      </w:r>
      <w:r>
        <w:rPr>
          <w:rStyle w:val="FloatTok"/>
        </w:rPr>
        <w:t xml:space="preserve">0.85</w:t>
      </w:r>
      <w:r>
        <w:rPr>
          <w:rStyle w:val="OperatorTok"/>
        </w:rPr>
        <w:t xml:space="preserve">;</w:t>
      </w:r>
    </w:p>
    <w:p>
      <w:pPr>
        <w:pStyle w:val="FirstParagraph"/>
      </w:pPr>
      <w:r>
        <w:t xml:space="preserve">Cards remain</w:t>
      </w:r>
      <w:r>
        <w:t xml:space="preserve"> </w:t>
      </w:r>
      <w:r>
        <w:rPr>
          <w:rStyle w:val="VerbatimChar"/>
        </w:rPr>
        <w:t xml:space="preserve">pointer-events: none</w:t>
      </w:r>
      <w:r>
        <w:t xml:space="preserve">, so they never interfere with the hero CTA or text.</w:t>
      </w:r>
    </w:p>
    <w:bookmarkEnd w:id="36"/>
    <w:bookmarkStart w:id="37" w:name="mobile-hero-cards"/>
    <w:p>
      <w:pPr>
        <w:pStyle w:val="Heading3"/>
      </w:pPr>
      <w:r>
        <w:t xml:space="preserve">5.4 Mobile hero cards</w:t>
      </w:r>
    </w:p>
    <w:p>
      <w:pPr>
        <w:pStyle w:val="FirstParagraph"/>
      </w:pPr>
      <w:r>
        <w:t xml:space="preserve">Mobile does not use mouse proximity because touch devices do not have a persistent pointer. Instead, eight smaller cards are positioned around the left and right edges:</w:t>
      </w:r>
    </w:p>
    <w:p>
      <w:pPr>
        <w:pStyle w:val="Compact"/>
        <w:numPr>
          <w:ilvl w:val="0"/>
          <w:numId w:val="1027"/>
        </w:numPr>
      </w:pPr>
      <w:r>
        <w:t xml:space="preserve">Upper-left.</w:t>
      </w:r>
    </w:p>
    <w:p>
      <w:pPr>
        <w:pStyle w:val="Compact"/>
        <w:numPr>
          <w:ilvl w:val="0"/>
          <w:numId w:val="1027"/>
        </w:numPr>
      </w:pPr>
      <w:r>
        <w:t xml:space="preserve">Upper-right.</w:t>
      </w:r>
    </w:p>
    <w:p>
      <w:pPr>
        <w:pStyle w:val="Compact"/>
        <w:numPr>
          <w:ilvl w:val="0"/>
          <w:numId w:val="1027"/>
        </w:numPr>
      </w:pPr>
      <w:r>
        <w:t xml:space="preserve">Upper-middle-left.</w:t>
      </w:r>
    </w:p>
    <w:p>
      <w:pPr>
        <w:pStyle w:val="Compact"/>
        <w:numPr>
          <w:ilvl w:val="0"/>
          <w:numId w:val="1027"/>
        </w:numPr>
      </w:pPr>
      <w:r>
        <w:t xml:space="preserve">Upper-middle-right.</w:t>
      </w:r>
    </w:p>
    <w:p>
      <w:pPr>
        <w:pStyle w:val="Compact"/>
        <w:numPr>
          <w:ilvl w:val="0"/>
          <w:numId w:val="1027"/>
        </w:numPr>
      </w:pPr>
      <w:r>
        <w:t xml:space="preserve">Lower-middle-left.</w:t>
      </w:r>
    </w:p>
    <w:p>
      <w:pPr>
        <w:pStyle w:val="Compact"/>
        <w:numPr>
          <w:ilvl w:val="0"/>
          <w:numId w:val="1027"/>
        </w:numPr>
      </w:pPr>
      <w:r>
        <w:t xml:space="preserve">Lower-middle-right.</w:t>
      </w:r>
    </w:p>
    <w:p>
      <w:pPr>
        <w:pStyle w:val="Compact"/>
        <w:numPr>
          <w:ilvl w:val="0"/>
          <w:numId w:val="1027"/>
        </w:numPr>
      </w:pPr>
      <w:r>
        <w:t xml:space="preserve">Lower-left.</w:t>
      </w:r>
    </w:p>
    <w:p>
      <w:pPr>
        <w:pStyle w:val="Compact"/>
        <w:numPr>
          <w:ilvl w:val="0"/>
          <w:numId w:val="1027"/>
        </w:numPr>
      </w:pPr>
      <w:r>
        <w:t xml:space="preserve">Lower-right.</w:t>
      </w:r>
    </w:p>
    <w:p>
      <w:pPr>
        <w:pStyle w:val="FirstParagraph"/>
      </w:pPr>
      <w:r>
        <w:t xml:space="preserve">They are rendered at</w:t>
      </w:r>
      <w:r>
        <w:t xml:space="preserve"> </w:t>
      </w:r>
      <w:r>
        <w:rPr>
          <w:rStyle w:val="VerbatimChar"/>
        </w:rPr>
        <w:t xml:space="preserve">76 × 100px</w:t>
      </w:r>
      <w:r>
        <w:t xml:space="preserve">, use</w:t>
      </w:r>
      <w:r>
        <w:t xml:space="preserve"> </w:t>
      </w:r>
      <w:r>
        <w:rPr>
          <w:rStyle w:val="VerbatimChar"/>
        </w:rPr>
        <w:t xml:space="preserve">0.2</w:t>
      </w:r>
      <w:r>
        <w:t xml:space="preserve"> </w:t>
      </w:r>
      <w:r>
        <w:t xml:space="preserve">opacity, and have smaller internal labels. This preserves the desktop visual idea while keeping the central copy legible.</w:t>
      </w:r>
    </w:p>
    <w:p>
      <w:pPr>
        <w:pStyle w:val="BodyText"/>
      </w:pPr>
      <w:r>
        <w:t xml:space="preserve">The cards sit behind the content layer:</w:t>
      </w:r>
    </w:p>
    <w:p>
      <w:pPr>
        <w:pStyle w:val="Compact"/>
        <w:numPr>
          <w:ilvl w:val="0"/>
          <w:numId w:val="1028"/>
        </w:numPr>
      </w:pPr>
      <w:r>
        <w:t xml:space="preserve">Decorative layer:</w:t>
      </w:r>
      <w:r>
        <w:t xml:space="preserve"> </w:t>
      </w:r>
      <w:r>
        <w:rPr>
          <w:rStyle w:val="VerbatimChar"/>
        </w:rPr>
        <w:t xml:space="preserve">z-index: 1</w:t>
      </w:r>
      <w:r>
        <w:t xml:space="preserve">.</w:t>
      </w:r>
    </w:p>
    <w:p>
      <w:pPr>
        <w:pStyle w:val="Compact"/>
        <w:numPr>
          <w:ilvl w:val="0"/>
          <w:numId w:val="1028"/>
        </w:numPr>
      </w:pPr>
      <w:r>
        <w:t xml:space="preserve">Center content:</w:t>
      </w:r>
      <w:r>
        <w:t xml:space="preserve"> </w:t>
      </w:r>
      <w:r>
        <w:rPr>
          <w:rStyle w:val="VerbatimChar"/>
        </w:rPr>
        <w:t xml:space="preserve">z-index: 10</w:t>
      </w:r>
      <w:r>
        <w:t xml:space="preserve">.</w:t>
      </w:r>
    </w:p>
    <w:bookmarkEnd w:id="37"/>
    <w:bookmarkStart w:id="38" w:name="hero-card-float-keyframes"/>
    <w:p>
      <w:pPr>
        <w:pStyle w:val="Heading3"/>
      </w:pPr>
      <w:r>
        <w:t xml:space="preserve">5.5 Hero card float keyframes</w:t>
      </w:r>
    </w:p>
    <w:p>
      <w:pPr>
        <w:pStyle w:val="FirstParagraph"/>
      </w:pPr>
      <w:r>
        <w:t xml:space="preserve">Three CSS keyframes provide slightly different rhythms:</w:t>
      </w:r>
    </w:p>
    <w:p>
      <w:pPr>
        <w:pStyle w:val="SourceCode"/>
      </w:pPr>
      <w:r>
        <w:rPr>
          <w:rStyle w:val="ImportTok"/>
        </w:rPr>
        <w:t xml:space="preserve">@keyframes</w:t>
      </w:r>
      <w:r>
        <w:rPr>
          <w:rStyle w:val="NormalTok"/>
        </w:rPr>
        <w:t xml:space="preserve"> cardFloat1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-14</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w:t>
      </w:r>
      <w:r>
        <w:br/>
      </w:r>
      <w:r>
        <w:br/>
      </w:r>
      <w:r>
        <w:rPr>
          <w:rStyle w:val="ImportTok"/>
        </w:rPr>
        <w:t xml:space="preserve">@keyframes</w:t>
      </w:r>
      <w:r>
        <w:rPr>
          <w:rStyle w:val="NormalTok"/>
        </w:rPr>
        <w:t xml:space="preserve"> cardFloat2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-8</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8</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w:t>
      </w:r>
      <w:r>
        <w:br/>
      </w:r>
      <w:r>
        <w:br/>
      </w:r>
      <w:r>
        <w:rPr>
          <w:rStyle w:val="ImportTok"/>
        </w:rPr>
        <w:t xml:space="preserve">@keyframes</w:t>
      </w:r>
      <w:r>
        <w:rPr>
          <w:rStyle w:val="NormalTok"/>
        </w:rPr>
        <w:t xml:space="preserve"> cardFloat3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33%</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-10</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66%</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6</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w:t>
      </w:r>
    </w:p>
    <w:p>
      <w:pPr>
        <w:pStyle w:val="FirstParagraph"/>
      </w:pPr>
      <w:r>
        <w:t xml:space="preserve">Each card receives a different duration and delay based on its data, preventing synchronized movement.</w:t>
      </w:r>
    </w:p>
    <w:bookmarkEnd w:id="38"/>
    <w:bookmarkStart w:id="39" w:name="about-logo-reveal"/>
    <w:p>
      <w:pPr>
        <w:pStyle w:val="Heading3"/>
      </w:pPr>
      <w:r>
        <w:t xml:space="preserve">5.6 About logo reveal</w:t>
      </w:r>
    </w:p>
    <w:p>
      <w:pPr>
        <w:pStyle w:val="FirstParagraph"/>
      </w:pPr>
      <w:r>
        <w:t xml:space="preserve">The About section uses</w:t>
      </w:r>
      <w:r>
        <w:t xml:space="preserve"> </w:t>
      </w:r>
      <w:r>
        <w:rPr>
          <w:rStyle w:val="VerbatimChar"/>
        </w:rPr>
        <w:t xml:space="preserve">useScroll</w:t>
      </w:r>
      <w:r>
        <w:t xml:space="preserve"> </w:t>
      </w:r>
      <w:r>
        <w:t xml:space="preserve">and</w:t>
      </w:r>
      <w:r>
        <w:t xml:space="preserve"> </w:t>
      </w:r>
      <w:r>
        <w:rPr>
          <w:rStyle w:val="VerbatimChar"/>
        </w:rPr>
        <w:t xml:space="preserve">useTransform</w:t>
      </w:r>
      <w:r>
        <w:t xml:space="preserve">:</w:t>
      </w:r>
    </w:p>
    <w:p>
      <w:pPr>
        <w:pStyle w:val="SourceCode"/>
      </w:pPr>
      <w:r>
        <w:rPr>
          <w:rStyle w:val="KeywordTok"/>
        </w:rPr>
        <w:t xml:space="preserve">const</w:t>
      </w:r>
      <w:r>
        <w:rPr>
          <w:rStyle w:val="NormalTok"/>
        </w:rPr>
        <w:t xml:space="preserve"> { scrollYProgress</w:t>
      </w:r>
      <w:r>
        <w:rPr>
          <w:rStyle w:val="OperatorTok"/>
        </w:rPr>
        <w:t xml:space="preserve">:</w:t>
      </w:r>
      <w:r>
        <w:rPr>
          <w:rStyle w:val="NormalTok"/>
        </w:rPr>
        <w:t xml:space="preserve"> aboutScrollProgress } </w:t>
      </w:r>
      <w:r>
        <w:rPr>
          <w:rStyle w:val="OperatorTok"/>
        </w:rPr>
        <w:t xml:space="preserve">=</w:t>
      </w:r>
      <w:r>
        <w:rPr>
          <w:rStyle w:val="NormalTok"/>
        </w:rPr>
        <w:t xml:space="preserve"> </w:t>
      </w:r>
      <w:r>
        <w:rPr>
          <w:rStyle w:val="FunctionTok"/>
        </w:rPr>
        <w:t xml:space="preserve">useScroll</w:t>
      </w:r>
      <w:r>
        <w:rPr>
          <w:rStyle w:val="NormalTok"/>
        </w:rPr>
        <w:t xml:space="preserve">({</w:t>
      </w:r>
      <w:r>
        <w:br/>
      </w:r>
      <w:r>
        <w:rPr>
          <w:rStyle w:val="NormalTok"/>
        </w:rPr>
        <w:t xml:space="preserve">  target</w:t>
      </w:r>
      <w:r>
        <w:rPr>
          <w:rStyle w:val="OperatorTok"/>
        </w:rPr>
        <w:t xml:space="preserve">:</w:t>
      </w:r>
      <w:r>
        <w:rPr>
          <w:rStyle w:val="NormalTok"/>
        </w:rPr>
        <w:t xml:space="preserve"> aboutRef</w:t>
      </w:r>
      <w:r>
        <w:rPr>
          <w:rStyle w:val="OperatorTok"/>
        </w:rPr>
        <w:t xml:space="preserve">,</w:t>
      </w:r>
      <w:r>
        <w:br/>
      </w:r>
      <w:r>
        <w:rPr>
          <w:rStyle w:val="NormalTok"/>
        </w:rPr>
        <w:t xml:space="preserve">  offset</w:t>
      </w:r>
      <w:r>
        <w:rPr>
          <w:rStyle w:val="OperatorTok"/>
        </w:rPr>
        <w:t xml:space="preserve">:</w:t>
      </w:r>
      <w:r>
        <w:rPr>
          <w:rStyle w:val="NormalTok"/>
        </w:rPr>
        <w:t xml:space="preserve"> [</w:t>
      </w:r>
      <w:r>
        <w:rPr>
          <w:rStyle w:val="StringTok"/>
        </w:rPr>
        <w:t xml:space="preserve">"start end"</w:t>
      </w:r>
      <w:r>
        <w:rPr>
          <w:rStyle w:val="OperatorTok"/>
        </w:rPr>
        <w:t xml:space="preserve">,</w:t>
      </w:r>
      <w:r>
        <w:rPr>
          <w:rStyle w:val="NormalTok"/>
        </w:rPr>
        <w:t xml:space="preserve"> </w:t>
      </w:r>
      <w:r>
        <w:rPr>
          <w:rStyle w:val="StringTok"/>
        </w:rPr>
        <w:t xml:space="preserve">"center center"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logoClipPath </w:t>
      </w:r>
      <w:r>
        <w:rPr>
          <w:rStyle w:val="OperatorTok"/>
        </w:rPr>
        <w:t xml:space="preserve">=</w:t>
      </w:r>
      <w:r>
        <w:rPr>
          <w:rStyle w:val="NormalTok"/>
        </w:rPr>
        <w:t xml:space="preserve"> </w:t>
      </w:r>
      <w:r>
        <w:rPr>
          <w:rStyle w:val="FunctionTok"/>
        </w:rPr>
        <w:t xml:space="preserve">useTransform</w:t>
      </w:r>
      <w:r>
        <w:rPr>
          <w:rStyle w:val="NormalTok"/>
        </w:rPr>
        <w:t xml:space="preserve">(</w:t>
      </w:r>
      <w:r>
        <w:br/>
      </w:r>
      <w:r>
        <w:rPr>
          <w:rStyle w:val="NormalTok"/>
        </w:rPr>
        <w:t xml:space="preserve">  aboutScrollProgress</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StringTok"/>
        </w:rPr>
        <w:t xml:space="preserve">"inset(0 0 100% 0)"</w:t>
      </w:r>
      <w:r>
        <w:rPr>
          <w:rStyle w:val="OperatorTok"/>
        </w:rPr>
        <w:t xml:space="preserve">,</w:t>
      </w:r>
      <w:r>
        <w:rPr>
          <w:rStyle w:val="NormalTok"/>
        </w:rPr>
        <w:t xml:space="preserve"> </w:t>
      </w:r>
      <w:r>
        <w:rPr>
          <w:rStyle w:val="StringTok"/>
        </w:rPr>
        <w:t xml:space="preserve">"inset(0 0 0% 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A faint logo is always visible. The animated layer uses the calculated</w:t>
      </w:r>
      <w:r>
        <w:t xml:space="preserve"> </w:t>
      </w:r>
      <w:r>
        <w:rPr>
          <w:rStyle w:val="VerbatimChar"/>
        </w:rPr>
        <w:t xml:space="preserve">clipPath</w:t>
      </w:r>
      <w:r>
        <w:t xml:space="preserve"> </w:t>
      </w:r>
      <w:r>
        <w:t xml:space="preserve">to reveal the mark from top to bottom as the user scrolls.</w:t>
      </w:r>
    </w:p>
    <w:bookmarkEnd w:id="39"/>
    <w:bookmarkStart w:id="40" w:name="service-card-hover"/>
    <w:p>
      <w:pPr>
        <w:pStyle w:val="Heading3"/>
      </w:pPr>
      <w:r>
        <w:t xml:space="preserve">5.7 Service card hover</w:t>
      </w:r>
    </w:p>
    <w:p>
      <w:pPr>
        <w:pStyle w:val="FirstParagraph"/>
      </w:pPr>
      <w:r>
        <w:t xml:space="preserve">On hover:</w:t>
      </w:r>
    </w:p>
    <w:p>
      <w:pPr>
        <w:pStyle w:val="Compact"/>
        <w:numPr>
          <w:ilvl w:val="0"/>
          <w:numId w:val="1029"/>
        </w:numPr>
      </w:pPr>
      <w:r>
        <w:t xml:space="preserve">The card scales to</w:t>
      </w:r>
      <w:r>
        <w:t xml:space="preserve"> </w:t>
      </w:r>
      <w:r>
        <w:rPr>
          <w:rStyle w:val="VerbatimChar"/>
        </w:rPr>
        <w:t xml:space="preserve">1.02</w:t>
      </w:r>
      <w:r>
        <w:t xml:space="preserve">.</w:t>
      </w:r>
    </w:p>
    <w:p>
      <w:pPr>
        <w:pStyle w:val="Compact"/>
        <w:numPr>
          <w:ilvl w:val="0"/>
          <w:numId w:val="1029"/>
        </w:numPr>
      </w:pPr>
      <w:r>
        <w:t xml:space="preserve">The border becomes slightly orange.</w:t>
      </w:r>
    </w:p>
    <w:p>
      <w:pPr>
        <w:pStyle w:val="Compact"/>
        <w:numPr>
          <w:ilvl w:val="0"/>
          <w:numId w:val="1029"/>
        </w:numPr>
      </w:pPr>
      <w:r>
        <w:t xml:space="preserve">The bottom orange gradient line expands from left to right.</w:t>
      </w:r>
    </w:p>
    <w:p>
      <w:pPr>
        <w:pStyle w:val="Compact"/>
        <w:numPr>
          <w:ilvl w:val="0"/>
          <w:numId w:val="1029"/>
        </w:numPr>
      </w:pPr>
      <w:r>
        <w:t xml:space="preserve">The arrow fades in and slides into place.</w:t>
      </w:r>
    </w:p>
    <w:p>
      <w:pPr>
        <w:pStyle w:val="FirstParagraph"/>
      </w:pPr>
      <w:r>
        <w:t xml:space="preserve">This makes cards feel interactive without requiring a separate detail route.</w:t>
      </w:r>
    </w:p>
    <w:bookmarkEnd w:id="40"/>
    <w:bookmarkStart w:id="41" w:name="selected-work-hover"/>
    <w:p>
      <w:pPr>
        <w:pStyle w:val="Heading3"/>
      </w:pPr>
      <w:r>
        <w:t xml:space="preserve">5.8 Selected Work hover</w:t>
      </w:r>
    </w:p>
    <w:p>
      <w:pPr>
        <w:pStyle w:val="FirstParagraph"/>
      </w:pPr>
      <w:r>
        <w:t xml:space="preserve">On hover:</w:t>
      </w:r>
    </w:p>
    <w:p>
      <w:pPr>
        <w:pStyle w:val="Compact"/>
        <w:numPr>
          <w:ilvl w:val="0"/>
          <w:numId w:val="1030"/>
        </w:numPr>
      </w:pPr>
      <w:r>
        <w:t xml:space="preserve">The tile scales to</w:t>
      </w:r>
      <w:r>
        <w:t xml:space="preserve"> </w:t>
      </w:r>
      <w:r>
        <w:rPr>
          <w:rStyle w:val="VerbatimChar"/>
        </w:rPr>
        <w:t xml:space="preserve">1.04</w:t>
      </w:r>
      <w:r>
        <w:t xml:space="preserve">.</w:t>
      </w:r>
    </w:p>
    <w:p>
      <w:pPr>
        <w:pStyle w:val="Compact"/>
        <w:numPr>
          <w:ilvl w:val="0"/>
          <w:numId w:val="1030"/>
        </w:numPr>
      </w:pPr>
      <w:r>
        <w:t xml:space="preserve">The logo fades out over</w:t>
      </w:r>
      <w:r>
        <w:t xml:space="preserve"> </w:t>
      </w:r>
      <w:r>
        <w:rPr>
          <w:rStyle w:val="VerbatimChar"/>
        </w:rPr>
        <w:t xml:space="preserve">300ms</w:t>
      </w:r>
      <w:r>
        <w:t xml:space="preserve">.</w:t>
      </w:r>
    </w:p>
    <w:p>
      <w:pPr>
        <w:pStyle w:val="Compact"/>
        <w:numPr>
          <w:ilvl w:val="0"/>
          <w:numId w:val="1030"/>
        </w:numPr>
      </w:pPr>
      <w:r>
        <w:t xml:space="preserve">The purple gradient fades in over</w:t>
      </w:r>
      <w:r>
        <w:t xml:space="preserve"> </w:t>
      </w:r>
      <w:r>
        <w:rPr>
          <w:rStyle w:val="VerbatimChar"/>
        </w:rPr>
        <w:t xml:space="preserve">300ms</w:t>
      </w:r>
      <w:r>
        <w:t xml:space="preserve">.</w:t>
      </w:r>
    </w:p>
    <w:p>
      <w:pPr>
        <w:pStyle w:val="Compact"/>
        <w:numPr>
          <w:ilvl w:val="0"/>
          <w:numId w:val="1030"/>
        </w:numPr>
      </w:pPr>
      <w:r>
        <w:t xml:space="preserve">The category rises from a lower position into place.</w:t>
      </w:r>
    </w:p>
    <w:p>
      <w:pPr>
        <w:pStyle w:val="Compact"/>
        <w:numPr>
          <w:ilvl w:val="0"/>
          <w:numId w:val="1030"/>
        </w:numPr>
      </w:pPr>
      <w:r>
        <w:t xml:space="preserve">The orange outline and glow remain as a frame.</w:t>
      </w:r>
    </w:p>
    <w:bookmarkEnd w:id="41"/>
    <w:bookmarkStart w:id="42" w:name="wall-of-love-infinite-scroll"/>
    <w:p>
      <w:pPr>
        <w:pStyle w:val="Heading3"/>
      </w:pPr>
      <w:r>
        <w:t xml:space="preserve">5.9 Wall of Love infinite scroll</w:t>
      </w:r>
    </w:p>
    <w:p>
      <w:pPr>
        <w:pStyle w:val="FirstParagraph"/>
      </w:pPr>
      <w:r>
        <w:t xml:space="preserve">Each testimonial column duplicates its data array:</w:t>
      </w:r>
    </w:p>
    <w:p>
      <w:pPr>
        <w:pStyle w:val="SourceCode"/>
      </w:pPr>
      <w:r>
        <w:rPr>
          <w:rStyle w:val="VerbatimChar"/>
        </w:rPr>
        <w:t xml:space="preserve">{[...col, ...col].map((c, i) =&gt; (</w:t>
      </w:r>
      <w:r>
        <w:br/>
      </w:r>
      <w:r>
        <w:rPr>
          <w:rStyle w:val="VerbatimChar"/>
        </w:rPr>
        <w:t xml:space="preserve">  // testimonial card</w:t>
      </w:r>
      <w:r>
        <w:br/>
      </w:r>
      <w:r>
        <w:rPr>
          <w:rStyle w:val="VerbatimChar"/>
        </w:rPr>
        <w:t xml:space="preserve">))}</w:t>
      </w:r>
    </w:p>
    <w:p>
      <w:pPr>
        <w:pStyle w:val="FirstParagraph"/>
      </w:pPr>
      <w:r>
        <w:t xml:space="preserve">The duplicated list allows the column to translate by</w:t>
      </w:r>
      <w:r>
        <w:t xml:space="preserve"> </w:t>
      </w:r>
      <w:r>
        <w:rPr>
          <w:rStyle w:val="VerbatimChar"/>
        </w:rPr>
        <w:t xml:space="preserve">-50%</w:t>
      </w:r>
      <w:r>
        <w:t xml:space="preserve"> </w:t>
      </w:r>
      <w:r>
        <w:t xml:space="preserve">and visually loop:</w:t>
      </w:r>
    </w:p>
    <w:p>
      <w:pPr>
        <w:pStyle w:val="SourceCode"/>
      </w:pPr>
      <w:r>
        <w:rPr>
          <w:rStyle w:val="ImportTok"/>
        </w:rPr>
        <w:t xml:space="preserve">@keyframes</w:t>
      </w:r>
      <w:r>
        <w:rPr>
          <w:rStyle w:val="NormalTok"/>
        </w:rPr>
        <w:t xml:space="preserve"> scrollUpA {</w:t>
      </w:r>
      <w:r>
        <w:br/>
      </w:r>
      <w:r>
        <w:rPr>
          <w:rStyle w:val="NormalTok"/>
        </w:rPr>
        <w:t xml:space="preserve">  </w:t>
      </w:r>
      <w:r>
        <w:rPr>
          <w:rStyle w:val="DecValTok"/>
        </w:rPr>
        <w:t xml:space="preserve">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-50</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w:t>
      </w:r>
    </w:p>
    <w:p>
      <w:pPr>
        <w:pStyle w:val="FirstParagraph"/>
      </w:pPr>
      <w:r>
        <w:t xml:space="preserve">The three keyframes have the same movement but separate names so each column can receive an independent duration.</w:t>
      </w:r>
    </w:p>
    <w:bookmarkEnd w:id="42"/>
    <w:bookmarkStart w:id="43" w:name="button-feedback"/>
    <w:p>
      <w:pPr>
        <w:pStyle w:val="Heading3"/>
      </w:pPr>
      <w:r>
        <w:t xml:space="preserve">5.10 Button feedback</w:t>
      </w:r>
    </w:p>
    <w:p>
      <w:pPr>
        <w:pStyle w:val="FirstParagraph"/>
      </w:pPr>
      <w:r>
        <w:t xml:space="preserve">Primary and secondary CTAs use:</w:t>
      </w:r>
    </w:p>
    <w:p>
      <w:pPr>
        <w:pStyle w:val="Compact"/>
        <w:numPr>
          <w:ilvl w:val="0"/>
          <w:numId w:val="1031"/>
        </w:numPr>
      </w:pPr>
      <w:r>
        <w:t xml:space="preserve">Hover scale:</w:t>
      </w:r>
      <w:r>
        <w:t xml:space="preserve"> </w:t>
      </w:r>
      <w:r>
        <w:rPr>
          <w:rStyle w:val="VerbatimChar"/>
        </w:rPr>
        <w:t xml:space="preserve">1.05</w:t>
      </w:r>
      <w:r>
        <w:t xml:space="preserve">.</w:t>
      </w:r>
    </w:p>
    <w:p>
      <w:pPr>
        <w:pStyle w:val="Compact"/>
        <w:numPr>
          <w:ilvl w:val="0"/>
          <w:numId w:val="1031"/>
        </w:numPr>
      </w:pPr>
      <w:r>
        <w:t xml:space="preserve">Active scale:</w:t>
      </w:r>
      <w:r>
        <w:t xml:space="preserve"> </w:t>
      </w:r>
      <w:r>
        <w:rPr>
          <w:rStyle w:val="VerbatimChar"/>
        </w:rPr>
        <w:t xml:space="preserve">0.95</w:t>
      </w:r>
      <w:r>
        <w:t xml:space="preserve">.</w:t>
      </w:r>
    </w:p>
    <w:p>
      <w:pPr>
        <w:pStyle w:val="Compact"/>
        <w:numPr>
          <w:ilvl w:val="0"/>
          <w:numId w:val="1031"/>
        </w:numPr>
      </w:pPr>
      <w:r>
        <w:t xml:space="preserve">Background and border color transitions.</w:t>
      </w:r>
    </w:p>
    <w:p>
      <w:pPr>
        <w:pStyle w:val="Compact"/>
        <w:numPr>
          <w:ilvl w:val="0"/>
          <w:numId w:val="1031"/>
        </w:numPr>
      </w:pPr>
      <w:r>
        <w:t xml:space="preserve">Arrow icon for directional affordance.</w:t>
      </w:r>
    </w:p>
    <w:bookmarkEnd w:id="43"/>
    <w:bookmarkStart w:id="44" w:name="enquiry-surface-transition"/>
    <w:p>
      <w:pPr>
        <w:pStyle w:val="Heading3"/>
      </w:pPr>
      <w:r>
        <w:t xml:space="preserve">5.11 Enquiry surface transition</w:t>
      </w:r>
    </w:p>
    <w:p>
      <w:pPr>
        <w:pStyle w:val="FirstParagraph"/>
      </w:pPr>
      <w:r>
        <w:t xml:space="preserve">The enquiry experience uses Radix-based primitives:</w:t>
      </w:r>
    </w:p>
    <w:p>
      <w:pPr>
        <w:pStyle w:val="Compact"/>
        <w:numPr>
          <w:ilvl w:val="0"/>
          <w:numId w:val="1032"/>
        </w:numPr>
      </w:pPr>
      <w:r>
        <w:t xml:space="preserve">Desktop: Dialog.</w:t>
      </w:r>
    </w:p>
    <w:p>
      <w:pPr>
        <w:pStyle w:val="Compact"/>
        <w:numPr>
          <w:ilvl w:val="0"/>
          <w:numId w:val="1032"/>
        </w:numPr>
      </w:pPr>
      <w:r>
        <w:t xml:space="preserve">Mobile: Drawer.</w:t>
      </w:r>
    </w:p>
    <w:p>
      <w:pPr>
        <w:pStyle w:val="FirstParagraph"/>
      </w:pPr>
      <w:r>
        <w:t xml:space="preserve">The mobile drawer is intentionally used instead of forcing a desktop modal into a small viewport. The background scaling behavior is disabled with</w:t>
      </w:r>
      <w:r>
        <w:t xml:space="preserve"> </w:t>
      </w:r>
      <w:r>
        <w:rPr>
          <w:rStyle w:val="VerbatimChar"/>
        </w:rPr>
        <w:t xml:space="preserve">shouldScaleBackground={false}</w:t>
      </w:r>
      <w:r>
        <w:t xml:space="preserve"> </w:t>
      </w:r>
      <w:r>
        <w:t xml:space="preserve">so opening the form does not create a distracting page shift.</w:t>
      </w:r>
    </w:p>
    <w:p>
      <w:r>
        <w:pict>
          <v:rect style="width:0;height:1.5pt" o:hralign="center" o:hrstd="t" o:hr="t"/>
        </w:pict>
      </w:r>
    </w:p>
    <w:bookmarkEnd w:id="44"/>
    <w:bookmarkEnd w:id="45"/>
    <w:bookmarkStart w:id="49" w:name="responsive-behavior"/>
    <w:p>
      <w:pPr>
        <w:pStyle w:val="Heading2"/>
      </w:pPr>
      <w:r>
        <w:t xml:space="preserve">6. Responsive behavior</w:t>
      </w:r>
    </w:p>
    <w:bookmarkStart w:id="46" w:name="desktop"/>
    <w:p>
      <w:pPr>
        <w:pStyle w:val="Heading3"/>
      </w:pPr>
      <w:r>
        <w:t xml:space="preserve">Desktop</w:t>
      </w:r>
    </w:p>
    <w:p>
      <w:pPr>
        <w:pStyle w:val="Compact"/>
        <w:numPr>
          <w:ilvl w:val="0"/>
          <w:numId w:val="1033"/>
        </w:numPr>
      </w:pPr>
      <w:r>
        <w:t xml:space="preserve">Full-screen hero.</w:t>
      </w:r>
    </w:p>
    <w:p>
      <w:pPr>
        <w:pStyle w:val="Compact"/>
        <w:numPr>
          <w:ilvl w:val="0"/>
          <w:numId w:val="1033"/>
        </w:numPr>
      </w:pPr>
      <w:r>
        <w:t xml:space="preserve">Ten floating hero cards.</w:t>
      </w:r>
    </w:p>
    <w:p>
      <w:pPr>
        <w:pStyle w:val="Compact"/>
        <w:numPr>
          <w:ilvl w:val="0"/>
          <w:numId w:val="1033"/>
        </w:numPr>
      </w:pPr>
      <w:r>
        <w:t xml:space="preserve">Desktop navigation links.</w:t>
      </w:r>
    </w:p>
    <w:p>
      <w:pPr>
        <w:pStyle w:val="Compact"/>
        <w:numPr>
          <w:ilvl w:val="0"/>
          <w:numId w:val="1033"/>
        </w:numPr>
      </w:pPr>
      <w:r>
        <w:t xml:space="preserve">Three-column statistics.</w:t>
      </w:r>
    </w:p>
    <w:p>
      <w:pPr>
        <w:pStyle w:val="Compact"/>
        <w:numPr>
          <w:ilvl w:val="0"/>
          <w:numId w:val="1033"/>
        </w:numPr>
      </w:pPr>
      <w:r>
        <w:t xml:space="preserve">Two-column About layout.</w:t>
      </w:r>
    </w:p>
    <w:p>
      <w:pPr>
        <w:pStyle w:val="Compact"/>
        <w:numPr>
          <w:ilvl w:val="0"/>
          <w:numId w:val="1033"/>
        </w:numPr>
      </w:pPr>
      <w:r>
        <w:t xml:space="preserve">Three-column service grid.</w:t>
      </w:r>
    </w:p>
    <w:p>
      <w:pPr>
        <w:pStyle w:val="Compact"/>
        <w:numPr>
          <w:ilvl w:val="0"/>
          <w:numId w:val="1033"/>
        </w:numPr>
      </w:pPr>
      <w:r>
        <w:t xml:space="preserve">Three-column work grid.</w:t>
      </w:r>
    </w:p>
    <w:p>
      <w:pPr>
        <w:pStyle w:val="Compact"/>
        <w:numPr>
          <w:ilvl w:val="0"/>
          <w:numId w:val="1033"/>
        </w:numPr>
      </w:pPr>
      <w:r>
        <w:t xml:space="preserve">Three testimonial columns.</w:t>
      </w:r>
    </w:p>
    <w:p>
      <w:pPr>
        <w:pStyle w:val="Compact"/>
        <w:numPr>
          <w:ilvl w:val="0"/>
          <w:numId w:val="1033"/>
        </w:numPr>
      </w:pPr>
      <w:r>
        <w:t xml:space="preserve">Dialog enquiry form.</w:t>
      </w:r>
    </w:p>
    <w:bookmarkEnd w:id="46"/>
    <w:bookmarkStart w:id="47" w:name="mobile"/>
    <w:p>
      <w:pPr>
        <w:pStyle w:val="Heading3"/>
      </w:pPr>
      <w:r>
        <w:t xml:space="preserve">Mobile</w:t>
      </w:r>
    </w:p>
    <w:p>
      <w:pPr>
        <w:pStyle w:val="Compact"/>
        <w:numPr>
          <w:ilvl w:val="0"/>
          <w:numId w:val="1034"/>
        </w:numPr>
      </w:pPr>
      <w:r>
        <w:t xml:space="preserve">Hero height reduced to</w:t>
      </w:r>
      <w:r>
        <w:t xml:space="preserve"> </w:t>
      </w:r>
      <w:r>
        <w:rPr>
          <w:rStyle w:val="VerbatimChar"/>
        </w:rPr>
        <w:t xml:space="preserve">82dvh</w:t>
      </w:r>
      <w:r>
        <w:t xml:space="preserve">.</w:t>
      </w:r>
    </w:p>
    <w:p>
      <w:pPr>
        <w:pStyle w:val="Compact"/>
        <w:numPr>
          <w:ilvl w:val="0"/>
          <w:numId w:val="1034"/>
        </w:numPr>
      </w:pPr>
      <w:r>
        <w:t xml:space="preserve">Eight smaller edge cards.</w:t>
      </w:r>
    </w:p>
    <w:p>
      <w:pPr>
        <w:pStyle w:val="Compact"/>
        <w:numPr>
          <w:ilvl w:val="0"/>
          <w:numId w:val="1034"/>
        </w:numPr>
      </w:pPr>
      <w:r>
        <w:t xml:space="preserve">Center content remains above cards.</w:t>
      </w:r>
    </w:p>
    <w:p>
      <w:pPr>
        <w:pStyle w:val="Compact"/>
        <w:numPr>
          <w:ilvl w:val="0"/>
          <w:numId w:val="1034"/>
        </w:numPr>
      </w:pPr>
      <w:r>
        <w:t xml:space="preserve">Desktop navigation links hidden.</w:t>
      </w:r>
    </w:p>
    <w:p>
      <w:pPr>
        <w:pStyle w:val="Compact"/>
        <w:numPr>
          <w:ilvl w:val="0"/>
          <w:numId w:val="1034"/>
        </w:numPr>
      </w:pPr>
      <w:r>
        <w:t xml:space="preserve">Two-column work grid.</w:t>
      </w:r>
    </w:p>
    <w:p>
      <w:pPr>
        <w:pStyle w:val="Compact"/>
        <w:numPr>
          <w:ilvl w:val="0"/>
          <w:numId w:val="1034"/>
        </w:numPr>
      </w:pPr>
      <w:r>
        <w:t xml:space="preserve">Services stack as one column.</w:t>
      </w:r>
    </w:p>
    <w:p>
      <w:pPr>
        <w:pStyle w:val="Compact"/>
        <w:numPr>
          <w:ilvl w:val="0"/>
          <w:numId w:val="1034"/>
        </w:numPr>
      </w:pPr>
      <w:r>
        <w:t xml:space="preserve">Statistics stack vertically.</w:t>
      </w:r>
    </w:p>
    <w:p>
      <w:pPr>
        <w:pStyle w:val="Compact"/>
        <w:numPr>
          <w:ilvl w:val="0"/>
          <w:numId w:val="1034"/>
        </w:numPr>
      </w:pPr>
      <w:r>
        <w:t xml:space="preserve">Only one testimonial column shown.</w:t>
      </w:r>
    </w:p>
    <w:p>
      <w:pPr>
        <w:pStyle w:val="Compact"/>
        <w:numPr>
          <w:ilvl w:val="0"/>
          <w:numId w:val="1034"/>
        </w:numPr>
      </w:pPr>
      <w:r>
        <w:t xml:space="preserve">Drawer enquiry form.</w:t>
      </w:r>
    </w:p>
    <w:p>
      <w:pPr>
        <w:pStyle w:val="Compact"/>
        <w:numPr>
          <w:ilvl w:val="0"/>
          <w:numId w:val="1034"/>
        </w:numPr>
      </w:pPr>
      <w:r>
        <w:t xml:space="preserve">More compact form spacing and field heights.</w:t>
      </w:r>
    </w:p>
    <w:bookmarkEnd w:id="47"/>
    <w:bookmarkStart w:id="48" w:name="Xa2cee7892302726fa7930a4ae217c14b8e27e7c"/>
    <w:p>
      <w:pPr>
        <w:pStyle w:val="Heading3"/>
      </w:pPr>
      <w:r>
        <w:t xml:space="preserve">Accessibility and interaction considerations</w:t>
      </w:r>
    </w:p>
    <w:p>
      <w:pPr>
        <w:pStyle w:val="Compact"/>
        <w:numPr>
          <w:ilvl w:val="0"/>
          <w:numId w:val="1035"/>
        </w:numPr>
      </w:pPr>
      <w:r>
        <w:t xml:space="preserve">Logo images include accessible alt text where they are meaningful.</w:t>
      </w:r>
    </w:p>
    <w:p>
      <w:pPr>
        <w:pStyle w:val="Compact"/>
        <w:numPr>
          <w:ilvl w:val="0"/>
          <w:numId w:val="1035"/>
        </w:numPr>
      </w:pPr>
      <w:r>
        <w:t xml:space="preserve">Decorative logo layer is</w:t>
      </w:r>
      <w:r>
        <w:t xml:space="preserve"> </w:t>
      </w:r>
      <w:r>
        <w:rPr>
          <w:rStyle w:val="VerbatimChar"/>
        </w:rPr>
        <w:t xml:space="preserve">aria-hidden</w:t>
      </w:r>
      <w:r>
        <w:t xml:space="preserve">.</w:t>
      </w:r>
    </w:p>
    <w:p>
      <w:pPr>
        <w:pStyle w:val="Compact"/>
        <w:numPr>
          <w:ilvl w:val="0"/>
          <w:numId w:val="1035"/>
        </w:numPr>
      </w:pPr>
      <w:r>
        <w:t xml:space="preserve">Social icon links include</w:t>
      </w:r>
      <w:r>
        <w:t xml:space="preserve"> </w:t>
      </w:r>
      <w:r>
        <w:rPr>
          <w:rStyle w:val="VerbatimChar"/>
        </w:rPr>
        <w:t xml:space="preserve">aria-label</w:t>
      </w:r>
      <w:r>
        <w:t xml:space="preserve">.</w:t>
      </w:r>
    </w:p>
    <w:p>
      <w:pPr>
        <w:pStyle w:val="Compact"/>
        <w:numPr>
          <w:ilvl w:val="0"/>
          <w:numId w:val="1035"/>
        </w:numPr>
      </w:pPr>
      <w:r>
        <w:t xml:space="preserve">Buttons are native</w:t>
      </w:r>
      <w:r>
        <w:t xml:space="preserve"> </w:t>
      </w:r>
      <w:r>
        <w:rPr>
          <w:rStyle w:val="VerbatimChar"/>
        </w:rPr>
        <w:t xml:space="preserve">&lt;button&gt;</w:t>
      </w:r>
      <w:r>
        <w:t xml:space="preserve"> </w:t>
      </w:r>
      <w:r>
        <w:t xml:space="preserve">elements.</w:t>
      </w:r>
    </w:p>
    <w:p>
      <w:pPr>
        <w:pStyle w:val="Compact"/>
        <w:numPr>
          <w:ilvl w:val="0"/>
          <w:numId w:val="1035"/>
        </w:numPr>
      </w:pPr>
      <w:r>
        <w:t xml:space="preserve">Form fields are disabled while submission is pending.</w:t>
      </w:r>
    </w:p>
    <w:p>
      <w:pPr>
        <w:pStyle w:val="Compact"/>
        <w:numPr>
          <w:ilvl w:val="0"/>
          <w:numId w:val="1035"/>
        </w:numPr>
      </w:pPr>
      <w:r>
        <w:t xml:space="preserve">The modal cannot be closed while a submission is in progress.</w:t>
      </w:r>
    </w:p>
    <w:p>
      <w:pPr>
        <w:pStyle w:val="Compact"/>
        <w:numPr>
          <w:ilvl w:val="0"/>
          <w:numId w:val="1035"/>
        </w:numPr>
      </w:pPr>
      <w:r>
        <w:t xml:space="preserve">Enquiry fields show inline validation messages.</w:t>
      </w:r>
    </w:p>
    <w:p>
      <w:pPr>
        <w:pStyle w:val="Compact"/>
        <w:numPr>
          <w:ilvl w:val="0"/>
          <w:numId w:val="1035"/>
        </w:numPr>
      </w:pPr>
      <w:r>
        <w:t xml:space="preserve">Error and success feedback is presented through toast notifications.</w:t>
      </w:r>
    </w:p>
    <w:p>
      <w:r>
        <w:pict>
          <v:rect style="width:0;height:1.5pt" o:hralign="center" o:hrstd="t" o:hr="t"/>
        </w:pict>
      </w:r>
    </w:p>
    <w:bookmarkEnd w:id="48"/>
    <w:bookmarkEnd w:id="49"/>
    <w:bookmarkStart w:id="53" w:name="user-flow"/>
    <w:p>
      <w:pPr>
        <w:pStyle w:val="Heading2"/>
      </w:pPr>
      <w:r>
        <w:t xml:space="preserve">7. User flow</w:t>
      </w:r>
    </w:p>
    <w:bookmarkStart w:id="50" w:name="primary-conversion-flow"/>
    <w:p>
      <w:pPr>
        <w:pStyle w:val="Heading3"/>
      </w:pPr>
      <w:r>
        <w:t xml:space="preserve">Primary conversion flow</w:t>
      </w:r>
    </w:p>
    <w:p>
      <w:pPr>
        <w:pStyle w:val="Compact"/>
        <w:numPr>
          <w:ilvl w:val="0"/>
          <w:numId w:val="1036"/>
        </w:numPr>
      </w:pPr>
      <w:r>
        <w:t xml:space="preserve">Visitor lands on</w:t>
      </w:r>
      <w:r>
        <w:t xml:space="preserve"> </w:t>
      </w:r>
      <w:r>
        <w:rPr>
          <w:rStyle w:val="VerbatimChar"/>
        </w:rPr>
        <w:t xml:space="preserve">/</w:t>
      </w:r>
      <w:r>
        <w:t xml:space="preserve">.</w:t>
      </w:r>
    </w:p>
    <w:p>
      <w:pPr>
        <w:pStyle w:val="Compact"/>
        <w:numPr>
          <w:ilvl w:val="0"/>
          <w:numId w:val="1036"/>
        </w:numPr>
      </w:pPr>
      <w:r>
        <w:t xml:space="preserve">Visitor reads the hero statement.</w:t>
      </w:r>
    </w:p>
    <w:p>
      <w:pPr>
        <w:pStyle w:val="Compact"/>
        <w:numPr>
          <w:ilvl w:val="0"/>
          <w:numId w:val="1036"/>
        </w:numPr>
      </w:pPr>
      <w:r>
        <w:t xml:space="preserve">Visitor can select:</w:t>
      </w:r>
    </w:p>
    <w:p>
      <w:pPr>
        <w:pStyle w:val="Compact"/>
        <w:numPr>
          <w:ilvl w:val="1"/>
          <w:numId w:val="1037"/>
        </w:numPr>
      </w:pPr>
      <w:r>
        <w:t xml:space="preserve">Start a Project.</w:t>
      </w:r>
    </w:p>
    <w:p>
      <w:pPr>
        <w:pStyle w:val="Compact"/>
        <w:numPr>
          <w:ilvl w:val="1"/>
          <w:numId w:val="1037"/>
        </w:numPr>
      </w:pPr>
      <w:r>
        <w:t xml:space="preserve">Let’s Talk.</w:t>
      </w:r>
    </w:p>
    <w:p>
      <w:pPr>
        <w:pStyle w:val="Compact"/>
        <w:numPr>
          <w:ilvl w:val="1"/>
          <w:numId w:val="1037"/>
        </w:numPr>
      </w:pPr>
      <w:r>
        <w:t xml:space="preserve">Book a Free Call.</w:t>
      </w:r>
    </w:p>
    <w:p>
      <w:pPr>
        <w:pStyle w:val="Compact"/>
        <w:numPr>
          <w:ilvl w:val="0"/>
          <w:numId w:val="1036"/>
        </w:numPr>
      </w:pPr>
      <w:r>
        <w:t xml:space="preserve">The enquiry surface opens:</w:t>
      </w:r>
    </w:p>
    <w:p>
      <w:pPr>
        <w:pStyle w:val="Compact"/>
        <w:numPr>
          <w:ilvl w:val="1"/>
          <w:numId w:val="1038"/>
        </w:numPr>
      </w:pPr>
      <w:r>
        <w:t xml:space="preserve">Desktop Dialog.</w:t>
      </w:r>
    </w:p>
    <w:p>
      <w:pPr>
        <w:pStyle w:val="Compact"/>
        <w:numPr>
          <w:ilvl w:val="1"/>
          <w:numId w:val="1038"/>
        </w:numPr>
      </w:pPr>
      <w:r>
        <w:t xml:space="preserve">Mobile Drawer.</w:t>
      </w:r>
    </w:p>
    <w:p>
      <w:pPr>
        <w:pStyle w:val="Compact"/>
        <w:numPr>
          <w:ilvl w:val="0"/>
          <w:numId w:val="1036"/>
        </w:numPr>
      </w:pPr>
      <w:r>
        <w:t xml:space="preserve">Visitor provides:</w:t>
      </w:r>
    </w:p>
    <w:p>
      <w:pPr>
        <w:pStyle w:val="Compact"/>
        <w:numPr>
          <w:ilvl w:val="1"/>
          <w:numId w:val="1039"/>
        </w:numPr>
      </w:pPr>
      <w:r>
        <w:t xml:space="preserve">Full Name — required.</w:t>
      </w:r>
    </w:p>
    <w:p>
      <w:pPr>
        <w:pStyle w:val="Compact"/>
        <w:numPr>
          <w:ilvl w:val="1"/>
          <w:numId w:val="1039"/>
        </w:numPr>
      </w:pPr>
      <w:r>
        <w:t xml:space="preserve">Phone Number — required.</w:t>
      </w:r>
    </w:p>
    <w:p>
      <w:pPr>
        <w:pStyle w:val="Compact"/>
        <w:numPr>
          <w:ilvl w:val="1"/>
          <w:numId w:val="1039"/>
        </w:numPr>
      </w:pPr>
      <w:r>
        <w:t xml:space="preserve">Email Address — required and format-validated.</w:t>
      </w:r>
    </w:p>
    <w:p>
      <w:pPr>
        <w:pStyle w:val="Compact"/>
        <w:numPr>
          <w:ilvl w:val="1"/>
          <w:numId w:val="1039"/>
        </w:numPr>
      </w:pPr>
      <w:r>
        <w:t xml:space="preserve">Company Name — optional.</w:t>
      </w:r>
    </w:p>
    <w:p>
      <w:pPr>
        <w:pStyle w:val="Compact"/>
        <w:numPr>
          <w:ilvl w:val="1"/>
          <w:numId w:val="1039"/>
        </w:numPr>
      </w:pPr>
      <w:r>
        <w:t xml:space="preserve">Designation — optional.</w:t>
      </w:r>
    </w:p>
    <w:p>
      <w:pPr>
        <w:pStyle w:val="Compact"/>
        <w:numPr>
          <w:ilvl w:val="0"/>
          <w:numId w:val="1036"/>
        </w:numPr>
      </w:pPr>
      <w:r>
        <w:t xml:space="preserve">The browser validates required fields.</w:t>
      </w:r>
    </w:p>
    <w:p>
      <w:pPr>
        <w:pStyle w:val="Compact"/>
        <w:numPr>
          <w:ilvl w:val="0"/>
          <w:numId w:val="1036"/>
        </w:numPr>
      </w:pPr>
      <w:r>
        <w:t xml:space="preserve">The frontend submits the form through the generated React Query hook.</w:t>
      </w:r>
    </w:p>
    <w:p>
      <w:pPr>
        <w:pStyle w:val="Compact"/>
        <w:numPr>
          <w:ilvl w:val="0"/>
          <w:numId w:val="1036"/>
        </w:numPr>
      </w:pPr>
      <w:r>
        <w:t xml:space="preserve">The API validates the request with the generated Zod schema.</w:t>
      </w:r>
    </w:p>
    <w:p>
      <w:pPr>
        <w:pStyle w:val="Compact"/>
        <w:numPr>
          <w:ilvl w:val="0"/>
          <w:numId w:val="1036"/>
        </w:numPr>
      </w:pPr>
      <w:r>
        <w:t xml:space="preserve">The API stores the lead in PostgreSQL.</w:t>
      </w:r>
    </w:p>
    <w:p>
      <w:pPr>
        <w:pStyle w:val="Compact"/>
        <w:numPr>
          <w:ilvl w:val="0"/>
          <w:numId w:val="1036"/>
        </w:numPr>
      </w:pPr>
      <w:r>
        <w:t xml:space="preserve">The API attempts to append the lead to the configured Google Sheet.</w:t>
      </w:r>
    </w:p>
    <w:p>
      <w:pPr>
        <w:pStyle w:val="Compact"/>
        <w:numPr>
          <w:ilvl w:val="0"/>
          <w:numId w:val="1036"/>
        </w:numPr>
      </w:pPr>
      <w:r>
        <w:t xml:space="preserve">The frontend closes the form and displays a success toast.</w:t>
      </w:r>
    </w:p>
    <w:bookmarkEnd w:id="50"/>
    <w:bookmarkStart w:id="51" w:name="error-flow"/>
    <w:p>
      <w:pPr>
        <w:pStyle w:val="Heading3"/>
      </w:pPr>
      <w:r>
        <w:t xml:space="preserve">Error flow</w:t>
      </w:r>
    </w:p>
    <w:p>
      <w:pPr>
        <w:pStyle w:val="Compact"/>
        <w:numPr>
          <w:ilvl w:val="0"/>
          <w:numId w:val="1040"/>
        </w:numPr>
      </w:pPr>
      <w:r>
        <w:t xml:space="preserve">Missing required value: field-level error under the input.</w:t>
      </w:r>
    </w:p>
    <w:p>
      <w:pPr>
        <w:pStyle w:val="Compact"/>
        <w:numPr>
          <w:ilvl w:val="0"/>
          <w:numId w:val="1040"/>
        </w:numPr>
      </w:pPr>
      <w:r>
        <w:t xml:space="preserve">Invalid email: “Enter a valid email”.</w:t>
      </w:r>
    </w:p>
    <w:p>
      <w:pPr>
        <w:pStyle w:val="Compact"/>
        <w:numPr>
          <w:ilvl w:val="0"/>
          <w:numId w:val="1040"/>
        </w:numPr>
      </w:pPr>
      <w:r>
        <w:t xml:space="preserve">API or network failure: destructive toast.</w:t>
      </w:r>
    </w:p>
    <w:p>
      <w:pPr>
        <w:pStyle w:val="Compact"/>
        <w:numPr>
          <w:ilvl w:val="0"/>
          <w:numId w:val="1040"/>
        </w:numPr>
      </w:pPr>
      <w:r>
        <w:t xml:space="preserve">Google Sheets failure: database submission still succeeds; the server logs the Sheets failure.</w:t>
      </w:r>
    </w:p>
    <w:bookmarkEnd w:id="51"/>
    <w:bookmarkStart w:id="52" w:name="navigation-flow"/>
    <w:p>
      <w:pPr>
        <w:pStyle w:val="Heading3"/>
      </w:pPr>
      <w:r>
        <w:t xml:space="preserve">Navigation flow</w:t>
      </w:r>
    </w:p>
    <w:p>
      <w:pPr>
        <w:pStyle w:val="FirstParagraph"/>
      </w:pPr>
      <w:r>
        <w:t xml:space="preserve">The navigation and footer use in-page IDs:</w:t>
      </w:r>
    </w:p>
    <w:p>
      <w:pPr>
        <w:pStyle w:val="Compact"/>
        <w:numPr>
          <w:ilvl w:val="0"/>
          <w:numId w:val="1041"/>
        </w:numPr>
      </w:pPr>
      <w:r>
        <w:rPr>
          <w:rStyle w:val="VerbatimChar"/>
        </w:rPr>
        <w:t xml:space="preserve">#work</w:t>
      </w:r>
    </w:p>
    <w:p>
      <w:pPr>
        <w:pStyle w:val="Compact"/>
        <w:numPr>
          <w:ilvl w:val="0"/>
          <w:numId w:val="1041"/>
        </w:numPr>
      </w:pPr>
      <w:r>
        <w:rPr>
          <w:rStyle w:val="VerbatimChar"/>
        </w:rPr>
        <w:t xml:space="preserve">#services</w:t>
      </w:r>
    </w:p>
    <w:p>
      <w:pPr>
        <w:pStyle w:val="Compact"/>
        <w:numPr>
          <w:ilvl w:val="0"/>
          <w:numId w:val="1041"/>
        </w:numPr>
      </w:pPr>
      <w:r>
        <w:rPr>
          <w:rStyle w:val="VerbatimChar"/>
        </w:rPr>
        <w:t xml:space="preserve">#about</w:t>
      </w:r>
    </w:p>
    <w:p>
      <w:pPr>
        <w:pStyle w:val="Compact"/>
        <w:numPr>
          <w:ilvl w:val="0"/>
          <w:numId w:val="1041"/>
        </w:numPr>
      </w:pPr>
      <w:r>
        <w:rPr>
          <w:rStyle w:val="VerbatimChar"/>
        </w:rPr>
        <w:t xml:space="preserve">#contact</w:t>
      </w:r>
    </w:p>
    <w:p>
      <w:pPr>
        <w:pStyle w:val="FirstParagraph"/>
      </w:pPr>
      <w:r>
        <w:t xml:space="preserve">There is currently one application route. Unknown routes render the Not Found page.</w:t>
      </w:r>
    </w:p>
    <w:p>
      <w:r>
        <w:pict>
          <v:rect style="width:0;height:1.5pt" o:hralign="center" o:hrstd="t" o:hr="t"/>
        </w:pict>
      </w:r>
    </w:p>
    <w:bookmarkEnd w:id="52"/>
    <w:bookmarkEnd w:id="53"/>
    <w:bookmarkStart w:id="58" w:name="technical-architecture"/>
    <w:p>
      <w:pPr>
        <w:pStyle w:val="Heading2"/>
      </w:pPr>
      <w:r>
        <w:t xml:space="preserve">8. Technical architecture</w:t>
      </w:r>
    </w:p>
    <w:p>
      <w:pPr>
        <w:pStyle w:val="SourceCode"/>
      </w:pPr>
      <w:r>
        <w:rPr>
          <w:rStyle w:val="VerbatimChar"/>
        </w:rPr>
        <w:t xml:space="preserve">Browser</w:t>
      </w:r>
      <w:r>
        <w:br/>
      </w:r>
      <w:r>
        <w:rPr>
          <w:rStyle w:val="VerbatimChar"/>
        </w:rPr>
        <w:t xml:space="preserve">  |</w:t>
      </w:r>
      <w:r>
        <w:br/>
      </w:r>
      <w:r>
        <w:rPr>
          <w:rStyle w:val="VerbatimChar"/>
        </w:rPr>
        <w:t xml:space="preserve">  | React + Vite frontend</w:t>
      </w:r>
      <w:r>
        <w:br/>
      </w:r>
      <w:r>
        <w:rPr>
          <w:rStyle w:val="VerbatimChar"/>
        </w:rPr>
        <w:t xml:space="preserve">  | Wouter routing</w:t>
      </w:r>
      <w:r>
        <w:br/>
      </w:r>
      <w:r>
        <w:rPr>
          <w:rStyle w:val="VerbatimChar"/>
        </w:rPr>
        <w:t xml:space="preserve">  | TanStack React Query</w:t>
      </w:r>
      <w:r>
        <w:br/>
      </w:r>
      <w:r>
        <w:rPr>
          <w:rStyle w:val="VerbatimChar"/>
        </w:rPr>
        <w:t xml:space="preserve">  | Framer Motion</w:t>
      </w:r>
      <w:r>
        <w:br/>
      </w:r>
      <w:r>
        <w:rPr>
          <w:rStyle w:val="VerbatimChar"/>
        </w:rPr>
        <w:t xml:space="preserve">  v</w:t>
      </w:r>
      <w:r>
        <w:br/>
      </w:r>
      <w:r>
        <w:rPr>
          <w:rStyle w:val="VerbatimChar"/>
        </w:rPr>
        <w:t xml:space="preserve">POST /api/enquiries</w:t>
      </w:r>
      <w:r>
        <w:br/>
      </w:r>
      <w:r>
        <w:rPr>
          <w:rStyle w:val="VerbatimChar"/>
        </w:rPr>
        <w:t xml:space="preserve">  |</w:t>
      </w:r>
      <w:r>
        <w:br/>
      </w:r>
      <w:r>
        <w:rPr>
          <w:rStyle w:val="VerbatimChar"/>
        </w:rPr>
        <w:t xml:space="preserve">  | Express 5</w:t>
      </w:r>
      <w:r>
        <w:br/>
      </w:r>
      <w:r>
        <w:rPr>
          <w:rStyle w:val="VerbatimChar"/>
        </w:rPr>
        <w:t xml:space="preserve">  | Zod validation generated from OpenAPI</w:t>
      </w:r>
      <w:r>
        <w:br/>
      </w:r>
      <w:r>
        <w:rPr>
          <w:rStyle w:val="VerbatimChar"/>
        </w:rPr>
        <w:t xml:space="preserve">  v</w:t>
      </w:r>
      <w:r>
        <w:br/>
      </w:r>
      <w:r>
        <w:rPr>
          <w:rStyle w:val="VerbatimChar"/>
        </w:rPr>
        <w:t xml:space="preserve">PostgreSQL via Drizzle ORM</w:t>
      </w:r>
      <w:r>
        <w:br/>
      </w:r>
      <w:r>
        <w:rPr>
          <w:rStyle w:val="VerbatimChar"/>
        </w:rPr>
        <w:t xml:space="preserve">  |</w:t>
      </w:r>
      <w:r>
        <w:br/>
      </w:r>
      <w:r>
        <w:rPr>
          <w:rStyle w:val="VerbatimChar"/>
        </w:rPr>
        <w:t xml:space="preserve">  +--&gt; asynchronous Google Sheets append</w:t>
      </w:r>
      <w:r>
        <w:br/>
      </w:r>
      <w:r>
        <w:rPr>
          <w:rStyle w:val="VerbatimChar"/>
        </w:rPr>
        <w:t xml:space="preserve">  |</w:t>
      </w:r>
      <w:r>
        <w:br/>
      </w:r>
      <w:r>
        <w:rPr>
          <w:rStyle w:val="VerbatimChar"/>
        </w:rPr>
        <w:t xml:space="preserve">  +--&gt; protected XLSX export endpoint</w:t>
      </w:r>
    </w:p>
    <w:bookmarkStart w:id="54" w:name="frontend-runtime"/>
    <w:p>
      <w:pPr>
        <w:pStyle w:val="Heading3"/>
      </w:pPr>
      <w:r>
        <w:t xml:space="preserve">8.1 Frontend runtime</w:t>
      </w:r>
    </w:p>
    <w:p>
      <w:pPr>
        <w:pStyle w:val="FirstParagraph"/>
      </w:pPr>
      <w:r>
        <w:rPr>
          <w:rStyle w:val="VerbatimChar"/>
        </w:rPr>
        <w:t xml:space="preserve">src/main.tsx</w:t>
      </w:r>
      <w:r>
        <w:t xml:space="preserve"> </w:t>
      </w:r>
      <w:r>
        <w:t xml:space="preserve">creates the React root and loads the global stylesheet.</w:t>
      </w:r>
    </w:p>
    <w:p>
      <w:pPr>
        <w:pStyle w:val="BodyText"/>
      </w:pPr>
      <w:r>
        <w:rPr>
          <w:rStyle w:val="VerbatimChar"/>
        </w:rPr>
        <w:t xml:space="preserve">src/App.tsx</w:t>
      </w:r>
      <w:r>
        <w:t xml:space="preserve"> </w:t>
      </w:r>
      <w:r>
        <w:t xml:space="preserve">provides:</w:t>
      </w:r>
    </w:p>
    <w:p>
      <w:pPr>
        <w:pStyle w:val="Compact"/>
        <w:numPr>
          <w:ilvl w:val="0"/>
          <w:numId w:val="1042"/>
        </w:numPr>
      </w:pPr>
      <w:r>
        <w:t xml:space="preserve">TanStack Query provider.</w:t>
      </w:r>
    </w:p>
    <w:p>
      <w:pPr>
        <w:pStyle w:val="Compact"/>
        <w:numPr>
          <w:ilvl w:val="0"/>
          <w:numId w:val="1042"/>
        </w:numPr>
      </w:pPr>
      <w:r>
        <w:t xml:space="preserve">Tooltip provider.</w:t>
      </w:r>
    </w:p>
    <w:p>
      <w:pPr>
        <w:pStyle w:val="Compact"/>
        <w:numPr>
          <w:ilvl w:val="0"/>
          <w:numId w:val="1042"/>
        </w:numPr>
      </w:pPr>
      <w:r>
        <w:t xml:space="preserve">Wouter router.</w:t>
      </w:r>
    </w:p>
    <w:p>
      <w:pPr>
        <w:pStyle w:val="Compact"/>
        <w:numPr>
          <w:ilvl w:val="0"/>
          <w:numId w:val="1042"/>
        </w:numPr>
      </w:pPr>
      <w:r>
        <w:t xml:space="preserve">Toast system.</w:t>
      </w:r>
    </w:p>
    <w:p>
      <w:pPr>
        <w:pStyle w:val="Compact"/>
        <w:numPr>
          <w:ilvl w:val="0"/>
          <w:numId w:val="1042"/>
        </w:numPr>
      </w:pPr>
      <w:r>
        <w:t xml:space="preserve">Root route.</w:t>
      </w:r>
    </w:p>
    <w:p>
      <w:pPr>
        <w:pStyle w:val="Compact"/>
        <w:numPr>
          <w:ilvl w:val="0"/>
          <w:numId w:val="1042"/>
        </w:numPr>
      </w:pPr>
      <w:r>
        <w:t xml:space="preserve">Not Found fallback.</w:t>
      </w:r>
    </w:p>
    <w:p>
      <w:pPr>
        <w:pStyle w:val="FirstParagraph"/>
      </w:pPr>
      <w:r>
        <w:rPr>
          <w:rStyle w:val="VerbatimChar"/>
        </w:rPr>
        <w:t xml:space="preserve">src/pages/Home.tsx</w:t>
      </w:r>
      <w:r>
        <w:t xml:space="preserve"> </w:t>
      </w:r>
      <w:r>
        <w:t xml:space="preserve">owns the landing page composition and most page-specific animation logic.</w:t>
      </w:r>
    </w:p>
    <w:p>
      <w:pPr>
        <w:pStyle w:val="BodyText"/>
      </w:pPr>
      <w:r>
        <w:rPr>
          <w:rStyle w:val="VerbatimChar"/>
        </w:rPr>
        <w:t xml:space="preserve">src/components/EnquiryModal.tsx</w:t>
      </w:r>
      <w:r>
        <w:t xml:space="preserve"> </w:t>
      </w:r>
      <w:r>
        <w:t xml:space="preserve">owns the form state, validation, mutation, responsive Dialog/Drawer selection, and feedback toasts.</w:t>
      </w:r>
    </w:p>
    <w:bookmarkEnd w:id="54"/>
    <w:bookmarkStart w:id="55" w:name="api-runtime"/>
    <w:p>
      <w:pPr>
        <w:pStyle w:val="Heading3"/>
      </w:pPr>
      <w:r>
        <w:t xml:space="preserve">8.2 API runtime</w:t>
      </w:r>
    </w:p>
    <w:p>
      <w:pPr>
        <w:pStyle w:val="FirstParagraph"/>
      </w:pPr>
      <w:r>
        <w:rPr>
          <w:rStyle w:val="VerbatimChar"/>
        </w:rPr>
        <w:t xml:space="preserve">src/index.ts</w:t>
      </w:r>
      <w:r>
        <w:t xml:space="preserve">:</w:t>
      </w:r>
    </w:p>
    <w:p>
      <w:pPr>
        <w:pStyle w:val="Compact"/>
        <w:numPr>
          <w:ilvl w:val="0"/>
          <w:numId w:val="1043"/>
        </w:numPr>
      </w:pPr>
      <w:r>
        <w:t xml:space="preserve">Requires a valid</w:t>
      </w:r>
      <w:r>
        <w:t xml:space="preserve"> </w:t>
      </w:r>
      <w:r>
        <w:rPr>
          <w:rStyle w:val="VerbatimChar"/>
        </w:rPr>
        <w:t xml:space="preserve">PORT</w:t>
      </w:r>
      <w:r>
        <w:t xml:space="preserve">.</w:t>
      </w:r>
    </w:p>
    <w:p>
      <w:pPr>
        <w:pStyle w:val="Compact"/>
        <w:numPr>
          <w:ilvl w:val="0"/>
          <w:numId w:val="1043"/>
        </w:numPr>
      </w:pPr>
      <w:r>
        <w:t xml:space="preserve">Starts the Express application.</w:t>
      </w:r>
    </w:p>
    <w:p>
      <w:pPr>
        <w:pStyle w:val="FirstParagraph"/>
      </w:pPr>
      <w:r>
        <w:rPr>
          <w:rStyle w:val="VerbatimChar"/>
        </w:rPr>
        <w:t xml:space="preserve">src/app.ts</w:t>
      </w:r>
      <w:r>
        <w:t xml:space="preserve">:</w:t>
      </w:r>
    </w:p>
    <w:p>
      <w:pPr>
        <w:pStyle w:val="Compact"/>
        <w:numPr>
          <w:ilvl w:val="0"/>
          <w:numId w:val="1044"/>
        </w:numPr>
      </w:pPr>
      <w:r>
        <w:t xml:space="preserve">Adds Pino HTTP logging.</w:t>
      </w:r>
    </w:p>
    <w:p>
      <w:pPr>
        <w:pStyle w:val="Compact"/>
        <w:numPr>
          <w:ilvl w:val="0"/>
          <w:numId w:val="1044"/>
        </w:numPr>
      </w:pPr>
      <w:r>
        <w:t xml:space="preserve">Adds CORS.</w:t>
      </w:r>
    </w:p>
    <w:p>
      <w:pPr>
        <w:pStyle w:val="Compact"/>
        <w:numPr>
          <w:ilvl w:val="0"/>
          <w:numId w:val="1044"/>
        </w:numPr>
      </w:pPr>
      <w:r>
        <w:t xml:space="preserve">Parses JSON and URL-encoded bodies.</w:t>
      </w:r>
    </w:p>
    <w:p>
      <w:pPr>
        <w:pStyle w:val="Compact"/>
        <w:numPr>
          <w:ilvl w:val="0"/>
          <w:numId w:val="1044"/>
        </w:numPr>
      </w:pPr>
      <w:r>
        <w:t xml:space="preserve">Mounts all routes under</w:t>
      </w:r>
      <w:r>
        <w:t xml:space="preserve"> </w:t>
      </w:r>
      <w:r>
        <w:rPr>
          <w:rStyle w:val="VerbatimChar"/>
        </w:rPr>
        <w:t xml:space="preserve">/api</w:t>
      </w:r>
      <w:r>
        <w:t xml:space="preserve">.</w:t>
      </w:r>
    </w:p>
    <w:p>
      <w:pPr>
        <w:pStyle w:val="FirstParagraph"/>
      </w:pPr>
      <w:r>
        <w:rPr>
          <w:rStyle w:val="VerbatimChar"/>
        </w:rPr>
        <w:t xml:space="preserve">src/routes/index.ts</w:t>
      </w:r>
      <w:r>
        <w:t xml:space="preserve"> </w:t>
      </w:r>
      <w:r>
        <w:t xml:space="preserve">mounts:</w:t>
      </w:r>
    </w:p>
    <w:p>
      <w:pPr>
        <w:pStyle w:val="Compact"/>
        <w:numPr>
          <w:ilvl w:val="0"/>
          <w:numId w:val="1045"/>
        </w:numPr>
      </w:pPr>
      <w:r>
        <w:t xml:space="preserve">Health routes.</w:t>
      </w:r>
    </w:p>
    <w:p>
      <w:pPr>
        <w:pStyle w:val="Compact"/>
        <w:numPr>
          <w:ilvl w:val="0"/>
          <w:numId w:val="1045"/>
        </w:numPr>
      </w:pPr>
      <w:r>
        <w:t xml:space="preserve">Enquiry routes.</w:t>
      </w:r>
    </w:p>
    <w:p>
      <w:pPr>
        <w:pStyle w:val="FirstParagraph"/>
      </w:pPr>
      <w:r>
        <w:rPr>
          <w:rStyle w:val="VerbatimChar"/>
        </w:rPr>
        <w:t xml:space="preserve">src/routes/health.ts</w:t>
      </w:r>
      <w:r>
        <w:t xml:space="preserve"> </w:t>
      </w:r>
      <w:r>
        <w:t xml:space="preserve">exposes the health check.</w:t>
      </w:r>
    </w:p>
    <w:p>
      <w:pPr>
        <w:pStyle w:val="BodyText"/>
      </w:pPr>
      <w:r>
        <w:rPr>
          <w:rStyle w:val="VerbatimChar"/>
        </w:rPr>
        <w:t xml:space="preserve">src/routes/enquiries.ts</w:t>
      </w:r>
      <w:r>
        <w:t xml:space="preserve"> </w:t>
      </w:r>
      <w:r>
        <w:t xml:space="preserve">exposes lead submission and export.</w:t>
      </w:r>
    </w:p>
    <w:bookmarkEnd w:id="55"/>
    <w:bookmarkStart w:id="56" w:name="database-runtime"/>
    <w:p>
      <w:pPr>
        <w:pStyle w:val="Heading3"/>
      </w:pPr>
      <w:r>
        <w:t xml:space="preserve">8.3 Database runtime</w:t>
      </w:r>
    </w:p>
    <w:p>
      <w:pPr>
        <w:pStyle w:val="FirstParagraph"/>
      </w:pPr>
      <w:r>
        <w:t xml:space="preserve">The database uses:</w:t>
      </w:r>
    </w:p>
    <w:p>
      <w:pPr>
        <w:pStyle w:val="Compact"/>
        <w:numPr>
          <w:ilvl w:val="0"/>
          <w:numId w:val="1046"/>
        </w:numPr>
      </w:pPr>
      <w:r>
        <w:t xml:space="preserve">PostgreSQL.</w:t>
      </w:r>
    </w:p>
    <w:p>
      <w:pPr>
        <w:pStyle w:val="Compact"/>
        <w:numPr>
          <w:ilvl w:val="0"/>
          <w:numId w:val="1046"/>
        </w:numPr>
      </w:pPr>
      <w:r>
        <w:t xml:space="preserve">Drizzle ORM.</w:t>
      </w:r>
    </w:p>
    <w:p>
      <w:pPr>
        <w:pStyle w:val="Compact"/>
        <w:numPr>
          <w:ilvl w:val="0"/>
          <w:numId w:val="1046"/>
        </w:numPr>
      </w:pPr>
      <w:r>
        <w:t xml:space="preserve">Drizzle’s PostgreSQL schema definitions.</w:t>
      </w:r>
    </w:p>
    <w:p>
      <w:pPr>
        <w:pStyle w:val="Compact"/>
        <w:numPr>
          <w:ilvl w:val="0"/>
          <w:numId w:val="1046"/>
        </w:numPr>
      </w:pPr>
      <w:r>
        <w:t xml:space="preserve">Zod schema generation from the database shape for inserts.</w:t>
      </w:r>
    </w:p>
    <w:p>
      <w:pPr>
        <w:pStyle w:val="FirstParagraph"/>
      </w:pPr>
      <w:r>
        <w:t xml:space="preserve">The database client requires</w:t>
      </w:r>
      <w:r>
        <w:t xml:space="preserve"> </w:t>
      </w:r>
      <w:r>
        <w:rPr>
          <w:rStyle w:val="VerbatimChar"/>
        </w:rPr>
        <w:t xml:space="preserve">DATABASE_URL</w:t>
      </w:r>
      <w:r>
        <w:t xml:space="preserve"> </w:t>
      </w:r>
      <w:r>
        <w:t xml:space="preserve">and exports the configured Drizzle client and schema.</w:t>
      </w:r>
    </w:p>
    <w:bookmarkEnd w:id="56"/>
    <w:bookmarkStart w:id="57" w:name="api-contract-generation"/>
    <w:p>
      <w:pPr>
        <w:pStyle w:val="Heading3"/>
      </w:pPr>
      <w:r>
        <w:t xml:space="preserve">8.4 API contract generation</w:t>
      </w:r>
    </w:p>
    <w:p>
      <w:pPr>
        <w:pStyle w:val="FirstParagraph"/>
      </w:pPr>
      <w:r>
        <w:t xml:space="preserve">The OpenAPI document is the source of truth for request and response shapes. The generated packages provide:</w:t>
      </w:r>
    </w:p>
    <w:p>
      <w:pPr>
        <w:pStyle w:val="Compact"/>
        <w:numPr>
          <w:ilvl w:val="0"/>
          <w:numId w:val="1047"/>
        </w:numPr>
      </w:pPr>
      <w:r>
        <w:t xml:space="preserve">React Query hooks for the frontend.</w:t>
      </w:r>
    </w:p>
    <w:p>
      <w:pPr>
        <w:pStyle w:val="Compact"/>
        <w:numPr>
          <w:ilvl w:val="0"/>
          <w:numId w:val="1047"/>
        </w:numPr>
      </w:pPr>
      <w:r>
        <w:t xml:space="preserve">Zod schemas for server-side validation.</w:t>
      </w:r>
    </w:p>
    <w:p>
      <w:pPr>
        <w:pStyle w:val="Compact"/>
        <w:numPr>
          <w:ilvl w:val="0"/>
          <w:numId w:val="1047"/>
        </w:numPr>
      </w:pPr>
      <w:r>
        <w:t xml:space="preserve">Generated TypeScript types.</w:t>
      </w:r>
    </w:p>
    <w:p>
      <w:pPr>
        <w:pStyle w:val="FirstParagraph"/>
      </w:pPr>
      <w:r>
        <w:t xml:space="preserve">The enquiry form imports:</w:t>
      </w:r>
    </w:p>
    <w:p>
      <w:pPr>
        <w:pStyle w:val="SourceCode"/>
      </w:pPr>
      <w:r>
        <w:rPr>
          <w:rStyle w:val="ImportTok"/>
        </w:rPr>
        <w:t xml:space="preserve">import</w:t>
      </w:r>
      <w:r>
        <w:rPr>
          <w:rStyle w:val="NormalTok"/>
        </w:rPr>
        <w:t xml:space="preserve"> { useSubmitEnquiry } </w:t>
      </w:r>
      <w:r>
        <w:rPr>
          <w:rStyle w:val="ImportTok"/>
        </w:rPr>
        <w:t xml:space="preserve">from</w:t>
      </w:r>
      <w:r>
        <w:rPr>
          <w:rStyle w:val="NormalTok"/>
        </w:rPr>
        <w:t xml:space="preserve"> </w:t>
      </w:r>
      <w:r>
        <w:rPr>
          <w:rStyle w:val="StringTok"/>
        </w:rPr>
        <w:t xml:space="preserve">"@workspace/api-client-react"</w:t>
      </w:r>
      <w:r>
        <w:rPr>
          <w:rStyle w:val="OperatorTok"/>
        </w:rPr>
        <w:t xml:space="preserve">;</w:t>
      </w:r>
    </w:p>
    <w:p>
      <w:pPr>
        <w:pStyle w:val="FirstParagraph"/>
      </w:pPr>
      <w:r>
        <w:t xml:space="preserve">The server imports:</w:t>
      </w:r>
    </w:p>
    <w:p>
      <w:pPr>
        <w:pStyle w:val="SourceCode"/>
      </w:pPr>
      <w:r>
        <w:rPr>
          <w:rStyle w:val="ImportTok"/>
        </w:rPr>
        <w:t xml:space="preserve">import</w:t>
      </w:r>
      <w:r>
        <w:rPr>
          <w:rStyle w:val="NormalTok"/>
        </w:rPr>
        <w:t xml:space="preserve"> { SubmitEnquiryBody } </w:t>
      </w:r>
      <w:r>
        <w:rPr>
          <w:rStyle w:val="ImportTok"/>
        </w:rPr>
        <w:t xml:space="preserve">from</w:t>
      </w:r>
      <w:r>
        <w:rPr>
          <w:rStyle w:val="NormalTok"/>
        </w:rPr>
        <w:t xml:space="preserve"> </w:t>
      </w:r>
      <w:r>
        <w:rPr>
          <w:rStyle w:val="StringTok"/>
        </w:rPr>
        <w:t xml:space="preserve">"@workspace/api-zod"</w:t>
      </w:r>
      <w:r>
        <w:rPr>
          <w:rStyle w:val="OperatorTok"/>
        </w:rPr>
        <w:t xml:space="preserve">;</w:t>
      </w:r>
    </w:p>
    <w:p>
      <w:pPr>
        <w:pStyle w:val="FirstParagraph"/>
      </w:pPr>
      <w:r>
        <w:t xml:space="preserve">This prevents the client and server from silently drifting apart.</w:t>
      </w:r>
    </w:p>
    <w:p>
      <w:r>
        <w:pict>
          <v:rect style="width:0;height:1.5pt" o:hralign="center" o:hrstd="t" o:hr="t"/>
        </w:pict>
      </w:r>
    </w:p>
    <w:bookmarkEnd w:id="57"/>
    <w:bookmarkEnd w:id="58"/>
    <w:bookmarkStart w:id="62" w:name="api-reference"/>
    <w:p>
      <w:pPr>
        <w:pStyle w:val="Heading2"/>
      </w:pPr>
      <w:r>
        <w:t xml:space="preserve">9. API reference</w:t>
      </w:r>
    </w:p>
    <w:bookmarkStart w:id="59" w:name="get-apihealthz"/>
    <w:p>
      <w:pPr>
        <w:pStyle w:val="Heading3"/>
      </w:pPr>
      <w:r>
        <w:rPr>
          <w:rStyle w:val="VerbatimChar"/>
        </w:rPr>
        <w:t xml:space="preserve">GET /api/healthz</w:t>
      </w:r>
    </w:p>
    <w:p>
      <w:pPr>
        <w:pStyle w:val="FirstParagraph"/>
      </w:pPr>
      <w:r>
        <w:t xml:space="preserve">Returns:</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br/>
      </w:r>
      <w:r>
        <w:rPr>
          <w:rStyle w:val="FunctionTok"/>
        </w:rPr>
        <w:t xml:space="preserve">}</w:t>
      </w:r>
    </w:p>
    <w:bookmarkEnd w:id="59"/>
    <w:bookmarkStart w:id="60" w:name="post-apienquiries"/>
    <w:p>
      <w:pPr>
        <w:pStyle w:val="Heading3"/>
      </w:pPr>
      <w:r>
        <w:rPr>
          <w:rStyle w:val="VerbatimChar"/>
        </w:rPr>
        <w:t xml:space="preserve">POST /api/enquiries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"Aarav Kumar"</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 98765 43210"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"aarav@example.com"</w:t>
      </w:r>
      <w:r>
        <w:rPr>
          <w:rStyle w:val="FunctionTok"/>
        </w:rPr>
        <w:t xml:space="preserve">,</w:t>
      </w:r>
      <w:r>
        <w:br/>
      </w:r>
      <w:r>
        <w:rPr>
          <w:rStyle w:val="NormalTok"/>
        </w:rPr>
        <w:t xml:space="preserve">  </w:t>
      </w:r>
      <w:r>
        <w:rPr>
          <w:rStyle w:val="DataTypeTok"/>
        </w:rPr>
        <w:t xml:space="preserve">"company"</w:t>
      </w:r>
      <w:r>
        <w:rPr>
          <w:rStyle w:val="FunctionTok"/>
        </w:rPr>
        <w:t xml:space="preserve">:</w:t>
      </w:r>
      <w:r>
        <w:rPr>
          <w:rStyle w:val="NormalTok"/>
        </w:rPr>
        <w:t xml:space="preserve"> </w:t>
      </w:r>
      <w:r>
        <w:rPr>
          <w:rStyle w:val="StringTok"/>
        </w:rPr>
        <w:t xml:space="preserve">"Example Studio"</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"Founder"</w:t>
      </w:r>
      <w:r>
        <w:br/>
      </w:r>
      <w:r>
        <w:rPr>
          <w:rStyle w:val="FunctionTok"/>
        </w:rPr>
        <w:t xml:space="preserve">}</w:t>
      </w:r>
    </w:p>
    <w:p>
      <w:pPr>
        <w:pStyle w:val="FirstParagraph"/>
      </w:pPr>
      <w:r>
        <w:t xml:space="preserve">Required fields:</w:t>
      </w:r>
    </w:p>
    <w:p>
      <w:pPr>
        <w:pStyle w:val="Compact"/>
        <w:numPr>
          <w:ilvl w:val="0"/>
          <w:numId w:val="1048"/>
        </w:numPr>
      </w:pPr>
      <w:r>
        <w:rPr>
          <w:rStyle w:val="VerbatimChar"/>
        </w:rPr>
        <w:t xml:space="preserve">fullName</w:t>
      </w:r>
    </w:p>
    <w:p>
      <w:pPr>
        <w:pStyle w:val="Compact"/>
        <w:numPr>
          <w:ilvl w:val="0"/>
          <w:numId w:val="1048"/>
        </w:numPr>
      </w:pPr>
      <w:r>
        <w:rPr>
          <w:rStyle w:val="VerbatimChar"/>
        </w:rPr>
        <w:t xml:space="preserve">phone</w:t>
      </w:r>
    </w:p>
    <w:p>
      <w:pPr>
        <w:pStyle w:val="Compact"/>
        <w:numPr>
          <w:ilvl w:val="0"/>
          <w:numId w:val="1048"/>
        </w:numPr>
      </w:pPr>
      <w:r>
        <w:rPr>
          <w:rStyle w:val="VerbatimChar"/>
        </w:rPr>
        <w:t xml:space="preserve">email</w:t>
      </w:r>
    </w:p>
    <w:p>
      <w:pPr>
        <w:pStyle w:val="FirstParagraph"/>
      </w:pPr>
      <w:r>
        <w:t xml:space="preserve">Optional nullable fields:</w:t>
      </w:r>
    </w:p>
    <w:p>
      <w:pPr>
        <w:pStyle w:val="Compact"/>
        <w:numPr>
          <w:ilvl w:val="0"/>
          <w:numId w:val="1049"/>
        </w:numPr>
      </w:pPr>
      <w:r>
        <w:rPr>
          <w:rStyle w:val="VerbatimChar"/>
        </w:rPr>
        <w:t xml:space="preserve">company</w:t>
      </w:r>
    </w:p>
    <w:p>
      <w:pPr>
        <w:pStyle w:val="Compact"/>
        <w:numPr>
          <w:ilvl w:val="0"/>
          <w:numId w:val="1049"/>
        </w:numPr>
      </w:pPr>
      <w:r>
        <w:rPr>
          <w:rStyle w:val="VerbatimChar"/>
        </w:rPr>
        <w:t xml:space="preserve">designation</w:t>
      </w:r>
    </w:p>
    <w:p>
      <w:pPr>
        <w:pStyle w:val="FirstParagraph"/>
      </w:pPr>
      <w:r>
        <w:t xml:space="preserve">Successful response: HTTP</w:t>
      </w:r>
      <w:r>
        <w:t xml:space="preserve"> </w:t>
      </w:r>
      <w:r>
        <w:rPr>
          <w:rStyle w:val="VerbatimChar"/>
        </w:rPr>
        <w:t xml:space="preserve">201</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"Aarav Kumar"</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 98765 43210"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"aarav@example.com"</w:t>
      </w:r>
      <w:r>
        <w:rPr>
          <w:rStyle w:val="FunctionTok"/>
        </w:rPr>
        <w:t xml:space="preserve">,</w:t>
      </w:r>
      <w:r>
        <w:br/>
      </w:r>
      <w:r>
        <w:rPr>
          <w:rStyle w:val="NormalTok"/>
        </w:rPr>
        <w:t xml:space="preserve">  </w:t>
      </w:r>
      <w:r>
        <w:rPr>
          <w:rStyle w:val="DataTypeTok"/>
        </w:rPr>
        <w:t xml:space="preserve">"company"</w:t>
      </w:r>
      <w:r>
        <w:rPr>
          <w:rStyle w:val="FunctionTok"/>
        </w:rPr>
        <w:t xml:space="preserve">:</w:t>
      </w:r>
      <w:r>
        <w:rPr>
          <w:rStyle w:val="NormalTok"/>
        </w:rPr>
        <w:t xml:space="preserve"> </w:t>
      </w:r>
      <w:r>
        <w:rPr>
          <w:rStyle w:val="StringTok"/>
        </w:rPr>
        <w:t xml:space="preserve">"Example Studio"</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"Founder"</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"2026-08-30T12:00:00.000Z"</w:t>
      </w:r>
      <w:r>
        <w:br/>
      </w:r>
      <w:r>
        <w:rPr>
          <w:rStyle w:val="FunctionTok"/>
        </w:rPr>
        <w:t xml:space="preserve">}</w:t>
      </w:r>
    </w:p>
    <w:p>
      <w:pPr>
        <w:pStyle w:val="FirstParagraph"/>
      </w:pPr>
      <w:r>
        <w:t xml:space="preserve">Validation failure: HTTP</w:t>
      </w:r>
      <w:r>
        <w:t xml:space="preserve"> </w:t>
      </w:r>
      <w:r>
        <w:rPr>
          <w:rStyle w:val="VerbatimChar"/>
        </w:rPr>
        <w:t xml:space="preserve">400</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"Validation error details"</w:t>
      </w:r>
      <w:r>
        <w:br/>
      </w:r>
      <w:r>
        <w:rPr>
          <w:rStyle w:val="FunctionTok"/>
        </w:rPr>
        <w:t xml:space="preserve">}</w:t>
      </w:r>
    </w:p>
    <w:bookmarkEnd w:id="60"/>
    <w:bookmarkStart w:id="61" w:name="get-apiadminenquiriesexport"/>
    <w:p>
      <w:pPr>
        <w:pStyle w:val="Heading3"/>
      </w:pPr>
      <w:r>
        <w:rPr>
          <w:rStyle w:val="VerbatimChar"/>
        </w:rPr>
        <w:t xml:space="preserve">GET /api/admin/enquiries/export</w:t>
      </w:r>
    </w:p>
    <w:p>
      <w:pPr>
        <w:pStyle w:val="FirstParagraph"/>
      </w:pPr>
      <w:r>
        <w:t xml:space="preserve">Returns an Excel workbook named</w:t>
      </w:r>
      <w:r>
        <w:t xml:space="preserve"> </w:t>
      </w:r>
      <w:r>
        <w:rPr>
          <w:rStyle w:val="VerbatimChar"/>
        </w:rPr>
        <w:t xml:space="preserve">enquiries.xlsx</w:t>
      </w:r>
      <w:r>
        <w:t xml:space="preserve">.</w:t>
      </w:r>
    </w:p>
    <w:p>
      <w:pPr>
        <w:pStyle w:val="BodyText"/>
      </w:pPr>
      <w:r>
        <w:t xml:space="preserve">The endpoint requires:</w:t>
      </w:r>
    </w:p>
    <w:p>
      <w:pPr>
        <w:pStyle w:val="SourceCode"/>
      </w:pPr>
      <w:r>
        <w:rPr>
          <w:rStyle w:val="VerbatimChar"/>
        </w:rPr>
        <w:t xml:space="preserve">x-admin-token: &lt;configured admin token&gt;</w:t>
      </w:r>
    </w:p>
    <w:p>
      <w:pPr>
        <w:pStyle w:val="FirstParagraph"/>
      </w:pPr>
      <w:r>
        <w:t xml:space="preserve">The export contains:</w:t>
      </w:r>
    </w:p>
    <w:p>
      <w:pPr>
        <w:pStyle w:val="Compact"/>
        <w:numPr>
          <w:ilvl w:val="0"/>
          <w:numId w:val="1050"/>
        </w:numPr>
      </w:pPr>
      <w:r>
        <w:t xml:space="preserve">ID</w:t>
      </w:r>
    </w:p>
    <w:p>
      <w:pPr>
        <w:pStyle w:val="Compact"/>
        <w:numPr>
          <w:ilvl w:val="0"/>
          <w:numId w:val="1050"/>
        </w:numPr>
      </w:pPr>
      <w:r>
        <w:t xml:space="preserve">Full Name</w:t>
      </w:r>
    </w:p>
    <w:p>
      <w:pPr>
        <w:pStyle w:val="Compact"/>
        <w:numPr>
          <w:ilvl w:val="0"/>
          <w:numId w:val="1050"/>
        </w:numPr>
      </w:pPr>
      <w:r>
        <w:t xml:space="preserve">Phone</w:t>
      </w:r>
    </w:p>
    <w:p>
      <w:pPr>
        <w:pStyle w:val="Compact"/>
        <w:numPr>
          <w:ilvl w:val="0"/>
          <w:numId w:val="1050"/>
        </w:numPr>
      </w:pPr>
      <w:r>
        <w:t xml:space="preserve">Email</w:t>
      </w:r>
    </w:p>
    <w:p>
      <w:pPr>
        <w:pStyle w:val="Compact"/>
        <w:numPr>
          <w:ilvl w:val="0"/>
          <w:numId w:val="1050"/>
        </w:numPr>
      </w:pPr>
      <w:r>
        <w:t xml:space="preserve">Company</w:t>
      </w:r>
    </w:p>
    <w:p>
      <w:pPr>
        <w:pStyle w:val="Compact"/>
        <w:numPr>
          <w:ilvl w:val="0"/>
          <w:numId w:val="1050"/>
        </w:numPr>
      </w:pPr>
      <w:r>
        <w:t xml:space="preserve">Designation</w:t>
      </w:r>
    </w:p>
    <w:p>
      <w:pPr>
        <w:pStyle w:val="Compact"/>
        <w:numPr>
          <w:ilvl w:val="0"/>
          <w:numId w:val="1050"/>
        </w:numPr>
      </w:pPr>
      <w:r>
        <w:t xml:space="preserve">Submitted At</w:t>
      </w:r>
    </w:p>
    <w:p>
      <w:pPr>
        <w:pStyle w:val="FirstParagraph"/>
      </w:pPr>
      <w:r>
        <w:t xml:space="preserve">The current admin export is token-protected, but there is not yet a browser-based admin dashboard.</w:t>
      </w:r>
    </w:p>
    <w:p>
      <w:r>
        <w:pict>
          <v:rect style="width:0;height:1.5pt" o:hralign="center" o:hrstd="t" o:hr="t"/>
        </w:pict>
      </w:r>
    </w:p>
    <w:bookmarkEnd w:id="61"/>
    <w:bookmarkEnd w:id="62"/>
    <w:bookmarkStart w:id="63" w:name="database-model"/>
    <w:p>
      <w:pPr>
        <w:pStyle w:val="Heading2"/>
      </w:pPr>
      <w:r>
        <w:t xml:space="preserve">10. Database model</w:t>
      </w:r>
    </w:p>
    <w:p>
      <w:pPr>
        <w:pStyle w:val="TableCaption"/>
      </w:pPr>
      <w:r>
        <w:rPr>
          <w:rStyle w:val="VerbatimChar"/>
        </w:rPr>
        <w:t xml:space="preserve">enquiries</w:t>
      </w:r>
    </w:p>
    <w:tbl>
      <w:tblPr>
        <w:tblStyle w:val="Table"/>
        <w:tblW w:type="pct" w:w="5000"/>
        <w:tblLayout w:type="fixed"/>
        <w:tblLook w:firstRow="1" w:lastRow="0" w:firstColumn="0" w:lastColumn="0" w:noHBand="0" w:noVBand="0" w:val="0020"/>
        <w:tblCaption w:val="enquiries"/>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serial integer</w:t>
            </w:r>
          </w:p>
        </w:tc>
        <w:tc>
          <w:tcPr/>
          <w:p>
            <w:pPr>
              <w:pStyle w:val="Compact"/>
            </w:pPr>
            <w:r>
              <w:t xml:space="preserve">Yes</w:t>
            </w:r>
          </w:p>
        </w:tc>
        <w:tc>
          <w:tcPr/>
          <w:p>
            <w:pPr>
              <w:pStyle w:val="Compact"/>
            </w:pPr>
            <w:r>
              <w:t xml:space="preserve">Primary key</w:t>
            </w:r>
          </w:p>
        </w:tc>
      </w:tr>
      <w:tr>
        <w:tc>
          <w:tcPr/>
          <w:p>
            <w:pPr>
              <w:pStyle w:val="Compact"/>
            </w:pPr>
            <w:r>
              <w:rPr>
                <w:rStyle w:val="VerbatimChar"/>
              </w:rPr>
              <w:t xml:space="preserve">full_name</w:t>
            </w:r>
          </w:p>
        </w:tc>
        <w:tc>
          <w:tcPr/>
          <w:p>
            <w:pPr>
              <w:pStyle w:val="Compact"/>
            </w:pPr>
            <w:r>
              <w:t xml:space="preserve">text</w:t>
            </w:r>
          </w:p>
        </w:tc>
        <w:tc>
          <w:tcPr/>
          <w:p>
            <w:pPr>
              <w:pStyle w:val="Compact"/>
            </w:pPr>
            <w:r>
              <w:t xml:space="preserve">Yes</w:t>
            </w:r>
          </w:p>
        </w:tc>
        <w:tc>
          <w:tcPr/>
          <w:p>
            <w:pPr>
              <w:pStyle w:val="Compact"/>
            </w:pPr>
            <w:r>
              <w:t xml:space="preserve">Lead’s full name</w:t>
            </w:r>
          </w:p>
        </w:tc>
      </w:tr>
      <w:tr>
        <w:tc>
          <w:tcPr/>
          <w:p>
            <w:pPr>
              <w:pStyle w:val="Compact"/>
            </w:pPr>
            <w:r>
              <w:rPr>
                <w:rStyle w:val="VerbatimChar"/>
              </w:rPr>
              <w:t xml:space="preserve">phone</w:t>
            </w:r>
          </w:p>
        </w:tc>
        <w:tc>
          <w:tcPr/>
          <w:p>
            <w:pPr>
              <w:pStyle w:val="Compact"/>
            </w:pPr>
            <w:r>
              <w:t xml:space="preserve">text</w:t>
            </w:r>
          </w:p>
        </w:tc>
        <w:tc>
          <w:tcPr/>
          <w:p>
            <w:pPr>
              <w:pStyle w:val="Compact"/>
            </w:pPr>
            <w:r>
              <w:t xml:space="preserve">Yes</w:t>
            </w:r>
          </w:p>
        </w:tc>
        <w:tc>
          <w:tcPr/>
          <w:p>
            <w:pPr>
              <w:pStyle w:val="Compact"/>
            </w:pPr>
            <w:r>
              <w:t xml:space="preserve">Lead’s phone number</w:t>
            </w:r>
          </w:p>
        </w:tc>
      </w:tr>
      <w:tr>
        <w:tc>
          <w:tcPr/>
          <w:p>
            <w:pPr>
              <w:pStyle w:val="Compact"/>
            </w:pPr>
            <w:r>
              <w:rPr>
                <w:rStyle w:val="VerbatimChar"/>
              </w:rPr>
              <w:t xml:space="preserve">email</w:t>
            </w:r>
          </w:p>
        </w:tc>
        <w:tc>
          <w:tcPr/>
          <w:p>
            <w:pPr>
              <w:pStyle w:val="Compact"/>
            </w:pPr>
            <w:r>
              <w:t xml:space="preserve">text</w:t>
            </w:r>
          </w:p>
        </w:tc>
        <w:tc>
          <w:tcPr/>
          <w:p>
            <w:pPr>
              <w:pStyle w:val="Compact"/>
            </w:pPr>
            <w:r>
              <w:t xml:space="preserve">Yes</w:t>
            </w:r>
          </w:p>
        </w:tc>
        <w:tc>
          <w:tcPr/>
          <w:p>
            <w:pPr>
              <w:pStyle w:val="Compact"/>
            </w:pPr>
            <w:r>
              <w:t xml:space="preserve">Lead’s email address</w:t>
            </w:r>
          </w:p>
        </w:tc>
      </w:tr>
      <w:tr>
        <w:tc>
          <w:tcPr/>
          <w:p>
            <w:pPr>
              <w:pStyle w:val="Compact"/>
            </w:pPr>
            <w:r>
              <w:rPr>
                <w:rStyle w:val="VerbatimChar"/>
              </w:rPr>
              <w:t xml:space="preserve">company</w:t>
            </w:r>
          </w:p>
        </w:tc>
        <w:tc>
          <w:tcPr/>
          <w:p>
            <w:pPr>
              <w:pStyle w:val="Compact"/>
            </w:pPr>
            <w:r>
              <w:t xml:space="preserve">text</w:t>
            </w:r>
          </w:p>
        </w:tc>
        <w:tc>
          <w:tcPr/>
          <w:p>
            <w:pPr>
              <w:pStyle w:val="Compact"/>
            </w:pPr>
            <w:r>
              <w:t xml:space="preserve">No</w:t>
            </w:r>
          </w:p>
        </w:tc>
        <w:tc>
          <w:tcPr/>
          <w:p>
            <w:pPr>
              <w:pStyle w:val="Compact"/>
            </w:pPr>
            <w:r>
              <w:t xml:space="preserve">Optional company</w:t>
            </w:r>
          </w:p>
        </w:tc>
      </w:tr>
      <w:tr>
        <w:tc>
          <w:tcPr/>
          <w:p>
            <w:pPr>
              <w:pStyle w:val="Compact"/>
            </w:pPr>
            <w:r>
              <w:rPr>
                <w:rStyle w:val="VerbatimChar"/>
              </w:rPr>
              <w:t xml:space="preserve">designation</w:t>
            </w:r>
          </w:p>
        </w:tc>
        <w:tc>
          <w:tcPr/>
          <w:p>
            <w:pPr>
              <w:pStyle w:val="Compact"/>
            </w:pPr>
            <w:r>
              <w:t xml:space="preserve">text</w:t>
            </w:r>
          </w:p>
        </w:tc>
        <w:tc>
          <w:tcPr/>
          <w:p>
            <w:pPr>
              <w:pStyle w:val="Compact"/>
            </w:pPr>
            <w:r>
              <w:t xml:space="preserve">No</w:t>
            </w:r>
          </w:p>
        </w:tc>
        <w:tc>
          <w:tcPr/>
          <w:p>
            <w:pPr>
              <w:pStyle w:val="Compact"/>
            </w:pPr>
            <w:r>
              <w:t xml:space="preserve">Optional role</w:t>
            </w:r>
          </w:p>
        </w:tc>
      </w:tr>
      <w:tr>
        <w:tc>
          <w:tcPr/>
          <w:p>
            <w:pPr>
              <w:pStyle w:val="Compact"/>
            </w:pPr>
            <w:r>
              <w:rPr>
                <w:rStyle w:val="VerbatimChar"/>
              </w:rPr>
              <w:t xml:space="preserve">created_at</w:t>
            </w:r>
          </w:p>
        </w:tc>
        <w:tc>
          <w:tcPr/>
          <w:p>
            <w:pPr>
              <w:pStyle w:val="Compact"/>
            </w:pPr>
            <w:r>
              <w:t xml:space="preserve">timestamp with timezone</w:t>
            </w:r>
          </w:p>
        </w:tc>
        <w:tc>
          <w:tcPr/>
          <w:p>
            <w:pPr>
              <w:pStyle w:val="Compact"/>
            </w:pPr>
            <w:r>
              <w:t xml:space="preserve">Yes</w:t>
            </w:r>
          </w:p>
        </w:tc>
        <w:tc>
          <w:tcPr/>
          <w:p>
            <w:pPr>
              <w:pStyle w:val="Compact"/>
            </w:pPr>
            <w:r>
              <w:t xml:space="preserve">Defaults to current time</w:t>
            </w:r>
          </w:p>
        </w:tc>
      </w:tr>
    </w:tbl>
    <w:p>
      <w:pPr>
        <w:pStyle w:val="BodyText"/>
      </w:pPr>
      <w:r>
        <w:t xml:space="preserve">The API converts the database timestamp to an ISO string before returning it to the frontend.</w:t>
      </w:r>
    </w:p>
    <w:p>
      <w:r>
        <w:pict>
          <v:rect style="width:0;height:1.5pt" o:hralign="center" o:hrstd="t" o:hr="t"/>
        </w:pict>
      </w:r>
    </w:p>
    <w:bookmarkEnd w:id="63"/>
    <w:bookmarkStart w:id="64" w:name="google-sheets-integration"/>
    <w:p>
      <w:pPr>
        <w:pStyle w:val="Heading2"/>
      </w:pPr>
      <w:r>
        <w:t xml:space="preserve">11. Google Sheets integration</w:t>
      </w:r>
    </w:p>
    <w:p>
      <w:pPr>
        <w:pStyle w:val="FirstParagraph"/>
      </w:pPr>
      <w:r>
        <w:t xml:space="preserve">The integration uses the installed Google Sheets connector through the Replit connector SDK.</w:t>
      </w:r>
    </w:p>
    <w:p>
      <w:pPr>
        <w:pStyle w:val="BodyText"/>
      </w:pPr>
      <w:r>
        <w:t xml:space="preserve">Behavior:</w:t>
      </w:r>
    </w:p>
    <w:p>
      <w:pPr>
        <w:pStyle w:val="Compact"/>
        <w:numPr>
          <w:ilvl w:val="0"/>
          <w:numId w:val="1051"/>
        </w:numPr>
      </w:pPr>
      <w:r>
        <w:t xml:space="preserve">Read</w:t>
      </w:r>
      <w:r>
        <w:t xml:space="preserve"> </w:t>
      </w:r>
      <w:r>
        <w:rPr>
          <w:rStyle w:val="VerbatimChar"/>
        </w:rPr>
        <w:t xml:space="preserve">GOOGLE_SHEET_ID</w:t>
      </w:r>
      <w:r>
        <w:t xml:space="preserve">.</w:t>
      </w:r>
    </w:p>
    <w:p>
      <w:pPr>
        <w:pStyle w:val="Compact"/>
        <w:numPr>
          <w:ilvl w:val="0"/>
          <w:numId w:val="1051"/>
        </w:numPr>
      </w:pPr>
      <w:r>
        <w:t xml:space="preserve">Confirm the connector host is available.</w:t>
      </w:r>
    </w:p>
    <w:p>
      <w:pPr>
        <w:pStyle w:val="Compact"/>
        <w:numPr>
          <w:ilvl w:val="0"/>
          <w:numId w:val="1051"/>
        </w:numPr>
      </w:pPr>
      <w:r>
        <w:t xml:space="preserve">Look for a sheet named</w:t>
      </w:r>
      <w:r>
        <w:t xml:space="preserve"> </w:t>
      </w:r>
      <w:r>
        <w:rPr>
          <w:rStyle w:val="VerbatimChar"/>
        </w:rPr>
        <w:t xml:space="preserve">ELKAM Enquiries</w:t>
      </w:r>
      <w:r>
        <w:t xml:space="preserve">.</w:t>
      </w:r>
    </w:p>
    <w:p>
      <w:pPr>
        <w:pStyle w:val="Compact"/>
        <w:numPr>
          <w:ilvl w:val="0"/>
          <w:numId w:val="1051"/>
        </w:numPr>
      </w:pPr>
      <w:r>
        <w:t xml:space="preserve">Create it if it does not exist.</w:t>
      </w:r>
    </w:p>
    <w:p>
      <w:pPr>
        <w:pStyle w:val="Compact"/>
        <w:numPr>
          <w:ilvl w:val="0"/>
          <w:numId w:val="1051"/>
        </w:numPr>
      </w:pPr>
      <w:r>
        <w:t xml:space="preserve">Create the header row if the sheet is new.</w:t>
      </w:r>
    </w:p>
    <w:p>
      <w:pPr>
        <w:pStyle w:val="Compact"/>
        <w:numPr>
          <w:ilvl w:val="0"/>
          <w:numId w:val="1051"/>
        </w:numPr>
      </w:pPr>
      <w:r>
        <w:t xml:space="preserve">Append the enquiry as a new row.</w:t>
      </w:r>
    </w:p>
    <w:p>
      <w:pPr>
        <w:pStyle w:val="FirstParagraph"/>
      </w:pPr>
      <w:r>
        <w:t xml:space="preserve">Sheet columns:</w:t>
      </w:r>
    </w:p>
    <w:p>
      <w:pPr>
        <w:pStyle w:val="SourceCode"/>
      </w:pPr>
      <w:r>
        <w:rPr>
          <w:rStyle w:val="VerbatimChar"/>
        </w:rPr>
        <w:t xml:space="preserve">Name | Phone | Email | Company | Designation | Submitted At</w:t>
      </w:r>
    </w:p>
    <w:p>
      <w:pPr>
        <w:pStyle w:val="FirstParagraph"/>
      </w:pPr>
      <w:r>
        <w:t xml:space="preserve">The Google Sheets append runs after the database insert. It is intentionally not allowed to block the lead capture response:</w:t>
      </w:r>
    </w:p>
    <w:p>
      <w:pPr>
        <w:pStyle w:val="Compact"/>
        <w:numPr>
          <w:ilvl w:val="0"/>
          <w:numId w:val="1052"/>
        </w:numPr>
      </w:pPr>
      <w:r>
        <w:t xml:space="preserve">Database success returns the enquiry to the client.</w:t>
      </w:r>
    </w:p>
    <w:p>
      <w:pPr>
        <w:pStyle w:val="Compact"/>
        <w:numPr>
          <w:ilvl w:val="0"/>
          <w:numId w:val="1052"/>
        </w:numPr>
      </w:pPr>
      <w:r>
        <w:t xml:space="preserve">Google Sheets errors are logged.</w:t>
      </w:r>
    </w:p>
    <w:p>
      <w:pPr>
        <w:pStyle w:val="Compact"/>
        <w:numPr>
          <w:ilvl w:val="0"/>
          <w:numId w:val="1052"/>
        </w:numPr>
      </w:pPr>
      <w:r>
        <w:t xml:space="preserve">The server continues even if the Sheets push fails.</w:t>
      </w:r>
    </w:p>
    <w:p>
      <w:pPr>
        <w:pStyle w:val="FirstParagraph"/>
      </w:pPr>
      <w:r>
        <w:t xml:space="preserve">This is a deliberate reliability tradeoff: the application’s primary record is PostgreSQL, while Google Sheets is a convenient operational copy.</w:t>
      </w:r>
    </w:p>
    <w:p>
      <w:pPr>
        <w:pStyle w:val="BodyText"/>
      </w:pPr>
      <w:r>
        <w:t xml:space="preserve">Required runtime configuration for the Sheets push:</w:t>
      </w:r>
    </w:p>
    <w:p>
      <w:pPr>
        <w:pStyle w:val="Compact"/>
        <w:numPr>
          <w:ilvl w:val="0"/>
          <w:numId w:val="1053"/>
        </w:numPr>
      </w:pPr>
      <w:r>
        <w:rPr>
          <w:rStyle w:val="VerbatimChar"/>
        </w:rPr>
        <w:t xml:space="preserve">GOOGLE_SHEET_ID</w:t>
      </w:r>
    </w:p>
    <w:p>
      <w:pPr>
        <w:pStyle w:val="Compact"/>
        <w:numPr>
          <w:ilvl w:val="0"/>
          <w:numId w:val="1053"/>
        </w:numPr>
      </w:pPr>
      <w:r>
        <w:t xml:space="preserve">Replit connector availability</w:t>
      </w:r>
    </w:p>
    <w:p>
      <w:pPr>
        <w:pStyle w:val="FirstParagraph"/>
      </w:pPr>
      <w:r>
        <w:t xml:space="preserve">No credentials or secret values belong in this document or in the frontend.</w:t>
      </w:r>
    </w:p>
    <w:p>
      <w:r>
        <w:pict>
          <v:rect style="width:0;height:1.5pt" o:hralign="center" o:hrstd="t" o:hr="t"/>
        </w:pict>
      </w:r>
    </w:p>
    <w:bookmarkEnd w:id="64"/>
    <w:bookmarkStart w:id="69" w:name="source-code-inventory"/>
    <w:p>
      <w:pPr>
        <w:pStyle w:val="Heading2"/>
      </w:pPr>
      <w:r>
        <w:t xml:space="preserve">12. Source code inventory</w:t>
      </w:r>
    </w:p>
    <w:bookmarkStart w:id="65" w:name="frontend-source-of-truth"/>
    <w:p>
      <w:pPr>
        <w:pStyle w:val="Heading3"/>
      </w:pPr>
      <w:r>
        <w:t xml:space="preserve">Frontend source of truth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Responsibility</w:t>
            </w:r>
          </w:p>
        </w:tc>
      </w:tr>
      <w:tr>
        <w:tc>
          <w:tcPr/>
          <w:p>
            <w:pPr>
              <w:pStyle w:val="Compact"/>
            </w:pPr>
            <w:r>
              <w:rPr>
                <w:rStyle w:val="VerbatimChar"/>
              </w:rPr>
              <w:t xml:space="preserve">artifacts/elkam-studios/src/main.tsx</w:t>
            </w:r>
          </w:p>
        </w:tc>
        <w:tc>
          <w:tcPr/>
          <w:p>
            <w:pPr>
              <w:pStyle w:val="Compact"/>
            </w:pPr>
            <w:r>
              <w:t xml:space="preserve">React entry point</w:t>
            </w:r>
          </w:p>
        </w:tc>
      </w:tr>
      <w:tr>
        <w:tc>
          <w:tcPr/>
          <w:p>
            <w:pPr>
              <w:pStyle w:val="Compact"/>
            </w:pPr>
            <w:r>
              <w:rPr>
                <w:rStyle w:val="VerbatimChar"/>
              </w:rPr>
              <w:t xml:space="preserve">artifacts/elkam-studios/src/App.tsx</w:t>
            </w:r>
          </w:p>
        </w:tc>
        <w:tc>
          <w:tcPr/>
          <w:p>
            <w:pPr>
              <w:pStyle w:val="Compact"/>
            </w:pPr>
            <w:r>
              <w:t xml:space="preserve">Providers and route switch</w:t>
            </w:r>
          </w:p>
        </w:tc>
      </w:tr>
      <w:tr>
        <w:tc>
          <w:tcPr/>
          <w:p>
            <w:pPr>
              <w:pStyle w:val="Compact"/>
            </w:pPr>
            <w:r>
              <w:rPr>
                <w:rStyle w:val="VerbatimChar"/>
              </w:rPr>
              <w:t xml:space="preserve">artifacts/elkam-studios/src/pages/Home.tsx</w:t>
            </w:r>
          </w:p>
        </w:tc>
        <w:tc>
          <w:tcPr/>
          <w:p>
            <w:pPr>
              <w:pStyle w:val="Compact"/>
            </w:pPr>
            <w:r>
              <w:t xml:space="preserve">Full landing page, content, responsive layouts, hero cards, scroll and hover motion</w:t>
            </w:r>
          </w:p>
        </w:tc>
      </w:tr>
      <w:tr>
        <w:tc>
          <w:tcPr/>
          <w:p>
            <w:pPr>
              <w:pStyle w:val="Compact"/>
            </w:pPr>
            <w:r>
              <w:rPr>
                <w:rStyle w:val="VerbatimChar"/>
              </w:rPr>
              <w:t xml:space="preserve">artifacts/elkam-studios/src/components/EnquiryModal.tsx</w:t>
            </w:r>
          </w:p>
        </w:tc>
        <w:tc>
          <w:tcPr/>
          <w:p>
            <w:pPr>
              <w:pStyle w:val="Compact"/>
            </w:pPr>
            <w:r>
              <w:t xml:space="preserve">Enquiry form, validation, responsive Dialog/Drawer, mutation and toast feedback</w:t>
            </w:r>
          </w:p>
        </w:tc>
      </w:tr>
      <w:tr>
        <w:tc>
          <w:tcPr/>
          <w:p>
            <w:pPr>
              <w:pStyle w:val="Compact"/>
            </w:pPr>
            <w:r>
              <w:rPr>
                <w:rStyle w:val="VerbatimChar"/>
              </w:rPr>
              <w:t xml:space="preserve">artifacts/elkam-studios/src/index.css</w:t>
            </w:r>
          </w:p>
        </w:tc>
        <w:tc>
          <w:tcPr/>
          <w:p>
            <w:pPr>
              <w:pStyle w:val="Compact"/>
            </w:pPr>
            <w:r>
              <w:t xml:space="preserve">Theme variables, global rules, keyframes and base styles</w:t>
            </w:r>
          </w:p>
        </w:tc>
      </w:tr>
      <w:tr>
        <w:tc>
          <w:tcPr/>
          <w:p>
            <w:pPr>
              <w:pStyle w:val="Compact"/>
            </w:pPr>
            <w:r>
              <w:rPr>
                <w:rStyle w:val="VerbatimChar"/>
              </w:rPr>
              <w:t xml:space="preserve">artifacts/elkam-studios/src/pages/not-found.tsx</w:t>
            </w:r>
          </w:p>
        </w:tc>
        <w:tc>
          <w:tcPr/>
          <w:p>
            <w:pPr>
              <w:pStyle w:val="Compact"/>
            </w:pPr>
            <w:r>
              <w:t xml:space="preserve">Unknown-route fallback</w:t>
            </w:r>
          </w:p>
        </w:tc>
      </w:tr>
      <w:tr>
        <w:tc>
          <w:tcPr/>
          <w:p>
            <w:pPr>
              <w:pStyle w:val="Compact"/>
            </w:pPr>
            <w:r>
              <w:rPr>
                <w:rStyle w:val="VerbatimChar"/>
              </w:rPr>
              <w:t xml:space="preserve">artifacts/elkam-studios/src/components/ui/*</w:t>
            </w:r>
          </w:p>
        </w:tc>
        <w:tc>
          <w:tcPr/>
          <w:p>
            <w:pPr>
              <w:pStyle w:val="Compact"/>
            </w:pPr>
            <w:r>
              <w:t xml:space="preserve">Reusable Radix/shadcn-style primitives</w:t>
            </w:r>
          </w:p>
        </w:tc>
      </w:tr>
      <w:tr>
        <w:tc>
          <w:tcPr/>
          <w:p>
            <w:pPr>
              <w:pStyle w:val="Compact"/>
            </w:pPr>
            <w:r>
              <w:rPr>
                <w:rStyle w:val="VerbatimChar"/>
              </w:rPr>
              <w:t xml:space="preserve">artifacts/elkam-studios/src/hooks/use-mobile.tsx</w:t>
            </w:r>
          </w:p>
        </w:tc>
        <w:tc>
          <w:tcPr/>
          <w:p>
            <w:pPr>
              <w:pStyle w:val="Compact"/>
            </w:pPr>
            <w:r>
              <w:t xml:space="preserve">Mobile viewport helper</w:t>
            </w:r>
          </w:p>
        </w:tc>
      </w:tr>
      <w:tr>
        <w:tc>
          <w:tcPr/>
          <w:p>
            <w:pPr>
              <w:pStyle w:val="Compact"/>
            </w:pPr>
            <w:r>
              <w:rPr>
                <w:rStyle w:val="VerbatimChar"/>
              </w:rPr>
              <w:t xml:space="preserve">artifacts/elkam-studios/src/hooks/use-toast.ts</w:t>
            </w:r>
          </w:p>
        </w:tc>
        <w:tc>
          <w:tcPr/>
          <w:p>
            <w:pPr>
              <w:pStyle w:val="Compact"/>
            </w:pPr>
            <w:r>
              <w:t xml:space="preserve">Toast state helper</w:t>
            </w:r>
          </w:p>
        </w:tc>
      </w:tr>
      <w:tr>
        <w:tc>
          <w:tcPr/>
          <w:p>
            <w:pPr>
              <w:pStyle w:val="Compact"/>
            </w:pPr>
            <w:r>
              <w:rPr>
                <w:rStyle w:val="VerbatimChar"/>
              </w:rPr>
              <w:t xml:space="preserve">artifacts/elkam-studios/src/lib/utils.ts</w:t>
            </w:r>
          </w:p>
        </w:tc>
        <w:tc>
          <w:tcPr/>
          <w:p>
            <w:pPr>
              <w:pStyle w:val="Compact"/>
            </w:pPr>
            <w:r>
              <w:t xml:space="preserve">Shared class-name utility</w:t>
            </w:r>
          </w:p>
        </w:tc>
      </w:tr>
      <w:tr>
        <w:tc>
          <w:tcPr/>
          <w:p>
            <w:pPr>
              <w:pStyle w:val="Compact"/>
            </w:pPr>
            <w:r>
              <w:rPr>
                <w:rStyle w:val="VerbatimChar"/>
              </w:rPr>
              <w:t xml:space="preserve">artifacts/elkam-studios/vite.config.ts</w:t>
            </w:r>
          </w:p>
        </w:tc>
        <w:tc>
          <w:tcPr/>
          <w:p>
            <w:pPr>
              <w:pStyle w:val="Compact"/>
            </w:pPr>
            <w:r>
              <w:t xml:space="preserve">Vite, Tailwind, aliases, build and preview configuration</w:t>
            </w:r>
          </w:p>
        </w:tc>
      </w:tr>
      <w:tr>
        <w:tc>
          <w:tcPr/>
          <w:p>
            <w:pPr>
              <w:pStyle w:val="Compact"/>
            </w:pPr>
            <w:r>
              <w:rPr>
                <w:rStyle w:val="VerbatimChar"/>
              </w:rPr>
              <w:t xml:space="preserve">artifacts/elkam-studios/package.json</w:t>
            </w:r>
          </w:p>
        </w:tc>
        <w:tc>
          <w:tcPr/>
          <w:p>
            <w:pPr>
              <w:pStyle w:val="Compact"/>
            </w:pPr>
            <w:r>
              <w:t xml:space="preserve">Frontend scripts and dependencies</w:t>
            </w:r>
          </w:p>
        </w:tc>
      </w:tr>
    </w:tbl>
    <w:bookmarkEnd w:id="65"/>
    <w:bookmarkStart w:id="66" w:name="api-source-of-truth"/>
    <w:p>
      <w:pPr>
        <w:pStyle w:val="Heading3"/>
      </w:pPr>
      <w:r>
        <w:t xml:space="preserve">API source of truth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Responsibility</w:t>
            </w:r>
          </w:p>
        </w:tc>
      </w:tr>
      <w:tr>
        <w:tc>
          <w:tcPr/>
          <w:p>
            <w:pPr>
              <w:pStyle w:val="Compact"/>
            </w:pPr>
            <w:r>
              <w:rPr>
                <w:rStyle w:val="VerbatimChar"/>
              </w:rPr>
              <w:t xml:space="preserve">artifacts/api-server/src/index.ts</w:t>
            </w:r>
          </w:p>
        </w:tc>
        <w:tc>
          <w:tcPr/>
          <w:p>
            <w:pPr>
              <w:pStyle w:val="Compact"/>
            </w:pPr>
            <w:r>
              <w:t xml:space="preserve">Validated server startup</w:t>
            </w:r>
          </w:p>
        </w:tc>
      </w:tr>
      <w:tr>
        <w:tc>
          <w:tcPr/>
          <w:p>
            <w:pPr>
              <w:pStyle w:val="Compact"/>
            </w:pPr>
            <w:r>
              <w:rPr>
                <w:rStyle w:val="VerbatimChar"/>
              </w:rPr>
              <w:t xml:space="preserve">artifacts/api-server/src/app.ts</w:t>
            </w:r>
          </w:p>
        </w:tc>
        <w:tc>
          <w:tcPr/>
          <w:p>
            <w:pPr>
              <w:pStyle w:val="Compact"/>
            </w:pPr>
            <w:r>
              <w:t xml:space="preserve">Express middleware and</w:t>
            </w:r>
            <w:r>
              <w:t xml:space="preserve"> </w:t>
            </w:r>
            <w:r>
              <w:rPr>
                <w:rStyle w:val="VerbatimChar"/>
              </w:rPr>
              <w:t xml:space="preserve">/api</w:t>
            </w:r>
            <w:r>
              <w:t xml:space="preserve"> </w:t>
            </w:r>
            <w:r>
              <w:t xml:space="preserve">mounting</w:t>
            </w:r>
          </w:p>
        </w:tc>
      </w:tr>
      <w:tr>
        <w:tc>
          <w:tcPr/>
          <w:p>
            <w:pPr>
              <w:pStyle w:val="Compact"/>
            </w:pPr>
            <w:r>
              <w:rPr>
                <w:rStyle w:val="VerbatimChar"/>
              </w:rPr>
              <w:t xml:space="preserve">artifacts/api-server/src/routes/index.ts</w:t>
            </w:r>
          </w:p>
        </w:tc>
        <w:tc>
          <w:tcPr/>
          <w:p>
            <w:pPr>
              <w:pStyle w:val="Compact"/>
            </w:pPr>
            <w:r>
              <w:t xml:space="preserve">Route composition</w:t>
            </w:r>
          </w:p>
        </w:tc>
      </w:tr>
      <w:tr>
        <w:tc>
          <w:tcPr/>
          <w:p>
            <w:pPr>
              <w:pStyle w:val="Compact"/>
            </w:pPr>
            <w:r>
              <w:rPr>
                <w:rStyle w:val="VerbatimChar"/>
              </w:rPr>
              <w:t xml:space="preserve">artifacts/api-server/src/routes/health.ts</w:t>
            </w:r>
          </w:p>
        </w:tc>
        <w:tc>
          <w:tcPr/>
          <w:p>
            <w:pPr>
              <w:pStyle w:val="Compact"/>
            </w:pPr>
            <w:r>
              <w:t xml:space="preserve">Health check</w:t>
            </w:r>
          </w:p>
        </w:tc>
      </w:tr>
      <w:tr>
        <w:tc>
          <w:tcPr/>
          <w:p>
            <w:pPr>
              <w:pStyle w:val="Compact"/>
            </w:pPr>
            <w:r>
              <w:rPr>
                <w:rStyle w:val="VerbatimChar"/>
              </w:rPr>
              <w:t xml:space="preserve">artifacts/api-server/src/routes/enquiries.ts</w:t>
            </w:r>
          </w:p>
        </w:tc>
        <w:tc>
          <w:tcPr/>
          <w:p>
            <w:pPr>
              <w:pStyle w:val="Compact"/>
            </w:pPr>
            <w:r>
              <w:t xml:space="preserve">Lead creation and XLSX export</w:t>
            </w:r>
          </w:p>
        </w:tc>
      </w:tr>
      <w:tr>
        <w:tc>
          <w:tcPr/>
          <w:p>
            <w:pPr>
              <w:pStyle w:val="Compact"/>
            </w:pPr>
            <w:r>
              <w:rPr>
                <w:rStyle w:val="VerbatimChar"/>
              </w:rPr>
              <w:t xml:space="preserve">artifacts/api-server/src/lib/google-sheets.ts</w:t>
            </w:r>
          </w:p>
        </w:tc>
        <w:tc>
          <w:tcPr/>
          <w:p>
            <w:pPr>
              <w:pStyle w:val="Compact"/>
            </w:pPr>
            <w:r>
              <w:t xml:space="preserve">Google Sheets creation and append logic</w:t>
            </w:r>
          </w:p>
        </w:tc>
      </w:tr>
      <w:tr>
        <w:tc>
          <w:tcPr/>
          <w:p>
            <w:pPr>
              <w:pStyle w:val="Compact"/>
            </w:pPr>
            <w:r>
              <w:rPr>
                <w:rStyle w:val="VerbatimChar"/>
              </w:rPr>
              <w:t xml:space="preserve">artifacts/api-server/src/lib/logger.ts</w:t>
            </w:r>
          </w:p>
        </w:tc>
        <w:tc>
          <w:tcPr/>
          <w:p>
            <w:pPr>
              <w:pStyle w:val="Compact"/>
            </w:pPr>
            <w:r>
              <w:t xml:space="preserve">Shared Pino logger</w:t>
            </w:r>
          </w:p>
        </w:tc>
      </w:tr>
      <w:tr>
        <w:tc>
          <w:tcPr/>
          <w:p>
            <w:pPr>
              <w:pStyle w:val="Compact"/>
            </w:pPr>
            <w:r>
              <w:rPr>
                <w:rStyle w:val="VerbatimChar"/>
              </w:rPr>
              <w:t xml:space="preserve">artifacts/api-server/package.json</w:t>
            </w:r>
          </w:p>
        </w:tc>
        <w:tc>
          <w:tcPr/>
          <w:p>
            <w:pPr>
              <w:pStyle w:val="Compact"/>
            </w:pPr>
            <w:r>
              <w:t xml:space="preserve">API scripts and runtime dependencies</w:t>
            </w:r>
          </w:p>
        </w:tc>
      </w:tr>
    </w:tbl>
    <w:bookmarkEnd w:id="66"/>
    <w:bookmarkStart w:id="67" w:name="shared-libraries"/>
    <w:p>
      <w:pPr>
        <w:pStyle w:val="Heading3"/>
      </w:pPr>
      <w:r>
        <w:t xml:space="preserve">Shared libraries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 or package</w:t>
            </w:r>
          </w:p>
        </w:tc>
        <w:tc>
          <w:tcPr/>
          <w:p>
            <w:pPr>
              <w:pStyle w:val="Compact"/>
            </w:pPr>
            <w:r>
              <w:t xml:space="preserve">Responsibility</w:t>
            </w:r>
          </w:p>
        </w:tc>
      </w:tr>
      <w:tr>
        <w:tc>
          <w:tcPr/>
          <w:p>
            <w:pPr>
              <w:pStyle w:val="Compact"/>
            </w:pPr>
            <w:r>
              <w:rPr>
                <w:rStyle w:val="VerbatimChar"/>
              </w:rPr>
              <w:t xml:space="preserve">lib/api-spec/openapi.yaml</w:t>
            </w:r>
          </w:p>
        </w:tc>
        <w:tc>
          <w:tcPr/>
          <w:p>
            <w:pPr>
              <w:pStyle w:val="Compact"/>
            </w:pPr>
            <w:r>
              <w:t xml:space="preserve">API contract source</w:t>
            </w:r>
          </w:p>
        </w:tc>
      </w:tr>
      <w:tr>
        <w:tc>
          <w:tcPr/>
          <w:p>
            <w:pPr>
              <w:pStyle w:val="Compact"/>
            </w:pPr>
            <w:r>
              <w:rPr>
                <w:rStyle w:val="VerbatimChar"/>
              </w:rPr>
              <w:t xml:space="preserve">lib/api-client-react/src/generated/*</w:t>
            </w:r>
          </w:p>
        </w:tc>
        <w:tc>
          <w:tcPr/>
          <w:p>
            <w:pPr>
              <w:pStyle w:val="Compact"/>
            </w:pPr>
            <w:r>
              <w:t xml:space="preserve">Generated frontend hooks and schemas</w:t>
            </w:r>
          </w:p>
        </w:tc>
      </w:tr>
      <w:tr>
        <w:tc>
          <w:tcPr/>
          <w:p>
            <w:pPr>
              <w:pStyle w:val="Compact"/>
            </w:pPr>
            <w:r>
              <w:rPr>
                <w:rStyle w:val="VerbatimChar"/>
              </w:rPr>
              <w:t xml:space="preserve">lib/api-zod/src/generated/*</w:t>
            </w:r>
          </w:p>
        </w:tc>
        <w:tc>
          <w:tcPr/>
          <w:p>
            <w:pPr>
              <w:pStyle w:val="Compact"/>
            </w:pPr>
            <w:r>
              <w:t xml:space="preserve">Generated server validation schemas</w:t>
            </w:r>
          </w:p>
        </w:tc>
      </w:tr>
      <w:tr>
        <w:tc>
          <w:tcPr/>
          <w:p>
            <w:pPr>
              <w:pStyle w:val="Compact"/>
            </w:pPr>
            <w:r>
              <w:rPr>
                <w:rStyle w:val="VerbatimChar"/>
              </w:rPr>
              <w:t xml:space="preserve">lib/db/src/schema/enquiries.ts</w:t>
            </w:r>
          </w:p>
        </w:tc>
        <w:tc>
          <w:tcPr/>
          <w:p>
            <w:pPr>
              <w:pStyle w:val="Compact"/>
            </w:pPr>
            <w:r>
              <w:t xml:space="preserve">Drizzle table and insert schema</w:t>
            </w:r>
          </w:p>
        </w:tc>
      </w:tr>
      <w:tr>
        <w:tc>
          <w:tcPr/>
          <w:p>
            <w:pPr>
              <w:pStyle w:val="Compact"/>
            </w:pPr>
            <w:r>
              <w:rPr>
                <w:rStyle w:val="VerbatimChar"/>
              </w:rPr>
              <w:t xml:space="preserve">lib/db/src/index.ts</w:t>
            </w:r>
          </w:p>
        </w:tc>
        <w:tc>
          <w:tcPr/>
          <w:p>
            <w:pPr>
              <w:pStyle w:val="Compact"/>
            </w:pPr>
            <w:r>
              <w:t xml:space="preserve">PostgreSQL pool and Drizzle client</w:t>
            </w:r>
          </w:p>
        </w:tc>
      </w:tr>
    </w:tbl>
    <w:bookmarkEnd w:id="67"/>
    <w:bookmarkStart w:id="68" w:name="brand-assets"/>
    <w:p>
      <w:pPr>
        <w:pStyle w:val="Heading3"/>
      </w:pPr>
      <w:r>
        <w:t xml:space="preserve">Brand assets</w:t>
      </w:r>
    </w:p>
    <w:p>
      <w:pPr>
        <w:pStyle w:val="FirstParagraph"/>
      </w:pPr>
      <w:r>
        <w:t xml:space="preserve">The landing page reads brand and project assets from</w:t>
      </w:r>
      <w:r>
        <w:t xml:space="preserve"> </w:t>
      </w:r>
      <w:r>
        <w:rPr>
          <w:rStyle w:val="VerbatimChar"/>
        </w:rPr>
        <w:t xml:space="preserve">attached_assets/</w:t>
      </w:r>
      <w:r>
        <w:t xml:space="preserve">, including:</w:t>
      </w:r>
    </w:p>
    <w:p>
      <w:pPr>
        <w:pStyle w:val="Compact"/>
        <w:numPr>
          <w:ilvl w:val="0"/>
          <w:numId w:val="1054"/>
        </w:numPr>
      </w:pPr>
      <w:r>
        <w:t xml:space="preserve">ELKAM landscape logo.</w:t>
      </w:r>
    </w:p>
    <w:p>
      <w:pPr>
        <w:pStyle w:val="Compact"/>
        <w:numPr>
          <w:ilvl w:val="0"/>
          <w:numId w:val="1054"/>
        </w:numPr>
      </w:pPr>
      <w:r>
        <w:t xml:space="preserve">White ELKAM logo.</w:t>
      </w:r>
    </w:p>
    <w:p>
      <w:pPr>
        <w:pStyle w:val="Compact"/>
        <w:numPr>
          <w:ilvl w:val="0"/>
          <w:numId w:val="1054"/>
        </w:numPr>
      </w:pPr>
      <w:r>
        <w:t xml:space="preserve">ELKAM logo mark.</w:t>
      </w:r>
    </w:p>
    <w:p>
      <w:pPr>
        <w:pStyle w:val="Compact"/>
        <w:numPr>
          <w:ilvl w:val="0"/>
          <w:numId w:val="1054"/>
        </w:numPr>
      </w:pPr>
      <w:r>
        <w:t xml:space="preserve">Belong identity image.</w:t>
      </w:r>
    </w:p>
    <w:p>
      <w:pPr>
        <w:pStyle w:val="Compact"/>
        <w:numPr>
          <w:ilvl w:val="0"/>
          <w:numId w:val="1054"/>
        </w:numPr>
      </w:pPr>
      <w:r>
        <w:t xml:space="preserve">Thunify project image.</w:t>
      </w:r>
    </w:p>
    <w:p>
      <w:pPr>
        <w:pStyle w:val="Compact"/>
        <w:numPr>
          <w:ilvl w:val="0"/>
          <w:numId w:val="1054"/>
        </w:numPr>
      </w:pPr>
      <w:r>
        <w:t xml:space="preserve">Wellfed logo.</w:t>
      </w:r>
    </w:p>
    <w:p>
      <w:pPr>
        <w:pStyle w:val="Compact"/>
        <w:numPr>
          <w:ilvl w:val="0"/>
          <w:numId w:val="1054"/>
        </w:numPr>
      </w:pPr>
      <w:r>
        <w:t xml:space="preserve">Rathi Silks &amp; Sarees image.</w:t>
      </w:r>
    </w:p>
    <w:p>
      <w:pPr>
        <w:pStyle w:val="Compact"/>
        <w:numPr>
          <w:ilvl w:val="0"/>
          <w:numId w:val="1054"/>
        </w:numPr>
      </w:pPr>
      <w:r>
        <w:t xml:space="preserve">Clinzor image.</w:t>
      </w:r>
    </w:p>
    <w:p>
      <w:pPr>
        <w:pStyle w:val="Compact"/>
        <w:numPr>
          <w:ilvl w:val="0"/>
          <w:numId w:val="1054"/>
        </w:numPr>
      </w:pPr>
      <w:r>
        <w:t xml:space="preserve">The Windsouls image.</w:t>
      </w:r>
    </w:p>
    <w:p>
      <w:pPr>
        <w:pStyle w:val="Compact"/>
        <w:numPr>
          <w:ilvl w:val="0"/>
          <w:numId w:val="1054"/>
        </w:numPr>
      </w:pPr>
      <w:r>
        <w:t xml:space="preserve">Site favicon and Open Graph image.</w:t>
      </w:r>
    </w:p>
    <w:p>
      <w:pPr>
        <w:pStyle w:val="FirstParagraph"/>
      </w:pPr>
      <w:r>
        <w:t xml:space="preserve">The Vite</w:t>
      </w:r>
      <w:r>
        <w:t xml:space="preserve"> </w:t>
      </w:r>
      <w:r>
        <w:rPr>
          <w:rStyle w:val="VerbatimChar"/>
        </w:rPr>
        <w:t xml:space="preserve">@assets</w:t>
      </w:r>
      <w:r>
        <w:t xml:space="preserve"> </w:t>
      </w:r>
      <w:r>
        <w:t xml:space="preserve">alias points to the shared</w:t>
      </w:r>
      <w:r>
        <w:t xml:space="preserve"> </w:t>
      </w:r>
      <w:r>
        <w:rPr>
          <w:rStyle w:val="VerbatimChar"/>
        </w:rPr>
        <w:t xml:space="preserve">attached_assets</w:t>
      </w:r>
      <w:r>
        <w:t xml:space="preserve"> </w:t>
      </w:r>
      <w:r>
        <w:t xml:space="preserve">directory.</w:t>
      </w:r>
    </w:p>
    <w:p>
      <w:r>
        <w:pict>
          <v:rect style="width:0;height:1.5pt" o:hralign="center" o:hrstd="t" o:hr="t"/>
        </w:pict>
      </w:r>
    </w:p>
    <w:bookmarkEnd w:id="68"/>
    <w:bookmarkEnd w:id="69"/>
    <w:bookmarkStart w:id="74" w:name="important-implementation-patterns"/>
    <w:p>
      <w:pPr>
        <w:pStyle w:val="Heading2"/>
      </w:pPr>
      <w:r>
        <w:t xml:space="preserve">13. Important implementation patterns</w:t>
      </w:r>
    </w:p>
    <w:bookmarkStart w:id="70" w:name="smooth-anchor-scrolling"/>
    <w:p>
      <w:pPr>
        <w:pStyle w:val="Heading3"/>
      </w:pPr>
      <w:r>
        <w:t xml:space="preserve">Smooth anchor scrolling</w:t>
      </w:r>
    </w:p>
    <w:p>
      <w:pPr>
        <w:pStyle w:val="FirstParagraph"/>
      </w:pPr>
      <w:r>
        <w:t xml:space="preserve">Use the page helper rather than hardcoded coordinates:</w:t>
      </w:r>
    </w:p>
    <w:p>
      <w:pPr>
        <w:pStyle w:val="SourceCode"/>
      </w:pPr>
      <w:r>
        <w:rPr>
          <w:rStyle w:val="KeywordTok"/>
        </w:rPr>
        <w:t xml:space="preserve">const</w:t>
      </w:r>
      <w:r>
        <w:rPr>
          <w:rStyle w:val="NormalTok"/>
        </w:rPr>
        <w:t xml:space="preserve"> scrollTo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(el) el</w:t>
      </w:r>
      <w:r>
        <w:rPr>
          <w:rStyle w:val="OperatorTok"/>
        </w:rPr>
        <w:t xml:space="preserve">.</w:t>
      </w:r>
      <w:r>
        <w:rPr>
          <w:rStyle w:val="FunctionTok"/>
        </w:rPr>
        <w:t xml:space="preserve">scrollIntoView</w:t>
      </w:r>
      <w:r>
        <w:rPr>
          <w:rStyle w:val="NormalTok"/>
        </w:rPr>
        <w:t xml:space="preserve">({ behavior</w:t>
      </w:r>
      <w:r>
        <w:rPr>
          <w:rStyle w:val="OperatorTok"/>
        </w:rPr>
        <w:t xml:space="preserve">:</w:t>
      </w:r>
      <w:r>
        <w:rPr>
          <w:rStyle w:val="NormalTok"/>
        </w:rPr>
        <w:t xml:space="preserve"> </w:t>
      </w:r>
      <w:r>
        <w:rPr>
          <w:rStyle w:val="StringTok"/>
        </w:rPr>
        <w:t xml:space="preserve">"smooth"</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70"/>
    <w:bookmarkStart w:id="71" w:name="responsive-modal-selection"/>
    <w:p>
      <w:pPr>
        <w:pStyle w:val="Heading3"/>
      </w:pPr>
      <w:r>
        <w:t xml:space="preserve">Responsive modal selection</w:t>
      </w:r>
    </w:p>
    <w:p>
      <w:pPr>
        <w:pStyle w:val="FirstParagraph"/>
      </w:pPr>
      <w:r>
        <w:t xml:space="preserve">The form chooses a Drawer on mobile and Dialog on desktop:</w:t>
      </w:r>
    </w:p>
    <w:p>
      <w:pPr>
        <w:pStyle w:val="SourceCode"/>
      </w:pPr>
      <w:r>
        <w:rPr>
          <w:rStyle w:val="VerbatimChar"/>
        </w:rPr>
        <w:t xml:space="preserve">if (isMobile) {</w:t>
      </w:r>
      <w:r>
        <w:br/>
      </w:r>
      <w:r>
        <w:rPr>
          <w:rStyle w:val="VerbatimChar"/>
        </w:rPr>
        <w:t xml:space="preserve">  return &lt;Drawer&gt;{/* compact mobile form */}&lt;/Drawer&gt;;</w:t>
      </w:r>
      <w:r>
        <w:br/>
      </w:r>
      <w:r>
        <w:rPr>
          <w:rStyle w:val="VerbatimChar"/>
        </w:rPr>
        <w:t xml:space="preserve">}</w:t>
      </w:r>
      <w:r>
        <w:br/>
      </w:r>
      <w:r>
        <w:br/>
      </w:r>
      <w:r>
        <w:rPr>
          <w:rStyle w:val="VerbatimChar"/>
        </w:rPr>
        <w:t xml:space="preserve">return &lt;Dialog&gt;{/* desktop form */}&lt;/Dialog&gt;;</w:t>
      </w:r>
    </w:p>
    <w:p>
      <w:pPr>
        <w:pStyle w:val="FirstParagraph"/>
      </w:pPr>
      <w:r>
        <w:t xml:space="preserve">This keeps the same form logic and API mutation while adapting the presentation to the device.</w:t>
      </w:r>
    </w:p>
    <w:bookmarkEnd w:id="71"/>
    <w:bookmarkStart w:id="72" w:name="client-side-validation"/>
    <w:p>
      <w:pPr>
        <w:pStyle w:val="Heading3"/>
      </w:pPr>
      <w:r>
        <w:t xml:space="preserve">Client-side validation</w:t>
      </w:r>
    </w:p>
    <w:p>
      <w:pPr>
        <w:pStyle w:val="FirstParagraph"/>
      </w:pPr>
      <w:r>
        <w:t xml:space="preserve">The form validates before mutation: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fullName</w:t>
      </w:r>
      <w:r>
        <w:rPr>
          <w:rStyle w:val="OperatorTok"/>
        </w:rPr>
        <w:t xml:space="preserve">.</w:t>
      </w:r>
      <w:r>
        <w:rPr>
          <w:rStyle w:val="FunctionTok"/>
        </w:rPr>
        <w:t xml:space="preserve">trim</w:t>
      </w:r>
      <w:r>
        <w:rPr>
          <w:rStyle w:val="NormalTok"/>
        </w:rPr>
        <w:t xml:space="preserve">()) next</w:t>
      </w:r>
      <w:r>
        <w:rPr>
          <w:rStyle w:val="OperatorTok"/>
        </w:rPr>
        <w:t xml:space="preserve">.</w:t>
      </w:r>
      <w:r>
        <w:rPr>
          <w:rStyle w:val="AttributeTok"/>
        </w:rPr>
        <w:t xml:space="preserve">fullName</w:t>
      </w:r>
      <w:r>
        <w:rPr>
          <w:rStyle w:val="NormalTok"/>
        </w:rPr>
        <w:t xml:space="preserve"> </w:t>
      </w:r>
      <w:r>
        <w:rPr>
          <w:rStyle w:val="OperatorTok"/>
        </w:rPr>
        <w:t xml:space="preserve">=</w:t>
      </w:r>
      <w:r>
        <w:rPr>
          <w:rStyle w:val="NormalTok"/>
        </w:rPr>
        <w:t xml:space="preserve"> </w:t>
      </w:r>
      <w:r>
        <w:rPr>
          <w:rStyle w:val="StringTok"/>
        </w:rPr>
        <w:t xml:space="preserve">"Full name is required"</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phone</w:t>
      </w:r>
      <w:r>
        <w:rPr>
          <w:rStyle w:val="OperatorTok"/>
        </w:rPr>
        <w:t xml:space="preserve">.</w:t>
      </w:r>
      <w:r>
        <w:rPr>
          <w:rStyle w:val="FunctionTok"/>
        </w:rPr>
        <w:t xml:space="preserve">trim</w:t>
      </w:r>
      <w:r>
        <w:rPr>
          <w:rStyle w:val="NormalTok"/>
        </w:rPr>
        <w:t xml:space="preserve">()) next</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"Phone number is required"</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email</w:t>
      </w:r>
      <w:r>
        <w:rPr>
          <w:rStyle w:val="OperatorTok"/>
        </w:rPr>
        <w:t xml:space="preserve">.</w:t>
      </w:r>
      <w:r>
        <w:rPr>
          <w:rStyle w:val="FunctionTok"/>
        </w:rPr>
        <w:t xml:space="preserve">trim</w:t>
      </w:r>
      <w:r>
        <w:rPr>
          <w:rStyle w:val="NormalTok"/>
        </w:rPr>
        <w:t xml:space="preserve">()) next</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"Email address is required"</w:t>
      </w:r>
      <w:r>
        <w:rPr>
          <w:rStyle w:val="OperatorTok"/>
        </w:rPr>
        <w:t xml:space="preserve">;</w:t>
      </w:r>
      <w:r>
        <w:br/>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FunctionTok"/>
        </w:rPr>
        <w:t xml:space="preserve">test</w:t>
      </w:r>
      <w:r>
        <w:rPr>
          <w:rStyle w:val="NormalTok"/>
        </w:rPr>
        <w:t xml:space="preserve">(form</w:t>
      </w:r>
      <w:r>
        <w:rPr>
          <w:rStyle w:val="OperatorTok"/>
        </w:rPr>
        <w:t xml:space="preserve">.</w:t>
      </w:r>
      <w:r>
        <w:rPr>
          <w:rStyle w:val="AttributeTok"/>
        </w:rPr>
        <w:t xml:space="preserve">email</w:t>
      </w:r>
      <w:r>
        <w:rPr>
          <w:rStyle w:val="NormalTok"/>
        </w:rPr>
        <w:t xml:space="preserve">)) {</w:t>
      </w:r>
      <w:r>
        <w:br/>
      </w:r>
      <w:r>
        <w:rPr>
          <w:rStyle w:val="NormalTok"/>
        </w:rPr>
        <w:t xml:space="preserve">  next</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"Enter a valid email"</w:t>
      </w:r>
      <w:r>
        <w:rPr>
          <w:rStyle w:val="OperatorTok"/>
        </w:rPr>
        <w:t xml:space="preserve">;</w:t>
      </w:r>
      <w:r>
        <w:br/>
      </w:r>
      <w:r>
        <w:rPr>
          <w:rStyle w:val="NormalTok"/>
        </w:rPr>
        <w:t xml:space="preserve">}</w:t>
      </w:r>
    </w:p>
    <w:p>
      <w:pPr>
        <w:pStyle w:val="FirstParagraph"/>
      </w:pPr>
      <w:r>
        <w:t xml:space="preserve">The API performs its own schema validation as the authoritative server-side check.</w:t>
      </w:r>
    </w:p>
    <w:bookmarkEnd w:id="72"/>
    <w:bookmarkStart w:id="73" w:name="safe-submission-lifecycle"/>
    <w:p>
      <w:pPr>
        <w:pStyle w:val="Heading3"/>
      </w:pPr>
      <w:r>
        <w:t xml:space="preserve">Safe submission lifecycle</w:t>
      </w:r>
    </w:p>
    <w:p>
      <w:pPr>
        <w:pStyle w:val="Compact"/>
        <w:numPr>
          <w:ilvl w:val="0"/>
          <w:numId w:val="1055"/>
        </w:numPr>
      </w:pPr>
      <w:r>
        <w:t xml:space="preserve">Fields disable during submission.</w:t>
      </w:r>
    </w:p>
    <w:p>
      <w:pPr>
        <w:pStyle w:val="Compact"/>
        <w:numPr>
          <w:ilvl w:val="0"/>
          <w:numId w:val="1055"/>
        </w:numPr>
      </w:pPr>
      <w:r>
        <w:t xml:space="preserve">Close actions are ignored while the mutation is pending.</w:t>
      </w:r>
    </w:p>
    <w:p>
      <w:pPr>
        <w:pStyle w:val="Compact"/>
        <w:numPr>
          <w:ilvl w:val="0"/>
          <w:numId w:val="1055"/>
        </w:numPr>
      </w:pPr>
      <w:r>
        <w:t xml:space="preserve">Successful submission clears the form.</w:t>
      </w:r>
    </w:p>
    <w:p>
      <w:pPr>
        <w:pStyle w:val="Compact"/>
        <w:numPr>
          <w:ilvl w:val="0"/>
          <w:numId w:val="1055"/>
        </w:numPr>
      </w:pPr>
      <w:r>
        <w:t xml:space="preserve">The modal closes only after a successful response.</w:t>
      </w:r>
    </w:p>
    <w:p>
      <w:pPr>
        <w:pStyle w:val="Compact"/>
        <w:numPr>
          <w:ilvl w:val="0"/>
          <w:numId w:val="1055"/>
        </w:numPr>
      </w:pPr>
      <w:r>
        <w:t xml:space="preserve">The user receives a success or error toast.</w:t>
      </w:r>
    </w:p>
    <w:p>
      <w:r>
        <w:pict>
          <v:rect style="width:0;height:1.5pt" o:hralign="center" o:hrstd="t" o:hr="t"/>
        </w:pict>
      </w:r>
    </w:p>
    <w:bookmarkEnd w:id="73"/>
    <w:bookmarkEnd w:id="74"/>
    <w:bookmarkStart w:id="82" w:name="build-and-operation-notes"/>
    <w:p>
      <w:pPr>
        <w:pStyle w:val="Heading2"/>
      </w:pPr>
      <w:r>
        <w:t xml:space="preserve">14. Build and operation notes</w:t>
      </w:r>
    </w:p>
    <w:bookmarkStart w:id="75" w:name="frontend-development"/>
    <w:p>
      <w:pPr>
        <w:pStyle w:val="Heading3"/>
      </w:pPr>
      <w:r>
        <w:t xml:space="preserve">Frontend development</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@workspace/elkam-studios run dev</w:t>
      </w:r>
    </w:p>
    <w:bookmarkEnd w:id="75"/>
    <w:bookmarkStart w:id="76" w:name="api-development"/>
    <w:p>
      <w:pPr>
        <w:pStyle w:val="Heading3"/>
      </w:pPr>
      <w:r>
        <w:t xml:space="preserve">API development</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@workspace/api-server run dev</w:t>
      </w:r>
    </w:p>
    <w:bookmarkEnd w:id="76"/>
    <w:bookmarkStart w:id="77" w:name="full-typecheck"/>
    <w:p>
      <w:pPr>
        <w:pStyle w:val="Heading3"/>
      </w:pPr>
      <w:r>
        <w:t xml:space="preserve">Full typecheck</w:t>
      </w:r>
    </w:p>
    <w:p>
      <w:pPr>
        <w:pStyle w:val="SourceCode"/>
      </w:pPr>
      <w:r>
        <w:rPr>
          <w:rStyle w:val="ExtensionTok"/>
        </w:rPr>
        <w:t xml:space="preserve">pnpm</w:t>
      </w:r>
      <w:r>
        <w:rPr>
          <w:rStyle w:val="NormalTok"/>
        </w:rPr>
        <w:t xml:space="preserve"> run typecheck</w:t>
      </w:r>
    </w:p>
    <w:bookmarkEnd w:id="77"/>
    <w:bookmarkStart w:id="78" w:name="build"/>
    <w:p>
      <w:pPr>
        <w:pStyle w:val="Heading3"/>
      </w:pPr>
      <w:r>
        <w:t xml:space="preserve">Build</w:t>
      </w:r>
    </w:p>
    <w:p>
      <w:pPr>
        <w:pStyle w:val="SourceCode"/>
      </w:pPr>
      <w:r>
        <w:rPr>
          <w:rStyle w:val="ExtensionTok"/>
        </w:rPr>
        <w:t xml:space="preserve">pnpm</w:t>
      </w:r>
      <w:r>
        <w:rPr>
          <w:rStyle w:val="NormalTok"/>
        </w:rPr>
        <w:t xml:space="preserve"> run build</w:t>
      </w:r>
    </w:p>
    <w:bookmarkEnd w:id="78"/>
    <w:bookmarkStart w:id="79" w:name="regenerate-api-client-and-zod-schemas"/>
    <w:p>
      <w:pPr>
        <w:pStyle w:val="Heading3"/>
      </w:pPr>
      <w:r>
        <w:t xml:space="preserve">Regenerate API client and Zod schemas</w:t>
      </w:r>
    </w:p>
    <w:p>
      <w:pPr>
        <w:pStyle w:val="FirstParagraph"/>
      </w:pPr>
      <w:r>
        <w:t xml:space="preserve">Run this after changing the OpenAPI contract:</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@workspace/api-spec run codegen</w:t>
      </w:r>
    </w:p>
    <w:bookmarkEnd w:id="79"/>
    <w:bookmarkStart w:id="80" w:name="database-schema-push"/>
    <w:p>
      <w:pPr>
        <w:pStyle w:val="Heading3"/>
      </w:pPr>
      <w:r>
        <w:t xml:space="preserve">Database schema push</w:t>
      </w:r>
    </w:p>
    <w:p>
      <w:pPr>
        <w:pStyle w:val="FirstParagraph"/>
      </w:pPr>
      <w:r>
        <w:t xml:space="preserve">Development schema changes use:</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@workspace/db run push</w:t>
      </w:r>
    </w:p>
    <w:bookmarkEnd w:id="80"/>
    <w:bookmarkStart w:id="81" w:name="required-environment-values"/>
    <w:p>
      <w:pPr>
        <w:pStyle w:val="Heading3"/>
      </w:pPr>
      <w:r>
        <w:t xml:space="preserve">Required environment values</w:t>
      </w:r>
    </w:p>
    <w:p>
      <w:pPr>
        <w:pStyle w:val="FirstParagraph"/>
      </w:pPr>
      <w:r>
        <w:t xml:space="preserve">The runtime expects:</w:t>
      </w:r>
    </w:p>
    <w:p>
      <w:pPr>
        <w:pStyle w:val="Compact"/>
        <w:numPr>
          <w:ilvl w:val="0"/>
          <w:numId w:val="1056"/>
        </w:numPr>
      </w:pPr>
      <w:r>
        <w:rPr>
          <w:rStyle w:val="VerbatimChar"/>
        </w:rPr>
        <w:t xml:space="preserve">PORT</w:t>
      </w:r>
      <w:r>
        <w:t xml:space="preserve"> </w:t>
      </w:r>
      <w:r>
        <w:t xml:space="preserve">— supplied by the managed service workflow.</w:t>
      </w:r>
    </w:p>
    <w:p>
      <w:pPr>
        <w:pStyle w:val="Compact"/>
        <w:numPr>
          <w:ilvl w:val="0"/>
          <w:numId w:val="1056"/>
        </w:numPr>
      </w:pPr>
      <w:r>
        <w:rPr>
          <w:rStyle w:val="VerbatimChar"/>
        </w:rPr>
        <w:t xml:space="preserve">BASE_PATH</w:t>
      </w:r>
      <w:r>
        <w:t xml:space="preserve"> </w:t>
      </w:r>
      <w:r>
        <w:t xml:space="preserve">— supplied to the frontend by the managed workflow.</w:t>
      </w:r>
    </w:p>
    <w:p>
      <w:pPr>
        <w:pStyle w:val="Compact"/>
        <w:numPr>
          <w:ilvl w:val="0"/>
          <w:numId w:val="1056"/>
        </w:numPr>
      </w:pPr>
      <w:r>
        <w:rPr>
          <w:rStyle w:val="VerbatimChar"/>
        </w:rPr>
        <w:t xml:space="preserve">DATABASE_URL</w:t>
      </w:r>
      <w:r>
        <w:t xml:space="preserve"> </w:t>
      </w:r>
      <w:r>
        <w:t xml:space="preserve">— PostgreSQL connection string.</w:t>
      </w:r>
    </w:p>
    <w:p>
      <w:pPr>
        <w:pStyle w:val="Compact"/>
        <w:numPr>
          <w:ilvl w:val="0"/>
          <w:numId w:val="1056"/>
        </w:numPr>
      </w:pPr>
      <w:r>
        <w:rPr>
          <w:rStyle w:val="VerbatimChar"/>
        </w:rPr>
        <w:t xml:space="preserve">GOOGLE_SHEET_ID</w:t>
      </w:r>
      <w:r>
        <w:t xml:space="preserve"> </w:t>
      </w:r>
      <w:r>
        <w:t xml:space="preserve">— spreadsheet ID for lead mirroring.</w:t>
      </w:r>
    </w:p>
    <w:p>
      <w:pPr>
        <w:pStyle w:val="Compact"/>
        <w:numPr>
          <w:ilvl w:val="0"/>
          <w:numId w:val="1056"/>
        </w:numPr>
      </w:pPr>
      <w:r>
        <w:rPr>
          <w:rStyle w:val="VerbatimChar"/>
        </w:rPr>
        <w:t xml:space="preserve">ADMIN_TOKEN</w:t>
      </w:r>
      <w:r>
        <w:t xml:space="preserve"> </w:t>
      </w:r>
      <w:r>
        <w:t xml:space="preserve">— token required by the XLSX export endpoint.</w:t>
      </w:r>
    </w:p>
    <w:p>
      <w:pPr>
        <w:pStyle w:val="Compact"/>
        <w:numPr>
          <w:ilvl w:val="0"/>
          <w:numId w:val="1056"/>
        </w:numPr>
      </w:pPr>
      <w:r>
        <w:t xml:space="preserve">Replit connector environment — required for Google Sheets access.</w:t>
      </w:r>
    </w:p>
    <w:p>
      <w:pPr>
        <w:pStyle w:val="FirstParagraph"/>
      </w:pPr>
      <w:r>
        <w:t xml:space="preserve">Secret values must remain in the environment secret system and must never be placed in frontend source, this document, or committed files.</w:t>
      </w:r>
    </w:p>
    <w:p>
      <w:r>
        <w:pict>
          <v:rect style="width:0;height:1.5pt" o:hralign="center" o:hrstd="t" o:hr="t"/>
        </w:pict>
      </w:r>
    </w:p>
    <w:bookmarkEnd w:id="81"/>
    <w:bookmarkEnd w:id="82"/>
    <w:bookmarkStart w:id="83" w:name="current-scope-and-intentional-exclusions"/>
    <w:p>
      <w:pPr>
        <w:pStyle w:val="Heading2"/>
      </w:pPr>
      <w:r>
        <w:t xml:space="preserve">15. Current scope and intentional exclusions</w:t>
      </w:r>
    </w:p>
    <w:p>
      <w:pPr>
        <w:pStyle w:val="FirstParagraph"/>
      </w:pPr>
      <w:r>
        <w:t xml:space="preserve">Implemented:</w:t>
      </w:r>
    </w:p>
    <w:p>
      <w:pPr>
        <w:pStyle w:val="Compact"/>
        <w:numPr>
          <w:ilvl w:val="0"/>
          <w:numId w:val="1057"/>
        </w:numPr>
      </w:pPr>
      <w:r>
        <w:t xml:space="preserve">Responsive one-page marketing website.</w:t>
      </w:r>
    </w:p>
    <w:p>
      <w:pPr>
        <w:pStyle w:val="Compact"/>
        <w:numPr>
          <w:ilvl w:val="0"/>
          <w:numId w:val="1057"/>
        </w:numPr>
      </w:pPr>
      <w:r>
        <w:t xml:space="preserve">Anchored navigation.</w:t>
      </w:r>
    </w:p>
    <w:p>
      <w:pPr>
        <w:pStyle w:val="Compact"/>
        <w:numPr>
          <w:ilvl w:val="0"/>
          <w:numId w:val="1057"/>
        </w:numPr>
      </w:pPr>
      <w:r>
        <w:t xml:space="preserve">Hero animation system.</w:t>
      </w:r>
    </w:p>
    <w:p>
      <w:pPr>
        <w:pStyle w:val="Compact"/>
        <w:numPr>
          <w:ilvl w:val="0"/>
          <w:numId w:val="1057"/>
        </w:numPr>
      </w:pPr>
      <w:r>
        <w:t xml:space="preserve">Desktop and mobile floating hero cards.</w:t>
      </w:r>
    </w:p>
    <w:p>
      <w:pPr>
        <w:pStyle w:val="Compact"/>
        <w:numPr>
          <w:ilvl w:val="0"/>
          <w:numId w:val="1057"/>
        </w:numPr>
      </w:pPr>
      <w:r>
        <w:t xml:space="preserve">Scroll-triggered section entrances.</w:t>
      </w:r>
    </w:p>
    <w:p>
      <w:pPr>
        <w:pStyle w:val="Compact"/>
        <w:numPr>
          <w:ilvl w:val="0"/>
          <w:numId w:val="1057"/>
        </w:numPr>
      </w:pPr>
      <w:r>
        <w:t xml:space="preserve">Scroll-driven About logo reveal.</w:t>
      </w:r>
    </w:p>
    <w:p>
      <w:pPr>
        <w:pStyle w:val="Compact"/>
        <w:numPr>
          <w:ilvl w:val="0"/>
          <w:numId w:val="1057"/>
        </w:numPr>
      </w:pPr>
      <w:r>
        <w:t xml:space="preserve">Interactive service cards.</w:t>
      </w:r>
    </w:p>
    <w:p>
      <w:pPr>
        <w:pStyle w:val="Compact"/>
        <w:numPr>
          <w:ilvl w:val="0"/>
          <w:numId w:val="1057"/>
        </w:numPr>
      </w:pPr>
      <w:r>
        <w:t xml:space="preserve">Interactive Selected Work tiles.</w:t>
      </w:r>
    </w:p>
    <w:p>
      <w:pPr>
        <w:pStyle w:val="Compact"/>
        <w:numPr>
          <w:ilvl w:val="0"/>
          <w:numId w:val="1057"/>
        </w:numPr>
      </w:pPr>
      <w:r>
        <w:t xml:space="preserve">Infinite testimonial columns.</w:t>
      </w:r>
    </w:p>
    <w:p>
      <w:pPr>
        <w:pStyle w:val="Compact"/>
        <w:numPr>
          <w:ilvl w:val="0"/>
          <w:numId w:val="1057"/>
        </w:numPr>
      </w:pPr>
      <w:r>
        <w:t xml:space="preserve">Responsive enquiry Dialog/Drawer.</w:t>
      </w:r>
    </w:p>
    <w:p>
      <w:pPr>
        <w:pStyle w:val="Compact"/>
        <w:numPr>
          <w:ilvl w:val="0"/>
          <w:numId w:val="1057"/>
        </w:numPr>
      </w:pPr>
      <w:r>
        <w:t xml:space="preserve">Client and server validation.</w:t>
      </w:r>
    </w:p>
    <w:p>
      <w:pPr>
        <w:pStyle w:val="Compact"/>
        <w:numPr>
          <w:ilvl w:val="0"/>
          <w:numId w:val="1057"/>
        </w:numPr>
      </w:pPr>
      <w:r>
        <w:t xml:space="preserve">PostgreSQL lead persistence.</w:t>
      </w:r>
    </w:p>
    <w:p>
      <w:pPr>
        <w:pStyle w:val="Compact"/>
        <w:numPr>
          <w:ilvl w:val="0"/>
          <w:numId w:val="1057"/>
        </w:numPr>
      </w:pPr>
      <w:r>
        <w:t xml:space="preserve">Google Sheets lead append.</w:t>
      </w:r>
    </w:p>
    <w:p>
      <w:pPr>
        <w:pStyle w:val="Compact"/>
        <w:numPr>
          <w:ilvl w:val="0"/>
          <w:numId w:val="1057"/>
        </w:numPr>
      </w:pPr>
      <w:r>
        <w:t xml:space="preserve">Protected XLSX export endpoint.</w:t>
      </w:r>
    </w:p>
    <w:p>
      <w:pPr>
        <w:pStyle w:val="Compact"/>
        <w:numPr>
          <w:ilvl w:val="0"/>
          <w:numId w:val="1057"/>
        </w:numPr>
      </w:pPr>
      <w:r>
        <w:t xml:space="preserve">Footer social and email links.</w:t>
      </w:r>
    </w:p>
    <w:p>
      <w:pPr>
        <w:pStyle w:val="FirstParagraph"/>
      </w:pPr>
      <w:r>
        <w:t xml:space="preserve">Not currently implemented:</w:t>
      </w:r>
    </w:p>
    <w:p>
      <w:pPr>
        <w:pStyle w:val="Compact"/>
        <w:numPr>
          <w:ilvl w:val="0"/>
          <w:numId w:val="1058"/>
        </w:numPr>
      </w:pPr>
      <w:r>
        <w:t xml:space="preserve">Login or Clerk/Replit authentication.</w:t>
      </w:r>
    </w:p>
    <w:p>
      <w:pPr>
        <w:pStyle w:val="Compact"/>
        <w:numPr>
          <w:ilvl w:val="0"/>
          <w:numId w:val="1058"/>
        </w:numPr>
      </w:pPr>
      <w:r>
        <w:t xml:space="preserve">Browser-based admin dashboard.</w:t>
      </w:r>
    </w:p>
    <w:p>
      <w:pPr>
        <w:pStyle w:val="Compact"/>
        <w:numPr>
          <w:ilvl w:val="0"/>
          <w:numId w:val="1058"/>
        </w:numPr>
      </w:pPr>
      <w:r>
        <w:t xml:space="preserve">Email notification alerts.</w:t>
      </w:r>
    </w:p>
    <w:p>
      <w:pPr>
        <w:pStyle w:val="Compact"/>
        <w:numPr>
          <w:ilvl w:val="0"/>
          <w:numId w:val="1058"/>
        </w:numPr>
      </w:pPr>
      <w:r>
        <w:t xml:space="preserve">Appointment time-slot selection.</w:t>
      </w:r>
    </w:p>
    <w:p>
      <w:pPr>
        <w:pStyle w:val="Compact"/>
        <w:numPr>
          <w:ilvl w:val="0"/>
          <w:numId w:val="1058"/>
        </w:numPr>
      </w:pPr>
      <w:r>
        <w:t xml:space="preserve">Individual project case-study routes.</w:t>
      </w:r>
    </w:p>
    <w:p>
      <w:pPr>
        <w:pStyle w:val="Compact"/>
        <w:numPr>
          <w:ilvl w:val="0"/>
          <w:numId w:val="1058"/>
        </w:numPr>
      </w:pPr>
      <w:r>
        <w:t xml:space="preserve">A standalone enquiry page.</w:t>
      </w:r>
    </w:p>
    <w:p>
      <w:pPr>
        <w:pStyle w:val="Compact"/>
        <w:numPr>
          <w:ilvl w:val="0"/>
          <w:numId w:val="1058"/>
        </w:numPr>
      </w:pPr>
      <w:r>
        <w:t xml:space="preserve">Automatic retry or resync tooling for failed Google Sheets writes.</w:t>
      </w:r>
    </w:p>
    <w:p>
      <w:pPr>
        <w:pStyle w:val="Compact"/>
        <w:numPr>
          <w:ilvl w:val="0"/>
          <w:numId w:val="1058"/>
        </w:numPr>
      </w:pPr>
      <w:r>
        <w:t xml:space="preserve">A visitor-facing scroll progress bar.</w:t>
      </w:r>
    </w:p>
    <w:p>
      <w:pPr>
        <w:pStyle w:val="FirstParagraph"/>
      </w:pPr>
      <w:r>
        <w:t xml:space="preserve">The existing protected export endpoint provides a lightweight operational fallback while the separate admin-dashboard and email-alert product tasks remain outside the current page implementation.</w:t>
      </w:r>
    </w:p>
    <w:p>
      <w:r>
        <w:pict>
          <v:rect style="width:0;height:1.5pt" o:hralign="center" o:hrstd="t" o:hr="t"/>
        </w:pict>
      </w:r>
    </w:p>
    <w:bookmarkEnd w:id="83"/>
    <w:bookmarkStart w:id="90" w:name="maintenance-guide"/>
    <w:p>
      <w:pPr>
        <w:pStyle w:val="Heading2"/>
      </w:pPr>
      <w:r>
        <w:t xml:space="preserve">16. Maintenance guide</w:t>
      </w:r>
    </w:p>
    <w:bookmarkStart w:id="84" w:name="changing-the-hero"/>
    <w:p>
      <w:pPr>
        <w:pStyle w:val="Heading3"/>
      </w:pPr>
      <w:r>
        <w:t xml:space="preserve">Changing the hero</w:t>
      </w:r>
    </w:p>
    <w:p>
      <w:pPr>
        <w:pStyle w:val="FirstParagraph"/>
      </w:pPr>
      <w:r>
        <w:t xml:space="preserve">Edit:</w:t>
      </w:r>
    </w:p>
    <w:p>
      <w:pPr>
        <w:pStyle w:val="SourceCode"/>
      </w:pPr>
      <w:r>
        <w:rPr>
          <w:rStyle w:val="VerbatimChar"/>
        </w:rPr>
        <w:t xml:space="preserve">artifacts/elkam-studios/src/pages/Home.tsx</w:t>
      </w:r>
    </w:p>
    <w:p>
      <w:pPr>
        <w:pStyle w:val="FirstParagraph"/>
      </w:pPr>
      <w:r>
        <w:t xml:space="preserve">Key areas:</w:t>
      </w:r>
    </w:p>
    <w:p>
      <w:pPr>
        <w:pStyle w:val="Compact"/>
        <w:numPr>
          <w:ilvl w:val="0"/>
          <w:numId w:val="1059"/>
        </w:numPr>
      </w:pPr>
      <w:r>
        <w:rPr>
          <w:rStyle w:val="VerbatimChar"/>
        </w:rPr>
        <w:t xml:space="preserve">HERO_CARDS</w:t>
      </w:r>
      <w:r>
        <w:t xml:space="preserve"> </w:t>
      </w:r>
      <w:r>
        <w:t xml:space="preserve">for desktop card content and placement.</w:t>
      </w:r>
    </w:p>
    <w:p>
      <w:pPr>
        <w:pStyle w:val="Compact"/>
        <w:numPr>
          <w:ilvl w:val="0"/>
          <w:numId w:val="1059"/>
        </w:numPr>
      </w:pPr>
      <w:r>
        <w:t xml:space="preserve">Mobile card array inside the mobile-only hero layer.</w:t>
      </w:r>
    </w:p>
    <w:p>
      <w:pPr>
        <w:pStyle w:val="Compact"/>
        <w:numPr>
          <w:ilvl w:val="0"/>
          <w:numId w:val="1059"/>
        </w:numPr>
      </w:pPr>
      <w:r>
        <w:t xml:space="preserve">Hero heading, paragraph, and CTA.</w:t>
      </w:r>
    </w:p>
    <w:p>
      <w:pPr>
        <w:pStyle w:val="Compact"/>
        <w:numPr>
          <w:ilvl w:val="0"/>
          <w:numId w:val="1059"/>
        </w:numPr>
      </w:pPr>
      <w:r>
        <w:t xml:space="preserve">Hero radial gradient blocks.</w:t>
      </w:r>
    </w:p>
    <w:p>
      <w:pPr>
        <w:pStyle w:val="Compact"/>
        <w:numPr>
          <w:ilvl w:val="0"/>
          <w:numId w:val="1059"/>
        </w:numPr>
      </w:pPr>
      <w:r>
        <w:t xml:space="preserve">Arc transition at the bottom.</w:t>
      </w:r>
    </w:p>
    <w:bookmarkEnd w:id="84"/>
    <w:bookmarkStart w:id="85" w:name="changing-motion"/>
    <w:p>
      <w:pPr>
        <w:pStyle w:val="Heading3"/>
      </w:pPr>
      <w:r>
        <w:t xml:space="preserve">Changing motion</w:t>
      </w:r>
    </w:p>
    <w:p>
      <w:pPr>
        <w:pStyle w:val="FirstParagraph"/>
      </w:pPr>
      <w:r>
        <w:t xml:space="preserve">Edit:</w:t>
      </w:r>
    </w:p>
    <w:p>
      <w:pPr>
        <w:pStyle w:val="SourceCode"/>
      </w:pPr>
      <w:r>
        <w:rPr>
          <w:rStyle w:val="VerbatimChar"/>
        </w:rPr>
        <w:t xml:space="preserve">artifacts/elkam-studios/src/index.css</w:t>
      </w:r>
    </w:p>
    <w:p>
      <w:pPr>
        <w:pStyle w:val="FirstParagraph"/>
      </w:pPr>
      <w:r>
        <w:t xml:space="preserve">for CSS keyframes, and:</w:t>
      </w:r>
    </w:p>
    <w:p>
      <w:pPr>
        <w:pStyle w:val="SourceCode"/>
      </w:pPr>
      <w:r>
        <w:rPr>
          <w:rStyle w:val="VerbatimChar"/>
        </w:rPr>
        <w:t xml:space="preserve">artifacts/elkam-studios/src/pages/Home.tsx</w:t>
      </w:r>
    </w:p>
    <w:p>
      <w:pPr>
        <w:pStyle w:val="FirstParagraph"/>
      </w:pPr>
      <w:r>
        <w:t xml:space="preserve">for Framer Motion variants, scroll progress, and pointer proximity.</w:t>
      </w:r>
    </w:p>
    <w:bookmarkEnd w:id="85"/>
    <w:bookmarkStart w:id="86" w:name="changing-the-enquiry-form"/>
    <w:p>
      <w:pPr>
        <w:pStyle w:val="Heading3"/>
      </w:pPr>
      <w:r>
        <w:t xml:space="preserve">Changing the enquiry form</w:t>
      </w:r>
    </w:p>
    <w:p>
      <w:pPr>
        <w:pStyle w:val="FirstParagraph"/>
      </w:pPr>
      <w:r>
        <w:t xml:space="preserve">Edit:</w:t>
      </w:r>
    </w:p>
    <w:p>
      <w:pPr>
        <w:pStyle w:val="SourceCode"/>
      </w:pPr>
      <w:r>
        <w:rPr>
          <w:rStyle w:val="VerbatimChar"/>
        </w:rPr>
        <w:t xml:space="preserve">artifacts/elkam-studios/src/components/EnquiryModal.tsx</w:t>
      </w:r>
    </w:p>
    <w:p>
      <w:pPr>
        <w:pStyle w:val="FirstParagraph"/>
      </w:pPr>
      <w:r>
        <w:t xml:space="preserve">If the request or response shape changes, update the OpenAPI contract first, regenerate the client and Zod packages, then update the form and server route.</w:t>
      </w:r>
    </w:p>
    <w:bookmarkEnd w:id="86"/>
    <w:bookmarkStart w:id="87" w:name="changing-lead-storage"/>
    <w:p>
      <w:pPr>
        <w:pStyle w:val="Heading3"/>
      </w:pPr>
      <w:r>
        <w:t xml:space="preserve">Changing lead storage</w:t>
      </w:r>
    </w:p>
    <w:p>
      <w:pPr>
        <w:pStyle w:val="FirstParagraph"/>
      </w:pPr>
      <w:r>
        <w:t xml:space="preserve">Edit:</w:t>
      </w:r>
    </w:p>
    <w:p>
      <w:pPr>
        <w:pStyle w:val="SourceCode"/>
      </w:pPr>
      <w:r>
        <w:rPr>
          <w:rStyle w:val="VerbatimChar"/>
        </w:rPr>
        <w:t xml:space="preserve">lib/db/src/schema/enquiries.ts</w:t>
      </w:r>
    </w:p>
    <w:p>
      <w:pPr>
        <w:pStyle w:val="FirstParagraph"/>
      </w:pPr>
      <w:r>
        <w:t xml:space="preserve">Then update the OpenAPI contract and server route as needed. Push the development schema after the code change.</w:t>
      </w:r>
    </w:p>
    <w:bookmarkEnd w:id="87"/>
    <w:bookmarkStart w:id="88" w:name="changing-google-sheets-behavior"/>
    <w:p>
      <w:pPr>
        <w:pStyle w:val="Heading3"/>
      </w:pPr>
      <w:r>
        <w:t xml:space="preserve">Changing Google Sheets behavior</w:t>
      </w:r>
    </w:p>
    <w:p>
      <w:pPr>
        <w:pStyle w:val="FirstParagraph"/>
      </w:pPr>
      <w:r>
        <w:t xml:space="preserve">Edit:</w:t>
      </w:r>
    </w:p>
    <w:p>
      <w:pPr>
        <w:pStyle w:val="SourceCode"/>
      </w:pPr>
      <w:r>
        <w:rPr>
          <w:rStyle w:val="VerbatimChar"/>
        </w:rPr>
        <w:t xml:space="preserve">artifacts/api-server/src/lib/google-sheets.ts</w:t>
      </w:r>
    </w:p>
    <w:p>
      <w:pPr>
        <w:pStyle w:val="FirstParagraph"/>
      </w:pPr>
      <w:r>
        <w:t xml:space="preserve">Keep Google Sheets as an asynchronous secondary write unless the product requirements explicitly change. PostgreSQL remains the primary lead record.</w:t>
      </w:r>
    </w:p>
    <w:bookmarkEnd w:id="88"/>
    <w:bookmarkStart w:id="89" w:name="adding-a-new-navigation-section"/>
    <w:p>
      <w:pPr>
        <w:pStyle w:val="Heading3"/>
      </w:pPr>
      <w:r>
        <w:t xml:space="preserve">Adding a new navigation section</w:t>
      </w:r>
    </w:p>
    <w:p>
      <w:pPr>
        <w:pStyle w:val="Compact"/>
        <w:numPr>
          <w:ilvl w:val="0"/>
          <w:numId w:val="1060"/>
        </w:numPr>
      </w:pPr>
      <w:r>
        <w:t xml:space="preserve">Add an</w:t>
      </w:r>
      <w:r>
        <w:t xml:space="preserve"> </w:t>
      </w:r>
      <w:r>
        <w:rPr>
          <w:rStyle w:val="VerbatimChar"/>
        </w:rPr>
        <w:t xml:space="preserve">id</w:t>
      </w:r>
      <w:r>
        <w:t xml:space="preserve"> </w:t>
      </w:r>
      <w:r>
        <w:t xml:space="preserve">to the section.</w:t>
      </w:r>
    </w:p>
    <w:p>
      <w:pPr>
        <w:pStyle w:val="Compact"/>
        <w:numPr>
          <w:ilvl w:val="0"/>
          <w:numId w:val="1060"/>
        </w:numPr>
      </w:pPr>
      <w:r>
        <w:t xml:space="preserve">Add the label to the desktop navigation if it belongs there.</w:t>
      </w:r>
    </w:p>
    <w:p>
      <w:pPr>
        <w:pStyle w:val="Compact"/>
        <w:numPr>
          <w:ilvl w:val="0"/>
          <w:numId w:val="1060"/>
        </w:numPr>
      </w:pPr>
      <w:r>
        <w:t xml:space="preserve">Add the label to the footer if it belongs there.</w:t>
      </w:r>
    </w:p>
    <w:p>
      <w:pPr>
        <w:pStyle w:val="Compact"/>
        <w:numPr>
          <w:ilvl w:val="0"/>
          <w:numId w:val="1060"/>
        </w:numPr>
      </w:pPr>
      <w:r>
        <w:t xml:space="preserve">Use the existing</w:t>
      </w:r>
      <w:r>
        <w:t xml:space="preserve"> </w:t>
      </w:r>
      <w:r>
        <w:rPr>
          <w:rStyle w:val="VerbatimChar"/>
        </w:rPr>
        <w:t xml:space="preserve">scrollTo</w:t>
      </w:r>
      <w:r>
        <w:t xml:space="preserve"> </w:t>
      </w:r>
      <w:r>
        <w:t xml:space="preserve">helper.</w:t>
      </w:r>
    </w:p>
    <w:p>
      <w:pPr>
        <w:pStyle w:val="Compact"/>
        <w:numPr>
          <w:ilvl w:val="0"/>
          <w:numId w:val="1060"/>
        </w:numPr>
      </w:pPr>
      <w:r>
        <w:t xml:space="preserve">Check the section transition on both desktop and mobile.</w:t>
      </w:r>
    </w:p>
    <w:p>
      <w:r>
        <w:pict>
          <v:rect style="width:0;height:1.5pt" o:hralign="center" o:hrstd="t" o:hr="t"/>
        </w:pict>
      </w:r>
    </w:p>
    <w:bookmarkEnd w:id="89"/>
    <w:bookmarkEnd w:id="90"/>
    <w:bookmarkStart w:id="95" w:name="design-qa-checklist"/>
    <w:p>
      <w:pPr>
        <w:pStyle w:val="Heading2"/>
      </w:pPr>
      <w:r>
        <w:t xml:space="preserve">17. Design QA checklist</w:t>
      </w:r>
    </w:p>
    <w:bookmarkStart w:id="91" w:name="visual"/>
    <w:p>
      <w:pPr>
        <w:pStyle w:val="Heading3"/>
      </w:pPr>
      <w:r>
        <w:t xml:space="preserve">Visual</w:t>
      </w:r>
    </w:p>
    <w:p>
      <w:pPr>
        <w:pStyle w:val="Compact"/>
        <w:numPr>
          <w:ilvl w:val="0"/>
          <w:numId w:val="1061"/>
        </w:numPr>
      </w:pPr>
      <w:r>
        <w:t xml:space="preserve">The orange accent is reserved for intentional emphasis.</w:t>
      </w:r>
    </w:p>
    <w:p>
      <w:pPr>
        <w:pStyle w:val="Compact"/>
        <w:numPr>
          <w:ilvl w:val="0"/>
          <w:numId w:val="1061"/>
        </w:numPr>
      </w:pPr>
      <w:r>
        <w:t xml:space="preserve">The hero copy remains the strongest visual object.</w:t>
      </w:r>
    </w:p>
    <w:p>
      <w:pPr>
        <w:pStyle w:val="Compact"/>
        <w:numPr>
          <w:ilvl w:val="0"/>
          <w:numId w:val="1061"/>
        </w:numPr>
      </w:pPr>
      <w:r>
        <w:t xml:space="preserve">Decorative cards never compete with the hero heading.</w:t>
      </w:r>
    </w:p>
    <w:p>
      <w:pPr>
        <w:pStyle w:val="Compact"/>
        <w:numPr>
          <w:ilvl w:val="0"/>
          <w:numId w:val="1061"/>
        </w:numPr>
      </w:pPr>
      <w:r>
        <w:t xml:space="preserve">Body copy remains readable over all backgrounds.</w:t>
      </w:r>
    </w:p>
    <w:p>
      <w:pPr>
        <w:pStyle w:val="Compact"/>
        <w:numPr>
          <w:ilvl w:val="0"/>
          <w:numId w:val="1061"/>
        </w:numPr>
      </w:pPr>
      <w:r>
        <w:t xml:space="preserve">Work tiles keep their logo visible before hover.</w:t>
      </w:r>
    </w:p>
    <w:p>
      <w:pPr>
        <w:pStyle w:val="Compact"/>
        <w:numPr>
          <w:ilvl w:val="0"/>
          <w:numId w:val="1061"/>
        </w:numPr>
      </w:pPr>
      <w:r>
        <w:t xml:space="preserve">Testimonial cards fade cleanly at the scroller edges.</w:t>
      </w:r>
    </w:p>
    <w:bookmarkEnd w:id="91"/>
    <w:bookmarkStart w:id="92" w:name="responsive"/>
    <w:p>
      <w:pPr>
        <w:pStyle w:val="Heading3"/>
      </w:pPr>
      <w:r>
        <w:t xml:space="preserve">Responsive</w:t>
      </w:r>
    </w:p>
    <w:p>
      <w:pPr>
        <w:pStyle w:val="Compact"/>
        <w:numPr>
          <w:ilvl w:val="0"/>
          <w:numId w:val="1062"/>
        </w:numPr>
      </w:pPr>
      <w:r>
        <w:t xml:space="preserve">No horizontal overflow on mobile.</w:t>
      </w:r>
    </w:p>
    <w:p>
      <w:pPr>
        <w:pStyle w:val="Compact"/>
        <w:numPr>
          <w:ilvl w:val="0"/>
          <w:numId w:val="1062"/>
        </w:numPr>
      </w:pPr>
      <w:r>
        <w:t xml:space="preserve">Mobile hero cards remain behind content.</w:t>
      </w:r>
    </w:p>
    <w:p>
      <w:pPr>
        <w:pStyle w:val="Compact"/>
        <w:numPr>
          <w:ilvl w:val="0"/>
          <w:numId w:val="1062"/>
        </w:numPr>
      </w:pPr>
      <w:r>
        <w:t xml:space="preserve">The CTA and statistics transition do not leave excessive dead space.</w:t>
      </w:r>
    </w:p>
    <w:p>
      <w:pPr>
        <w:pStyle w:val="Compact"/>
        <w:numPr>
          <w:ilvl w:val="0"/>
          <w:numId w:val="1062"/>
        </w:numPr>
      </w:pPr>
      <w:r>
        <w:t xml:space="preserve">The enquiry drawer fits within the viewport.</w:t>
      </w:r>
    </w:p>
    <w:p>
      <w:pPr>
        <w:pStyle w:val="Compact"/>
        <w:numPr>
          <w:ilvl w:val="0"/>
          <w:numId w:val="1062"/>
        </w:numPr>
      </w:pPr>
      <w:r>
        <w:t xml:space="preserve">Form fields remain tappable and readable.</w:t>
      </w:r>
    </w:p>
    <w:p>
      <w:pPr>
        <w:pStyle w:val="Compact"/>
        <w:numPr>
          <w:ilvl w:val="0"/>
          <w:numId w:val="1062"/>
        </w:numPr>
      </w:pPr>
      <w:r>
        <w:t xml:space="preserve">Footer links wrap without breaking the layout.</w:t>
      </w:r>
    </w:p>
    <w:bookmarkEnd w:id="92"/>
    <w:bookmarkStart w:id="93" w:name="functional"/>
    <w:p>
      <w:pPr>
        <w:pStyle w:val="Heading3"/>
      </w:pPr>
      <w:r>
        <w:t xml:space="preserve">Functional</w:t>
      </w:r>
    </w:p>
    <w:p>
      <w:pPr>
        <w:pStyle w:val="Compact"/>
        <w:numPr>
          <w:ilvl w:val="0"/>
          <w:numId w:val="1063"/>
        </w:numPr>
      </w:pPr>
      <w:r>
        <w:t xml:space="preserve">Every navigation anchor lands on the correct section.</w:t>
      </w:r>
    </w:p>
    <w:p>
      <w:pPr>
        <w:pStyle w:val="Compact"/>
        <w:numPr>
          <w:ilvl w:val="0"/>
          <w:numId w:val="1063"/>
        </w:numPr>
      </w:pPr>
      <w:r>
        <w:t xml:space="preserve">Every CTA opens the enquiry surface.</w:t>
      </w:r>
    </w:p>
    <w:p>
      <w:pPr>
        <w:pStyle w:val="Compact"/>
        <w:numPr>
          <w:ilvl w:val="0"/>
          <w:numId w:val="1063"/>
        </w:numPr>
      </w:pPr>
      <w:r>
        <w:t xml:space="preserve">Required form validation appears inline.</w:t>
      </w:r>
    </w:p>
    <w:p>
      <w:pPr>
        <w:pStyle w:val="Compact"/>
        <w:numPr>
          <w:ilvl w:val="0"/>
          <w:numId w:val="1063"/>
        </w:numPr>
      </w:pPr>
      <w:r>
        <w:t xml:space="preserve">Email format validation works.</w:t>
      </w:r>
    </w:p>
    <w:p>
      <w:pPr>
        <w:pStyle w:val="Compact"/>
        <w:numPr>
          <w:ilvl w:val="0"/>
          <w:numId w:val="1063"/>
        </w:numPr>
      </w:pPr>
      <w:r>
        <w:t xml:space="preserve">Submission disables fields until completion.</w:t>
      </w:r>
    </w:p>
    <w:p>
      <w:pPr>
        <w:pStyle w:val="Compact"/>
        <w:numPr>
          <w:ilvl w:val="0"/>
          <w:numId w:val="1063"/>
        </w:numPr>
      </w:pPr>
      <w:r>
        <w:t xml:space="preserve">Success closes the surface and shows a toast.</w:t>
      </w:r>
    </w:p>
    <w:p>
      <w:pPr>
        <w:pStyle w:val="Compact"/>
        <w:numPr>
          <w:ilvl w:val="0"/>
          <w:numId w:val="1063"/>
        </w:numPr>
      </w:pPr>
      <w:r>
        <w:t xml:space="preserve">Failure keeps the form available and shows an error toast.</w:t>
      </w:r>
    </w:p>
    <w:p>
      <w:pPr>
        <w:pStyle w:val="Compact"/>
        <w:numPr>
          <w:ilvl w:val="0"/>
          <w:numId w:val="1063"/>
        </w:numPr>
      </w:pPr>
      <w:r>
        <w:t xml:space="preserve">Leads persist in PostgreSQL.</w:t>
      </w:r>
    </w:p>
    <w:p>
      <w:pPr>
        <w:pStyle w:val="Compact"/>
        <w:numPr>
          <w:ilvl w:val="0"/>
          <w:numId w:val="1063"/>
        </w:numPr>
      </w:pPr>
      <w:r>
        <w:t xml:space="preserve">Google Sheets append is attempted when configured.</w:t>
      </w:r>
    </w:p>
    <w:p>
      <w:pPr>
        <w:pStyle w:val="Compact"/>
        <w:numPr>
          <w:ilvl w:val="0"/>
          <w:numId w:val="1063"/>
        </w:numPr>
      </w:pPr>
      <w:r>
        <w:t xml:space="preserve">XLSX export rejects missing or incorrect admin tokens.</w:t>
      </w:r>
    </w:p>
    <w:bookmarkEnd w:id="93"/>
    <w:bookmarkStart w:id="94" w:name="motion"/>
    <w:p>
      <w:pPr>
        <w:pStyle w:val="Heading3"/>
      </w:pPr>
      <w:r>
        <w:t xml:space="preserve">Motion</w:t>
      </w:r>
    </w:p>
    <w:p>
      <w:pPr>
        <w:pStyle w:val="Compact"/>
        <w:numPr>
          <w:ilvl w:val="0"/>
          <w:numId w:val="1064"/>
        </w:numPr>
      </w:pPr>
      <w:r>
        <w:t xml:space="preserve">Hero cards float at different rhythms.</w:t>
      </w:r>
    </w:p>
    <w:p>
      <w:pPr>
        <w:pStyle w:val="Compact"/>
        <w:numPr>
          <w:ilvl w:val="0"/>
          <w:numId w:val="1064"/>
        </w:numPr>
      </w:pPr>
      <w:r>
        <w:t xml:space="preserve">Desktop card proximity reacts smoothly to pointer movement.</w:t>
      </w:r>
    </w:p>
    <w:p>
      <w:pPr>
        <w:pStyle w:val="Compact"/>
        <w:numPr>
          <w:ilvl w:val="0"/>
          <w:numId w:val="1064"/>
        </w:numPr>
      </w:pPr>
      <w:r>
        <w:t xml:space="preserve">Section content reveals only once.</w:t>
      </w:r>
    </w:p>
    <w:p>
      <w:pPr>
        <w:pStyle w:val="Compact"/>
        <w:numPr>
          <w:ilvl w:val="0"/>
          <w:numId w:val="1064"/>
        </w:numPr>
      </w:pPr>
      <w:r>
        <w:t xml:space="preserve">About mark reveals from top to bottom.</w:t>
      </w:r>
    </w:p>
    <w:p>
      <w:pPr>
        <w:pStyle w:val="Compact"/>
        <w:numPr>
          <w:ilvl w:val="0"/>
          <w:numId w:val="1064"/>
        </w:numPr>
      </w:pPr>
      <w:r>
        <w:t xml:space="preserve">Service hover underline expands from the left.</w:t>
      </w:r>
    </w:p>
    <w:p>
      <w:pPr>
        <w:pStyle w:val="Compact"/>
        <w:numPr>
          <w:ilvl w:val="0"/>
          <w:numId w:val="1064"/>
        </w:numPr>
      </w:pPr>
      <w:r>
        <w:t xml:space="preserve">Work tile niche label rises on hover.</w:t>
      </w:r>
    </w:p>
    <w:p>
      <w:pPr>
        <w:pStyle w:val="Compact"/>
        <w:numPr>
          <w:ilvl w:val="0"/>
          <w:numId w:val="1064"/>
        </w:numPr>
      </w:pPr>
      <w:r>
        <w:t xml:space="preserve">Wall of Love columns loop continuously.</w:t>
      </w:r>
    </w:p>
    <w:p>
      <w:r>
        <w:pict>
          <v:rect style="width:0;height:1.5pt" o:hralign="center" o:hrstd="t" o:hr="t"/>
        </w:pict>
      </w:r>
    </w:p>
    <w:bookmarkEnd w:id="94"/>
    <w:bookmarkEnd w:id="95"/>
    <w:bookmarkStart w:id="96" w:name="one-paragraph-handoff-summary"/>
    <w:p>
      <w:pPr>
        <w:pStyle w:val="Heading2"/>
      </w:pPr>
      <w:r>
        <w:t xml:space="preserve">18. One-paragraph handoff summary</w:t>
      </w:r>
    </w:p>
    <w:p>
      <w:pPr>
        <w:pStyle w:val="FirstParagraph"/>
      </w:pPr>
      <w:r>
        <w:t xml:space="preserve">ELKAM Studios is a single-page, dark editorial agency site built with React, Vite, Tailwind CSS, Framer Motion, and Radix-based UI primitives. The experience combines a fixed translucent pill navigation, cinematic hero with responsive floating project cards, scroll-triggered entrances, a scroll-revealed logo mark, capability cards, interactive project tiles, an infinite testimonial wall, and a final conversion CTA. The enquiry form adapts from a desktop Dialog to a mobile Drawer, validates lead details, submits through a generated React Query hook to an Express API, stores the lead in PostgreSQL through Drizzle, and asynchronously mirrors it to a Google Sheet. The main design source is</w:t>
      </w:r>
      <w:r>
        <w:t xml:space="preserve"> </w:t>
      </w:r>
      <w:r>
        <w:rPr>
          <w:rStyle w:val="VerbatimChar"/>
        </w:rPr>
        <w:t xml:space="preserve">Home.tsx</w:t>
      </w:r>
      <w:r>
        <w:t xml:space="preserve">, the interaction surface is</w:t>
      </w:r>
      <w:r>
        <w:t xml:space="preserve"> </w:t>
      </w:r>
      <w:r>
        <w:rPr>
          <w:rStyle w:val="VerbatimChar"/>
        </w:rPr>
        <w:t xml:space="preserve">EnquiryModal.tsx</w:t>
      </w:r>
      <w:r>
        <w:t xml:space="preserve">, global visual motion lives in</w:t>
      </w:r>
      <w:r>
        <w:t xml:space="preserve"> </w:t>
      </w:r>
      <w:r>
        <w:rPr>
          <w:rStyle w:val="VerbatimChar"/>
        </w:rPr>
        <w:t xml:space="preserve">index.css</w:t>
      </w:r>
      <w:r>
        <w:t xml:space="preserve">, and the API/database/integration sources are kept in the shared</w:t>
      </w:r>
      <w:r>
        <w:t xml:space="preserve"> </w:t>
      </w:r>
      <w:r>
        <w:rPr>
          <w:rStyle w:val="VerbatimChar"/>
        </w:rPr>
        <w:t xml:space="preserve">lib</w:t>
      </w:r>
      <w:r>
        <w:t xml:space="preserve"> </w:t>
      </w:r>
      <w:r>
        <w:t xml:space="preserve">and</w:t>
      </w:r>
      <w:r>
        <w:t xml:space="preserve"> </w:t>
      </w:r>
      <w:r>
        <w:rPr>
          <w:rStyle w:val="VerbatimChar"/>
        </w:rPr>
        <w:t xml:space="preserve">api-server</w:t>
      </w:r>
      <w:r>
        <w:t xml:space="preserve"> </w:t>
      </w:r>
      <w:r>
        <w:t xml:space="preserve">packages.</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ELKAM Studios Website Documentation</dc:title>
  <dc:creator/>
  <cp:keywords/>
  <dcterms:created xsi:type="dcterms:W3CDTF">2026-08-30T11:04:30Z</dcterms:created>
  <dcterms:modified xsi:type="dcterms:W3CDTF">2026-08-30T11:04:30Z</dcterms:modified>
</cp:coreProperties>
</file>

<file path=docProps/custom.xml><?xml version="1.0" encoding="utf-8"?>
<Properties xmlns="http://schemas.openxmlformats.org/officeDocument/2006/custom-properties" xmlns:vt="http://schemas.openxmlformats.org/officeDocument/2006/docPropsVTypes"/>
</file>