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ТЕХНИЧЕСКОЕ ЗАДАНИЕ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Веб-скрапер / парсер данных — сбор данных с сайтов и выгрузка в Excel / CSV / БД</w:t>
      </w:r>
    </w:p>
    <w:p>
      <w:pPr>
        <w:pStyle w:val="Heading1"/>
        <w:spacing w:after="150" w:before="300"/>
      </w:pPr>
      <w:r>
        <w:t xml:space="preserve">1. Общее описание проекта</w:t>
      </w:r>
    </w:p>
    <w:p>
      <w:pPr>
        <w:spacing w:after="120"/>
      </w:pPr>
      <w:r>
        <w:t xml:space="preserve">Разработка универсального сервиса (инструмента) для автоматического сбора структурированных данных с веб-сайтов — цен, товарных позиций, объявлений, контактов, отзывов и т. п. — с последующим сохранением результата в удобном для клиента формате: Excel, CSV или базу данных (SQLite / PostgreSQL / Google Sheets).</w:t>
      </w:r>
    </w:p>
    <w:p>
      <w:pPr>
        <w:spacing w:after="120"/>
      </w:pPr>
      <w:r>
        <w:t xml:space="preserve">Цель — быстро продемонстрировать клиенту наглядный результат «было / стало»: неструктурированные данные на сайте → аккуратная таблица, готовая к использованию в работе, аналитике или CRM.</w:t>
      </w:r>
    </w:p>
    <w:p>
      <w:pPr>
        <w:pStyle w:val="Heading1"/>
        <w:spacing w:after="150" w:before="300"/>
      </w:pPr>
      <w:r>
        <w:t xml:space="preserve">2. 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Владельцы интернет-магазинов — мониторинг цен конкурентов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Агентства недвижимости — сбор объявлений с досок объявлений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Отделы продаж / маркетинга — сбор контактов и лидов из открытых каталогов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Аналитики и исследователи рынка — сбор товарных данных, отзывов, рейтингов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 / рекрутеры — сбор вакансий и резюме с job-бордов</w:t>
      </w:r>
    </w:p>
    <w:p>
      <w:pPr>
        <w:pStyle w:val="Heading1"/>
        <w:spacing w:after="150" w:before="300"/>
      </w:pPr>
      <w:r>
        <w:t xml:space="preserve">3. Функциональные требования</w:t>
      </w:r>
    </w:p>
    <w:p>
      <w:pPr>
        <w:pStyle w:val="Heading2"/>
        <w:spacing w:after="100" w:before="200"/>
      </w:pPr>
      <w:r>
        <w:t xml:space="preserve">3.1. Базовый функционал (MVP)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Сбор данных с одного или нескольких заданных URL / списка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Извлечение полей по CSS-селекторам / XPath (название, цена, ссылка, описание, телефон, e-mail и т. д.)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Пагинация — обход нескольких страниц каталога/списка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Сохранение результата в CSV и XLSX (с автоформатированием колонок)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Логирование ошибок и пропущенных страниц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Базовая защита от блокировок: задержки между запросами, ротация User-Agent</w:t>
      </w:r>
    </w:p>
    <w:p>
      <w:pPr>
        <w:pStyle w:val="Heading2"/>
        <w:spacing w:after="100" w:before="200"/>
      </w:pPr>
      <w:r>
        <w:t xml:space="preserve">3.2. Расширенный функционал (по договорённости)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Рендеринг JavaScript-сайтов (SPA) через headless-браузер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Ротация прокси-серверов для обхода блокировок и капчи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Периодический запуск по расписанию (cron) с накоплением истории (например, отслеживание динамики цен)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Сохранение в базу данных (PostgreSQL / MySQL / SQLite) вместо/вместе с файлами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Уведомления (Email / Telegram) об изменениях цены или появлении новых позиций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Простой веб-интерфейс или Google Sheets для просмотра результатов без обращения к разработчику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Дедупликация записей и очистка/нормализация данных (цены, телефоны, даты)</w:t>
      </w:r>
    </w:p>
    <w:p>
      <w:pPr>
        <w:pStyle w:val="Heading1"/>
        <w:spacing w:after="150" w:before="300"/>
      </w:pPr>
      <w:r>
        <w:t xml:space="preserve">4. Технологический стек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00"/>
      </w:tblGrid>
      <w:tr>
        <w:trPr>
          <w:cantSplit/>
          <w:tblHeader/>
        </w:trPr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Технология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Язык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Python 3.11+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Стандарт де-факто для скрапинга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Статический HTML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requests + BeautifulSoup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Быстро и просто для простых сайтов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Динамические сайты (JS)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Playwright / Selenium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Для SPA и сайтов с защитой от ботов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Массовый/асинхронный сбор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Scrapy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Если объём — тысячи страниц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Хранение результатов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pandas → XLSX/CSV, SQLite/PostgreSQL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По требованию клиента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Планировщик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cron / APScheduler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Для регулярного сбора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Прокси/анти-детект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Прокси-пул, случайные User-Agent, задержки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При необходимости обхода блокировок</w:t>
            </w:r>
          </w:p>
        </w:tc>
      </w:tr>
    </w:tbl>
    <w:p>
      <w:pPr>
        <w:pStyle w:val="Heading1"/>
        <w:spacing w:after="150" w:before="300"/>
      </w:pPr>
      <w:r>
        <w:t xml:space="preserve">5. Архитектура решения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конфигурации — список целевых сайтов, селекторы, правила пагинации (YAML/JSON-конфиг, чтобы не переписывать код под каждый новый сайт)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загрузки страниц — HTTP-клиент или headless-браузер с ретраями и таймаутами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извлечения данных — парсинг HTML по селекторам, приведение типов (цена → число, дата → ISO-формат)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хранения — экспорт в CSV/XLSX и/или запись в БД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 логирования и мониторинга — фиксация ошибок, статистика по каждому запуску</w:t>
      </w:r>
    </w:p>
    <w:p>
      <w:pPr>
        <w:pStyle w:val="Heading1"/>
        <w:spacing w:after="150" w:before="300"/>
      </w:pPr>
      <w:r>
        <w:t xml:space="preserve">6. Формат результата для клиента</w:t>
      </w:r>
    </w:p>
    <w:p>
      <w:pPr>
        <w:spacing w:after="120"/>
      </w:pPr>
      <w:r>
        <w:t xml:space="preserve">Итоговая таблица должна содержать минимум следующие колонки (пример для интернет-магазина):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800"/>
        <w:gridCol w:w="1800"/>
        <w:gridCol w:w="2200"/>
      </w:tblGrid>
      <w:tr>
        <w:trPr>
          <w:cantSplit/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Название товара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Цена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Ссылка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Наличие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Дата сбора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Смартфон Model X 128GB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24 990 ₽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example.com/item/123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В наличии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14.07.2026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Наушники Model 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3 490 ₽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example.com/item/456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Под заказ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14.07.2026</w:t>
            </w:r>
          </w:p>
        </w:tc>
      </w:tr>
    </w:tbl>
    <w:p>
      <w:pPr>
        <w:pStyle w:val="Heading1"/>
        <w:spacing w:after="150" w:before="300"/>
      </w:pPr>
      <w:r>
        <w:t xml:space="preserve">7. Юридические и этические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robots.txt и пользовательского соглашения сайта-источника перед сбором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Сбор только общедоступной информации, без обхода авторизации и капчи там, где это запрещено правилами сайта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сборе персональных данных (контакты, ФИО) — учёт требований законодательства о защите персональных данных (152-ФЗ / GDPR — в зависимости от юрисдикции клиента)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Разумная частота запросов, чтобы не создавать чрезмерную нагрузку на сайт-источник</w:t>
      </w:r>
    </w:p>
    <w:p>
      <w:pPr>
        <w:pStyle w:val="Heading1"/>
        <w:spacing w:after="150" w:before="300"/>
      </w:pPr>
      <w:r>
        <w:t xml:space="preserve">8. Этапы разработки и сроки (ориентировочно)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800"/>
      </w:tblGrid>
      <w:tr>
        <w:trPr>
          <w:cantSplit/>
          <w:tblHeader/>
        </w:trPr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1. Анализ сайта-источника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Изучение структуры, проверка на JS-рендеринг и защиту от ботов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0,5–1 день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2. Прототип парсера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Сбор данных с 1 страницы, проверка полноты и точности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1–2 дня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3. Пагинация и массовый сбор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Обход всех страниц/категорий целиком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1–2 дня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4. Экспорт и оформление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Выгрузка в Excel/CSV с форматированием, тестовый прогон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0,5–1 день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5. Доп. функции (если нужны)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Расписание, БД, уведомления, прокси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по объёму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6. Сдача и демонстрация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Демо «было/стало», передача исходников и инструкции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0,5 дня</w:t>
            </w:r>
          </w:p>
        </w:tc>
      </w:tr>
    </w:tbl>
    <w:p>
      <w:pPr>
        <w:pStyle w:val="Heading1"/>
        <w:spacing w:after="150" w:before="300"/>
      </w:pPr>
      <w:r>
        <w:t xml:space="preserve">9. Модель ценообразования (варианты)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Фиксированная цена за разовый скрапер под конкретный сайт — самый частый и понятный клиенту вариант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Абонентская плата за регулярный сбор данных по расписанию (мониторинг цен/объявлений)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Почасовая оплата для сложных проектов с неопределённым объёмом работ (обход защиты, множество источников)</w:t>
      </w:r>
    </w:p>
    <w:p>
      <w:pPr>
        <w:pStyle w:val="Heading1"/>
        <w:spacing w:after="150" w:before="300"/>
      </w:pPr>
      <w:r>
        <w:t xml:space="preserve">10. Риски 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Изменение вёрстки сайта-источника может потребовать доработки селекторов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Сайты с сильной защитой от ботов (Cloudflare, капча) могут требовать дополнительных инструментов и увеличивать сроки/стоимость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Правовые ограничения на использование собранных данных — ответственность за соблюдение оговаривается отдельно с клиентом</w:t>
      </w:r>
    </w:p>
    <w:p>
      <w:pPr>
        <w:pStyle w:val="Heading1"/>
        <w:spacing w:after="150" w:before="300"/>
      </w:pPr>
      <w:r>
        <w:t xml:space="preserve">11. Критерии приёмки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Итоговый файл (Excel/CSV) содержит все согласованные поля без пропусков более 2–3% строк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Скрипт успешно повторно запускается и обновляет данные без ручных правок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Клиенту передана инструкция по запуску (или готовое приложение/интерфейс, если предусмотрено)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2026-07-14T13:59:04.474Z</dcterms:created>
  <dcterms:modified xsi:type="dcterms:W3CDTF">2026-07-14T13:59:04.474Z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