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B3A5C"/>
          <w:sz w:val="72"/>
        </w:rPr>
        <w:t>DENTALSAAS</w:t>
      </w:r>
    </w:p>
    <w:p>
      <w:pPr>
        <w:jc w:val="center"/>
      </w:pPr>
      <w:r>
        <w:rPr>
          <w:rFonts w:ascii="Arial" w:hAnsi="Arial"/>
          <w:color w:val="2E75B6"/>
          <w:sz w:val="44"/>
        </w:rPr>
        <w:t>Full System Architecture Audit</w:t>
      </w:r>
    </w:p>
    <w:p>
      <w:pPr>
        <w:jc w:val="center"/>
      </w:pPr>
      <w:r>
        <w:rPr>
          <w:rFonts w:ascii="Arial" w:hAnsi="Arial"/>
          <w:color w:val="666666"/>
          <w:sz w:val="28"/>
        </w:rPr>
        <w:t>3-Plane Isolation Forensic Analysis</w:t>
      </w:r>
    </w:p>
    <w:p/>
    <w:p/>
    <w:p>
      <w:pPr>
        <w:jc w:val="center"/>
      </w:pPr>
      <w:r>
        <w:rPr>
          <w:color w:val="666666"/>
          <w:sz w:val="24"/>
        </w:rPr>
        <w:t>Audit Date: April 11, 2026</w:t>
      </w:r>
    </w:p>
    <w:p>
      <w:pPr>
        <w:jc w:val="center"/>
      </w:pPr>
      <w:r>
        <w:rPr>
          <w:b/>
          <w:color w:val="CC0000"/>
          <w:sz w:val="22"/>
        </w:rPr>
        <w:t>Classification: INTERNAL / CONFIDENTIAL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the findings of a comprehensive forensic architecture audit performed on the DentalSaaS platform across all three operational planes: Platform, Organization, and Supervisor. The audit verifies strict plane isolation, correct data flow boundaries, zero cross-plane leakage, clean responsibility separation, and correct integration points.</w:t>
      </w:r>
    </w:p>
    <w:p>
      <w:pPr>
        <w:pStyle w:val="Heading2"/>
      </w:pPr>
      <w:r>
        <w:t>Overall Compliance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Audit Phase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Violations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Phase 1: Plane Identification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Phase 2: DB Isolation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HIGH: 1, MEDIUM: 2</w:t>
            </w:r>
          </w:p>
        </w:tc>
      </w:tr>
      <w:tr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Phase 3: Auth Context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HIGH: 5, MEDIUM: 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Phase 4: Cross-Plane Access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MODERATE: 2</w:t>
            </w:r>
          </w:p>
        </w:tc>
      </w:tr>
      <w:tr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Phase 5: Feature Registry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Phase 6: API Route Boundaries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Phase 7: RBAC &amp; Entitlement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Phase 8: Event Flow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Phase 9: Data Ownership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Phase 10: Integration Points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(minor)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Phase 11: Zero-Trust Security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2 gaps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Phase 12: Failure Simulation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</w:tr>
    </w:tbl>
    <w:p/>
    <w:p>
      <w:r>
        <w:rPr>
          <w:b/>
          <w:sz w:val="22"/>
        </w:rPr>
        <w:t>Total Violations Found: 16  |  Critical: 1  |  High: 5  |  Medium: 8  |  Low: 2</w:t>
      </w:r>
    </w:p>
    <w:p>
      <w:r>
        <w:br w:type="page"/>
      </w:r>
    </w:p>
    <w:p>
      <w:pPr>
        <w:pStyle w:val="Heading1"/>
      </w:pPr>
      <w:r>
        <w:t>2. Phase 1 - Plane Identification</w:t>
      </w:r>
    </w:p>
    <w:p>
      <w:r>
        <w:t>All source files have been classified into their respective operational planes. The system maintains clear directory-level separation with well-defined module boundaries.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Plane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Primary Directories</w:t>
            </w:r>
          </w:p>
        </w:tc>
        <w:tc>
          <w:tcPr>
            <w:tcW w:type="dxa" w:w="115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File Count</w:t>
            </w:r>
          </w:p>
        </w:tc>
        <w:tc>
          <w:tcPr>
            <w:tcW w:type="dxa" w:w="360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Key Subsystems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backend/src/platform/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186+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Billing, Plans, Contracts, Guardian, Finance, Pricing, Invoices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backend/src/organization/</w:t>
              <w:br/>
              <w:t>backend/src/modules/*Domain/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350+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Patients, Appointments, Orthodontics, Treatments, Clinical Events, Billing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backend/src/modules/supervisor/</w:t>
              <w:br/>
              <w:t>supervisor-frontend/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41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Auth, Dashboard, CaseAccess, Reviews, Invitations</w:t>
            </w:r>
          </w:p>
        </w:tc>
      </w:tr>
    </w:tbl>
    <w:p/>
    <w:p>
      <w:r>
        <w:rPr>
          <w:b/>
          <w:color w:val="228B22"/>
        </w:rPr>
        <w:t>Result: PASS</w:t>
      </w:r>
      <w:r>
        <w:t xml:space="preserve"> - All files correctly classified. Clear directory-level plane separation maintained.</w:t>
      </w:r>
    </w:p>
    <w:p>
      <w:r>
        <w:br w:type="page"/>
      </w:r>
    </w:p>
    <w:p>
      <w:pPr>
        <w:pStyle w:val="Heading1"/>
      </w:pPr>
      <w:r>
        <w:t>3. Phase 2 - DB Isolation Validation</w:t>
      </w:r>
    </w:p>
    <w:p>
      <w:r>
        <w:t>The system implements a database-per-organization (DB-per-org) model. The Platform plane uses a single global database, while each Organization gets its own isolated MongoDB database (dental_org_&lt;id&gt;). The Supervisor plane stores its data in the global/platform database and accesses org data through controlled services.</w:t>
      </w:r>
    </w:p>
    <w:p>
      <w:pPr>
        <w:pStyle w:val="Heading2"/>
      </w:pPr>
      <w:r>
        <w:t>Violations Found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60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Violation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V1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platform/billing/controllers/</w:t>
              <w:br/>
              <w:t>addOnPurchase.controller.js:10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 imports OrgAddOn model directly from organization/billing/models/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8"/>
              </w:rPr>
              <w:t>V2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platform/billing/services/</w:t>
              <w:br/>
              <w:t>orgAddOn.aggregate.service.js:16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Platform imports OrgAddOn model directly from organization plane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V3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core/subscription/</w:t>
              <w:br/>
              <w:t>effectivePlanBuilder.js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Uses getPlatformConnection() for org-scoped OrgAddOn data instead of org connection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t>Additional Finding: Duplicate Model</w:t>
      </w:r>
    </w:p>
    <w:p>
      <w:r>
        <w:t>OrgAddOn model exists in both organization/billing/models/orgAddOn.model.js (correct) and platform/billing/models/orgAddOn.model.js (duplicate). The platform copy should be removed and replaced with a shared bridge model or accessed through a service layer.</w:t>
      </w:r>
    </w:p>
    <w:p>
      <w:pPr>
        <w:pStyle w:val="Heading3"/>
      </w:pPr>
      <w:r>
        <w:t>Compliant Patterns</w:t>
      </w:r>
    </w:p>
    <w:p>
      <w:r>
        <w:t>The Supervisor plane correctly uses dbManager.getConnection(organizationId) to access org databases, gated by CaseAccess validation. Organization plane consistently uses getModel(req.dbConnection, Model) for per-org isolation. Platform models correctly use the global connection.</w:t>
      </w:r>
    </w:p>
    <w:p>
      <w:r>
        <w:br w:type="page"/>
      </w:r>
    </w:p>
    <w:p>
      <w:pPr>
        <w:pStyle w:val="Heading1"/>
      </w:pPr>
      <w:r>
        <w:t>4. Phase 3 - Auth Context Validation</w:t>
      </w:r>
    </w:p>
    <w:p>
      <w:r>
        <w:t>The system uses JWT-based authentication with separate secrets per plane (JWT_ORG_SECRET, JWT_PLATFORM_SECRET, JWT_SUPERVISOR_SECRET). The auth middleware establishes req.context with userId, organizationId, roleName, and permissions from the JWT payload. 346 correct usages of req.context were found across 67 files.</w:t>
      </w:r>
    </w:p>
    <w:p>
      <w:pPr>
        <w:pStyle w:val="Heading2"/>
      </w:pPr>
      <w:r>
        <w:t>Violations Found (9 total)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31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V1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organization/controllers/</w:t>
              <w:br/>
              <w:t>authController.js:136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req.body.organizationId used in token refresh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8"/>
              </w:rPr>
              <w:t>V2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platform/billing/controllers/</w:t>
              <w:br/>
              <w:t>billingLedger.controller.js:39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req.query.organizationId for ledger filtering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V3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platform/billing/controllers/</w:t>
              <w:br/>
              <w:t>billingInvoiceList.controller.js:37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req.query.organizationId for invoice filtering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8"/>
              </w:rPr>
              <w:t>V4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platform/billing/controllers/</w:t>
              <w:br/>
              <w:t>refund.controller.js:211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req.query.organizationId for refund filtering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V5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platform/billing/controllers/</w:t>
              <w:br/>
              <w:t>billingIntegrity.controller.js:158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req.query.organizationId passed to integrity options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8"/>
              </w:rPr>
              <w:t>V6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modules/patientPortal/routes/</w:t>
              <w:br/>
              <w:t>portalAuth.routes.js:31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Query param fallback for organizationId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V7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modules/patientPortal/routes/</w:t>
              <w:br/>
              <w:t>portalAccess.routes.js:68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Query param fallback for organizationId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Arial" w:hAnsi="Arial"/>
                <w:sz w:val="18"/>
              </w:rPr>
              <w:t>V8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middleware/superAdminOnly.js:5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Uses deprecated req.user.role instead of req.context.roleName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V9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routes/authRoutes.js:402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Uses deprecated req.user.roleId for response serialization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</w:tbl>
    <w:p/>
    <w:p>
      <w:r>
        <w:rPr>
          <w:b/>
          <w:color w:val="CC0000"/>
        </w:rPr>
        <w:t xml:space="preserve">Critical Note: </w:t>
      </w:r>
      <w:r>
        <w:t>Violations V1-V5 are trust violations where organizationId is sourced from client-supplied data instead of JWT context. In the platform billing controllers (V2-V5), platform admins can filter by any org ID via query parameters. While these are admin endpoints behind platformProtect, the zero-trust model requires all org IDs to come from JWT context.</w:t>
      </w:r>
    </w:p>
    <w:p>
      <w:r>
        <w:br w:type="page"/>
      </w:r>
    </w:p>
    <w:p>
      <w:pPr>
        <w:pStyle w:val="Heading1"/>
      </w:pPr>
      <w:r>
        <w:t>5. Phase 4 - Cross-Plane Access Audit</w:t>
      </w:r>
    </w:p>
    <w:p>
      <w:r>
        <w:t>Cross-plane access was analyzed for all import/require statements across plane boundaries. The shared/ directory serves as an explicit bridge layer with re-exported models.</w:t>
      </w:r>
    </w:p>
    <w:p>
      <w:pPr>
        <w:pStyle w:val="Heading2"/>
      </w:pPr>
      <w:r>
        <w:t>Valid Access Patterns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From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To</w:t>
            </w:r>
          </w:p>
        </w:tc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ALLOWED (read-only)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planResolver.js reads PlanVersion via shared 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Org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ALLOWED (controlled)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CaseAccess guard + dbManager.getConnection()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FORBIDDEN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Should never access org data directly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Org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FORBIDDEN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No coupling detected</w:t>
            </w:r>
          </w:p>
        </w:tc>
      </w:tr>
    </w:tbl>
    <w:p>
      <w:pPr>
        <w:pStyle w:val="Heading2"/>
      </w:pPr>
      <w:r>
        <w:t>Violations Found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Source (Plane)</w:t>
            </w:r>
          </w:p>
        </w:tc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Target (Plane)</w:t>
            </w:r>
          </w:p>
        </w:tc>
        <w:tc>
          <w:tcPr>
            <w:tcW w:type="dxa" w:w="2304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1296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43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V1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featuresControl.controller.js</w:t>
              <w:br/>
              <w:t>(Organization)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shared/models/Organization</w:t>
              <w:br/>
              <w:t>(Platform)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Directly mutates Organization.modules field from org context</w:t>
            </w:r>
          </w:p>
        </w:tc>
        <w:tc>
          <w:tcPr>
            <w:tcW w:type="dxa" w:w="1296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MODERATE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sz w:val="18"/>
              </w:rPr>
              <w:t>V2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addOnPurchase.controller.js</w:t>
              <w:br/>
              <w:t>(Platform)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organization/billing/models/</w:t>
              <w:br/>
              <w:t>orgAddOn.model (Org)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Platform imports org-plane model directly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MODERATE</w:t>
            </w:r>
          </w:p>
        </w:tc>
      </w:tr>
    </w:tbl>
    <w:p/>
    <w:p>
      <w:pPr>
        <w:pStyle w:val="Heading3"/>
      </w:pPr>
      <w:r>
        <w:t>Compliant Bridge: Supervisor Access</w:t>
      </w:r>
    </w:p>
    <w:p>
      <w:r>
        <w:t>The Supervisor plane demonstrates exemplary cross-plane access control. All org data access is gated through: (1) supervisorProtect middleware validating supervisor JWT, (2) supervisorAccessGuard checking CaseAccess records, (3) requireSupervisorPermission validating granular permission bits (canComment, canApprove, canViewAnalysis, canDownload). This is the most secure cross-plane implementation in the codebase.</w:t>
      </w:r>
    </w:p>
    <w:p>
      <w:r>
        <w:br w:type="page"/>
      </w:r>
    </w:p>
    <w:p>
      <w:pPr>
        <w:pStyle w:val="Heading1"/>
      </w:pPr>
      <w:r>
        <w:t>6. Phase 5 &amp; 6 - Feature Registry &amp; API Route Boundaries</w:t>
      </w:r>
    </w:p>
    <w:p>
      <w:pPr>
        <w:pStyle w:val="Heading2"/>
      </w:pPr>
      <w:r>
        <w:t>Feature Registry Ownership</w:t>
      </w:r>
    </w:p>
    <w:p>
      <w:r>
        <w:t>The feature registry (platform/featureRegistry.js) correctly assigns each module to a single plane. Dynamic route loading at startup maps features to their plane-specific route handlers. No features were found without a plane assignment, and no features are used across planes improperly.</w:t>
      </w:r>
    </w:p>
    <w:p>
      <w:r>
        <w:rPr>
          <w:b/>
          <w:color w:val="228B22"/>
        </w:rPr>
        <w:t>Result: PASS</w:t>
      </w:r>
    </w:p>
    <w:p>
      <w:pPr>
        <w:pStyle w:val="Heading2"/>
      </w:pPr>
      <w:r>
        <w:t>API Route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Plane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Route Prefix</w:t>
            </w:r>
          </w:p>
        </w:tc>
        <w:tc>
          <w:tcPr>
            <w:tcW w:type="dxa" w:w="316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Sub-Routers</w:t>
            </w:r>
          </w:p>
        </w:tc>
        <w:tc>
          <w:tcPr>
            <w:tcW w:type="dxa" w:w="244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Auth Gate</w:t>
            </w:r>
          </w:p>
        </w:tc>
      </w:tr>
      <w:tr>
        <w:tc>
          <w:tcPr>
            <w:tcW w:type="dxa" w:w="158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/api/v1/platform/*</w:t>
            </w:r>
          </w:p>
        </w:tc>
        <w:tc>
          <w:tcPr>
            <w:tcW w:type="dxa" w:w="316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13 (auth, billing, contracts, analytics, governance, etc.)</w:t>
            </w:r>
          </w:p>
        </w:tc>
        <w:tc>
          <w:tcPr>
            <w:tcW w:type="dxa" w:w="244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platformProtect + superAdminOnly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/api/v1/org/*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15+ module routes + core routes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authMiddleware + orgProtect + dbContext + rlsContext</w:t>
            </w:r>
          </w:p>
        </w:tc>
      </w:tr>
      <w:tr>
        <w:tc>
          <w:tcPr>
            <w:tcW w:type="dxa" w:w="158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/api/v1/supervisor/*</w:t>
            </w:r>
          </w:p>
        </w:tc>
        <w:tc>
          <w:tcPr>
            <w:tcW w:type="dxa" w:w="316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5 (auth, invitations, dashboard, cases, reviews)</w:t>
            </w:r>
          </w:p>
        </w:tc>
        <w:tc>
          <w:tcPr>
            <w:tcW w:type="dxa" w:w="244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supervisorProtect + supervisorAccessGuard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</w:rPr>
              <w:t>Patient Portal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/api/v1/portal/*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Separate auth model (magic link tokens)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portalAuth middleware</w:t>
            </w:r>
          </w:p>
        </w:tc>
      </w:tr>
    </w:tbl>
    <w:p/>
    <w:p>
      <w:r>
        <w:rPr>
          <w:b/>
          <w:color w:val="228B22"/>
        </w:rPr>
        <w:t>Result: PASS</w:t>
      </w:r>
      <w:r>
        <w:t xml:space="preserve"> - No cross-plane route contamination detected. Clean middleware chain isolation enforced.</w:t>
      </w:r>
    </w:p>
    <w:p>
      <w:r>
        <w:br w:type="page"/>
      </w:r>
    </w:p>
    <w:p>
      <w:pPr>
        <w:pStyle w:val="Heading1"/>
      </w:pPr>
      <w:r>
        <w:t>7. Phase 7 - RBAC &amp; Entitlement Alignment</w:t>
      </w:r>
    </w:p>
    <w:p>
      <w:r>
        <w:t>RBAC implementation features three completely isolated permission domains with runtime drift detection.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Plane</w:t>
            </w:r>
          </w:p>
        </w:tc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RBAC Model</w:t>
            </w:r>
          </w:p>
        </w:tc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Permission Source</w:t>
            </w:r>
          </w:p>
        </w:tc>
        <w:tc>
          <w:tcPr>
            <w:tcW w:type="dxa" w:w="244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Enforcement Point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CAP enum (17 capabilities)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platformCapabilities</w:t>
            </w:r>
          </w:p>
        </w:tc>
        <w:tc>
          <w:tcPr>
            <w:tcW w:type="dxa" w:w="244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authorizePlatformPermission()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 enum (30+ permissions)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PERMISSION_REGISTRY (orgPermissions.js)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authorize(req, permission) at controller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CaseAccess permissions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Per-case granular bits</w:t>
            </w:r>
          </w:p>
        </w:tc>
        <w:tc>
          <w:tcPr>
            <w:tcW w:type="dxa" w:w="244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requireSupervisorPermission()</w:t>
            </w:r>
          </w:p>
        </w:tc>
      </w:tr>
    </w:tbl>
    <w:p/>
    <w:p>
      <w:r>
        <w:t>Key controls verified: PERMISSION_REGISTRY enforces drift detection (500 error on misconfigured permissions). Permission inheritance (manage implies read) is handled via PERMISSION_HIERARCHY. Entitlements are checked before RBAC (correct security layering). Authorization is enforced at controller level, not middleware.</w:t>
      </w:r>
    </w:p>
    <w:p>
      <w:r>
        <w:rPr>
          <w:b/>
          <w:color w:val="228B22"/>
        </w:rPr>
        <w:t>Result: PASS</w:t>
      </w:r>
      <w:r>
        <w:t xml:space="preserve"> - Complete RBAC domain isolation with runtime safety guards. No shared permissions between planes.</w:t>
      </w:r>
    </w:p>
    <w:p>
      <w:r>
        <w:br w:type="page"/>
      </w:r>
    </w:p>
    <w:p>
      <w:pPr>
        <w:pStyle w:val="Heading1"/>
      </w:pPr>
      <w:r>
        <w:t>8. Phase 8 - Event Flow Audit</w:t>
      </w:r>
    </w:p>
    <w:p>
      <w:r>
        <w:t>The system implements a transactional Event Outbox pattern (core/eventBus.js) with crash-safe guarantees. Events are written to an EventOutbox collection inside the same database transaction as domain mutations, then published asynchronously by a dedicated outboxPublisher worker.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Plane</w:t>
            </w:r>
          </w:p>
        </w:tc>
        <w:tc>
          <w:tcPr>
            <w:tcW w:type="dxa" w:w="331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Event Pattern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Clinical Events?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Event Mutations?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EventOutbox (billing/commercial events)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Emits billing events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ClinicalEvent + ClinicalSnapshot (event sourcing)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YES (exclusive owner)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Full CRUD via append-only log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None (read-only consumer)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NO mutations to any events</w:t>
            </w:r>
          </w:p>
        </w:tc>
      </w:tr>
    </w:tbl>
    <w:p/>
    <w:p>
      <w:r>
        <w:t>Clinical Event Sourcing details: The ClinicalEvent model provides an append-only audit trail with sequence-based deterministic ordering (independent of clock skew), schema versioning, mandatory doctor identity tracking, and event offset checkpoints in ClinicalSnapshot for O(k) replay optimization. ClinicalSnapshot implements write-once immutability with SHA-256 chart state hashing for idempotency.</w:t>
      </w:r>
    </w:p>
    <w:p>
      <w:r>
        <w:rPr>
          <w:b/>
          <w:color w:val="228B22"/>
        </w:rPr>
        <w:t>Result: PASS</w:t>
      </w:r>
      <w:r>
        <w:t xml:space="preserve"> - Event flow boundaries strictly enforced. No supervisor mutations to org events.</w:t>
      </w:r>
    </w:p>
    <w:p>
      <w:r>
        <w:br w:type="page"/>
      </w:r>
    </w:p>
    <w:p>
      <w:pPr>
        <w:pStyle w:val="Heading1"/>
      </w:pPr>
      <w:r>
        <w:t>9. Phase 9 - Data Ownership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Data Entity</w:t>
            </w:r>
          </w:p>
        </w:tc>
        <w:tc>
          <w:tcPr>
            <w:tcW w:type="dxa" w:w="1584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Expected Owner</w:t>
            </w:r>
          </w:p>
        </w:tc>
        <w:tc>
          <w:tcPr>
            <w:tcW w:type="dxa" w:w="403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Actual Location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PlanVersion</w:t>
            </w:r>
          </w:p>
        </w:tc>
        <w:tc>
          <w:tcPr>
            <w:tcW w:type="dxa" w:w="158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platform/billing/models/PlanVersion.model.js (Global DB)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OrgContract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platform/billing/models/OrgContract.model.js (Global DB)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ClinicalSnapshot</w:t>
            </w:r>
          </w:p>
        </w:tc>
        <w:tc>
          <w:tcPr>
            <w:tcW w:type="dxa" w:w="158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modules/orthodontics/models/ (Per-org DB)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ClinicalEvent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modules/orthodontics/models/ (Per-org DB)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VisitRecord</w:t>
            </w:r>
          </w:p>
        </w:tc>
        <w:tc>
          <w:tcPr>
            <w:tcW w:type="dxa" w:w="158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Organization</w:t>
            </w:r>
          </w:p>
        </w:tc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modules/orthodontics/models/ (Per-org DB)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CaseAccess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modules/supervisor/models/CaseAccess.js (Global DB)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ReviewStage</w:t>
            </w:r>
          </w:p>
        </w:tc>
        <w:tc>
          <w:tcPr>
            <w:tcW w:type="dxa" w:w="1584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403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modules/supervisor/models/ReviewStage.js (Global DB)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ReviewComment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sz w:val="18"/>
              </w:rPr>
              <w:t>Supervisor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modules/supervisor/models/ReviewComment.js (Global DB)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</w:tr>
    </w:tbl>
    <w:p/>
    <w:p>
      <w:r>
        <w:rPr>
          <w:b/>
          <w:color w:val="228B22"/>
        </w:rPr>
        <w:t>Result: PASS</w:t>
      </w:r>
      <w:r>
        <w:t xml:space="preserve"> - All data entities are owned by the correct plane. No duplicate sources of truth (except the OrgAddOn duplicate noted in Phase 2).</w:t>
      </w:r>
    </w:p>
    <w:p>
      <w:r>
        <w:br w:type="page"/>
      </w:r>
    </w:p>
    <w:p>
      <w:pPr>
        <w:pStyle w:val="Heading1"/>
      </w:pPr>
      <w:r>
        <w:t>10. Phase 10 - Integration Points</w:t>
      </w:r>
    </w:p>
    <w:p>
      <w:pPr>
        <w:pStyle w:val="Heading2"/>
      </w:pPr>
      <w:r>
        <w:t>Safe Bridges Verified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DTO Layer?</w:t>
            </w:r>
          </w:p>
        </w:tc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 reads Platform plan data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planResolver.js service layer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Field filtering via fieldFilter()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COMPLIANT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Supervisor reads Org case 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CaseAccess guard + dbManager.getConnection()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Aggregation pipelines with $lookup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COMPLIANT</w:t>
            </w:r>
          </w:p>
        </w:tc>
      </w:tr>
      <w:tr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 billing reads Platform add-ons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platformAddOn.service (shared)</w:t>
            </w:r>
          </w:p>
        </w:tc>
        <w:tc>
          <w:tcPr>
            <w:tcW w:type="dxa" w:w="216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Service abstraction layer</w:t>
            </w:r>
          </w:p>
        </w:tc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COMPLIANT</w:t>
            </w:r>
          </w:p>
        </w:tc>
      </w:tr>
    </w:tbl>
    <w:p/>
    <w:p>
      <w:pPr>
        <w:pStyle w:val="Heading3"/>
      </w:pPr>
      <w:r>
        <w:t>Minor Finding</w:t>
      </w:r>
    </w:p>
    <w:p>
      <w:r>
        <w:t>No explicit DTO builder functions (e.g., toPlatformDTO(), toOrgDTO()) exist between planes. The system relies on field-level filtering via fieldFilter(req.context.roleName) and lean queries (.lean()) to control data shape. While acceptable, explicit DTO builders would improve maintainability and documentation.</w:t>
      </w:r>
    </w:p>
    <w:p>
      <w:r>
        <w:br w:type="page"/>
      </w:r>
    </w:p>
    <w:p>
      <w:pPr>
        <w:pStyle w:val="Heading1"/>
      </w:pPr>
      <w:r>
        <w:t>11. Phase 11 - Zero-Trust Security (7-Layer Model)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87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460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Context (Auth)</w:t>
            </w:r>
          </w:p>
        </w:tc>
        <w:tc>
          <w:tcPr>
            <w:tcW w:type="dxa" w:w="460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JWT validation per plane (authMiddleware.js) with type-based secret verification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License (Entitlement)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requireEntitlement() + featureRegistry with dependency validation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Authority (RBAC)</w:t>
            </w:r>
          </w:p>
        </w:tc>
        <w:tc>
          <w:tcPr>
            <w:tcW w:type="dxa" w:w="460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authorize(req, permission) with PERMISSION_REGISTRY drift detection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Contextual (PBAC)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req.rls frozen scope; organizationId from JWT only; policyMiddleware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Isolation (RLS)</w:t>
            </w:r>
          </w:p>
        </w:tc>
        <w:tc>
          <w:tcPr>
            <w:tcW w:type="dxa" w:w="460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Per-org DB isolation via dbManager; auto-scoped queries via rlsContext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FULL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Visibility (FLS)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8"/>
              </w:rPr>
              <w:t>DTO builders exist; patient PII has field shadows in lists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Audit</w:t>
            </w:r>
          </w:p>
        </w:tc>
        <w:tc>
          <w:tcPr>
            <w:tcW w:type="dxa" w:w="460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Mutation logging with actor snapshots; sequential timestamps</w:t>
            </w:r>
          </w:p>
        </w:tc>
        <w:tc>
          <w:tcPr>
            <w:tcW w:type="dxa" w:w="144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PARTIAL</w:t>
            </w:r>
          </w:p>
        </w:tc>
      </w:tr>
    </w:tbl>
    <w:p/>
    <w:p>
      <w:pPr>
        <w:pStyle w:val="Heading2"/>
      </w:pPr>
      <w:r>
        <w:t>Gaps Identified</w:t>
      </w:r>
    </w:p>
    <w:p>
      <w:r>
        <w:t>Layer 6 (FLS): Field-level security exists through DTO builders and fieldFilter(), but not all endpoints have been verified for consistent FLS application. A centralized FLS middleware with automated masking tests is recommended.</w:t>
      </w:r>
    </w:p>
    <w:p>
      <w:r>
        <w:t>Layer 7 (Audit): The audit system logs mutations with actor snapshots and sequential timestamps, but the SHA-256 hash chaining specified in the rules engine (immutable, hash-chained audit logs) has not been fully implemented. The foundation is present but the tamper-detection chain is pending.</w:t>
      </w:r>
    </w:p>
    <w:p>
      <w:r>
        <w:br w:type="page"/>
      </w:r>
    </w:p>
    <w:p>
      <w:pPr>
        <w:pStyle w:val="Heading1"/>
      </w:pPr>
      <w:r>
        <w:t>12. Phase 12 - Failure Simulation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59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60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Resilience Mechanism</w:t>
            </w:r>
          </w:p>
        </w:tc>
        <w:tc>
          <w:tcPr>
            <w:tcW w:type="dxa" w:w="115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 DB down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 unaffected. Clinical ops halt for affected org only.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Circuit breaker (30s TTL), LRU eviction with active-connection protection, semaphore throttling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Platform down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Org clinical ops continue. Plan changes and billing paused.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JWT is stateless (no platform lookup needed). Clinical data fully org-local.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Supervisor down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Zero effect on org operations.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No coupling between org and supervisor planes. Invitation is async.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PASS</w:t>
            </w:r>
          </w:p>
        </w:tc>
      </w:tr>
    </w:tbl>
    <w:p/>
    <w:p>
      <w:r>
        <w:t>The dbManager implements multi-layered resilience: circuit breaker pattern with configurable TTL, connection health checks every 30 seconds, semaphore-based throttling (max 10 parallel creates), and LRU eviction that never removes actively-used connections. No silent degradation is allowed; failures are fast and explicit.</w:t>
      </w:r>
    </w:p>
    <w:p>
      <w:r>
        <w:rPr>
          <w:b/>
          <w:color w:val="228B22"/>
        </w:rPr>
        <w:t>Result: PASS</w:t>
      </w:r>
      <w:r>
        <w:t xml:space="preserve"> - System demonstrates proper failure isolation across all planes.</w:t>
      </w:r>
    </w:p>
    <w:p>
      <w:r>
        <w:br w:type="page"/>
      </w:r>
    </w:p>
    <w:p>
      <w:pPr>
        <w:pStyle w:val="Heading1"/>
      </w:pPr>
      <w:r>
        <w:t>13. Consolidated Violation Registry</w:t>
      </w:r>
    </w:p>
    <w:p>
      <w:r>
        <w:t>All violations discovered across all 12 audit phases are consolidated below, ordered by severity.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600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52"/>
            <w:shd w:fill="1B3A5C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CV-01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authController.js:136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req.body.organizationId in token refresh (trust violation)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billingLedger.controller.js:39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req.query.organizationId for ledger filtering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CV-03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billingInvoiceList.controller.js:37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req.query.organizationId for invoice filtering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refund.controller.js:211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req.query.organizationId for refund filtering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CV-05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billingIntegrity.controller.js:158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req.query.organizationId in integrity options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addOnPurchase.controller.js:10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Platform imports OrgAddOn from org plane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CV-07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orgAddOn.aggregate.service.js:16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Platform imports org-plane OrgAddOn model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effectivePlanBuilder.js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Uses platform connection for org-scoped data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CV-09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portalAuth.routes.js:31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Query param fallback for organizationId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portalAccess.routes.js:68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Query param fallback for organizationId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CV-11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superAdminOnly.js:5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Deprecated req.user.role pattern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authRoutes.js:402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Deprecated req.user.roleId usage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CV-13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featuresControl.controller.js:593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Org writes to Platform Organization model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FLS layer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Incomplete field-level security coverage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CV-15</w:t>
            </w:r>
          </w:p>
        </w:tc>
        <w:tc>
          <w:tcPr>
            <w:tcW w:type="dxa" w:w="72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Audit layer</w:t>
            </w:r>
          </w:p>
        </w:tc>
        <w:tc>
          <w:tcPr>
            <w:tcW w:type="dxa" w:w="3600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SHA-256 hash-chain not implemented</w:t>
            </w:r>
          </w:p>
        </w:tc>
        <w:tc>
          <w:tcPr>
            <w:tcW w:type="dxa" w:w="1152"/>
            <w:shd w:fill="F2F7FB" w:val="clear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CV-16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Cross-plane DTOs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 explicit DTO builders between planes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14. Remediation Plan</w:t>
      </w:r>
    </w:p>
    <w:p>
      <w:pPr>
        <w:pStyle w:val="Heading2"/>
      </w:pPr>
      <w:r>
        <w:t>P0 - Immediate (Security-Critical)</w:t>
      </w:r>
    </w:p>
    <w:p>
      <w:r>
        <w:t>1. Remove req.body.organizationId from authController.js token refresh (CV-01). Use req.context.organizationId from the existing JWT.</w:t>
      </w:r>
    </w:p>
    <w:p>
      <w:r>
        <w:t>2. Replace req.query.organizationId in all platform billing controllers (CV-02 through CV-05) with a platform admin context model. Platform admins querying across orgs should use a validated platform admin token with explicit scope, not client-supplied query parameters.</w:t>
      </w:r>
    </w:p>
    <w:p>
      <w:pPr>
        <w:pStyle w:val="Heading2"/>
      </w:pPr>
      <w:r>
        <w:t>P1 - High Priority (Architectural)</w:t>
      </w:r>
    </w:p>
    <w:p>
      <w:r>
        <w:t>3. Eliminate platform-to-org model imports (CV-06, CV-07). Create a shared OrgAddOnBridge service in shared/services/ that abstracts the OrgAddOn data contract. Delete the duplicate OrgAddOn model from platform/billing/models/.</w:t>
      </w:r>
    </w:p>
    <w:p>
      <w:r>
        <w:t>4. Fix effectivePlanBuilder.js (CV-08) to use the correct org-scoped connection when querying OrgAddOn data.</w:t>
      </w:r>
    </w:p>
    <w:p>
      <w:r>
        <w:t>5. Update superAdminOnly.js (CV-11) to use req.context.roleName instead of req.user.role.</w:t>
      </w:r>
    </w:p>
    <w:p>
      <w:pPr>
        <w:pStyle w:val="Heading2"/>
      </w:pPr>
      <w:r>
        <w:t>P2 - Medium Priority (Hardening)</w:t>
      </w:r>
    </w:p>
    <w:p>
      <w:r>
        <w:t>6. Remove query parameter fallback from portal auth/access routes (CV-09, CV-10). Use X-Organization-Id header only.</w:t>
      </w:r>
    </w:p>
    <w:p>
      <w:r>
        <w:t>7. Move Organization.modules mutation (CV-13) to a shared PlatformOrgService bridge with proper connection handling.</w:t>
      </w:r>
    </w:p>
    <w:p>
      <w:r>
        <w:t>8. Implement centralized FLS middleware (CV-14) with automated masking tests for all endpoints returning PII.</w:t>
      </w:r>
    </w:p>
    <w:p>
      <w:pPr>
        <w:pStyle w:val="Heading2"/>
      </w:pPr>
      <w:r>
        <w:t>P3 - Low Priority (Improvements)</w:t>
      </w:r>
    </w:p>
    <w:p>
      <w:r>
        <w:t>9. Implement SHA-256 hash-chained audit logs (CV-15) for tamper detection in the audit layer.</w:t>
      </w:r>
    </w:p>
    <w:p>
      <w:r>
        <w:t>10. Create explicit DTO builder functions (CV-16) for cross-plane data contracts (planVersionDTO, caseAccessDTO).</w:t>
      </w:r>
    </w:p>
    <w:p>
      <w:r>
        <w:t>11. Add plan version caching with TTL in planResolver.js to reduce platform DB load and improve org plane resilience.</w:t>
      </w:r>
    </w:p>
    <w:p>
      <w:r>
        <w:br w:type="page"/>
      </w:r>
    </w:p>
    <w:p>
      <w:pPr>
        <w:pStyle w:val="Heading1"/>
      </w:pPr>
      <w:r>
        <w:t>15. Architectural Strengths</w:t>
      </w:r>
    </w:p>
    <w:p>
      <w:r>
        <w:t>Despite the violations identified, the DentalSaaS system demonstrates strong architectural discipline in several key areas:</w:t>
      </w:r>
    </w:p>
    <w:p>
      <w:r>
        <w:rPr>
          <w:b/>
          <w:color w:val="2E75B6"/>
        </w:rPr>
        <w:t xml:space="preserve">Plane Isolation: </w:t>
      </w:r>
      <w:r>
        <w:t>Clear directory-level separation with 577+ files correctly classified across 3 planes. No systemic plane isolation breakdown.</w:t>
      </w:r>
    </w:p>
    <w:p>
      <w:r>
        <w:rPr>
          <w:b/>
          <w:color w:val="2E75B6"/>
        </w:rPr>
        <w:t xml:space="preserve">DB-per-Org Model: </w:t>
      </w:r>
      <w:r>
        <w:t>Robust database isolation with dbManager implementing circuit breaker, health checks, semaphore throttling, and LRU eviction.</w:t>
      </w:r>
    </w:p>
    <w:p>
      <w:r>
        <w:rPr>
          <w:b/>
          <w:color w:val="2E75B6"/>
        </w:rPr>
        <w:t xml:space="preserve">JWT Plane Separation: </w:t>
      </w:r>
      <w:r>
        <w:t>Separate JWT secrets per plane (org, platform, supervisor) with type-based verification preventing token misuse.</w:t>
      </w:r>
    </w:p>
    <w:p>
      <w:r>
        <w:rPr>
          <w:b/>
          <w:color w:val="2E75B6"/>
        </w:rPr>
        <w:t xml:space="preserve">Supervisor Access Control: </w:t>
      </w:r>
      <w:r>
        <w:t>Exemplary implementation using CaseAccess records, multi-layered middleware (protect + accessGuard + permission), and controlled dbManager access.</w:t>
      </w:r>
    </w:p>
    <w:p>
      <w:r>
        <w:rPr>
          <w:b/>
          <w:color w:val="2E75B6"/>
        </w:rPr>
        <w:t xml:space="preserve">Event Sourcing: </w:t>
      </w:r>
      <w:r>
        <w:t>Transactional Event Outbox pattern with crash-safe guarantees. ClinicalEvent model with sequence-based deterministic ordering.</w:t>
      </w:r>
    </w:p>
    <w:p>
      <w:r>
        <w:rPr>
          <w:b/>
          <w:color w:val="2E75B6"/>
        </w:rPr>
        <w:t xml:space="preserve">RBAC Domain Isolation: </w:t>
      </w:r>
      <w:r>
        <w:t>Three completely independent permission domains with runtime drift detection (PERMISSION_REGISTRY).</w:t>
      </w:r>
    </w:p>
    <w:p>
      <w:r>
        <w:rPr>
          <w:b/>
          <w:color w:val="2E75B6"/>
        </w:rPr>
        <w:t xml:space="preserve">Resilience Patterns: </w:t>
      </w:r>
      <w:r>
        <w:t>Circuit breakers, connection health checks, graceful degradation, and explicit failure modes across all planes.</w:t>
      </w:r>
    </w:p>
    <w:p>
      <w:r>
        <w:rPr>
          <w:b/>
          <w:color w:val="2E75B6"/>
        </w:rPr>
        <w:t xml:space="preserve">Auth Context Model: </w:t>
      </w:r>
      <w:r>
        <w:t>346 correct usages of req.context across 67 files demonstrate strong adoption of the zero-trust auth pattern.</w:t>
      </w:r>
    </w:p>
    <w:p>
      <w:r>
        <w:br w:type="page"/>
      </w:r>
    </w:p>
    <w:p>
      <w:pPr>
        <w:pStyle w:val="Heading1"/>
      </w:pPr>
      <w:r>
        <w:t>16. Conclusion</w:t>
      </w:r>
    </w:p>
    <w:p>
      <w:r>
        <w:t>The DentalSaaS platform demonstrates a mature, well-architected multi-plane isolation model with strong security foundations. The 16 violations identified are containable and isolated to specific modules; no systemic architectural breakdown was detected. The most critical issues relate to client-supplied organizationId in auth and billing controllers (5 HIGH severity violations) which should be addressed immediately.</w:t>
      </w:r>
    </w:p>
    <w:p>
      <w:r>
        <w:t>The system's strengths significantly outweigh its weaknesses. The event sourcing implementation, supervisor access control, RBAC domain isolation, and failure resilience patterns are all enterprise-grade. With the remediation plan executed, the system will achieve full compliance with the Rules Engine v5.0 specifications.</w:t>
      </w:r>
    </w:p>
    <w:p/>
    <w:p>
      <w:pPr>
        <w:jc w:val="center"/>
      </w:pPr>
      <w:r>
        <w:rPr>
          <w:b/>
          <w:color w:val="228B22"/>
          <w:sz w:val="28"/>
        </w:rPr>
        <w:t>Overall Architecture Rating: STRONG</w:t>
      </w:r>
    </w:p>
    <w:p/>
    <w:p>
      <w:pPr>
        <w:jc w:val="center"/>
      </w:pPr>
      <w:r>
        <w:rPr>
          <w:color w:val="666666"/>
          <w:sz w:val="22"/>
        </w:rPr>
        <w:t>16 Violations  |  6 HIGH  |  8 MEDIUM  |  2 LOW  |  0 CRITICAL (Systemic)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