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08 — VYTALIX FINANCIAL MODEL (36 months, three scenarios)</w:t>
      </w:r>
    </w:p>
    <w:p>
      <w:r>
        <w:rPr>
          <w:b/>
        </w:rPr>
        <w:t>Owner:</w:t>
      </w:r>
      <w:r>
        <w:t xml:space="preserve"> CFO / Fundraising Director · </w:t>
      </w:r>
      <w:r>
        <w:rPr>
          <w:b/>
        </w:rPr>
        <w:t>Status:</w:t>
      </w:r>
      <w:r>
        <w:t xml:space="preserve"> SCENARIO MODEL v1.1 (built 7 September 2026, revised 8 September 2026) · </w:t>
      </w:r>
      <w:r>
        <w:rPr>
          <w:b/>
        </w:rPr>
        <w:t>Governing file:</w:t>
      </w:r>
      <w:r>
        <w:t xml:space="preserve"> </w:t>
      </w:r>
      <w:r>
        <w:rPr>
          <w:rFonts w:ascii="Consolas" w:hAnsi="Consolas"/>
          <w:sz w:val="18"/>
        </w:rPr>
        <w:t>/FACTS_BASE.md</w:t>
      </w:r>
      <w:r>
        <w:t xml:space="preserve"> · </w:t>
      </w:r>
      <w:r>
        <w:rPr>
          <w:b/>
        </w:rPr>
        <w:t>Workbook:</w:t>
      </w:r>
      <w:r>
        <w:t xml:space="preserve"> </w:t>
      </w:r>
      <w:r>
        <w:rPr>
          <w:rFonts w:ascii="Consolas" w:hAnsi="Consolas"/>
          <w:sz w:val="18"/>
        </w:rPr>
        <w:t>/finance/Vytalix_Financial_Model_3yr.xlsx</w:t>
      </w:r>
      <w:r>
        <w:t xml:space="preserve"> (generated by </w:t>
      </w:r>
      <w:r>
        <w:rPr>
          <w:rFonts w:ascii="Consolas" w:hAnsi="Consolas"/>
          <w:sz w:val="18"/>
        </w:rPr>
        <w:t>/finance/build_model.py</w:t>
      </w:r>
      <w:r>
        <w:t xml:space="preserve">) · </w:t>
      </w:r>
      <w:r>
        <w:rPr>
          <w:b/>
        </w:rPr>
        <w:t>Pricing source:</w:t>
      </w:r>
      <w:r>
        <w:t xml:space="preserve"> </w:t>
      </w:r>
      <w:r>
        <w:rPr>
          <w:rFonts w:ascii="Consolas" w:hAnsi="Consolas"/>
          <w:sz w:val="18"/>
        </w:rPr>
        <w:t>/docs/01_BUSINESS_MODEL.md</w:t>
      </w:r>
    </w:p>
    <w:p>
      <w:pPr>
        <w:ind w:left="432"/>
      </w:pPr>
      <w:r>
        <w:rPr>
          <w:b/>
          <w:i/>
          <w:color w:val="4B5568"/>
        </w:rPr>
        <w:t>Truth standard.</w:t>
      </w:r>
      <w:r>
        <w:rPr>
          <w:i/>
          <w:color w:val="4B5568"/>
        </w:rPr>
        <w:t xml:space="preserve"> Vytalix has no revenue, customers, contracts, grants, employees or product in production (FACTS_BASE §1, A3, A8). </w:t>
      </w:r>
      <w:r>
        <w:rPr>
          <w:b/>
          <w:i/>
          <w:color w:val="4B5568"/>
        </w:rPr>
        <w:t>Every number in this document is a scenario output of stated assumptions, not a forecast and not an actual.</w:t>
      </w:r>
      <w:r>
        <w:rPr>
          <w:i/>
          <w:color w:val="4B5568"/>
        </w:rPr>
        <w:t xml:space="preserve"> GBP throughout. Model month 1 = January 2027 (assumes incorporation in Q4 2026). Tax and regulatory figures are labelled TO VALIDATE.</w:t>
      </w:r>
    </w:p>
    <w:p>
      <w:pPr>
        <w:pStyle w:val="Heading2"/>
      </w:pPr>
      <w:r>
        <w:t>Executive view</w:t>
      </w:r>
    </w:p>
    <w:p>
      <w:pPr>
        <w:pStyle w:val="ListNumber"/>
      </w:pPr>
      <w:r>
        <w:rPr>
          <w:b/>
        </w:rPr>
        <w:t>Three scenarios, one engine.</w:t>
      </w:r>
      <w:r>
        <w:t xml:space="preserve"> Conservative / Base / High-growth are built from ~100 explicit assumptions in one formula-driven workbook (scenario selector </w:t>
      </w:r>
      <w:r>
        <w:rPr>
          <w:rFonts w:ascii="Consolas" w:hAnsi="Consolas"/>
          <w:sz w:val="18"/>
        </w:rPr>
        <w:t>Assumptions!C4</w:t>
      </w:r>
      <w:r>
        <w:t xml:space="preserve">), mirrored line-for-line in Python so a "Static summary" sheet shows all three without recalculation. Base-case revenue is </w:t>
      </w:r>
      <w:r>
        <w:rPr>
          <w:b/>
        </w:rPr>
        <w:t>£166k (FY2027) → £488k (FY2028) → £820k (FY2029)</w:t>
      </w:r>
      <w:r>
        <w:t xml:space="preserve">; EBITDA </w:t>
      </w:r>
      <w:r>
        <w:rPr>
          <w:b/>
        </w:rPr>
        <w:t>−£56k → −£190k → −£787k</w:t>
      </w:r>
      <w:r>
        <w:t xml:space="preserve"> as the seed is spent on scaling MaternaLink (in development).</w:t>
      </w:r>
    </w:p>
    <w:p>
      <w:pPr>
        <w:pStyle w:val="ListNumber"/>
      </w:pPr>
      <w:r>
        <w:rPr>
          <w:b/>
        </w:rPr>
        <w:t>Services are the cash, MaternaLink is the equity story — the numbers confirm FACTS_BASE A6.</w:t>
      </w:r>
      <w:r>
        <w:t xml:space="preserve"> In Base, Advisory + Consulting are 59% of three-year revenue (£867k of £1.47m) and are gross-margin positive from month 2; MaternaLink is 26% (£387k) and does not earn a pound until month 13 at the earliest, or month 18 in Conservative.</w:t>
      </w:r>
    </w:p>
    <w:p>
      <w:pPr>
        <w:pStyle w:val="ListNumber"/>
      </w:pPr>
      <w:r>
        <w:rPr>
          <w:b/>
        </w:rPr>
        <w:t>Cash requirement.</w:t>
      </w:r>
      <w:r>
        <w:t xml:space="preserve"> Peak cumulative cash need before any external money is </w:t>
      </w:r>
      <w:r>
        <w:rPr>
          <w:b/>
        </w:rPr>
        <w:t>£229k (Conservative), £1.06m (Base), £145k (High-growth)</w:t>
      </w:r>
      <w:r>
        <w:t xml:space="preserve"> over 36 months. Base is funded by a £400k pre-seed (month 4) and a £2.0m seed (month 20); it closes month 36 with £1.42m and ~23 months' runway. Conservative survives 36 months on a £250k pre-seed only by not hiring a second technical salary, and ends with £21k (~2 months' runway) — the honest "services-only" outcome.</w:t>
      </w:r>
    </w:p>
    <w:p>
      <w:pPr>
        <w:pStyle w:val="ListNumber"/>
      </w:pPr>
      <w:r>
        <w:rPr>
          <w:b/>
        </w:rPr>
        <w:t>Break-even is not reached within 36 months in Conservative or Base.</w:t>
      </w:r>
      <w:r>
        <w:t xml:space="preserve"> The workbook's "first month with positive EBITDA" (months 2–4) is a pre-salary blip; the honest metric, </w:t>
      </w:r>
      <w:r>
        <w:rPr>
          <w:i/>
        </w:rPr>
        <w:t>sustained</w:t>
      </w:r>
      <w:r>
        <w:t xml:space="preserve"> positive EBITDA to month 36, is reached only in High-growth (month 31). Base is a deliberate investment case: cumulative EBITDA of −£1.03m buys a product, evidence and a team of 8.</w:t>
      </w:r>
    </w:p>
    <w:p>
      <w:pPr>
        <w:pStyle w:val="ListNumber"/>
      </w:pPr>
      <w:r>
        <w:rPr>
          <w:b/>
        </w:rPr>
        <w:t>What actually moves value:</w:t>
      </w:r>
      <w:r>
        <w:t xml:space="preserve"> retainers (±£91k three-year EBITDA per retainer held in Y2–Y3), consulting project value (±£72k–£144k), and — once the company is scaled for it — MaternaLink go-live timing (a 12-month slip in High-growth turns three-year EBITDA from +£114k to −£661k and raises peak cash need from £145k to £787k). Founder day rate barely matters (±£5k) because founder capacity is fully consumed by retainers and projects — capacity, not price, is the constraint.</w:t>
      </w:r>
    </w:p>
    <w:p>
      <w:pPr>
        <w:pStyle w:val="Heading2"/>
      </w:pPr>
      <w:r>
        <w:t>1. What the model is, and is not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Position</w:t>
            </w:r>
          </w:p>
        </w:tc>
      </w:tr>
      <w:tr>
        <w:tc>
          <w:tcPr>
            <w:tcW w:type="dxa" w:w="4824"/>
          </w:tcPr>
          <w:p>
            <w:r>
              <w:rPr>
                <w:b w:val="0"/>
                <w:sz w:val="17"/>
              </w:rPr>
            </w:r>
            <w:r>
              <w:rPr>
                <w:b w:val="0"/>
                <w:sz w:val="17"/>
              </w:rPr>
              <w:t>Horizon</w:t>
            </w:r>
          </w:p>
        </w:tc>
        <w:tc>
          <w:tcPr>
            <w:tcW w:type="dxa" w:w="4824"/>
          </w:tcPr>
          <w:p>
            <w:r>
              <w:rPr>
                <w:b w:val="0"/>
                <w:sz w:val="17"/>
              </w:rPr>
            </w:r>
            <w:r>
              <w:rPr>
                <w:b w:val="0"/>
                <w:sz w:val="17"/>
              </w:rPr>
              <w:t>36 months, January 2027 – December 2029 (FY = calendar year). Month 1 assumes the company is incorporated, the name cleared and the founder available 4 days/week (208 days/year).</w:t>
            </w:r>
          </w:p>
        </w:tc>
      </w:tr>
      <w:tr>
        <w:tc>
          <w:tcPr>
            <w:tcW w:type="dxa" w:w="4824"/>
          </w:tcPr>
          <w:p>
            <w:r>
              <w:rPr>
                <w:b w:val="0"/>
                <w:sz w:val="17"/>
              </w:rPr>
            </w:r>
            <w:r>
              <w:rPr>
                <w:b w:val="0"/>
                <w:sz w:val="17"/>
              </w:rPr>
              <w:t>Entity</w:t>
            </w:r>
          </w:p>
        </w:tc>
        <w:tc>
          <w:tcPr>
            <w:tcW w:type="dxa" w:w="4824"/>
          </w:tcPr>
          <w:p>
            <w:r>
              <w:rPr>
                <w:b w:val="0"/>
                <w:sz w:val="17"/>
              </w:rPr>
            </w:r>
            <w:r>
              <w:rPr>
                <w:b w:val="0"/>
                <w:sz w:val="17"/>
              </w:rPr>
              <w:t>One UK company, GBP reporting (</w:t>
            </w:r>
            <w:r>
              <w:rPr>
                <w:rFonts w:ascii="Consolas" w:hAnsi="Consolas"/>
                <w:b w:val="0"/>
                <w:sz w:val="17"/>
              </w:rPr>
              <w:t>02_GROUP_STRUCTURE.md</w:t>
            </w:r>
            <w:r>
              <w:rPr>
                <w:b w:val="0"/>
                <w:sz w:val="17"/>
              </w:rPr>
              <w:t xml:space="preserve"> Option A). No subsidiary modelled.</w:t>
            </w:r>
          </w:p>
        </w:tc>
      </w:tr>
      <w:tr>
        <w:tc>
          <w:tcPr>
            <w:tcW w:type="dxa" w:w="4824"/>
          </w:tcPr>
          <w:p>
            <w:r>
              <w:rPr>
                <w:b w:val="0"/>
                <w:sz w:val="17"/>
              </w:rPr>
            </w:r>
            <w:r>
              <w:rPr>
                <w:b w:val="0"/>
                <w:sz w:val="17"/>
              </w:rPr>
              <w:t>Structure</w:t>
            </w:r>
          </w:p>
        </w:tc>
        <w:tc>
          <w:tcPr>
            <w:tcW w:type="dxa" w:w="4824"/>
          </w:tcPr>
          <w:p>
            <w:r>
              <w:rPr>
                <w:b w:val="0"/>
                <w:sz w:val="17"/>
              </w:rPr>
            </w:r>
            <w:r>
              <w:rPr>
                <w:b w:val="0"/>
                <w:sz w:val="17"/>
              </w:rPr>
              <w:t>Assumptions → Revenue build → Cost of sales → Headcount → Opex → P&amp;L → Cash flow → Funding requirement → Dashboard; Sensitivity and Static summary are Python-computed values. README sheet documents conventions and the 8 September change log.</w:t>
            </w:r>
          </w:p>
        </w:tc>
      </w:tr>
      <w:tr>
        <w:tc>
          <w:tcPr>
            <w:tcW w:type="dxa" w:w="4824"/>
          </w:tcPr>
          <w:p>
            <w:r>
              <w:rPr>
                <w:b w:val="0"/>
                <w:sz w:val="17"/>
              </w:rPr>
            </w:r>
            <w:r>
              <w:rPr>
                <w:b w:val="0"/>
                <w:sz w:val="17"/>
              </w:rPr>
              <w:t>Revenue logic</w:t>
            </w:r>
          </w:p>
        </w:tc>
        <w:tc>
          <w:tcPr>
            <w:tcW w:type="dxa" w:w="4824"/>
          </w:tcPr>
          <w:p>
            <w:r>
              <w:rPr>
                <w:b w:val="0"/>
                <w:sz w:val="17"/>
              </w:rPr>
            </w:r>
            <w:r>
              <w:rPr>
                <w:b w:val="0"/>
                <w:sz w:val="17"/>
              </w:rPr>
              <w:t>Advisory = founder billable days × day rate (after retainer and project days) + retainers × fee + senior consultant days (once hired). Consulting = projects/year × average value. E-learning = new learners × ARPU (compounding monthly from launch) + corporate licences. MaternaLink = paid pilots × annual value (from first-pilot month) + per-woman licences (UK and Africa) from go-live month.</w:t>
            </w:r>
          </w:p>
        </w:tc>
      </w:tr>
      <w:tr>
        <w:tc>
          <w:tcPr>
            <w:tcW w:type="dxa" w:w="4824"/>
          </w:tcPr>
          <w:p>
            <w:r>
              <w:rPr>
                <w:b w:val="0"/>
                <w:sz w:val="17"/>
              </w:rPr>
            </w:r>
            <w:r>
              <w:rPr>
                <w:b w:val="0"/>
                <w:sz w:val="17"/>
              </w:rPr>
              <w:t>Cost logic</w:t>
            </w:r>
          </w:p>
        </w:tc>
        <w:tc>
          <w:tcPr>
            <w:tcW w:type="dxa" w:w="4824"/>
          </w:tcPr>
          <w:p>
            <w:r>
              <w:rPr>
                <w:b w:val="0"/>
                <w:sz w:val="17"/>
              </w:rPr>
            </w:r>
            <w:r>
              <w:rPr>
                <w:b w:val="0"/>
                <w:sz w:val="17"/>
              </w:rPr>
              <w:t>Cost of sales per stream; employment = salaries + employer NI 15% above £5,000 (KNOWN, TO VALIDATE) + 3% auto-enrolment pension on qualifying earnings + Employment Allowance from 2+ employees (TO VALIDATE eligibility); ten opex categories by year; one-off legal/IP set-up (month 1) and e-learning content build (launch month).</w:t>
            </w:r>
          </w:p>
        </w:tc>
      </w:tr>
      <w:tr>
        <w:tc>
          <w:tcPr>
            <w:tcW w:type="dxa" w:w="4824"/>
          </w:tcPr>
          <w:p>
            <w:r>
              <w:rPr>
                <w:b w:val="0"/>
                <w:sz w:val="17"/>
              </w:rPr>
            </w:r>
            <w:r>
              <w:rPr>
                <w:b w:val="0"/>
                <w:sz w:val="17"/>
              </w:rPr>
              <w:t>Cash logic</w:t>
            </w:r>
          </w:p>
        </w:tc>
        <w:tc>
          <w:tcPr>
            <w:tcW w:type="dxa" w:w="4824"/>
          </w:tcPr>
          <w:p>
            <w:r>
              <w:rPr>
                <w:b w:val="0"/>
                <w:sz w:val="17"/>
              </w:rPr>
            </w:r>
            <w:r>
              <w:rPr>
                <w:b w:val="0"/>
                <w:sz w:val="17"/>
              </w:rPr>
              <w:t>Services and MaternaLink invoices collected with a one-month lag; e-learning prepaid; costs paid in month incurred; equity and grants received in the stated month.</w:t>
            </w:r>
          </w:p>
        </w:tc>
      </w:tr>
      <w:tr>
        <w:tc>
          <w:tcPr>
            <w:tcW w:type="dxa" w:w="4824"/>
          </w:tcPr>
          <w:p>
            <w:r>
              <w:rPr>
                <w:b w:val="0"/>
                <w:sz w:val="17"/>
              </w:rPr>
            </w:r>
            <w:r>
              <w:rPr>
                <w:b w:val="0"/>
                <w:sz w:val="17"/>
              </w:rPr>
              <w:t>Not modelled</w:t>
            </w:r>
          </w:p>
        </w:tc>
        <w:tc>
          <w:tcPr>
            <w:tcW w:type="dxa" w:w="4824"/>
          </w:tcPr>
          <w:p>
            <w:r>
              <w:rPr>
                <w:b w:val="0"/>
                <w:sz w:val="17"/>
              </w:rPr>
            </w:r>
            <w:r>
              <w:rPr>
                <w:b w:val="0"/>
                <w:sz w:val="17"/>
              </w:rPr>
              <w:t>VAT, corporation tax, depreciation, interest, R&amp;D tax relief (upside, TO VALIDATE), working-capital beyond the collection lag, FX on Nigerian revenue (all GBP), bad debt on government receivables (a real risk — see §8).</w:t>
            </w:r>
          </w:p>
        </w:tc>
      </w:tr>
      <w:tr>
        <w:tc>
          <w:tcPr>
            <w:tcW w:type="dxa" w:w="4824"/>
          </w:tcPr>
          <w:p>
            <w:r>
              <w:rPr>
                <w:b w:val="0"/>
                <w:sz w:val="17"/>
              </w:rPr>
            </w:r>
            <w:r>
              <w:rPr>
                <w:b w:val="0"/>
                <w:sz w:val="17"/>
              </w:rPr>
              <w:t>Regulatory cost</w:t>
            </w:r>
          </w:p>
        </w:tc>
        <w:tc>
          <w:tcPr>
            <w:tcW w:type="dxa" w:w="4824"/>
          </w:tcPr>
          <w:p>
            <w:r>
              <w:rPr>
                <w:b w:val="0"/>
                <w:sz w:val="17"/>
              </w:rPr>
            </w:r>
            <w:r>
              <w:rPr>
                <w:b w:val="0"/>
                <w:sz w:val="17"/>
              </w:rPr>
              <w:t xml:space="preserve">Modelled inside "Compliance &amp; regulatory" opex (ICO, Cyber Essentials, DTAC/DSPT, clinical safety) — a UK MDR/MHRA SaMD pathway for the v3 AI track is </w:t>
            </w:r>
            <w:r>
              <w:rPr>
                <w:b/>
                <w:sz w:val="17"/>
              </w:rPr>
              <w:t>not</w:t>
            </w:r>
            <w:r>
              <w:rPr>
                <w:b w:val="0"/>
                <w:sz w:val="17"/>
              </w:rPr>
              <w:t xml:space="preserve"> modelled and would be a separate, grant-funded budget.</w:t>
            </w:r>
          </w:p>
        </w:tc>
      </w:tr>
      <w:tr>
        <w:tc>
          <w:tcPr>
            <w:tcW w:type="dxa" w:w="4824"/>
          </w:tcPr>
          <w:p>
            <w:r>
              <w:rPr>
                <w:b w:val="0"/>
                <w:sz w:val="17"/>
              </w:rPr>
            </w:r>
            <w:r>
              <w:rPr>
                <w:b w:val="0"/>
                <w:sz w:val="17"/>
              </w:rPr>
              <w:t>Excluded by policy</w:t>
            </w:r>
          </w:p>
        </w:tc>
        <w:tc>
          <w:tcPr>
            <w:tcW w:type="dxa" w:w="4824"/>
          </w:tcPr>
          <w:p>
            <w:r>
              <w:rPr>
                <w:b w:val="0"/>
                <w:sz w:val="17"/>
              </w:rPr>
            </w:r>
            <w:r>
              <w:rPr>
                <w:b w:val="0"/>
                <w:sz w:val="17"/>
              </w:rPr>
              <w:t>The Ekiti proposal's £300 per woman per year (FACTS_BASE A5) and its £4.5m/£9m/£36m phases. Africa licences are modelled at £3–£12 per woman per year; UK at £8–£40.</w:t>
            </w:r>
          </w:p>
        </w:tc>
      </w:tr>
    </w:tbl>
    <w:p/>
    <w:p>
      <w:pPr>
        <w:pStyle w:val="Heading3"/>
      </w:pPr>
      <w:r>
        <w:t>1.1 Revision log (8 September 2026 sanity check)</w:t>
      </w:r>
    </w:p>
    <w:p>
      <w:r>
        <w:t>The script was repaired (a build-order fault: the P&amp;L grant row and the Opening-cash row referenced rows not yet built; the builder now runs a two-pass layout). Six assumption groups were then adjusted because the first output was internally inconsistent, not merely optimistic. Each change is annotated in the workbook's Assumptions notes and README change log.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Was</w:t>
            </w:r>
          </w:p>
        </w:tc>
        <w:tc>
          <w:tcPr>
            <w:tcW w:type="dxa" w:w="2412"/>
          </w:tcPr>
          <w:p>
            <w:r>
              <w:rPr>
                <w:b/>
                <w:sz w:val="17"/>
              </w:rPr>
            </w:r>
            <w:r>
              <w:rPr>
                <w:b/>
                <w:sz w:val="17"/>
              </w:rPr>
              <w:t>Now</w:t>
            </w:r>
          </w:p>
        </w:tc>
        <w:tc>
          <w:tcPr>
            <w:tcW w:type="dxa" w:w="2412"/>
          </w:tcPr>
          <w:p>
            <w:r>
              <w:rPr>
                <w:b/>
                <w:sz w:val="17"/>
              </w:rPr>
            </w:r>
            <w:r>
              <w:rPr>
                <w:b/>
                <w:sz w:val="17"/>
              </w:rPr>
              <w:t>Why</w:t>
            </w:r>
          </w:p>
        </w:tc>
      </w:tr>
      <w:tr>
        <w:tc>
          <w:tcPr>
            <w:tcW w:type="dxa" w:w="2412"/>
          </w:tcPr>
          <w:p>
            <w:r>
              <w:rPr>
                <w:b w:val="0"/>
                <w:sz w:val="17"/>
              </w:rPr>
            </w:r>
            <w:r>
              <w:rPr>
                <w:b w:val="0"/>
                <w:sz w:val="17"/>
              </w:rPr>
              <w:t>1</w:t>
            </w:r>
          </w:p>
        </w:tc>
        <w:tc>
          <w:tcPr>
            <w:tcW w:type="dxa" w:w="2412"/>
          </w:tcPr>
          <w:p>
            <w:r>
              <w:rPr>
                <w:b w:val="0"/>
                <w:sz w:val="17"/>
              </w:rPr>
            </w:r>
            <w:r>
              <w:rPr>
                <w:b w:val="0"/>
                <w:sz w:val="17"/>
              </w:rPr>
              <w:t>Opening cash £10k/£20k/£30k; founder draw from month 4/2/1</w:t>
            </w:r>
          </w:p>
        </w:tc>
        <w:tc>
          <w:tcPr>
            <w:tcW w:type="dxa" w:w="2412"/>
          </w:tcPr>
          <w:p>
            <w:r>
              <w:rPr>
                <w:b w:val="0"/>
                <w:sz w:val="17"/>
              </w:rPr>
            </w:r>
            <w:r>
              <w:rPr>
                <w:b w:val="0"/>
                <w:sz w:val="17"/>
              </w:rPr>
              <w:t>£25k/£35k/£50k (incl. director's loan); draw from month 4/3/3</w:t>
            </w:r>
          </w:p>
        </w:tc>
        <w:tc>
          <w:tcPr>
            <w:tcW w:type="dxa" w:w="2412"/>
          </w:tcPr>
          <w:p>
            <w:r>
              <w:rPr>
                <w:b w:val="0"/>
                <w:sz w:val="17"/>
              </w:rPr>
            </w:r>
            <w:r>
              <w:rPr>
                <w:b w:val="0"/>
                <w:sz w:val="17"/>
              </w:rPr>
              <w:t>Cash was negative in months 2–5 of every scenario before the pre-seed landed. Founder draw now starts once month-2 invoices are collected (one-month lag).</w:t>
            </w:r>
          </w:p>
        </w:tc>
      </w:tr>
      <w:tr>
        <w:tc>
          <w:tcPr>
            <w:tcW w:type="dxa" w:w="2412"/>
          </w:tcPr>
          <w:p>
            <w:r>
              <w:rPr>
                <w:b w:val="0"/>
                <w:sz w:val="17"/>
              </w:rPr>
            </w:r>
            <w:r>
              <w:rPr>
                <w:b w:val="0"/>
                <w:sz w:val="17"/>
              </w:rPr>
              <w:t>2</w:t>
            </w:r>
          </w:p>
        </w:tc>
        <w:tc>
          <w:tcPr>
            <w:tcW w:type="dxa" w:w="2412"/>
          </w:tcPr>
          <w:p>
            <w:r>
              <w:rPr>
                <w:b w:val="0"/>
                <w:sz w:val="17"/>
              </w:rPr>
            </w:r>
            <w:r>
              <w:rPr>
                <w:b w:val="0"/>
                <w:sz w:val="17"/>
              </w:rPr>
              <w:t>Conservative hires Developer 1 in month 19</w:t>
            </w:r>
          </w:p>
        </w:tc>
        <w:tc>
          <w:tcPr>
            <w:tcW w:type="dxa" w:w="2412"/>
          </w:tcPr>
          <w:p>
            <w:r>
              <w:rPr>
                <w:b w:val="0"/>
                <w:sz w:val="17"/>
              </w:rPr>
            </w:r>
            <w:r>
              <w:rPr>
                <w:b w:val="0"/>
                <w:sz w:val="17"/>
              </w:rPr>
              <w:t>Not hired (contractors)</w:t>
            </w:r>
          </w:p>
        </w:tc>
        <w:tc>
          <w:tcPr>
            <w:tcW w:type="dxa" w:w="2412"/>
          </w:tcPr>
          <w:p>
            <w:r>
              <w:rPr>
                <w:b w:val="0"/>
                <w:sz w:val="17"/>
              </w:rPr>
            </w:r>
            <w:r>
              <w:rPr>
                <w:b w:val="0"/>
                <w:sz w:val="17"/>
              </w:rPr>
              <w:t>With a £250k pre-seed, cash went negative at month 31 (−£81k at month 36).</w:t>
            </w:r>
          </w:p>
        </w:tc>
      </w:tr>
      <w:tr>
        <w:tc>
          <w:tcPr>
            <w:tcW w:type="dxa" w:w="2412"/>
          </w:tcPr>
          <w:p>
            <w:r>
              <w:rPr>
                <w:b w:val="0"/>
                <w:sz w:val="17"/>
              </w:rPr>
            </w:r>
            <w:r>
              <w:rPr>
                <w:b w:val="0"/>
                <w:sz w:val="17"/>
              </w:rPr>
              <w:t>3</w:t>
            </w:r>
          </w:p>
        </w:tc>
        <w:tc>
          <w:tcPr>
            <w:tcW w:type="dxa" w:w="2412"/>
          </w:tcPr>
          <w:p>
            <w:r>
              <w:rPr>
                <w:b w:val="0"/>
                <w:sz w:val="17"/>
              </w:rPr>
            </w:r>
            <w:r>
              <w:rPr>
                <w:b w:val="0"/>
                <w:sz w:val="17"/>
              </w:rPr>
              <w:t>Base Y3 and High-growth Y2–Y3 opex at "lean" levels</w:t>
            </w:r>
          </w:p>
        </w:tc>
        <w:tc>
          <w:tcPr>
            <w:tcW w:type="dxa" w:w="2412"/>
          </w:tcPr>
          <w:p>
            <w:r>
              <w:rPr>
                <w:b w:val="0"/>
                <w:sz w:val="17"/>
              </w:rPr>
            </w:r>
            <w:r>
              <w:rPr>
                <w:b w:val="0"/>
                <w:sz w:val="17"/>
              </w:rPr>
              <w:t>Contractors, technology, marketing, compliance, travel and operations raised to scale-up levels</w:t>
            </w:r>
          </w:p>
        </w:tc>
        <w:tc>
          <w:tcPr>
            <w:tcW w:type="dxa" w:w="2412"/>
          </w:tcPr>
          <w:p>
            <w:r>
              <w:rPr>
                <w:b w:val="0"/>
                <w:sz w:val="17"/>
              </w:rPr>
            </w:r>
            <w:r>
              <w:rPr>
                <w:b w:val="0"/>
                <w:sz w:val="17"/>
              </w:rPr>
              <w:t>Base burned only ~£20k/month after a £2m seed and closed with £2.1m unspent; High-growth was EBITDA-positive from month 2 with £11.4m unspent at month 36 — money raised but never deployed is not a credible plan.</w:t>
            </w:r>
          </w:p>
        </w:tc>
      </w:tr>
      <w:tr>
        <w:tc>
          <w:tcPr>
            <w:tcW w:type="dxa" w:w="2412"/>
          </w:tcPr>
          <w:p>
            <w:r>
              <w:rPr>
                <w:b w:val="0"/>
                <w:sz w:val="17"/>
              </w:rPr>
            </w:r>
            <w:r>
              <w:rPr>
                <w:b w:val="0"/>
                <w:sz w:val="17"/>
              </w:rPr>
              <w:t>4</w:t>
            </w:r>
          </w:p>
        </w:tc>
        <w:tc>
          <w:tcPr>
            <w:tcW w:type="dxa" w:w="2412"/>
          </w:tcPr>
          <w:p>
            <w:r>
              <w:rPr>
                <w:b w:val="0"/>
                <w:sz w:val="17"/>
              </w:rPr>
            </w:r>
            <w:r>
              <w:rPr>
                <w:b w:val="0"/>
                <w:sz w:val="17"/>
              </w:rPr>
              <w:t>Series A £6m in month 32 (High-growth)</w:t>
            </w:r>
          </w:p>
        </w:tc>
        <w:tc>
          <w:tcPr>
            <w:tcW w:type="dxa" w:w="2412"/>
          </w:tcPr>
          <w:p>
            <w:r>
              <w:rPr>
                <w:b w:val="0"/>
                <w:sz w:val="17"/>
              </w:rPr>
            </w:r>
            <w:r>
              <w:rPr>
                <w:b w:val="0"/>
                <w:sz w:val="17"/>
              </w:rPr>
              <w:t>Removed from the 36-month model (inputs retained)</w:t>
            </w:r>
          </w:p>
        </w:tc>
        <w:tc>
          <w:tcPr>
            <w:tcW w:type="dxa" w:w="2412"/>
          </w:tcPr>
          <w:p>
            <w:r>
              <w:rPr>
                <w:b w:val="0"/>
                <w:sz w:val="17"/>
              </w:rPr>
            </w:r>
            <w:r>
              <w:rPr>
                <w:b w:val="0"/>
                <w:sz w:val="17"/>
              </w:rPr>
              <w:t>It was raised while cash-generative with £4m in the bank. No scenario needs a Series A for solvency inside 36 months; it is a month 30–42 growth-capital decision (</w:t>
            </w:r>
            <w:r>
              <w:rPr>
                <w:rFonts w:ascii="Consolas" w:hAnsi="Consolas"/>
                <w:b w:val="0"/>
                <w:sz w:val="17"/>
              </w:rPr>
              <w:t>09_FUNDING_STRATEGY.md</w:t>
            </w:r>
            <w:r>
              <w:rPr>
                <w:b w:val="0"/>
                <w:sz w:val="17"/>
              </w:rPr>
              <w:t>).</w:t>
            </w:r>
          </w:p>
        </w:tc>
      </w:tr>
      <w:tr>
        <w:tc>
          <w:tcPr>
            <w:tcW w:type="dxa" w:w="2412"/>
          </w:tcPr>
          <w:p>
            <w:r>
              <w:rPr>
                <w:b w:val="0"/>
                <w:sz w:val="17"/>
              </w:rPr>
            </w:r>
            <w:r>
              <w:rPr>
                <w:b w:val="0"/>
                <w:sz w:val="17"/>
              </w:rPr>
              <w:t>5</w:t>
            </w:r>
          </w:p>
        </w:tc>
        <w:tc>
          <w:tcPr>
            <w:tcW w:type="dxa" w:w="2412"/>
          </w:tcPr>
          <w:p>
            <w:r>
              <w:rPr>
                <w:b w:val="0"/>
                <w:sz w:val="17"/>
              </w:rPr>
            </w:r>
            <w:r>
              <w:rPr>
                <w:b w:val="0"/>
                <w:sz w:val="17"/>
              </w:rPr>
              <w:t>Break-even = first month EBITDA &gt; 0</w:t>
            </w:r>
          </w:p>
        </w:tc>
        <w:tc>
          <w:tcPr>
            <w:tcW w:type="dxa" w:w="2412"/>
          </w:tcPr>
          <w:p>
            <w:r>
              <w:rPr>
                <w:b w:val="0"/>
                <w:sz w:val="17"/>
              </w:rPr>
            </w:r>
            <w:r>
              <w:rPr>
                <w:b w:val="0"/>
                <w:sz w:val="17"/>
              </w:rPr>
              <w:t>Added "sustained" break-even (EBITDA positive from that month to month 36) to P&amp;L, Funding requirement, Dashboard and Static summary</w:t>
            </w:r>
          </w:p>
        </w:tc>
        <w:tc>
          <w:tcPr>
            <w:tcW w:type="dxa" w:w="2412"/>
          </w:tcPr>
          <w:p>
            <w:r>
              <w:rPr>
                <w:b w:val="0"/>
                <w:sz w:val="17"/>
              </w:rPr>
            </w:r>
            <w:r>
              <w:rPr>
                <w:b w:val="0"/>
                <w:sz w:val="17"/>
              </w:rPr>
              <w:t>The first-positive month (2–4) is a pre-salary artefact and would mislead an investor.</w:t>
            </w:r>
          </w:p>
        </w:tc>
      </w:tr>
      <w:tr>
        <w:tc>
          <w:tcPr>
            <w:tcW w:type="dxa" w:w="2412"/>
          </w:tcPr>
          <w:p>
            <w:r>
              <w:rPr>
                <w:b w:val="0"/>
                <w:sz w:val="17"/>
              </w:rPr>
            </w:r>
            <w:r>
              <w:rPr>
                <w:b w:val="0"/>
                <w:sz w:val="17"/>
              </w:rPr>
              <w:t>6</w:t>
            </w:r>
          </w:p>
        </w:tc>
        <w:tc>
          <w:tcPr>
            <w:tcW w:type="dxa" w:w="2412"/>
          </w:tcPr>
          <w:p>
            <w:r>
              <w:rPr>
                <w:b w:val="0"/>
                <w:sz w:val="17"/>
              </w:rPr>
            </w:r>
            <w:r>
              <w:rPr>
                <w:b w:val="0"/>
                <w:sz w:val="17"/>
              </w:rPr>
              <w:t>Formula checker flagged 8 false positives</w:t>
            </w:r>
          </w:p>
        </w:tc>
        <w:tc>
          <w:tcPr>
            <w:tcW w:type="dxa" w:w="2412"/>
          </w:tcPr>
          <w:p>
            <w:r>
              <w:rPr>
                <w:b w:val="0"/>
                <w:sz w:val="17"/>
              </w:rPr>
            </w:r>
            <w:r>
              <w:rPr>
                <w:b w:val="0"/>
                <w:sz w:val="17"/>
              </w:rPr>
              <w:t>Fixed</w:t>
            </w:r>
          </w:p>
        </w:tc>
        <w:tc>
          <w:tcPr>
            <w:tcW w:type="dxa" w:w="2412"/>
          </w:tcPr>
          <w:p>
            <w:r>
              <w:rPr>
                <w:b w:val="0"/>
                <w:sz w:val="17"/>
              </w:rPr>
            </w:r>
            <w:r>
              <w:rPr>
                <w:rFonts w:ascii="Consolas" w:hAnsi="Consolas"/>
                <w:b w:val="0"/>
                <w:sz w:val="17"/>
              </w:rPr>
              <w:t>&amp;Assumptions!D4</w:t>
            </w:r>
            <w:r>
              <w:rPr>
                <w:b w:val="0"/>
                <w:sz w:val="17"/>
              </w:rPr>
              <w:t xml:space="preserve"> inside string concatenation was parsed as a sheet name.</w:t>
            </w:r>
          </w:p>
        </w:tc>
      </w:tr>
    </w:tbl>
    <w:p/>
    <w:p>
      <w:r>
        <w:t>Not adjusted, but flagged: in Base Y2–Y3 the founder is over-allocated (2 retainers × 2.5 days + 10 projects × 7 days ÷ 12 ≈ 10.8 days/month against 7.3 planned billable days). Either founder utilisation rises to ~60% in year 3 or associates deliver more of the project work (cost-of-sales % would rise). This is why founder day rate shows almost no sensitivity (§6).</w:t>
      </w:r>
    </w:p>
    <w:p>
      <w:pPr>
        <w:pStyle w:val="Heading2"/>
      </w:pPr>
      <w:r>
        <w:t>2. Assumptions per scenario</w:t>
      </w:r>
    </w:p>
    <w:p>
      <w:r>
        <w:t>All values ESTIMATE / ASSUMPTION / PROPOSED unless marked KNOWN; full list with notes is on the Assumptions sheet (Conservative | Base | High-growth).</w:t>
      </w:r>
    </w:p>
    <w:p>
      <w:pPr>
        <w:pStyle w:val="Heading3"/>
      </w:pPr>
      <w:r>
        <w:t>2.1 Services (cash layer)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Assumption</w:t>
            </w:r>
          </w:p>
        </w:tc>
        <w:tc>
          <w:tcPr>
            <w:tcW w:type="dxa" w:w="1930"/>
          </w:tcPr>
          <w:p>
            <w:r>
              <w:rPr>
                <w:b/>
                <w:sz w:val="17"/>
              </w:rPr>
            </w:r>
            <w:r>
              <w:rPr>
                <w:b/>
                <w:sz w:val="17"/>
              </w:rPr>
              <w:t>Conservative</w:t>
            </w:r>
          </w:p>
        </w:tc>
        <w:tc>
          <w:tcPr>
            <w:tcW w:type="dxa" w:w="1930"/>
          </w:tcPr>
          <w:p>
            <w:r>
              <w:rPr>
                <w:b/>
                <w:sz w:val="17"/>
              </w:rPr>
            </w:r>
            <w:r>
              <w:rPr>
                <w:b/>
                <w:sz w:val="17"/>
              </w:rPr>
              <w:t>Base</w:t>
            </w:r>
          </w:p>
        </w:tc>
        <w:tc>
          <w:tcPr>
            <w:tcW w:type="dxa" w:w="1930"/>
          </w:tcPr>
          <w:p>
            <w:r>
              <w:rPr>
                <w:b/>
                <w:sz w:val="17"/>
              </w:rPr>
            </w:r>
            <w:r>
              <w:rPr>
                <w:b/>
                <w:sz w:val="17"/>
              </w:rPr>
              <w:t>High-growth</w:t>
            </w:r>
          </w:p>
        </w:tc>
        <w:tc>
          <w:tcPr>
            <w:tcW w:type="dxa" w:w="1930"/>
          </w:tcPr>
          <w:p>
            <w:r>
              <w:rPr>
                <w:b/>
                <w:sz w:val="17"/>
              </w:rPr>
            </w:r>
            <w:r>
              <w:rPr>
                <w:b/>
                <w:sz w:val="17"/>
              </w:rPr>
              <w:t>Source / note</w:t>
            </w:r>
          </w:p>
        </w:tc>
      </w:tr>
      <w:tr>
        <w:tc>
          <w:tcPr>
            <w:tcW w:type="dxa" w:w="1930"/>
          </w:tcPr>
          <w:p>
            <w:r>
              <w:rPr>
                <w:b w:val="0"/>
                <w:sz w:val="17"/>
              </w:rPr>
            </w:r>
            <w:r>
              <w:rPr>
                <w:b w:val="0"/>
                <w:sz w:val="17"/>
              </w:rPr>
              <w:t>Founder available days/month</w:t>
            </w:r>
          </w:p>
        </w:tc>
        <w:tc>
          <w:tcPr>
            <w:tcW w:type="dxa" w:w="1930"/>
          </w:tcPr>
          <w:p>
            <w:r>
              <w:rPr>
                <w:b w:val="0"/>
                <w:sz w:val="17"/>
              </w:rPr>
            </w:r>
            <w:r>
              <w:rPr>
                <w:b w:val="0"/>
                <w:sz w:val="17"/>
              </w:rPr>
              <w:t>17.33</w:t>
            </w:r>
          </w:p>
        </w:tc>
        <w:tc>
          <w:tcPr>
            <w:tcW w:type="dxa" w:w="1930"/>
          </w:tcPr>
          <w:p>
            <w:r>
              <w:rPr>
                <w:b w:val="0"/>
                <w:sz w:val="17"/>
              </w:rPr>
            </w:r>
            <w:r>
              <w:rPr>
                <w:b w:val="0"/>
                <w:sz w:val="17"/>
              </w:rPr>
              <w:t>17.33</w:t>
            </w:r>
          </w:p>
        </w:tc>
        <w:tc>
          <w:tcPr>
            <w:tcW w:type="dxa" w:w="1930"/>
          </w:tcPr>
          <w:p>
            <w:r>
              <w:rPr>
                <w:b w:val="0"/>
                <w:sz w:val="17"/>
              </w:rPr>
            </w:r>
            <w:r>
              <w:rPr>
                <w:b w:val="0"/>
                <w:sz w:val="17"/>
              </w:rPr>
              <w:t>17.33</w:t>
            </w:r>
          </w:p>
        </w:tc>
        <w:tc>
          <w:tcPr>
            <w:tcW w:type="dxa" w:w="1930"/>
          </w:tcPr>
          <w:p>
            <w:r>
              <w:rPr>
                <w:b w:val="0"/>
                <w:sz w:val="17"/>
              </w:rPr>
            </w:r>
            <w:r>
              <w:rPr>
                <w:b w:val="0"/>
                <w:sz w:val="17"/>
              </w:rPr>
              <w:t>208 days/yr ÷ 12 (4 days/week)</w:t>
            </w:r>
          </w:p>
        </w:tc>
      </w:tr>
      <w:tr>
        <w:tc>
          <w:tcPr>
            <w:tcW w:type="dxa" w:w="1930"/>
          </w:tcPr>
          <w:p>
            <w:r>
              <w:rPr>
                <w:b w:val="0"/>
                <w:sz w:val="17"/>
              </w:rPr>
            </w:r>
            <w:r>
              <w:rPr>
                <w:b w:val="0"/>
                <w:sz w:val="17"/>
              </w:rPr>
              <w:t>Founder billable utilisation</w:t>
            </w:r>
          </w:p>
        </w:tc>
        <w:tc>
          <w:tcPr>
            <w:tcW w:type="dxa" w:w="1930"/>
          </w:tcPr>
          <w:p>
            <w:r>
              <w:rPr>
                <w:b w:val="0"/>
                <w:sz w:val="17"/>
              </w:rPr>
            </w:r>
            <w:r>
              <w:rPr>
                <w:b w:val="0"/>
                <w:sz w:val="17"/>
              </w:rPr>
              <w:t>30%</w:t>
            </w:r>
          </w:p>
        </w:tc>
        <w:tc>
          <w:tcPr>
            <w:tcW w:type="dxa" w:w="1930"/>
          </w:tcPr>
          <w:p>
            <w:r>
              <w:rPr>
                <w:b w:val="0"/>
                <w:sz w:val="17"/>
              </w:rPr>
            </w:r>
            <w:r>
              <w:rPr>
                <w:b w:val="0"/>
                <w:sz w:val="17"/>
              </w:rPr>
              <w:t>42%</w:t>
            </w:r>
          </w:p>
        </w:tc>
        <w:tc>
          <w:tcPr>
            <w:tcW w:type="dxa" w:w="1930"/>
          </w:tcPr>
          <w:p>
            <w:r>
              <w:rPr>
                <w:b w:val="0"/>
                <w:sz w:val="17"/>
              </w:rPr>
            </w:r>
            <w:r>
              <w:rPr>
                <w:b w:val="0"/>
                <w:sz w:val="17"/>
              </w:rPr>
              <w:t>55%</w:t>
            </w:r>
          </w:p>
        </w:tc>
        <w:tc>
          <w:tcPr>
            <w:tcW w:type="dxa" w:w="1930"/>
          </w:tcPr>
          <w:p>
            <w:r>
              <w:rPr>
                <w:b w:val="0"/>
                <w:sz w:val="17"/>
              </w:rPr>
            </w:r>
            <w:r>
              <w:rPr>
                <w:rFonts w:ascii="Consolas" w:hAnsi="Consolas"/>
                <w:b w:val="0"/>
                <w:sz w:val="17"/>
              </w:rPr>
              <w:t>01_BUSINESS_MODEL</w:t>
            </w:r>
            <w:r>
              <w:rPr>
                <w:b w:val="0"/>
                <w:sz w:val="17"/>
              </w:rPr>
              <w:t xml:space="preserve"> §4.2 (42% ≈ 87 days/yr)</w:t>
            </w:r>
          </w:p>
        </w:tc>
      </w:tr>
      <w:tr>
        <w:tc>
          <w:tcPr>
            <w:tcW w:type="dxa" w:w="1930"/>
          </w:tcPr>
          <w:p>
            <w:r>
              <w:rPr>
                <w:b w:val="0"/>
                <w:sz w:val="17"/>
              </w:rPr>
            </w:r>
            <w:r>
              <w:rPr>
                <w:b w:val="0"/>
                <w:sz w:val="17"/>
              </w:rPr>
              <w:t>Founder day rate</w:t>
            </w:r>
          </w:p>
        </w:tc>
        <w:tc>
          <w:tcPr>
            <w:tcW w:type="dxa" w:w="1930"/>
          </w:tcPr>
          <w:p>
            <w:r>
              <w:rPr>
                <w:b w:val="0"/>
                <w:sz w:val="17"/>
              </w:rPr>
            </w:r>
            <w:r>
              <w:rPr>
                <w:b w:val="0"/>
                <w:sz w:val="17"/>
              </w:rPr>
              <w:t>£1,200</w:t>
            </w:r>
          </w:p>
        </w:tc>
        <w:tc>
          <w:tcPr>
            <w:tcW w:type="dxa" w:w="1930"/>
          </w:tcPr>
          <w:p>
            <w:r>
              <w:rPr>
                <w:b w:val="0"/>
                <w:sz w:val="17"/>
              </w:rPr>
            </w:r>
            <w:r>
              <w:rPr>
                <w:b w:val="0"/>
                <w:sz w:val="17"/>
              </w:rPr>
              <w:t>£1,500</w:t>
            </w:r>
          </w:p>
        </w:tc>
        <w:tc>
          <w:tcPr>
            <w:tcW w:type="dxa" w:w="1930"/>
          </w:tcPr>
          <w:p>
            <w:r>
              <w:rPr>
                <w:b w:val="0"/>
                <w:sz w:val="17"/>
              </w:rPr>
            </w:r>
            <w:r>
              <w:rPr>
                <w:b w:val="0"/>
                <w:sz w:val="17"/>
              </w:rPr>
              <w:t>£1,800</w:t>
            </w:r>
          </w:p>
        </w:tc>
        <w:tc>
          <w:tcPr>
            <w:tcW w:type="dxa" w:w="1930"/>
          </w:tcPr>
          <w:p>
            <w:r>
              <w:rPr>
                <w:b w:val="0"/>
                <w:sz w:val="17"/>
              </w:rPr>
            </w:r>
            <w:r>
              <w:rPr>
                <w:b w:val="0"/>
                <w:sz w:val="17"/>
              </w:rPr>
              <w:t xml:space="preserve">Range in </w:t>
            </w:r>
            <w:r>
              <w:rPr>
                <w:rFonts w:ascii="Consolas" w:hAnsi="Consolas"/>
                <w:b w:val="0"/>
                <w:sz w:val="17"/>
              </w:rPr>
              <w:t>01_BUSINESS_MODEL</w:t>
            </w:r>
            <w:r>
              <w:rPr>
                <w:b w:val="0"/>
                <w:sz w:val="17"/>
              </w:rPr>
              <w:t xml:space="preserve"> §4.1</w:t>
            </w:r>
          </w:p>
        </w:tc>
      </w:tr>
      <w:tr>
        <w:tc>
          <w:tcPr>
            <w:tcW w:type="dxa" w:w="1930"/>
          </w:tcPr>
          <w:p>
            <w:r>
              <w:rPr>
                <w:b w:val="0"/>
                <w:sz w:val="17"/>
              </w:rPr>
            </w:r>
            <w:r>
              <w:rPr>
                <w:b w:val="0"/>
                <w:sz w:val="17"/>
              </w:rPr>
              <w:t>Sales ramp (months to full run-rate)</w:t>
            </w:r>
          </w:p>
        </w:tc>
        <w:tc>
          <w:tcPr>
            <w:tcW w:type="dxa" w:w="1930"/>
          </w:tcPr>
          <w:p>
            <w:r>
              <w:rPr>
                <w:b w:val="0"/>
                <w:sz w:val="17"/>
              </w:rPr>
            </w:r>
            <w:r>
              <w:rPr>
                <w:b w:val="0"/>
                <w:sz w:val="17"/>
              </w:rPr>
              <w:t>4</w:t>
            </w:r>
          </w:p>
        </w:tc>
        <w:tc>
          <w:tcPr>
            <w:tcW w:type="dxa" w:w="1930"/>
          </w:tcPr>
          <w:p>
            <w:r>
              <w:rPr>
                <w:b w:val="0"/>
                <w:sz w:val="17"/>
              </w:rPr>
            </w:r>
            <w:r>
              <w:rPr>
                <w:b w:val="0"/>
                <w:sz w:val="17"/>
              </w:rPr>
              <w:t>3</w:t>
            </w:r>
          </w:p>
        </w:tc>
        <w:tc>
          <w:tcPr>
            <w:tcW w:type="dxa" w:w="1930"/>
          </w:tcPr>
          <w:p>
            <w:r>
              <w:rPr>
                <w:b w:val="0"/>
                <w:sz w:val="17"/>
              </w:rPr>
            </w:r>
            <w:r>
              <w:rPr>
                <w:b w:val="0"/>
                <w:sz w:val="17"/>
              </w:rPr>
              <w:t>2</w:t>
            </w:r>
          </w:p>
        </w:tc>
        <w:tc>
          <w:tcPr>
            <w:tcW w:type="dxa" w:w="1930"/>
          </w:tcPr>
          <w:p>
            <w:r>
              <w:rPr>
                <w:b w:val="0"/>
                <w:sz w:val="17"/>
              </w:rPr>
            </w:r>
            <w:r>
              <w:rPr>
                <w:b w:val="0"/>
                <w:sz w:val="17"/>
              </w:rPr>
              <w:t>Month 1 = £0 (incorporation, outreach)</w:t>
            </w:r>
          </w:p>
        </w:tc>
      </w:tr>
      <w:tr>
        <w:tc>
          <w:tcPr>
            <w:tcW w:type="dxa" w:w="1930"/>
          </w:tcPr>
          <w:p>
            <w:r>
              <w:rPr>
                <w:b w:val="0"/>
                <w:sz w:val="17"/>
              </w:rPr>
            </w:r>
            <w:r>
              <w:rPr>
                <w:b w:val="0"/>
                <w:sz w:val="17"/>
              </w:rPr>
              <w:t>Retainers active Y1 / Y2 / Y3 (average)</w:t>
            </w:r>
          </w:p>
        </w:tc>
        <w:tc>
          <w:tcPr>
            <w:tcW w:type="dxa" w:w="1930"/>
          </w:tcPr>
          <w:p>
            <w:r>
              <w:rPr>
                <w:b w:val="0"/>
                <w:sz w:val="17"/>
              </w:rPr>
            </w:r>
            <w:r>
              <w:rPr>
                <w:b w:val="0"/>
                <w:sz w:val="17"/>
              </w:rPr>
              <w:t>0.5 / 1 / 1</w:t>
            </w:r>
          </w:p>
        </w:tc>
        <w:tc>
          <w:tcPr>
            <w:tcW w:type="dxa" w:w="1930"/>
          </w:tcPr>
          <w:p>
            <w:r>
              <w:rPr>
                <w:b w:val="0"/>
                <w:sz w:val="17"/>
              </w:rPr>
            </w:r>
            <w:r>
              <w:rPr>
                <w:b w:val="0"/>
                <w:sz w:val="17"/>
              </w:rPr>
              <w:t>1 / 2 / 2</w:t>
            </w:r>
          </w:p>
        </w:tc>
        <w:tc>
          <w:tcPr>
            <w:tcW w:type="dxa" w:w="1930"/>
          </w:tcPr>
          <w:p>
            <w:r>
              <w:rPr>
                <w:b w:val="0"/>
                <w:sz w:val="17"/>
              </w:rPr>
            </w:r>
            <w:r>
              <w:rPr>
                <w:b w:val="0"/>
                <w:sz w:val="17"/>
              </w:rPr>
              <w:t>2 / 3 / 3</w:t>
            </w:r>
          </w:p>
        </w:tc>
        <w:tc>
          <w:tcPr>
            <w:tcW w:type="dxa" w:w="1930"/>
          </w:tcPr>
          <w:p>
            <w:r>
              <w:rPr>
                <w:b w:val="0"/>
                <w:sz w:val="17"/>
              </w:rPr>
            </w:r>
            <w:r>
              <w:rPr>
                <w:b w:val="0"/>
                <w:sz w:val="17"/>
              </w:rPr>
              <w:t>First retainer month 3 / 2 / 2</w:t>
            </w:r>
          </w:p>
        </w:tc>
      </w:tr>
      <w:tr>
        <w:tc>
          <w:tcPr>
            <w:tcW w:type="dxa" w:w="1930"/>
          </w:tcPr>
          <w:p>
            <w:r>
              <w:rPr>
                <w:b w:val="0"/>
                <w:sz w:val="17"/>
              </w:rPr>
            </w:r>
            <w:r>
              <w:rPr>
                <w:b w:val="0"/>
                <w:sz w:val="17"/>
              </w:rPr>
              <w:t>Retainer fee per month</w:t>
            </w:r>
          </w:p>
        </w:tc>
        <w:tc>
          <w:tcPr>
            <w:tcW w:type="dxa" w:w="1930"/>
          </w:tcPr>
          <w:p>
            <w:r>
              <w:rPr>
                <w:b w:val="0"/>
                <w:sz w:val="17"/>
              </w:rPr>
            </w:r>
            <w:r>
              <w:rPr>
                <w:b w:val="0"/>
                <w:sz w:val="17"/>
              </w:rPr>
              <w:t>£3,500</w:t>
            </w:r>
          </w:p>
        </w:tc>
        <w:tc>
          <w:tcPr>
            <w:tcW w:type="dxa" w:w="1930"/>
          </w:tcPr>
          <w:p>
            <w:r>
              <w:rPr>
                <w:b w:val="0"/>
                <w:sz w:val="17"/>
              </w:rPr>
            </w:r>
            <w:r>
              <w:rPr>
                <w:b w:val="0"/>
                <w:sz w:val="17"/>
              </w:rPr>
              <w:t>£4,000</w:t>
            </w:r>
          </w:p>
        </w:tc>
        <w:tc>
          <w:tcPr>
            <w:tcW w:type="dxa" w:w="1930"/>
          </w:tcPr>
          <w:p>
            <w:r>
              <w:rPr>
                <w:b w:val="0"/>
                <w:sz w:val="17"/>
              </w:rPr>
            </w:r>
            <w:r>
              <w:rPr>
                <w:b w:val="0"/>
                <w:sz w:val="17"/>
              </w:rPr>
              <w:t>£5,000</w:t>
            </w:r>
          </w:p>
        </w:tc>
        <w:tc>
          <w:tcPr>
            <w:tcW w:type="dxa" w:w="1930"/>
          </w:tcPr>
          <w:p>
            <w:r>
              <w:rPr>
                <w:b w:val="0"/>
                <w:sz w:val="17"/>
              </w:rPr>
            </w:r>
            <w:r>
              <w:rPr>
                <w:b w:val="0"/>
                <w:sz w:val="17"/>
              </w:rPr>
              <w:t>£2,500–£6,000 range</w:t>
            </w:r>
          </w:p>
        </w:tc>
      </w:tr>
      <w:tr>
        <w:tc>
          <w:tcPr>
            <w:tcW w:type="dxa" w:w="1930"/>
          </w:tcPr>
          <w:p>
            <w:r>
              <w:rPr>
                <w:b w:val="0"/>
                <w:sz w:val="17"/>
              </w:rPr>
            </w:r>
            <w:r>
              <w:rPr>
                <w:b w:val="0"/>
                <w:sz w:val="17"/>
              </w:rPr>
              <w:t>Founder days per retainer per month</w:t>
            </w:r>
          </w:p>
        </w:tc>
        <w:tc>
          <w:tcPr>
            <w:tcW w:type="dxa" w:w="1930"/>
          </w:tcPr>
          <w:p>
            <w:r>
              <w:rPr>
                <w:b w:val="0"/>
                <w:sz w:val="17"/>
              </w:rPr>
            </w:r>
            <w:r>
              <w:rPr>
                <w:b w:val="0"/>
                <w:sz w:val="17"/>
              </w:rPr>
              <w:t>2.5</w:t>
            </w:r>
          </w:p>
        </w:tc>
        <w:tc>
          <w:tcPr>
            <w:tcW w:type="dxa" w:w="1930"/>
          </w:tcPr>
          <w:p>
            <w:r>
              <w:rPr>
                <w:b w:val="0"/>
                <w:sz w:val="17"/>
              </w:rPr>
            </w:r>
            <w:r>
              <w:rPr>
                <w:b w:val="0"/>
                <w:sz w:val="17"/>
              </w:rPr>
              <w:t>2.5</w:t>
            </w:r>
          </w:p>
        </w:tc>
        <w:tc>
          <w:tcPr>
            <w:tcW w:type="dxa" w:w="1930"/>
          </w:tcPr>
          <w:p>
            <w:r>
              <w:rPr>
                <w:b w:val="0"/>
                <w:sz w:val="17"/>
              </w:rPr>
            </w:r>
            <w:r>
              <w:rPr>
                <w:b w:val="0"/>
                <w:sz w:val="17"/>
              </w:rPr>
              <w:t>2.5</w:t>
            </w:r>
          </w:p>
        </w:tc>
        <w:tc>
          <w:tcPr>
            <w:tcW w:type="dxa" w:w="1930"/>
          </w:tcPr>
          <w:p>
            <w:r>
              <w:rPr>
                <w:b w:val="0"/>
                <w:sz w:val="17"/>
              </w:rPr>
            </w:r>
          </w:p>
        </w:tc>
      </w:tr>
      <w:tr>
        <w:tc>
          <w:tcPr>
            <w:tcW w:type="dxa" w:w="1930"/>
          </w:tcPr>
          <w:p>
            <w:r>
              <w:rPr>
                <w:b w:val="0"/>
                <w:sz w:val="17"/>
              </w:rPr>
            </w:r>
            <w:r>
              <w:rPr>
                <w:b w:val="0"/>
                <w:sz w:val="17"/>
              </w:rPr>
              <w:t>Consulting projects won Y1 / Y2 / Y3</w:t>
            </w:r>
          </w:p>
        </w:tc>
        <w:tc>
          <w:tcPr>
            <w:tcW w:type="dxa" w:w="1930"/>
          </w:tcPr>
          <w:p>
            <w:r>
              <w:rPr>
                <w:b w:val="0"/>
                <w:sz w:val="17"/>
              </w:rPr>
            </w:r>
            <w:r>
              <w:rPr>
                <w:b w:val="0"/>
                <w:sz w:val="17"/>
              </w:rPr>
              <w:t>2 / 4 / 5</w:t>
            </w:r>
          </w:p>
        </w:tc>
        <w:tc>
          <w:tcPr>
            <w:tcW w:type="dxa" w:w="1930"/>
          </w:tcPr>
          <w:p>
            <w:r>
              <w:rPr>
                <w:b w:val="0"/>
                <w:sz w:val="17"/>
              </w:rPr>
            </w:r>
            <w:r>
              <w:rPr>
                <w:b w:val="0"/>
                <w:sz w:val="17"/>
              </w:rPr>
              <w:t>5 / 8 / 10</w:t>
            </w:r>
          </w:p>
        </w:tc>
        <w:tc>
          <w:tcPr>
            <w:tcW w:type="dxa" w:w="1930"/>
          </w:tcPr>
          <w:p>
            <w:r>
              <w:rPr>
                <w:b w:val="0"/>
                <w:sz w:val="17"/>
              </w:rPr>
            </w:r>
            <w:r>
              <w:rPr>
                <w:b w:val="0"/>
                <w:sz w:val="17"/>
              </w:rPr>
              <w:t>8 / 14 / 18</w:t>
            </w:r>
          </w:p>
        </w:tc>
        <w:tc>
          <w:tcPr>
            <w:tcW w:type="dxa" w:w="1930"/>
          </w:tcPr>
          <w:p>
            <w:r>
              <w:rPr>
                <w:b w:val="0"/>
                <w:sz w:val="17"/>
              </w:rPr>
            </w:r>
            <w:r>
              <w:rPr>
                <w:b w:val="0"/>
                <w:sz w:val="17"/>
              </w:rPr>
              <w:t>Spread evenly after ramp</w:t>
            </w:r>
          </w:p>
        </w:tc>
      </w:tr>
      <w:tr>
        <w:tc>
          <w:tcPr>
            <w:tcW w:type="dxa" w:w="1930"/>
          </w:tcPr>
          <w:p>
            <w:r>
              <w:rPr>
                <w:b w:val="0"/>
                <w:sz w:val="17"/>
              </w:rPr>
            </w:r>
            <w:r>
              <w:rPr>
                <w:b w:val="0"/>
                <w:sz w:val="17"/>
              </w:rPr>
              <w:t>Average project value</w:t>
            </w:r>
          </w:p>
        </w:tc>
        <w:tc>
          <w:tcPr>
            <w:tcW w:type="dxa" w:w="1930"/>
          </w:tcPr>
          <w:p>
            <w:r>
              <w:rPr>
                <w:b w:val="0"/>
                <w:sz w:val="17"/>
              </w:rPr>
            </w:r>
            <w:r>
              <w:rPr>
                <w:b w:val="0"/>
                <w:sz w:val="17"/>
              </w:rPr>
              <w:t>£15,000</w:t>
            </w:r>
          </w:p>
        </w:tc>
        <w:tc>
          <w:tcPr>
            <w:tcW w:type="dxa" w:w="1930"/>
          </w:tcPr>
          <w:p>
            <w:r>
              <w:rPr>
                <w:b w:val="0"/>
                <w:sz w:val="17"/>
              </w:rPr>
            </w:r>
            <w:r>
              <w:rPr>
                <w:b w:val="0"/>
                <w:sz w:val="17"/>
              </w:rPr>
              <w:t>£20,000</w:t>
            </w:r>
          </w:p>
        </w:tc>
        <w:tc>
          <w:tcPr>
            <w:tcW w:type="dxa" w:w="1930"/>
          </w:tcPr>
          <w:p>
            <w:r>
              <w:rPr>
                <w:b w:val="0"/>
                <w:sz w:val="17"/>
              </w:rPr>
            </w:r>
            <w:r>
              <w:rPr>
                <w:b w:val="0"/>
                <w:sz w:val="17"/>
              </w:rPr>
              <w:t>£30,000</w:t>
            </w:r>
          </w:p>
        </w:tc>
        <w:tc>
          <w:tcPr>
            <w:tcW w:type="dxa" w:w="1930"/>
          </w:tcPr>
          <w:p>
            <w:r>
              <w:rPr>
                <w:b w:val="0"/>
                <w:sz w:val="17"/>
              </w:rPr>
            </w:r>
            <w:r>
              <w:rPr>
                <w:b w:val="0"/>
                <w:sz w:val="17"/>
              </w:rPr>
              <w:t>Catalogue prices £9.5k–£28k</w:t>
            </w:r>
          </w:p>
        </w:tc>
      </w:tr>
      <w:tr>
        <w:tc>
          <w:tcPr>
            <w:tcW w:type="dxa" w:w="1930"/>
          </w:tcPr>
          <w:p>
            <w:r>
              <w:rPr>
                <w:b w:val="0"/>
                <w:sz w:val="17"/>
              </w:rPr>
            </w:r>
            <w:r>
              <w:rPr>
                <w:b w:val="0"/>
                <w:sz w:val="17"/>
              </w:rPr>
              <w:t>Founder days per project</w:t>
            </w:r>
          </w:p>
        </w:tc>
        <w:tc>
          <w:tcPr>
            <w:tcW w:type="dxa" w:w="1930"/>
          </w:tcPr>
          <w:p>
            <w:r>
              <w:rPr>
                <w:b w:val="0"/>
                <w:sz w:val="17"/>
              </w:rPr>
            </w:r>
            <w:r>
              <w:rPr>
                <w:b w:val="0"/>
                <w:sz w:val="17"/>
              </w:rPr>
              <w:t>8</w:t>
            </w:r>
          </w:p>
        </w:tc>
        <w:tc>
          <w:tcPr>
            <w:tcW w:type="dxa" w:w="1930"/>
          </w:tcPr>
          <w:p>
            <w:r>
              <w:rPr>
                <w:b w:val="0"/>
                <w:sz w:val="17"/>
              </w:rPr>
            </w:r>
            <w:r>
              <w:rPr>
                <w:b w:val="0"/>
                <w:sz w:val="17"/>
              </w:rPr>
              <w:t>7</w:t>
            </w:r>
          </w:p>
        </w:tc>
        <w:tc>
          <w:tcPr>
            <w:tcW w:type="dxa" w:w="1930"/>
          </w:tcPr>
          <w:p>
            <w:r>
              <w:rPr>
                <w:b w:val="0"/>
                <w:sz w:val="17"/>
              </w:rPr>
            </w:r>
            <w:r>
              <w:rPr>
                <w:b w:val="0"/>
                <w:sz w:val="17"/>
              </w:rPr>
              <w:t>5</w:t>
            </w:r>
          </w:p>
        </w:tc>
        <w:tc>
          <w:tcPr>
            <w:tcW w:type="dxa" w:w="1930"/>
          </w:tcPr>
          <w:p>
            <w:r>
              <w:rPr>
                <w:b w:val="0"/>
                <w:sz w:val="17"/>
              </w:rPr>
            </w:r>
            <w:r>
              <w:rPr>
                <w:b w:val="0"/>
                <w:sz w:val="17"/>
              </w:rPr>
              <w:t>Associates deliver more in High</w:t>
            </w:r>
          </w:p>
        </w:tc>
      </w:tr>
      <w:tr>
        <w:tc>
          <w:tcPr>
            <w:tcW w:type="dxa" w:w="1930"/>
          </w:tcPr>
          <w:p>
            <w:r>
              <w:rPr>
                <w:b w:val="0"/>
                <w:sz w:val="17"/>
              </w:rPr>
            </w:r>
            <w:r>
              <w:rPr>
                <w:b w:val="0"/>
                <w:sz w:val="17"/>
              </w:rPr>
              <w:t>Consulting delivery cost (% of value)</w:t>
            </w:r>
          </w:p>
        </w:tc>
        <w:tc>
          <w:tcPr>
            <w:tcW w:type="dxa" w:w="1930"/>
          </w:tcPr>
          <w:p>
            <w:r>
              <w:rPr>
                <w:b w:val="0"/>
                <w:sz w:val="17"/>
              </w:rPr>
            </w:r>
            <w:r>
              <w:rPr>
                <w:b w:val="0"/>
                <w:sz w:val="17"/>
              </w:rPr>
              <w:t>30%</w:t>
            </w:r>
          </w:p>
        </w:tc>
        <w:tc>
          <w:tcPr>
            <w:tcW w:type="dxa" w:w="1930"/>
          </w:tcPr>
          <w:p>
            <w:r>
              <w:rPr>
                <w:b w:val="0"/>
                <w:sz w:val="17"/>
              </w:rPr>
            </w:r>
            <w:r>
              <w:rPr>
                <w:b w:val="0"/>
                <w:sz w:val="17"/>
              </w:rPr>
              <w:t>35%</w:t>
            </w:r>
          </w:p>
        </w:tc>
        <w:tc>
          <w:tcPr>
            <w:tcW w:type="dxa" w:w="1930"/>
          </w:tcPr>
          <w:p>
            <w:r>
              <w:rPr>
                <w:b w:val="0"/>
                <w:sz w:val="17"/>
              </w:rPr>
            </w:r>
            <w:r>
              <w:rPr>
                <w:b w:val="0"/>
                <w:sz w:val="17"/>
              </w:rPr>
              <w:t>45%</w:t>
            </w:r>
          </w:p>
        </w:tc>
        <w:tc>
          <w:tcPr>
            <w:tcW w:type="dxa" w:w="1930"/>
          </w:tcPr>
          <w:p>
            <w:r>
              <w:rPr>
                <w:b w:val="0"/>
                <w:sz w:val="17"/>
              </w:rPr>
            </w:r>
            <w:r>
              <w:rPr>
                <w:b w:val="0"/>
                <w:sz w:val="17"/>
              </w:rPr>
              <w:t>Associates and expenses</w:t>
            </w:r>
          </w:p>
        </w:tc>
      </w:tr>
      <w:tr>
        <w:tc>
          <w:tcPr>
            <w:tcW w:type="dxa" w:w="1930"/>
          </w:tcPr>
          <w:p>
            <w:r>
              <w:rPr>
                <w:b w:val="0"/>
                <w:sz w:val="17"/>
              </w:rPr>
            </w:r>
            <w:r>
              <w:rPr>
                <w:b w:val="0"/>
                <w:sz w:val="17"/>
              </w:rPr>
              <w:t>Senior consultant (billable) hire month</w:t>
            </w:r>
          </w:p>
        </w:tc>
        <w:tc>
          <w:tcPr>
            <w:tcW w:type="dxa" w:w="1930"/>
          </w:tcPr>
          <w:p>
            <w:r>
              <w:rPr>
                <w:b w:val="0"/>
                <w:sz w:val="17"/>
              </w:rPr>
            </w:r>
            <w:r>
              <w:rPr>
                <w:b w:val="0"/>
                <w:sz w:val="17"/>
              </w:rPr>
              <w:t>never</w:t>
            </w:r>
          </w:p>
        </w:tc>
        <w:tc>
          <w:tcPr>
            <w:tcW w:type="dxa" w:w="1930"/>
          </w:tcPr>
          <w:p>
            <w:r>
              <w:rPr>
                <w:b w:val="0"/>
                <w:sz w:val="17"/>
              </w:rPr>
            </w:r>
            <w:r>
              <w:rPr>
                <w:b w:val="0"/>
                <w:sz w:val="17"/>
              </w:rPr>
              <w:t>19</w:t>
            </w:r>
          </w:p>
        </w:tc>
        <w:tc>
          <w:tcPr>
            <w:tcW w:type="dxa" w:w="1930"/>
          </w:tcPr>
          <w:p>
            <w:r>
              <w:rPr>
                <w:b w:val="0"/>
                <w:sz w:val="17"/>
              </w:rPr>
            </w:r>
            <w:r>
              <w:rPr>
                <w:b w:val="0"/>
                <w:sz w:val="17"/>
              </w:rPr>
              <w:t>10</w:t>
            </w:r>
          </w:p>
        </w:tc>
        <w:tc>
          <w:tcPr>
            <w:tcW w:type="dxa" w:w="1930"/>
          </w:tcPr>
          <w:p>
            <w:r>
              <w:rPr>
                <w:b w:val="0"/>
                <w:sz w:val="17"/>
              </w:rPr>
            </w:r>
            <w:r>
              <w:rPr>
                <w:b w:val="0"/>
                <w:sz w:val="17"/>
              </w:rPr>
              <w:t>10 billable days/month at £900–£1,000</w:t>
            </w:r>
          </w:p>
        </w:tc>
      </w:tr>
      <w:tr>
        <w:tc>
          <w:tcPr>
            <w:tcW w:type="dxa" w:w="1930"/>
          </w:tcPr>
          <w:p>
            <w:r>
              <w:rPr>
                <w:b w:val="0"/>
                <w:sz w:val="17"/>
              </w:rPr>
            </w:r>
            <w:r>
              <w:rPr>
                <w:b w:val="0"/>
                <w:sz w:val="17"/>
              </w:rPr>
              <w:t>Direct cost per founder billable day</w:t>
            </w:r>
          </w:p>
        </w:tc>
        <w:tc>
          <w:tcPr>
            <w:tcW w:type="dxa" w:w="1930"/>
          </w:tcPr>
          <w:p>
            <w:r>
              <w:rPr>
                <w:b w:val="0"/>
                <w:sz w:val="17"/>
              </w:rPr>
            </w:r>
            <w:r>
              <w:rPr>
                <w:b w:val="0"/>
                <w:sz w:val="17"/>
              </w:rPr>
              <w:t>£50</w:t>
            </w:r>
          </w:p>
        </w:tc>
        <w:tc>
          <w:tcPr>
            <w:tcW w:type="dxa" w:w="1930"/>
          </w:tcPr>
          <w:p>
            <w:r>
              <w:rPr>
                <w:b w:val="0"/>
                <w:sz w:val="17"/>
              </w:rPr>
            </w:r>
            <w:r>
              <w:rPr>
                <w:b w:val="0"/>
                <w:sz w:val="17"/>
              </w:rPr>
              <w:t>£50</w:t>
            </w:r>
          </w:p>
        </w:tc>
        <w:tc>
          <w:tcPr>
            <w:tcW w:type="dxa" w:w="1930"/>
          </w:tcPr>
          <w:p>
            <w:r>
              <w:rPr>
                <w:b w:val="0"/>
                <w:sz w:val="17"/>
              </w:rPr>
            </w:r>
            <w:r>
              <w:rPr>
                <w:b w:val="0"/>
                <w:sz w:val="17"/>
              </w:rPr>
              <w:t>£50</w:t>
            </w:r>
          </w:p>
        </w:tc>
        <w:tc>
          <w:tcPr>
            <w:tcW w:type="dxa" w:w="1930"/>
          </w:tcPr>
          <w:p>
            <w:r>
              <w:rPr>
                <w:b w:val="0"/>
                <w:sz w:val="17"/>
              </w:rPr>
            </w:r>
            <w:r>
              <w:rPr>
                <w:b w:val="0"/>
                <w:sz w:val="17"/>
              </w:rPr>
              <w:t>Travel, tools</w:t>
            </w:r>
          </w:p>
        </w:tc>
      </w:tr>
    </w:tbl>
    <w:p/>
    <w:p>
      <w:pPr>
        <w:pStyle w:val="Heading3"/>
      </w:pPr>
      <w:r>
        <w:t>2.2 E-learning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Assumption</w:t>
            </w:r>
          </w:p>
        </w:tc>
        <w:tc>
          <w:tcPr>
            <w:tcW w:type="dxa" w:w="1930"/>
          </w:tcPr>
          <w:p>
            <w:r>
              <w:rPr>
                <w:b/>
                <w:sz w:val="17"/>
              </w:rPr>
            </w:r>
            <w:r>
              <w:rPr>
                <w:b/>
                <w:sz w:val="17"/>
              </w:rPr>
              <w:t>Conservative</w:t>
            </w:r>
          </w:p>
        </w:tc>
        <w:tc>
          <w:tcPr>
            <w:tcW w:type="dxa" w:w="1930"/>
          </w:tcPr>
          <w:p>
            <w:r>
              <w:rPr>
                <w:b/>
                <w:sz w:val="17"/>
              </w:rPr>
            </w:r>
            <w:r>
              <w:rPr>
                <w:b/>
                <w:sz w:val="17"/>
              </w:rPr>
              <w:t>Base</w:t>
            </w:r>
          </w:p>
        </w:tc>
        <w:tc>
          <w:tcPr>
            <w:tcW w:type="dxa" w:w="1930"/>
          </w:tcPr>
          <w:p>
            <w:r>
              <w:rPr>
                <w:b/>
                <w:sz w:val="17"/>
              </w:rPr>
            </w:r>
            <w:r>
              <w:rPr>
                <w:b/>
                <w:sz w:val="17"/>
              </w:rPr>
              <w:t>High-growth</w:t>
            </w:r>
          </w:p>
        </w:tc>
        <w:tc>
          <w:tcPr>
            <w:tcW w:type="dxa" w:w="1930"/>
          </w:tcPr>
          <w:p>
            <w:r>
              <w:rPr>
                <w:b/>
                <w:sz w:val="17"/>
              </w:rPr>
            </w:r>
            <w:r>
              <w:rPr>
                <w:b/>
                <w:sz w:val="17"/>
              </w:rPr>
              <w:t>Note</w:t>
            </w:r>
          </w:p>
        </w:tc>
      </w:tr>
      <w:tr>
        <w:tc>
          <w:tcPr>
            <w:tcW w:type="dxa" w:w="1930"/>
          </w:tcPr>
          <w:p>
            <w:r>
              <w:rPr>
                <w:b w:val="0"/>
                <w:sz w:val="17"/>
              </w:rPr>
            </w:r>
            <w:r>
              <w:rPr>
                <w:b w:val="0"/>
                <w:sz w:val="17"/>
              </w:rPr>
              <w:t>Launch month</w:t>
            </w:r>
          </w:p>
        </w:tc>
        <w:tc>
          <w:tcPr>
            <w:tcW w:type="dxa" w:w="1930"/>
          </w:tcPr>
          <w:p>
            <w:r>
              <w:rPr>
                <w:b w:val="0"/>
                <w:sz w:val="17"/>
              </w:rPr>
            </w:r>
            <w:r>
              <w:rPr>
                <w:b w:val="0"/>
                <w:sz w:val="17"/>
              </w:rPr>
              <w:t>12</w:t>
            </w:r>
          </w:p>
        </w:tc>
        <w:tc>
          <w:tcPr>
            <w:tcW w:type="dxa" w:w="1930"/>
          </w:tcPr>
          <w:p>
            <w:r>
              <w:rPr>
                <w:b w:val="0"/>
                <w:sz w:val="17"/>
              </w:rPr>
            </w:r>
            <w:r>
              <w:rPr>
                <w:b w:val="0"/>
                <w:sz w:val="17"/>
              </w:rPr>
              <w:t>9</w:t>
            </w:r>
          </w:p>
        </w:tc>
        <w:tc>
          <w:tcPr>
            <w:tcW w:type="dxa" w:w="1930"/>
          </w:tcPr>
          <w:p>
            <w:r>
              <w:rPr>
                <w:b w:val="0"/>
                <w:sz w:val="17"/>
              </w:rPr>
            </w:r>
            <w:r>
              <w:rPr>
                <w:b w:val="0"/>
                <w:sz w:val="17"/>
              </w:rPr>
              <w:t>7</w:t>
            </w:r>
          </w:p>
        </w:tc>
        <w:tc>
          <w:tcPr>
            <w:tcW w:type="dxa" w:w="1930"/>
          </w:tcPr>
          <w:p>
            <w:r>
              <w:rPr>
                <w:b w:val="0"/>
                <w:sz w:val="17"/>
              </w:rPr>
            </w:r>
            <w:r>
              <w:rPr>
                <w:b w:val="0"/>
                <w:sz w:val="17"/>
              </w:rPr>
              <w:t>Two founder-authored courses first</w:t>
            </w:r>
          </w:p>
        </w:tc>
      </w:tr>
      <w:tr>
        <w:tc>
          <w:tcPr>
            <w:tcW w:type="dxa" w:w="1930"/>
          </w:tcPr>
          <w:p>
            <w:r>
              <w:rPr>
                <w:b w:val="0"/>
                <w:sz w:val="17"/>
              </w:rPr>
            </w:r>
            <w:r>
              <w:rPr>
                <w:b w:val="0"/>
                <w:sz w:val="17"/>
              </w:rPr>
              <w:t>New learners per month at launch</w:t>
            </w:r>
          </w:p>
        </w:tc>
        <w:tc>
          <w:tcPr>
            <w:tcW w:type="dxa" w:w="1930"/>
          </w:tcPr>
          <w:p>
            <w:r>
              <w:rPr>
                <w:b w:val="0"/>
                <w:sz w:val="17"/>
              </w:rPr>
            </w:r>
            <w:r>
              <w:rPr>
                <w:b w:val="0"/>
                <w:sz w:val="17"/>
              </w:rPr>
              <w:t>8</w:t>
            </w:r>
          </w:p>
        </w:tc>
        <w:tc>
          <w:tcPr>
            <w:tcW w:type="dxa" w:w="1930"/>
          </w:tcPr>
          <w:p>
            <w:r>
              <w:rPr>
                <w:b w:val="0"/>
                <w:sz w:val="17"/>
              </w:rPr>
            </w:r>
            <w:r>
              <w:rPr>
                <w:b w:val="0"/>
                <w:sz w:val="17"/>
              </w:rPr>
              <w:t>15</w:t>
            </w:r>
          </w:p>
        </w:tc>
        <w:tc>
          <w:tcPr>
            <w:tcW w:type="dxa" w:w="1930"/>
          </w:tcPr>
          <w:p>
            <w:r>
              <w:rPr>
                <w:b w:val="0"/>
                <w:sz w:val="17"/>
              </w:rPr>
            </w:r>
            <w:r>
              <w:rPr>
                <w:b w:val="0"/>
                <w:sz w:val="17"/>
              </w:rPr>
              <w:t>30</w:t>
            </w:r>
          </w:p>
        </w:tc>
        <w:tc>
          <w:tcPr>
            <w:tcW w:type="dxa" w:w="1930"/>
          </w:tcPr>
          <w:p>
            <w:r>
              <w:rPr>
                <w:b w:val="0"/>
                <w:sz w:val="17"/>
              </w:rPr>
            </w:r>
          </w:p>
        </w:tc>
      </w:tr>
      <w:tr>
        <w:tc>
          <w:tcPr>
            <w:tcW w:type="dxa" w:w="1930"/>
          </w:tcPr>
          <w:p>
            <w:r>
              <w:rPr>
                <w:b w:val="0"/>
                <w:sz w:val="17"/>
              </w:rPr>
            </w:r>
            <w:r>
              <w:rPr>
                <w:b w:val="0"/>
                <w:sz w:val="17"/>
              </w:rPr>
              <w:t>Monthly growth in new learners</w:t>
            </w:r>
          </w:p>
        </w:tc>
        <w:tc>
          <w:tcPr>
            <w:tcW w:type="dxa" w:w="1930"/>
          </w:tcPr>
          <w:p>
            <w:r>
              <w:rPr>
                <w:b w:val="0"/>
                <w:sz w:val="17"/>
              </w:rPr>
            </w:r>
            <w:r>
              <w:rPr>
                <w:b w:val="0"/>
                <w:sz w:val="17"/>
              </w:rPr>
              <w:t>3%</w:t>
            </w:r>
          </w:p>
        </w:tc>
        <w:tc>
          <w:tcPr>
            <w:tcW w:type="dxa" w:w="1930"/>
          </w:tcPr>
          <w:p>
            <w:r>
              <w:rPr>
                <w:b w:val="0"/>
                <w:sz w:val="17"/>
              </w:rPr>
            </w:r>
            <w:r>
              <w:rPr>
                <w:b w:val="0"/>
                <w:sz w:val="17"/>
              </w:rPr>
              <w:t>5%</w:t>
            </w:r>
          </w:p>
        </w:tc>
        <w:tc>
          <w:tcPr>
            <w:tcW w:type="dxa" w:w="1930"/>
          </w:tcPr>
          <w:p>
            <w:r>
              <w:rPr>
                <w:b w:val="0"/>
                <w:sz w:val="17"/>
              </w:rPr>
            </w:r>
            <w:r>
              <w:rPr>
                <w:b w:val="0"/>
                <w:sz w:val="17"/>
              </w:rPr>
              <w:t>7%</w:t>
            </w:r>
          </w:p>
        </w:tc>
        <w:tc>
          <w:tcPr>
            <w:tcW w:type="dxa" w:w="1930"/>
          </w:tcPr>
          <w:p>
            <w:r>
              <w:rPr>
                <w:b w:val="0"/>
                <w:sz w:val="17"/>
              </w:rPr>
            </w:r>
            <w:r>
              <w:rPr>
                <w:b w:val="0"/>
                <w:sz w:val="17"/>
              </w:rPr>
              <w:t>Compound from launch</w:t>
            </w:r>
          </w:p>
        </w:tc>
      </w:tr>
      <w:tr>
        <w:tc>
          <w:tcPr>
            <w:tcW w:type="dxa" w:w="1930"/>
          </w:tcPr>
          <w:p>
            <w:r>
              <w:rPr>
                <w:b w:val="0"/>
                <w:sz w:val="17"/>
              </w:rPr>
            </w:r>
            <w:r>
              <w:rPr>
                <w:b w:val="0"/>
                <w:sz w:val="17"/>
              </w:rPr>
              <w:t>ARPU per learner</w:t>
            </w:r>
          </w:p>
        </w:tc>
        <w:tc>
          <w:tcPr>
            <w:tcW w:type="dxa" w:w="1930"/>
          </w:tcPr>
          <w:p>
            <w:r>
              <w:rPr>
                <w:b w:val="0"/>
                <w:sz w:val="17"/>
              </w:rPr>
            </w:r>
            <w:r>
              <w:rPr>
                <w:b w:val="0"/>
                <w:sz w:val="17"/>
              </w:rPr>
              <w:t>£150</w:t>
            </w:r>
          </w:p>
        </w:tc>
        <w:tc>
          <w:tcPr>
            <w:tcW w:type="dxa" w:w="1930"/>
          </w:tcPr>
          <w:p>
            <w:r>
              <w:rPr>
                <w:b w:val="0"/>
                <w:sz w:val="17"/>
              </w:rPr>
            </w:r>
            <w:r>
              <w:rPr>
                <w:b w:val="0"/>
                <w:sz w:val="17"/>
              </w:rPr>
              <w:t>£200</w:t>
            </w:r>
          </w:p>
        </w:tc>
        <w:tc>
          <w:tcPr>
            <w:tcW w:type="dxa" w:w="1930"/>
          </w:tcPr>
          <w:p>
            <w:r>
              <w:rPr>
                <w:b w:val="0"/>
                <w:sz w:val="17"/>
              </w:rPr>
            </w:r>
            <w:r>
              <w:rPr>
                <w:b w:val="0"/>
                <w:sz w:val="17"/>
              </w:rPr>
              <w:t>£300</w:t>
            </w:r>
          </w:p>
        </w:tc>
        <w:tc>
          <w:tcPr>
            <w:tcW w:type="dxa" w:w="1930"/>
          </w:tcPr>
          <w:p>
            <w:r>
              <w:rPr>
                <w:b w:val="0"/>
                <w:sz w:val="17"/>
              </w:rPr>
            </w:r>
            <w:r>
              <w:rPr>
                <w:b w:val="0"/>
                <w:sz w:val="17"/>
              </w:rPr>
              <w:t>Courses £49–£299 UK; regional pricing lower</w:t>
            </w:r>
          </w:p>
        </w:tc>
      </w:tr>
      <w:tr>
        <w:tc>
          <w:tcPr>
            <w:tcW w:type="dxa" w:w="1930"/>
          </w:tcPr>
          <w:p>
            <w:r>
              <w:rPr>
                <w:b w:val="0"/>
                <w:sz w:val="17"/>
              </w:rPr>
            </w:r>
            <w:r>
              <w:rPr>
                <w:b w:val="0"/>
                <w:sz w:val="17"/>
              </w:rPr>
              <w:t>Corporate licences Y1 / Y2 / Y3</w:t>
            </w:r>
          </w:p>
        </w:tc>
        <w:tc>
          <w:tcPr>
            <w:tcW w:type="dxa" w:w="1930"/>
          </w:tcPr>
          <w:p>
            <w:r>
              <w:rPr>
                <w:b w:val="0"/>
                <w:sz w:val="17"/>
              </w:rPr>
            </w:r>
            <w:r>
              <w:rPr>
                <w:b w:val="0"/>
                <w:sz w:val="17"/>
              </w:rPr>
              <w:t>0 / 1 / 2</w:t>
            </w:r>
          </w:p>
        </w:tc>
        <w:tc>
          <w:tcPr>
            <w:tcW w:type="dxa" w:w="1930"/>
          </w:tcPr>
          <w:p>
            <w:r>
              <w:rPr>
                <w:b w:val="0"/>
                <w:sz w:val="17"/>
              </w:rPr>
            </w:r>
            <w:r>
              <w:rPr>
                <w:b w:val="0"/>
                <w:sz w:val="17"/>
              </w:rPr>
              <w:t>0 / 3 / 6</w:t>
            </w:r>
          </w:p>
        </w:tc>
        <w:tc>
          <w:tcPr>
            <w:tcW w:type="dxa" w:w="1930"/>
          </w:tcPr>
          <w:p>
            <w:r>
              <w:rPr>
                <w:b w:val="0"/>
                <w:sz w:val="17"/>
              </w:rPr>
            </w:r>
            <w:r>
              <w:rPr>
                <w:b w:val="0"/>
                <w:sz w:val="17"/>
              </w:rPr>
              <w:t>1 / 6 / 12</w:t>
            </w:r>
          </w:p>
        </w:tc>
        <w:tc>
          <w:tcPr>
            <w:tcW w:type="dxa" w:w="1930"/>
          </w:tcPr>
          <w:p>
            <w:r>
              <w:rPr>
                <w:b w:val="0"/>
                <w:sz w:val="17"/>
              </w:rPr>
            </w:r>
            <w:r>
              <w:rPr>
                <w:b w:val="0"/>
                <w:sz w:val="17"/>
              </w:rPr>
              <w:t>£2,500 / £5,000 / £9,000 per licence-year</w:t>
            </w:r>
          </w:p>
        </w:tc>
      </w:tr>
      <w:tr>
        <w:tc>
          <w:tcPr>
            <w:tcW w:type="dxa" w:w="1930"/>
          </w:tcPr>
          <w:p>
            <w:r>
              <w:rPr>
                <w:b w:val="0"/>
                <w:sz w:val="17"/>
              </w:rPr>
            </w:r>
            <w:r>
              <w:rPr>
                <w:b w:val="0"/>
                <w:sz w:val="17"/>
              </w:rPr>
              <w:t>Platform + payment fees</w:t>
            </w:r>
          </w:p>
        </w:tc>
        <w:tc>
          <w:tcPr>
            <w:tcW w:type="dxa" w:w="1930"/>
          </w:tcPr>
          <w:p>
            <w:r>
              <w:rPr>
                <w:b w:val="0"/>
                <w:sz w:val="17"/>
              </w:rPr>
            </w:r>
            <w:r>
              <w:rPr>
                <w:b w:val="0"/>
                <w:sz w:val="17"/>
              </w:rPr>
              <w:t>15%</w:t>
            </w:r>
          </w:p>
        </w:tc>
        <w:tc>
          <w:tcPr>
            <w:tcW w:type="dxa" w:w="1930"/>
          </w:tcPr>
          <w:p>
            <w:r>
              <w:rPr>
                <w:b w:val="0"/>
                <w:sz w:val="17"/>
              </w:rPr>
            </w:r>
            <w:r>
              <w:rPr>
                <w:b w:val="0"/>
                <w:sz w:val="17"/>
              </w:rPr>
              <w:t>15%</w:t>
            </w:r>
          </w:p>
        </w:tc>
        <w:tc>
          <w:tcPr>
            <w:tcW w:type="dxa" w:w="1930"/>
          </w:tcPr>
          <w:p>
            <w:r>
              <w:rPr>
                <w:b w:val="0"/>
                <w:sz w:val="17"/>
              </w:rPr>
            </w:r>
            <w:r>
              <w:rPr>
                <w:b w:val="0"/>
                <w:sz w:val="17"/>
              </w:rPr>
              <w:t>15%</w:t>
            </w:r>
          </w:p>
        </w:tc>
        <w:tc>
          <w:tcPr>
            <w:tcW w:type="dxa" w:w="1930"/>
          </w:tcPr>
          <w:p>
            <w:r>
              <w:rPr>
                <w:b w:val="0"/>
                <w:sz w:val="17"/>
              </w:rPr>
            </w:r>
            <w:r>
              <w:rPr>
                <w:b w:val="0"/>
                <w:sz w:val="17"/>
              </w:rPr>
              <w:t>of revenue</w:t>
            </w:r>
          </w:p>
        </w:tc>
      </w:tr>
      <w:tr>
        <w:tc>
          <w:tcPr>
            <w:tcW w:type="dxa" w:w="1930"/>
          </w:tcPr>
          <w:p>
            <w:r>
              <w:rPr>
                <w:b w:val="0"/>
                <w:sz w:val="17"/>
              </w:rPr>
            </w:r>
            <w:r>
              <w:rPr>
                <w:b w:val="0"/>
                <w:sz w:val="17"/>
              </w:rPr>
              <w:t>Content build (one-off at launch)</w:t>
            </w:r>
          </w:p>
        </w:tc>
        <w:tc>
          <w:tcPr>
            <w:tcW w:type="dxa" w:w="1930"/>
          </w:tcPr>
          <w:p>
            <w:r>
              <w:rPr>
                <w:b w:val="0"/>
                <w:sz w:val="17"/>
              </w:rPr>
            </w:r>
            <w:r>
              <w:rPr>
                <w:b w:val="0"/>
                <w:sz w:val="17"/>
              </w:rPr>
              <w:t>£8,000</w:t>
            </w:r>
          </w:p>
        </w:tc>
        <w:tc>
          <w:tcPr>
            <w:tcW w:type="dxa" w:w="1930"/>
          </w:tcPr>
          <w:p>
            <w:r>
              <w:rPr>
                <w:b w:val="0"/>
                <w:sz w:val="17"/>
              </w:rPr>
            </w:r>
            <w:r>
              <w:rPr>
                <w:b w:val="0"/>
                <w:sz w:val="17"/>
              </w:rPr>
              <w:t>£12,000</w:t>
            </w:r>
          </w:p>
        </w:tc>
        <w:tc>
          <w:tcPr>
            <w:tcW w:type="dxa" w:w="1930"/>
          </w:tcPr>
          <w:p>
            <w:r>
              <w:rPr>
                <w:b w:val="0"/>
                <w:sz w:val="17"/>
              </w:rPr>
            </w:r>
            <w:r>
              <w:rPr>
                <w:b w:val="0"/>
                <w:sz w:val="17"/>
              </w:rPr>
              <w:t>£20,000</w:t>
            </w:r>
          </w:p>
        </w:tc>
        <w:tc>
          <w:tcPr>
            <w:tcW w:type="dxa" w:w="1930"/>
          </w:tcPr>
          <w:p>
            <w:r>
              <w:rPr>
                <w:b w:val="0"/>
                <w:sz w:val="17"/>
              </w:rPr>
            </w:r>
            <w:r>
              <w:rPr>
                <w:b w:val="0"/>
                <w:sz w:val="17"/>
              </w:rPr>
              <w:t>£8k–£15k per course</w:t>
            </w:r>
          </w:p>
        </w:tc>
      </w:tr>
    </w:tbl>
    <w:p/>
    <w:p>
      <w:pPr>
        <w:pStyle w:val="Heading3"/>
      </w:pPr>
      <w:r>
        <w:t>2.3 MaternaLink (in development) — equity layer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Assumption</w:t>
            </w:r>
          </w:p>
        </w:tc>
        <w:tc>
          <w:tcPr>
            <w:tcW w:type="dxa" w:w="1930"/>
          </w:tcPr>
          <w:p>
            <w:r>
              <w:rPr>
                <w:b/>
                <w:sz w:val="17"/>
              </w:rPr>
            </w:r>
            <w:r>
              <w:rPr>
                <w:b/>
                <w:sz w:val="17"/>
              </w:rPr>
              <w:t>Conservative</w:t>
            </w:r>
          </w:p>
        </w:tc>
        <w:tc>
          <w:tcPr>
            <w:tcW w:type="dxa" w:w="1930"/>
          </w:tcPr>
          <w:p>
            <w:r>
              <w:rPr>
                <w:b/>
                <w:sz w:val="17"/>
              </w:rPr>
            </w:r>
            <w:r>
              <w:rPr>
                <w:b/>
                <w:sz w:val="17"/>
              </w:rPr>
              <w:t>Base</w:t>
            </w:r>
          </w:p>
        </w:tc>
        <w:tc>
          <w:tcPr>
            <w:tcW w:type="dxa" w:w="1930"/>
          </w:tcPr>
          <w:p>
            <w:r>
              <w:rPr>
                <w:b/>
                <w:sz w:val="17"/>
              </w:rPr>
            </w:r>
            <w:r>
              <w:rPr>
                <w:b/>
                <w:sz w:val="17"/>
              </w:rPr>
              <w:t>High-growth</w:t>
            </w:r>
          </w:p>
        </w:tc>
        <w:tc>
          <w:tcPr>
            <w:tcW w:type="dxa" w:w="1930"/>
          </w:tcPr>
          <w:p>
            <w:r>
              <w:rPr>
                <w:b/>
                <w:sz w:val="17"/>
              </w:rPr>
            </w:r>
            <w:r>
              <w:rPr>
                <w:b/>
                <w:sz w:val="17"/>
              </w:rPr>
              <w:t>Note</w:t>
            </w:r>
          </w:p>
        </w:tc>
      </w:tr>
      <w:tr>
        <w:tc>
          <w:tcPr>
            <w:tcW w:type="dxa" w:w="1930"/>
          </w:tcPr>
          <w:p>
            <w:r>
              <w:rPr>
                <w:b w:val="0"/>
                <w:sz w:val="17"/>
              </w:rPr>
            </w:r>
            <w:r>
              <w:rPr>
                <w:b w:val="0"/>
                <w:sz w:val="17"/>
              </w:rPr>
              <w:t>First paid pilot month</w:t>
            </w:r>
          </w:p>
        </w:tc>
        <w:tc>
          <w:tcPr>
            <w:tcW w:type="dxa" w:w="1930"/>
          </w:tcPr>
          <w:p>
            <w:r>
              <w:rPr>
                <w:b w:val="0"/>
                <w:sz w:val="17"/>
              </w:rPr>
            </w:r>
            <w:r>
              <w:rPr>
                <w:b w:val="0"/>
                <w:sz w:val="17"/>
              </w:rPr>
              <w:t>18</w:t>
            </w:r>
          </w:p>
        </w:tc>
        <w:tc>
          <w:tcPr>
            <w:tcW w:type="dxa" w:w="1930"/>
          </w:tcPr>
          <w:p>
            <w:r>
              <w:rPr>
                <w:b w:val="0"/>
                <w:sz w:val="17"/>
              </w:rPr>
            </w:r>
            <w:r>
              <w:rPr>
                <w:b w:val="0"/>
                <w:sz w:val="17"/>
              </w:rPr>
              <w:t>13</w:t>
            </w:r>
          </w:p>
        </w:tc>
        <w:tc>
          <w:tcPr>
            <w:tcW w:type="dxa" w:w="1930"/>
          </w:tcPr>
          <w:p>
            <w:r>
              <w:rPr>
                <w:b w:val="0"/>
                <w:sz w:val="17"/>
              </w:rPr>
            </w:r>
            <w:r>
              <w:rPr>
                <w:b w:val="0"/>
                <w:sz w:val="17"/>
              </w:rPr>
              <w:t>10</w:t>
            </w:r>
          </w:p>
        </w:tc>
        <w:tc>
          <w:tcPr>
            <w:tcW w:type="dxa" w:w="1930"/>
          </w:tcPr>
          <w:p>
            <w:r>
              <w:rPr>
                <w:b w:val="0"/>
                <w:sz w:val="17"/>
              </w:rPr>
            </w:r>
            <w:r>
              <w:rPr>
                <w:b w:val="0"/>
                <w:sz w:val="17"/>
              </w:rPr>
              <w:t>TO VALIDATE — gated by IP, safety case, DPIA, partner site</w:t>
            </w:r>
          </w:p>
        </w:tc>
      </w:tr>
      <w:tr>
        <w:tc>
          <w:tcPr>
            <w:tcW w:type="dxa" w:w="1930"/>
          </w:tcPr>
          <w:p>
            <w:r>
              <w:rPr>
                <w:b w:val="0"/>
                <w:sz w:val="17"/>
              </w:rPr>
            </w:r>
            <w:r>
              <w:rPr>
                <w:b w:val="0"/>
                <w:sz w:val="17"/>
              </w:rPr>
              <w:t>Active paid pilots Y1 / Y2 / Y3</w:t>
            </w:r>
          </w:p>
        </w:tc>
        <w:tc>
          <w:tcPr>
            <w:tcW w:type="dxa" w:w="1930"/>
          </w:tcPr>
          <w:p>
            <w:r>
              <w:rPr>
                <w:b w:val="0"/>
                <w:sz w:val="17"/>
              </w:rPr>
            </w:r>
            <w:r>
              <w:rPr>
                <w:b w:val="0"/>
                <w:sz w:val="17"/>
              </w:rPr>
              <w:t>0 / 1 / 1</w:t>
            </w:r>
          </w:p>
        </w:tc>
        <w:tc>
          <w:tcPr>
            <w:tcW w:type="dxa" w:w="1930"/>
          </w:tcPr>
          <w:p>
            <w:r>
              <w:rPr>
                <w:b w:val="0"/>
                <w:sz w:val="17"/>
              </w:rPr>
            </w:r>
            <w:r>
              <w:rPr>
                <w:b w:val="0"/>
                <w:sz w:val="17"/>
              </w:rPr>
              <w:t>0 / 1 / 2</w:t>
            </w:r>
          </w:p>
        </w:tc>
        <w:tc>
          <w:tcPr>
            <w:tcW w:type="dxa" w:w="1930"/>
          </w:tcPr>
          <w:p>
            <w:r>
              <w:rPr>
                <w:b w:val="0"/>
                <w:sz w:val="17"/>
              </w:rPr>
            </w:r>
            <w:r>
              <w:rPr>
                <w:b w:val="0"/>
                <w:sz w:val="17"/>
              </w:rPr>
              <w:t>1 / 2 / 4</w:t>
            </w:r>
          </w:p>
        </w:tc>
        <w:tc>
          <w:tcPr>
            <w:tcW w:type="dxa" w:w="1930"/>
          </w:tcPr>
          <w:p>
            <w:r>
              <w:rPr>
                <w:b w:val="0"/>
                <w:sz w:val="17"/>
              </w:rPr>
            </w:r>
          </w:p>
        </w:tc>
      </w:tr>
      <w:tr>
        <w:tc>
          <w:tcPr>
            <w:tcW w:type="dxa" w:w="1930"/>
          </w:tcPr>
          <w:p>
            <w:r>
              <w:rPr>
                <w:b w:val="0"/>
                <w:sz w:val="17"/>
              </w:rPr>
            </w:r>
            <w:r>
              <w:rPr>
                <w:b w:val="0"/>
                <w:sz w:val="17"/>
              </w:rPr>
              <w:t>Pilot value per pilot-year</w:t>
            </w:r>
          </w:p>
        </w:tc>
        <w:tc>
          <w:tcPr>
            <w:tcW w:type="dxa" w:w="1930"/>
          </w:tcPr>
          <w:p>
            <w:r>
              <w:rPr>
                <w:b w:val="0"/>
                <w:sz w:val="17"/>
              </w:rPr>
            </w:r>
            <w:r>
              <w:rPr>
                <w:b w:val="0"/>
                <w:sz w:val="17"/>
              </w:rPr>
              <w:t>£40,000</w:t>
            </w:r>
          </w:p>
        </w:tc>
        <w:tc>
          <w:tcPr>
            <w:tcW w:type="dxa" w:w="1930"/>
          </w:tcPr>
          <w:p>
            <w:r>
              <w:rPr>
                <w:b w:val="0"/>
                <w:sz w:val="17"/>
              </w:rPr>
            </w:r>
            <w:r>
              <w:rPr>
                <w:b w:val="0"/>
                <w:sz w:val="17"/>
              </w:rPr>
              <w:t>£75,000</w:t>
            </w:r>
          </w:p>
        </w:tc>
        <w:tc>
          <w:tcPr>
            <w:tcW w:type="dxa" w:w="1930"/>
          </w:tcPr>
          <w:p>
            <w:r>
              <w:rPr>
                <w:b w:val="0"/>
                <w:sz w:val="17"/>
              </w:rPr>
            </w:r>
            <w:r>
              <w:rPr>
                <w:b w:val="0"/>
                <w:sz w:val="17"/>
              </w:rPr>
              <w:t>£150,000</w:t>
            </w:r>
          </w:p>
        </w:tc>
        <w:tc>
          <w:tcPr>
            <w:tcW w:type="dxa" w:w="1930"/>
          </w:tcPr>
          <w:p>
            <w:r>
              <w:rPr>
                <w:b w:val="0"/>
                <w:sz w:val="17"/>
              </w:rPr>
            </w:r>
            <w:r>
              <w:rPr>
                <w:b w:val="0"/>
                <w:sz w:val="17"/>
              </w:rPr>
              <w:t>Recognised evenly while active</w:t>
            </w:r>
          </w:p>
        </w:tc>
      </w:tr>
      <w:tr>
        <w:tc>
          <w:tcPr>
            <w:tcW w:type="dxa" w:w="1930"/>
          </w:tcPr>
          <w:p>
            <w:r>
              <w:rPr>
                <w:b w:val="0"/>
                <w:sz w:val="17"/>
              </w:rPr>
            </w:r>
            <w:r>
              <w:rPr>
                <w:b w:val="0"/>
                <w:sz w:val="17"/>
              </w:rPr>
              <w:t>Pilot delivery cost (% of value)</w:t>
            </w:r>
          </w:p>
        </w:tc>
        <w:tc>
          <w:tcPr>
            <w:tcW w:type="dxa" w:w="1930"/>
          </w:tcPr>
          <w:p>
            <w:r>
              <w:rPr>
                <w:b w:val="0"/>
                <w:sz w:val="17"/>
              </w:rPr>
            </w:r>
            <w:r>
              <w:rPr>
                <w:b w:val="0"/>
                <w:sz w:val="17"/>
              </w:rPr>
              <w:t>50%</w:t>
            </w:r>
          </w:p>
        </w:tc>
        <w:tc>
          <w:tcPr>
            <w:tcW w:type="dxa" w:w="1930"/>
          </w:tcPr>
          <w:p>
            <w:r>
              <w:rPr>
                <w:b w:val="0"/>
                <w:sz w:val="17"/>
              </w:rPr>
            </w:r>
            <w:r>
              <w:rPr>
                <w:b w:val="0"/>
                <w:sz w:val="17"/>
              </w:rPr>
              <w:t>45%</w:t>
            </w:r>
          </w:p>
        </w:tc>
        <w:tc>
          <w:tcPr>
            <w:tcW w:type="dxa" w:w="1930"/>
          </w:tcPr>
          <w:p>
            <w:r>
              <w:rPr>
                <w:b w:val="0"/>
                <w:sz w:val="17"/>
              </w:rPr>
            </w:r>
            <w:r>
              <w:rPr>
                <w:b w:val="0"/>
                <w:sz w:val="17"/>
              </w:rPr>
              <w:t>40%</w:t>
            </w:r>
          </w:p>
        </w:tc>
        <w:tc>
          <w:tcPr>
            <w:tcW w:type="dxa" w:w="1930"/>
          </w:tcPr>
          <w:p>
            <w:r>
              <w:rPr>
                <w:b w:val="0"/>
                <w:sz w:val="17"/>
              </w:rPr>
            </w:r>
            <w:r>
              <w:rPr>
                <w:b w:val="0"/>
                <w:sz w:val="17"/>
              </w:rPr>
              <w:t>First pilots near loss-leaders</w:t>
            </w:r>
          </w:p>
        </w:tc>
      </w:tr>
      <w:tr>
        <w:tc>
          <w:tcPr>
            <w:tcW w:type="dxa" w:w="1930"/>
          </w:tcPr>
          <w:p>
            <w:r>
              <w:rPr>
                <w:b w:val="0"/>
                <w:sz w:val="17"/>
              </w:rPr>
            </w:r>
            <w:r>
              <w:rPr>
                <w:b w:val="0"/>
                <w:sz w:val="17"/>
              </w:rPr>
              <w:t>Per-woman licence go-live month</w:t>
            </w:r>
          </w:p>
        </w:tc>
        <w:tc>
          <w:tcPr>
            <w:tcW w:type="dxa" w:w="1930"/>
          </w:tcPr>
          <w:p>
            <w:r>
              <w:rPr>
                <w:b w:val="0"/>
                <w:sz w:val="17"/>
              </w:rPr>
            </w:r>
            <w:r>
              <w:rPr>
                <w:b w:val="0"/>
                <w:sz w:val="17"/>
              </w:rPr>
              <w:t>27</w:t>
            </w:r>
          </w:p>
        </w:tc>
        <w:tc>
          <w:tcPr>
            <w:tcW w:type="dxa" w:w="1930"/>
          </w:tcPr>
          <w:p>
            <w:r>
              <w:rPr>
                <w:b w:val="0"/>
                <w:sz w:val="17"/>
              </w:rPr>
            </w:r>
            <w:r>
              <w:rPr>
                <w:b w:val="0"/>
                <w:sz w:val="17"/>
              </w:rPr>
              <w:t>19</w:t>
            </w:r>
          </w:p>
        </w:tc>
        <w:tc>
          <w:tcPr>
            <w:tcW w:type="dxa" w:w="1930"/>
          </w:tcPr>
          <w:p>
            <w:r>
              <w:rPr>
                <w:b w:val="0"/>
                <w:sz w:val="17"/>
              </w:rPr>
            </w:r>
            <w:r>
              <w:rPr>
                <w:b w:val="0"/>
                <w:sz w:val="17"/>
              </w:rPr>
              <w:t>15</w:t>
            </w:r>
          </w:p>
        </w:tc>
        <w:tc>
          <w:tcPr>
            <w:tcW w:type="dxa" w:w="1930"/>
          </w:tcPr>
          <w:p>
            <w:r>
              <w:rPr>
                <w:b w:val="0"/>
                <w:sz w:val="17"/>
              </w:rPr>
            </w:r>
            <w:r>
              <w:rPr>
                <w:b w:val="0"/>
                <w:sz w:val="17"/>
              </w:rPr>
              <w:t xml:space="preserve">TO VALIDATE; </w:t>
            </w:r>
            <w:r>
              <w:rPr>
                <w:rFonts w:ascii="Consolas" w:hAnsi="Consolas"/>
                <w:b w:val="0"/>
                <w:sz w:val="17"/>
              </w:rPr>
              <w:t>ml_delay</w:t>
            </w:r>
            <w:r>
              <w:rPr>
                <w:b w:val="0"/>
                <w:sz w:val="17"/>
              </w:rPr>
              <w:t xml:space="preserve"> input tests slippage</w:t>
            </w:r>
          </w:p>
        </w:tc>
      </w:tr>
      <w:tr>
        <w:tc>
          <w:tcPr>
            <w:tcW w:type="dxa" w:w="1930"/>
          </w:tcPr>
          <w:p>
            <w:r>
              <w:rPr>
                <w:b w:val="0"/>
                <w:sz w:val="17"/>
              </w:rPr>
            </w:r>
            <w:r>
              <w:rPr>
                <w:b w:val="0"/>
                <w:sz w:val="17"/>
              </w:rPr>
              <w:t>UK women at go-live / added per month</w:t>
            </w:r>
          </w:p>
        </w:tc>
        <w:tc>
          <w:tcPr>
            <w:tcW w:type="dxa" w:w="1930"/>
          </w:tcPr>
          <w:p>
            <w:r>
              <w:rPr>
                <w:b w:val="0"/>
                <w:sz w:val="17"/>
              </w:rPr>
            </w:r>
            <w:r>
              <w:rPr>
                <w:b w:val="0"/>
                <w:sz w:val="17"/>
              </w:rPr>
              <w:t>200 / 50</w:t>
            </w:r>
          </w:p>
        </w:tc>
        <w:tc>
          <w:tcPr>
            <w:tcW w:type="dxa" w:w="1930"/>
          </w:tcPr>
          <w:p>
            <w:r>
              <w:rPr>
                <w:b w:val="0"/>
                <w:sz w:val="17"/>
              </w:rPr>
            </w:r>
            <w:r>
              <w:rPr>
                <w:b w:val="0"/>
                <w:sz w:val="17"/>
              </w:rPr>
              <w:t>500 / 100</w:t>
            </w:r>
          </w:p>
        </w:tc>
        <w:tc>
          <w:tcPr>
            <w:tcW w:type="dxa" w:w="1930"/>
          </w:tcPr>
          <w:p>
            <w:r>
              <w:rPr>
                <w:b w:val="0"/>
                <w:sz w:val="17"/>
              </w:rPr>
            </w:r>
            <w:r>
              <w:rPr>
                <w:b w:val="0"/>
                <w:sz w:val="17"/>
              </w:rPr>
              <w:t>1,500 / 300</w:t>
            </w:r>
          </w:p>
        </w:tc>
        <w:tc>
          <w:tcPr>
            <w:tcW w:type="dxa" w:w="1930"/>
          </w:tcPr>
          <w:p>
            <w:r>
              <w:rPr>
                <w:b w:val="0"/>
                <w:sz w:val="17"/>
              </w:rPr>
            </w:r>
          </w:p>
        </w:tc>
      </w:tr>
      <w:tr>
        <w:tc>
          <w:tcPr>
            <w:tcW w:type="dxa" w:w="1930"/>
          </w:tcPr>
          <w:p>
            <w:r>
              <w:rPr>
                <w:b w:val="0"/>
                <w:sz w:val="17"/>
              </w:rPr>
            </w:r>
            <w:r>
              <w:rPr>
                <w:b w:val="0"/>
                <w:sz w:val="17"/>
              </w:rPr>
              <w:t>UK licence per woman per year</w:t>
            </w:r>
          </w:p>
        </w:tc>
        <w:tc>
          <w:tcPr>
            <w:tcW w:type="dxa" w:w="1930"/>
          </w:tcPr>
          <w:p>
            <w:r>
              <w:rPr>
                <w:b w:val="0"/>
                <w:sz w:val="17"/>
              </w:rPr>
            </w:r>
            <w:r>
              <w:rPr>
                <w:b w:val="0"/>
                <w:sz w:val="17"/>
              </w:rPr>
              <w:t>£8</w:t>
            </w:r>
          </w:p>
        </w:tc>
        <w:tc>
          <w:tcPr>
            <w:tcW w:type="dxa" w:w="1930"/>
          </w:tcPr>
          <w:p>
            <w:r>
              <w:rPr>
                <w:b w:val="0"/>
                <w:sz w:val="17"/>
              </w:rPr>
            </w:r>
            <w:r>
              <w:rPr>
                <w:b w:val="0"/>
                <w:sz w:val="17"/>
              </w:rPr>
              <w:t>£20</w:t>
            </w:r>
          </w:p>
        </w:tc>
        <w:tc>
          <w:tcPr>
            <w:tcW w:type="dxa" w:w="1930"/>
          </w:tcPr>
          <w:p>
            <w:r>
              <w:rPr>
                <w:b w:val="0"/>
                <w:sz w:val="17"/>
              </w:rPr>
            </w:r>
            <w:r>
              <w:rPr>
                <w:b w:val="0"/>
                <w:sz w:val="17"/>
              </w:rPr>
              <w:t>£40</w:t>
            </w:r>
          </w:p>
        </w:tc>
        <w:tc>
          <w:tcPr>
            <w:tcW w:type="dxa" w:w="1930"/>
          </w:tcPr>
          <w:p>
            <w:r>
              <w:rPr>
                <w:b w:val="0"/>
                <w:sz w:val="17"/>
              </w:rPr>
            </w:r>
            <w:r>
              <w:rPr>
                <w:b w:val="0"/>
                <w:sz w:val="17"/>
              </w:rPr>
              <w:t>≈ £40k–£120k per trust at 3,000–5,000 births</w:t>
            </w:r>
          </w:p>
        </w:tc>
      </w:tr>
      <w:tr>
        <w:tc>
          <w:tcPr>
            <w:tcW w:type="dxa" w:w="1930"/>
          </w:tcPr>
          <w:p>
            <w:r>
              <w:rPr>
                <w:b w:val="0"/>
                <w:sz w:val="17"/>
              </w:rPr>
            </w:r>
            <w:r>
              <w:rPr>
                <w:b w:val="0"/>
                <w:sz w:val="17"/>
              </w:rPr>
              <w:t>UK hosting/support per woman-year</w:t>
            </w:r>
          </w:p>
        </w:tc>
        <w:tc>
          <w:tcPr>
            <w:tcW w:type="dxa" w:w="1930"/>
          </w:tcPr>
          <w:p>
            <w:r>
              <w:rPr>
                <w:b w:val="0"/>
                <w:sz w:val="17"/>
              </w:rPr>
            </w:r>
            <w:r>
              <w:rPr>
                <w:b w:val="0"/>
                <w:sz w:val="17"/>
              </w:rPr>
              <w:t>£4</w:t>
            </w:r>
          </w:p>
        </w:tc>
        <w:tc>
          <w:tcPr>
            <w:tcW w:type="dxa" w:w="1930"/>
          </w:tcPr>
          <w:p>
            <w:r>
              <w:rPr>
                <w:b w:val="0"/>
                <w:sz w:val="17"/>
              </w:rPr>
            </w:r>
            <w:r>
              <w:rPr>
                <w:b w:val="0"/>
                <w:sz w:val="17"/>
              </w:rPr>
              <w:t>£4</w:t>
            </w:r>
          </w:p>
        </w:tc>
        <w:tc>
          <w:tcPr>
            <w:tcW w:type="dxa" w:w="1930"/>
          </w:tcPr>
          <w:p>
            <w:r>
              <w:rPr>
                <w:b w:val="0"/>
                <w:sz w:val="17"/>
              </w:rPr>
            </w:r>
            <w:r>
              <w:rPr>
                <w:b w:val="0"/>
                <w:sz w:val="17"/>
              </w:rPr>
              <w:t>£4</w:t>
            </w:r>
          </w:p>
        </w:tc>
        <w:tc>
          <w:tcPr>
            <w:tcW w:type="dxa" w:w="1930"/>
          </w:tcPr>
          <w:p>
            <w:r>
              <w:rPr>
                <w:b w:val="0"/>
                <w:sz w:val="17"/>
              </w:rPr>
            </w:r>
          </w:p>
        </w:tc>
      </w:tr>
      <w:tr>
        <w:tc>
          <w:tcPr>
            <w:tcW w:type="dxa" w:w="1930"/>
          </w:tcPr>
          <w:p>
            <w:r>
              <w:rPr>
                <w:b w:val="0"/>
                <w:sz w:val="17"/>
              </w:rPr>
            </w:r>
            <w:r>
              <w:rPr>
                <w:b w:val="0"/>
                <w:sz w:val="17"/>
              </w:rPr>
              <w:t>Africa women at go-live / added per month</w:t>
            </w:r>
          </w:p>
        </w:tc>
        <w:tc>
          <w:tcPr>
            <w:tcW w:type="dxa" w:w="1930"/>
          </w:tcPr>
          <w:p>
            <w:r>
              <w:rPr>
                <w:b w:val="0"/>
                <w:sz w:val="17"/>
              </w:rPr>
            </w:r>
            <w:r>
              <w:rPr>
                <w:b w:val="0"/>
                <w:sz w:val="17"/>
              </w:rPr>
              <w:t>1,000 / 250</w:t>
            </w:r>
          </w:p>
        </w:tc>
        <w:tc>
          <w:tcPr>
            <w:tcW w:type="dxa" w:w="1930"/>
          </w:tcPr>
          <w:p>
            <w:r>
              <w:rPr>
                <w:b w:val="0"/>
                <w:sz w:val="17"/>
              </w:rPr>
            </w:r>
            <w:r>
              <w:rPr>
                <w:b w:val="0"/>
                <w:sz w:val="17"/>
              </w:rPr>
              <w:t>5,000 / 1,000</w:t>
            </w:r>
          </w:p>
        </w:tc>
        <w:tc>
          <w:tcPr>
            <w:tcW w:type="dxa" w:w="1930"/>
          </w:tcPr>
          <w:p>
            <w:r>
              <w:rPr>
                <w:b w:val="0"/>
                <w:sz w:val="17"/>
              </w:rPr>
            </w:r>
            <w:r>
              <w:rPr>
                <w:b w:val="0"/>
                <w:sz w:val="17"/>
              </w:rPr>
              <w:t>15,000 / 3,000</w:t>
            </w:r>
          </w:p>
        </w:tc>
        <w:tc>
          <w:tcPr>
            <w:tcW w:type="dxa" w:w="1930"/>
          </w:tcPr>
          <w:p>
            <w:r>
              <w:rPr>
                <w:b w:val="0"/>
                <w:sz w:val="17"/>
              </w:rPr>
            </w:r>
            <w:r>
              <w:rPr>
                <w:b w:val="0"/>
                <w:sz w:val="17"/>
              </w:rPr>
              <w:t>LGA-level, donor- or state-funded cohorts</w:t>
            </w:r>
          </w:p>
        </w:tc>
      </w:tr>
      <w:tr>
        <w:tc>
          <w:tcPr>
            <w:tcW w:type="dxa" w:w="1930"/>
          </w:tcPr>
          <w:p>
            <w:r>
              <w:rPr>
                <w:b w:val="0"/>
                <w:sz w:val="17"/>
              </w:rPr>
            </w:r>
            <w:r>
              <w:rPr>
                <w:b w:val="0"/>
                <w:sz w:val="17"/>
              </w:rPr>
              <w:t>Africa licence per woman per year</w:t>
            </w:r>
          </w:p>
        </w:tc>
        <w:tc>
          <w:tcPr>
            <w:tcW w:type="dxa" w:w="1930"/>
          </w:tcPr>
          <w:p>
            <w:r>
              <w:rPr>
                <w:b w:val="0"/>
                <w:sz w:val="17"/>
              </w:rPr>
            </w:r>
            <w:r>
              <w:rPr>
                <w:b w:val="0"/>
                <w:sz w:val="17"/>
              </w:rPr>
              <w:t>£3</w:t>
            </w:r>
          </w:p>
        </w:tc>
        <w:tc>
          <w:tcPr>
            <w:tcW w:type="dxa" w:w="1930"/>
          </w:tcPr>
          <w:p>
            <w:r>
              <w:rPr>
                <w:b w:val="0"/>
                <w:sz w:val="17"/>
              </w:rPr>
            </w:r>
            <w:r>
              <w:rPr>
                <w:b w:val="0"/>
                <w:sz w:val="17"/>
              </w:rPr>
              <w:t>£6</w:t>
            </w:r>
          </w:p>
        </w:tc>
        <w:tc>
          <w:tcPr>
            <w:tcW w:type="dxa" w:w="1930"/>
          </w:tcPr>
          <w:p>
            <w:r>
              <w:rPr>
                <w:b w:val="0"/>
                <w:sz w:val="17"/>
              </w:rPr>
            </w:r>
            <w:r>
              <w:rPr>
                <w:b w:val="0"/>
                <w:sz w:val="17"/>
              </w:rPr>
              <w:t>£12</w:t>
            </w:r>
          </w:p>
        </w:tc>
        <w:tc>
          <w:tcPr>
            <w:tcW w:type="dxa" w:w="1930"/>
          </w:tcPr>
          <w:p>
            <w:r>
              <w:rPr>
                <w:b w:val="0"/>
                <w:sz w:val="17"/>
              </w:rPr>
            </w:r>
            <w:r>
              <w:rPr>
                <w:b w:val="0"/>
                <w:sz w:val="17"/>
              </w:rPr>
              <w:t>Ekiti's £300 is UNVALIDATED and not used (A5)</w:t>
            </w:r>
          </w:p>
        </w:tc>
      </w:tr>
      <w:tr>
        <w:tc>
          <w:tcPr>
            <w:tcW w:type="dxa" w:w="1930"/>
          </w:tcPr>
          <w:p>
            <w:r>
              <w:rPr>
                <w:b w:val="0"/>
                <w:sz w:val="17"/>
              </w:rPr>
            </w:r>
            <w:r>
              <w:rPr>
                <w:b w:val="0"/>
                <w:sz w:val="17"/>
              </w:rPr>
              <w:t>Africa hosting/SMS/support per woman-year</w:t>
            </w:r>
          </w:p>
        </w:tc>
        <w:tc>
          <w:tcPr>
            <w:tcW w:type="dxa" w:w="1930"/>
          </w:tcPr>
          <w:p>
            <w:r>
              <w:rPr>
                <w:b w:val="0"/>
                <w:sz w:val="17"/>
              </w:rPr>
            </w:r>
            <w:r>
              <w:rPr>
                <w:b w:val="0"/>
                <w:sz w:val="17"/>
              </w:rPr>
              <w:t>£2.00</w:t>
            </w:r>
          </w:p>
        </w:tc>
        <w:tc>
          <w:tcPr>
            <w:tcW w:type="dxa" w:w="1930"/>
          </w:tcPr>
          <w:p>
            <w:r>
              <w:rPr>
                <w:b w:val="0"/>
                <w:sz w:val="17"/>
              </w:rPr>
            </w:r>
            <w:r>
              <w:rPr>
                <w:b w:val="0"/>
                <w:sz w:val="17"/>
              </w:rPr>
              <w:t>£2.50</w:t>
            </w:r>
          </w:p>
        </w:tc>
        <w:tc>
          <w:tcPr>
            <w:tcW w:type="dxa" w:w="1930"/>
          </w:tcPr>
          <w:p>
            <w:r>
              <w:rPr>
                <w:b w:val="0"/>
                <w:sz w:val="17"/>
              </w:rPr>
            </w:r>
            <w:r>
              <w:rPr>
                <w:b w:val="0"/>
                <w:sz w:val="17"/>
              </w:rPr>
              <w:t>£3.00</w:t>
            </w:r>
          </w:p>
        </w:tc>
        <w:tc>
          <w:tcPr>
            <w:tcW w:type="dxa" w:w="1930"/>
          </w:tcPr>
          <w:p>
            <w:r>
              <w:rPr>
                <w:b w:val="0"/>
                <w:sz w:val="17"/>
              </w:rPr>
            </w:r>
            <w:r>
              <w:rPr>
                <w:b w:val="0"/>
                <w:sz w:val="17"/>
              </w:rPr>
              <w:t>SMS pass-through excluded</w:t>
            </w:r>
          </w:p>
        </w:tc>
      </w:tr>
    </w:tbl>
    <w:p/>
    <w:p>
      <w:pPr>
        <w:pStyle w:val="Heading3"/>
      </w:pPr>
      <w:r>
        <w:t>2.4 People, overheads and funding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Assumption</w:t>
            </w:r>
          </w:p>
        </w:tc>
        <w:tc>
          <w:tcPr>
            <w:tcW w:type="dxa" w:w="1930"/>
          </w:tcPr>
          <w:p>
            <w:r>
              <w:rPr>
                <w:b/>
                <w:sz w:val="17"/>
              </w:rPr>
            </w:r>
            <w:r>
              <w:rPr>
                <w:b/>
                <w:sz w:val="17"/>
              </w:rPr>
              <w:t>Conservative</w:t>
            </w:r>
          </w:p>
        </w:tc>
        <w:tc>
          <w:tcPr>
            <w:tcW w:type="dxa" w:w="1930"/>
          </w:tcPr>
          <w:p>
            <w:r>
              <w:rPr>
                <w:b/>
                <w:sz w:val="17"/>
              </w:rPr>
            </w:r>
            <w:r>
              <w:rPr>
                <w:b/>
                <w:sz w:val="17"/>
              </w:rPr>
              <w:t>Base</w:t>
            </w:r>
          </w:p>
        </w:tc>
        <w:tc>
          <w:tcPr>
            <w:tcW w:type="dxa" w:w="1930"/>
          </w:tcPr>
          <w:p>
            <w:r>
              <w:rPr>
                <w:b/>
                <w:sz w:val="17"/>
              </w:rPr>
            </w:r>
            <w:r>
              <w:rPr>
                <w:b/>
                <w:sz w:val="17"/>
              </w:rPr>
              <w:t>High-growth</w:t>
            </w:r>
          </w:p>
        </w:tc>
        <w:tc>
          <w:tcPr>
            <w:tcW w:type="dxa" w:w="1930"/>
          </w:tcPr>
          <w:p>
            <w:r>
              <w:rPr>
                <w:b/>
                <w:sz w:val="17"/>
              </w:rPr>
            </w:r>
            <w:r>
              <w:rPr>
                <w:b/>
                <w:sz w:val="17"/>
              </w:rPr>
              <w:t>Note</w:t>
            </w:r>
          </w:p>
        </w:tc>
      </w:tr>
      <w:tr>
        <w:tc>
          <w:tcPr>
            <w:tcW w:type="dxa" w:w="1930"/>
          </w:tcPr>
          <w:p>
            <w:r>
              <w:rPr>
                <w:b w:val="0"/>
                <w:sz w:val="17"/>
              </w:rPr>
            </w:r>
            <w:r>
              <w:rPr>
                <w:b w:val="0"/>
                <w:sz w:val="17"/>
              </w:rPr>
              <w:t>Founder salary (start month)</w:t>
            </w:r>
          </w:p>
        </w:tc>
        <w:tc>
          <w:tcPr>
            <w:tcW w:type="dxa" w:w="1930"/>
          </w:tcPr>
          <w:p>
            <w:r>
              <w:rPr>
                <w:b w:val="0"/>
                <w:sz w:val="17"/>
              </w:rPr>
            </w:r>
            <w:r>
              <w:rPr>
                <w:b w:val="0"/>
                <w:sz w:val="17"/>
              </w:rPr>
              <w:t>£36k (m4)</w:t>
            </w:r>
          </w:p>
        </w:tc>
        <w:tc>
          <w:tcPr>
            <w:tcW w:type="dxa" w:w="1930"/>
          </w:tcPr>
          <w:p>
            <w:r>
              <w:rPr>
                <w:b w:val="0"/>
                <w:sz w:val="17"/>
              </w:rPr>
            </w:r>
            <w:r>
              <w:rPr>
                <w:b w:val="0"/>
                <w:sz w:val="17"/>
              </w:rPr>
              <w:t>£48k (m3)</w:t>
            </w:r>
          </w:p>
        </w:tc>
        <w:tc>
          <w:tcPr>
            <w:tcW w:type="dxa" w:w="1930"/>
          </w:tcPr>
          <w:p>
            <w:r>
              <w:rPr>
                <w:b w:val="0"/>
                <w:sz w:val="17"/>
              </w:rPr>
            </w:r>
            <w:r>
              <w:rPr>
                <w:b w:val="0"/>
                <w:sz w:val="17"/>
              </w:rPr>
              <w:t>£60k (m3)</w:t>
            </w:r>
          </w:p>
        </w:tc>
        <w:tc>
          <w:tcPr>
            <w:tcW w:type="dxa" w:w="1930"/>
          </w:tcPr>
          <w:p>
            <w:r>
              <w:rPr>
                <w:b w:val="0"/>
                <w:sz w:val="17"/>
              </w:rPr>
            </w:r>
            <w:r>
              <w:rPr>
                <w:b w:val="0"/>
                <w:sz w:val="17"/>
              </w:rPr>
              <w:t>Below market; opportunity cost £120k</w:t>
            </w:r>
          </w:p>
        </w:tc>
      </w:tr>
      <w:tr>
        <w:tc>
          <w:tcPr>
            <w:tcW w:type="dxa" w:w="1930"/>
          </w:tcPr>
          <w:p>
            <w:r>
              <w:rPr>
                <w:b w:val="0"/>
                <w:sz w:val="17"/>
              </w:rPr>
            </w:r>
            <w:r>
              <w:rPr>
                <w:b w:val="0"/>
                <w:sz w:val="17"/>
              </w:rPr>
              <w:t>Product lead / CTO (start, salary)</w:t>
            </w:r>
          </w:p>
        </w:tc>
        <w:tc>
          <w:tcPr>
            <w:tcW w:type="dxa" w:w="1930"/>
          </w:tcPr>
          <w:p>
            <w:r>
              <w:rPr>
                <w:b w:val="0"/>
                <w:sz w:val="17"/>
              </w:rPr>
            </w:r>
            <w:r>
              <w:rPr>
                <w:b w:val="0"/>
                <w:sz w:val="17"/>
              </w:rPr>
              <w:t>m13, £60k</w:t>
            </w:r>
          </w:p>
        </w:tc>
        <w:tc>
          <w:tcPr>
            <w:tcW w:type="dxa" w:w="1930"/>
          </w:tcPr>
          <w:p>
            <w:r>
              <w:rPr>
                <w:b w:val="0"/>
                <w:sz w:val="17"/>
              </w:rPr>
            </w:r>
            <w:r>
              <w:rPr>
                <w:b w:val="0"/>
                <w:sz w:val="17"/>
              </w:rPr>
              <w:t>m7, £65k</w:t>
            </w:r>
          </w:p>
        </w:tc>
        <w:tc>
          <w:tcPr>
            <w:tcW w:type="dxa" w:w="1930"/>
          </w:tcPr>
          <w:p>
            <w:r>
              <w:rPr>
                <w:b w:val="0"/>
                <w:sz w:val="17"/>
              </w:rPr>
            </w:r>
            <w:r>
              <w:rPr>
                <w:b w:val="0"/>
                <w:sz w:val="17"/>
              </w:rPr>
              <w:t>m4, £70k</w:t>
            </w:r>
          </w:p>
        </w:tc>
        <w:tc>
          <w:tcPr>
            <w:tcW w:type="dxa" w:w="1930"/>
          </w:tcPr>
          <w:p>
            <w:r>
              <w:rPr>
                <w:b w:val="0"/>
                <w:sz w:val="17"/>
              </w:rPr>
            </w:r>
          </w:p>
        </w:tc>
      </w:tr>
      <w:tr>
        <w:tc>
          <w:tcPr>
            <w:tcW w:type="dxa" w:w="1930"/>
          </w:tcPr>
          <w:p>
            <w:r>
              <w:rPr>
                <w:b w:val="0"/>
                <w:sz w:val="17"/>
              </w:rPr>
            </w:r>
            <w:r>
              <w:rPr>
                <w:b w:val="0"/>
                <w:sz w:val="17"/>
              </w:rPr>
              <w:t>Developer 1 / 2 / 3</w:t>
            </w:r>
          </w:p>
        </w:tc>
        <w:tc>
          <w:tcPr>
            <w:tcW w:type="dxa" w:w="1930"/>
          </w:tcPr>
          <w:p>
            <w:r>
              <w:rPr>
                <w:b w:val="0"/>
                <w:sz w:val="17"/>
              </w:rPr>
            </w:r>
            <w:r>
              <w:rPr>
                <w:b w:val="0"/>
                <w:sz w:val="17"/>
              </w:rPr>
              <w:t>never / never / never</w:t>
            </w:r>
          </w:p>
        </w:tc>
        <w:tc>
          <w:tcPr>
            <w:tcW w:type="dxa" w:w="1930"/>
          </w:tcPr>
          <w:p>
            <w:r>
              <w:rPr>
                <w:b w:val="0"/>
                <w:sz w:val="17"/>
              </w:rPr>
            </w:r>
            <w:r>
              <w:rPr>
                <w:b w:val="0"/>
                <w:sz w:val="17"/>
              </w:rPr>
              <w:t>m10 / m22 / never</w:t>
            </w:r>
          </w:p>
        </w:tc>
        <w:tc>
          <w:tcPr>
            <w:tcW w:type="dxa" w:w="1930"/>
          </w:tcPr>
          <w:p>
            <w:r>
              <w:rPr>
                <w:b w:val="0"/>
                <w:sz w:val="17"/>
              </w:rPr>
            </w:r>
            <w:r>
              <w:rPr>
                <w:b w:val="0"/>
                <w:sz w:val="17"/>
              </w:rPr>
              <w:t>m6 / m12 / m24</w:t>
            </w:r>
          </w:p>
        </w:tc>
        <w:tc>
          <w:tcPr>
            <w:tcW w:type="dxa" w:w="1930"/>
          </w:tcPr>
          <w:p>
            <w:r>
              <w:rPr>
                <w:b w:val="0"/>
                <w:sz w:val="17"/>
              </w:rPr>
            </w:r>
            <w:r>
              <w:rPr>
                <w:b w:val="0"/>
                <w:sz w:val="17"/>
              </w:rPr>
              <w:t>£50k–£60k each</w:t>
            </w:r>
          </w:p>
        </w:tc>
      </w:tr>
      <w:tr>
        <w:tc>
          <w:tcPr>
            <w:tcW w:type="dxa" w:w="1930"/>
          </w:tcPr>
          <w:p>
            <w:r>
              <w:rPr>
                <w:b w:val="0"/>
                <w:sz w:val="17"/>
              </w:rPr>
            </w:r>
            <w:r>
              <w:rPr>
                <w:b w:val="0"/>
                <w:sz w:val="17"/>
              </w:rPr>
              <w:t>BD lead; Programme manager (Nigeria); Clinical lead; Content lead</w:t>
            </w:r>
          </w:p>
        </w:tc>
        <w:tc>
          <w:tcPr>
            <w:tcW w:type="dxa" w:w="1930"/>
          </w:tcPr>
          <w:p>
            <w:r>
              <w:rPr>
                <w:b w:val="0"/>
                <w:sz w:val="17"/>
              </w:rPr>
            </w:r>
            <w:r>
              <w:rPr>
                <w:b w:val="0"/>
                <w:sz w:val="17"/>
              </w:rPr>
              <w:t>all never</w:t>
            </w:r>
          </w:p>
        </w:tc>
        <w:tc>
          <w:tcPr>
            <w:tcW w:type="dxa" w:w="1930"/>
          </w:tcPr>
          <w:p>
            <w:r>
              <w:rPr>
                <w:b w:val="0"/>
                <w:sz w:val="17"/>
              </w:rPr>
            </w:r>
            <w:r>
              <w:rPr>
                <w:b w:val="0"/>
                <w:sz w:val="17"/>
              </w:rPr>
              <w:t>m16; m20; m25; never</w:t>
            </w:r>
          </w:p>
        </w:tc>
        <w:tc>
          <w:tcPr>
            <w:tcW w:type="dxa" w:w="1930"/>
          </w:tcPr>
          <w:p>
            <w:r>
              <w:rPr>
                <w:b w:val="0"/>
                <w:sz w:val="17"/>
              </w:rPr>
            </w:r>
            <w:r>
              <w:rPr>
                <w:b w:val="0"/>
                <w:sz w:val="17"/>
              </w:rPr>
              <w:t>m10; m14; m16; m18</w:t>
            </w:r>
          </w:p>
        </w:tc>
        <w:tc>
          <w:tcPr>
            <w:tcW w:type="dxa" w:w="1930"/>
          </w:tcPr>
          <w:p>
            <w:r>
              <w:rPr>
                <w:b w:val="0"/>
                <w:sz w:val="17"/>
              </w:rPr>
            </w:r>
            <w:r>
              <w:rPr>
                <w:b w:val="0"/>
                <w:sz w:val="17"/>
              </w:rPr>
              <w:t>Nigeria role modelled on UK on-costs (conservative simplification, TO VALIDATE)</w:t>
            </w:r>
          </w:p>
        </w:tc>
      </w:tr>
      <w:tr>
        <w:tc>
          <w:tcPr>
            <w:tcW w:type="dxa" w:w="1930"/>
          </w:tcPr>
          <w:p>
            <w:r>
              <w:rPr>
                <w:b w:val="0"/>
                <w:sz w:val="17"/>
              </w:rPr>
            </w:r>
            <w:r>
              <w:rPr>
                <w:b w:val="0"/>
                <w:sz w:val="17"/>
              </w:rPr>
              <w:t>Employer NI 15% above £5,000; pension 3%; Employment Allowance £10,500 from 2+ employees</w:t>
            </w:r>
          </w:p>
        </w:tc>
        <w:tc>
          <w:tcPr>
            <w:tcW w:type="dxa" w:w="1930"/>
          </w:tcPr>
          <w:p>
            <w:r>
              <w:rPr>
                <w:b w:val="0"/>
                <w:sz w:val="17"/>
              </w:rPr>
            </w:r>
            <w:r>
              <w:rPr>
                <w:b w:val="0"/>
                <w:sz w:val="17"/>
              </w:rPr>
              <w:t>KNOWN (2026/27) — TO VALIDATE against gov.uk</w:t>
            </w:r>
          </w:p>
        </w:tc>
        <w:tc>
          <w:tcPr>
            <w:tcW w:type="dxa" w:w="1930"/>
          </w:tcPr>
          <w:p>
            <w:r>
              <w:rPr>
                <w:b w:val="0"/>
                <w:sz w:val="17"/>
              </w:rPr>
            </w:r>
          </w:p>
        </w:tc>
        <w:tc>
          <w:tcPr>
            <w:tcW w:type="dxa" w:w="1930"/>
          </w:tcPr>
          <w:p>
            <w:r>
              <w:rPr>
                <w:b w:val="0"/>
                <w:sz w:val="17"/>
              </w:rPr>
            </w:r>
          </w:p>
        </w:tc>
        <w:tc>
          <w:tcPr>
            <w:tcW w:type="dxa" w:w="1930"/>
          </w:tcPr>
          <w:p>
            <w:r>
              <w:rPr>
                <w:b w:val="0"/>
                <w:sz w:val="17"/>
              </w:rPr>
            </w:r>
          </w:p>
        </w:tc>
      </w:tr>
      <w:tr>
        <w:tc>
          <w:tcPr>
            <w:tcW w:type="dxa" w:w="1930"/>
          </w:tcPr>
          <w:p>
            <w:r>
              <w:rPr>
                <w:b w:val="0"/>
                <w:sz w:val="17"/>
              </w:rPr>
            </w:r>
            <w:r>
              <w:rPr>
                <w:b w:val="0"/>
                <w:sz w:val="17"/>
              </w:rPr>
              <w:t>Other opex, monthly Y1 → Y3 (total of ten categories)</w:t>
            </w:r>
          </w:p>
        </w:tc>
        <w:tc>
          <w:tcPr>
            <w:tcW w:type="dxa" w:w="1930"/>
          </w:tcPr>
          <w:p>
            <w:r>
              <w:rPr>
                <w:b w:val="0"/>
                <w:sz w:val="17"/>
              </w:rPr>
            </w:r>
            <w:r>
              <w:rPr>
                <w:b w:val="0"/>
                <w:sz w:val="17"/>
              </w:rPr>
              <w:t>~£3.2k → ~£15k</w:t>
            </w:r>
          </w:p>
        </w:tc>
        <w:tc>
          <w:tcPr>
            <w:tcW w:type="dxa" w:w="1930"/>
          </w:tcPr>
          <w:p>
            <w:r>
              <w:rPr>
                <w:b w:val="0"/>
                <w:sz w:val="17"/>
              </w:rPr>
            </w:r>
            <w:r>
              <w:rPr>
                <w:b w:val="0"/>
                <w:sz w:val="17"/>
              </w:rPr>
              <w:t>~£6.0k → ~£76k</w:t>
            </w:r>
          </w:p>
        </w:tc>
        <w:tc>
          <w:tcPr>
            <w:tcW w:type="dxa" w:w="1930"/>
          </w:tcPr>
          <w:p>
            <w:r>
              <w:rPr>
                <w:b w:val="0"/>
                <w:sz w:val="17"/>
              </w:rPr>
            </w:r>
            <w:r>
              <w:rPr>
                <w:b w:val="0"/>
                <w:sz w:val="17"/>
              </w:rPr>
              <w:t>~£8.8k → ~£135k</w:t>
            </w:r>
          </w:p>
        </w:tc>
        <w:tc>
          <w:tcPr>
            <w:tcW w:type="dxa" w:w="1930"/>
          </w:tcPr>
          <w:p>
            <w:r>
              <w:rPr>
                <w:b w:val="0"/>
                <w:sz w:val="17"/>
              </w:rPr>
            </w:r>
            <w:r>
              <w:rPr>
                <w:b w:val="0"/>
                <w:sz w:val="17"/>
              </w:rPr>
              <w:t>Contractors, technology, marketing, legal, compliance, insurance, software, travel, operations, accountancy</w:t>
            </w:r>
          </w:p>
        </w:tc>
      </w:tr>
      <w:tr>
        <w:tc>
          <w:tcPr>
            <w:tcW w:type="dxa" w:w="1930"/>
          </w:tcPr>
          <w:p>
            <w:r>
              <w:rPr>
                <w:b w:val="0"/>
                <w:sz w:val="17"/>
              </w:rPr>
            </w:r>
            <w:r>
              <w:rPr>
                <w:b w:val="0"/>
                <w:sz w:val="17"/>
              </w:rPr>
              <w:t>Legal &amp; IP set-up (month 1)</w:t>
            </w:r>
          </w:p>
        </w:tc>
        <w:tc>
          <w:tcPr>
            <w:tcW w:type="dxa" w:w="1930"/>
          </w:tcPr>
          <w:p>
            <w:r>
              <w:rPr>
                <w:b w:val="0"/>
                <w:sz w:val="17"/>
              </w:rPr>
            </w:r>
            <w:r>
              <w:rPr>
                <w:b w:val="0"/>
                <w:sz w:val="17"/>
              </w:rPr>
              <w:t>£6,000</w:t>
            </w:r>
          </w:p>
        </w:tc>
        <w:tc>
          <w:tcPr>
            <w:tcW w:type="dxa" w:w="1930"/>
          </w:tcPr>
          <w:p>
            <w:r>
              <w:rPr>
                <w:b w:val="0"/>
                <w:sz w:val="17"/>
              </w:rPr>
            </w:r>
            <w:r>
              <w:rPr>
                <w:b w:val="0"/>
                <w:sz w:val="17"/>
              </w:rPr>
              <w:t>£10,000</w:t>
            </w:r>
          </w:p>
        </w:tc>
        <w:tc>
          <w:tcPr>
            <w:tcW w:type="dxa" w:w="1930"/>
          </w:tcPr>
          <w:p>
            <w:r>
              <w:rPr>
                <w:b w:val="0"/>
                <w:sz w:val="17"/>
              </w:rPr>
            </w:r>
            <w:r>
              <w:rPr>
                <w:b w:val="0"/>
                <w:sz w:val="17"/>
              </w:rPr>
              <w:t>£15,000</w:t>
            </w:r>
          </w:p>
        </w:tc>
        <w:tc>
          <w:tcPr>
            <w:tcW w:type="dxa" w:w="1930"/>
          </w:tcPr>
          <w:p>
            <w:r>
              <w:rPr>
                <w:b w:val="0"/>
                <w:sz w:val="17"/>
              </w:rPr>
            </w:r>
            <w:r>
              <w:rPr>
                <w:b w:val="0"/>
                <w:sz w:val="17"/>
              </w:rPr>
              <w:t>Incorporation, SHA, IP assignment, SEIS/EIS AA, trade mark</w:t>
            </w:r>
          </w:p>
        </w:tc>
      </w:tr>
      <w:tr>
        <w:tc>
          <w:tcPr>
            <w:tcW w:type="dxa" w:w="1930"/>
          </w:tcPr>
          <w:p>
            <w:r>
              <w:rPr>
                <w:b w:val="0"/>
                <w:sz w:val="17"/>
              </w:rPr>
            </w:r>
            <w:r>
              <w:rPr>
                <w:b w:val="0"/>
                <w:sz w:val="17"/>
              </w:rPr>
              <w:t>Opening cash (founder + director's loan)</w:t>
            </w:r>
          </w:p>
        </w:tc>
        <w:tc>
          <w:tcPr>
            <w:tcW w:type="dxa" w:w="1930"/>
          </w:tcPr>
          <w:p>
            <w:r>
              <w:rPr>
                <w:b w:val="0"/>
                <w:sz w:val="17"/>
              </w:rPr>
            </w:r>
            <w:r>
              <w:rPr>
                <w:b w:val="0"/>
                <w:sz w:val="17"/>
              </w:rPr>
              <w:t>£25,000</w:t>
            </w:r>
          </w:p>
        </w:tc>
        <w:tc>
          <w:tcPr>
            <w:tcW w:type="dxa" w:w="1930"/>
          </w:tcPr>
          <w:p>
            <w:r>
              <w:rPr>
                <w:b w:val="0"/>
                <w:sz w:val="17"/>
              </w:rPr>
            </w:r>
            <w:r>
              <w:rPr>
                <w:b w:val="0"/>
                <w:sz w:val="17"/>
              </w:rPr>
              <w:t>£35,000</w:t>
            </w:r>
          </w:p>
        </w:tc>
        <w:tc>
          <w:tcPr>
            <w:tcW w:type="dxa" w:w="1930"/>
          </w:tcPr>
          <w:p>
            <w:r>
              <w:rPr>
                <w:b w:val="0"/>
                <w:sz w:val="17"/>
              </w:rPr>
            </w:r>
            <w:r>
              <w:rPr>
                <w:b w:val="0"/>
                <w:sz w:val="17"/>
              </w:rPr>
              <w:t>£50,000</w:t>
            </w:r>
          </w:p>
        </w:tc>
        <w:tc>
          <w:tcPr>
            <w:tcW w:type="dxa" w:w="1930"/>
          </w:tcPr>
          <w:p>
            <w:r>
              <w:rPr>
                <w:b w:val="0"/>
                <w:sz w:val="17"/>
              </w:rPr>
            </w:r>
            <w:r>
              <w:rPr>
                <w:b w:val="0"/>
                <w:sz w:val="17"/>
              </w:rPr>
              <w:t>TO VALIDATE with founder</w:t>
            </w:r>
          </w:p>
        </w:tc>
      </w:tr>
      <w:tr>
        <w:tc>
          <w:tcPr>
            <w:tcW w:type="dxa" w:w="1930"/>
          </w:tcPr>
          <w:p>
            <w:r>
              <w:rPr>
                <w:b w:val="0"/>
                <w:sz w:val="17"/>
              </w:rPr>
            </w:r>
            <w:r>
              <w:rPr>
                <w:b w:val="0"/>
                <w:sz w:val="17"/>
              </w:rPr>
              <w:t>Pre-seed equity (month)</w:t>
            </w:r>
          </w:p>
        </w:tc>
        <w:tc>
          <w:tcPr>
            <w:tcW w:type="dxa" w:w="1930"/>
          </w:tcPr>
          <w:p>
            <w:r>
              <w:rPr>
                <w:b w:val="0"/>
                <w:sz w:val="17"/>
              </w:rPr>
            </w:r>
            <w:r>
              <w:rPr>
                <w:b w:val="0"/>
                <w:sz w:val="17"/>
              </w:rPr>
              <w:t>£250k (m6)</w:t>
            </w:r>
          </w:p>
        </w:tc>
        <w:tc>
          <w:tcPr>
            <w:tcW w:type="dxa" w:w="1930"/>
          </w:tcPr>
          <w:p>
            <w:r>
              <w:rPr>
                <w:b w:val="0"/>
                <w:sz w:val="17"/>
              </w:rPr>
            </w:r>
            <w:r>
              <w:rPr>
                <w:b w:val="0"/>
                <w:sz w:val="17"/>
              </w:rPr>
              <w:t>£400k (m4)</w:t>
            </w:r>
          </w:p>
        </w:tc>
        <w:tc>
          <w:tcPr>
            <w:tcW w:type="dxa" w:w="1930"/>
          </w:tcPr>
          <w:p>
            <w:r>
              <w:rPr>
                <w:b w:val="0"/>
                <w:sz w:val="17"/>
              </w:rPr>
            </w:r>
            <w:r>
              <w:rPr>
                <w:b w:val="0"/>
                <w:sz w:val="17"/>
              </w:rPr>
              <w:t>£500k (m3)</w:t>
            </w:r>
          </w:p>
        </w:tc>
        <w:tc>
          <w:tcPr>
            <w:tcW w:type="dxa" w:w="1930"/>
          </w:tcPr>
          <w:p>
            <w:r>
              <w:rPr>
                <w:b w:val="0"/>
                <w:sz w:val="17"/>
              </w:rPr>
            </w:r>
            <w:r>
              <w:rPr>
                <w:b w:val="0"/>
                <w:sz w:val="17"/>
              </w:rPr>
              <w:t>PROPOSED; SEIS £250k company cap TO VALIDATE</w:t>
            </w:r>
          </w:p>
        </w:tc>
      </w:tr>
      <w:tr>
        <w:tc>
          <w:tcPr>
            <w:tcW w:type="dxa" w:w="1930"/>
          </w:tcPr>
          <w:p>
            <w:r>
              <w:rPr>
                <w:b w:val="0"/>
                <w:sz w:val="17"/>
              </w:rPr>
            </w:r>
            <w:r>
              <w:rPr>
                <w:b w:val="0"/>
                <w:sz w:val="17"/>
              </w:rPr>
              <w:t>Seed equity (month)</w:t>
            </w:r>
          </w:p>
        </w:tc>
        <w:tc>
          <w:tcPr>
            <w:tcW w:type="dxa" w:w="1930"/>
          </w:tcPr>
          <w:p>
            <w:r>
              <w:rPr>
                <w:b w:val="0"/>
                <w:sz w:val="17"/>
              </w:rPr>
            </w:r>
            <w:r>
              <w:rPr>
                <w:b w:val="0"/>
                <w:sz w:val="17"/>
              </w:rPr>
              <w:t>none</w:t>
            </w:r>
          </w:p>
        </w:tc>
        <w:tc>
          <w:tcPr>
            <w:tcW w:type="dxa" w:w="1930"/>
          </w:tcPr>
          <w:p>
            <w:r>
              <w:rPr>
                <w:b w:val="0"/>
                <w:sz w:val="17"/>
              </w:rPr>
            </w:r>
            <w:r>
              <w:rPr>
                <w:b w:val="0"/>
                <w:sz w:val="17"/>
              </w:rPr>
              <w:t>£2.0m (m20)</w:t>
            </w:r>
          </w:p>
        </w:tc>
        <w:tc>
          <w:tcPr>
            <w:tcW w:type="dxa" w:w="1930"/>
          </w:tcPr>
          <w:p>
            <w:r>
              <w:rPr>
                <w:b w:val="0"/>
                <w:sz w:val="17"/>
              </w:rPr>
            </w:r>
            <w:r>
              <w:rPr>
                <w:b w:val="0"/>
                <w:sz w:val="17"/>
              </w:rPr>
              <w:t>£3.0m (m14)</w:t>
            </w:r>
          </w:p>
        </w:tc>
        <w:tc>
          <w:tcPr>
            <w:tcW w:type="dxa" w:w="1930"/>
          </w:tcPr>
          <w:p>
            <w:r>
              <w:rPr>
                <w:b w:val="0"/>
                <w:sz w:val="17"/>
              </w:rPr>
            </w:r>
            <w:r>
              <w:rPr>
                <w:b w:val="0"/>
                <w:sz w:val="17"/>
              </w:rPr>
              <w:t xml:space="preserve">Only if </w:t>
            </w:r>
            <w:r>
              <w:rPr>
                <w:rFonts w:ascii="Consolas" w:hAnsi="Consolas"/>
                <w:b w:val="0"/>
                <w:sz w:val="17"/>
              </w:rPr>
              <w:t>09_FUNDING_STRATEGY</w:t>
            </w:r>
            <w:r>
              <w:rPr>
                <w:b w:val="0"/>
                <w:sz w:val="17"/>
              </w:rPr>
              <w:t xml:space="preserve"> milestones are TRUE</w:t>
            </w:r>
          </w:p>
        </w:tc>
      </w:tr>
      <w:tr>
        <w:tc>
          <w:tcPr>
            <w:tcW w:type="dxa" w:w="1930"/>
          </w:tcPr>
          <w:p>
            <w:r>
              <w:rPr>
                <w:b w:val="0"/>
                <w:sz w:val="17"/>
              </w:rPr>
            </w:r>
            <w:r>
              <w:rPr>
                <w:b w:val="0"/>
                <w:sz w:val="17"/>
              </w:rPr>
              <w:t>Series A</w:t>
            </w:r>
          </w:p>
        </w:tc>
        <w:tc>
          <w:tcPr>
            <w:tcW w:type="dxa" w:w="1930"/>
          </w:tcPr>
          <w:p>
            <w:r>
              <w:rPr>
                <w:b w:val="0"/>
                <w:sz w:val="17"/>
              </w:rPr>
            </w:r>
            <w:r>
              <w:rPr>
                <w:b w:val="0"/>
                <w:sz w:val="17"/>
              </w:rPr>
              <w:t>none in model</w:t>
            </w:r>
          </w:p>
        </w:tc>
        <w:tc>
          <w:tcPr>
            <w:tcW w:type="dxa" w:w="1930"/>
          </w:tcPr>
          <w:p>
            <w:r>
              <w:rPr>
                <w:b w:val="0"/>
                <w:sz w:val="17"/>
              </w:rPr>
            </w:r>
            <w:r>
              <w:rPr>
                <w:b w:val="0"/>
                <w:sz w:val="17"/>
              </w:rPr>
              <w:t>none in model</w:t>
            </w:r>
          </w:p>
        </w:tc>
        <w:tc>
          <w:tcPr>
            <w:tcW w:type="dxa" w:w="1930"/>
          </w:tcPr>
          <w:p>
            <w:r>
              <w:rPr>
                <w:b w:val="0"/>
                <w:sz w:val="17"/>
              </w:rPr>
            </w:r>
            <w:r>
              <w:rPr>
                <w:b w:val="0"/>
                <w:sz w:val="17"/>
              </w:rPr>
              <w:t>none in model</w:t>
            </w:r>
          </w:p>
        </w:tc>
        <w:tc>
          <w:tcPr>
            <w:tcW w:type="dxa" w:w="1930"/>
          </w:tcPr>
          <w:p>
            <w:r>
              <w:rPr>
                <w:b w:val="0"/>
                <w:sz w:val="17"/>
              </w:rPr>
            </w:r>
            <w:r>
              <w:rPr>
                <w:b w:val="0"/>
                <w:sz w:val="17"/>
              </w:rPr>
              <w:t>Month 30–42 decision; inputs retained for testing</w:t>
            </w:r>
          </w:p>
        </w:tc>
      </w:tr>
      <w:tr>
        <w:tc>
          <w:tcPr>
            <w:tcW w:type="dxa" w:w="1930"/>
          </w:tcPr>
          <w:p>
            <w:r>
              <w:rPr>
                <w:b w:val="0"/>
                <w:sz w:val="17"/>
              </w:rPr>
            </w:r>
            <w:r>
              <w:rPr>
                <w:b w:val="0"/>
                <w:sz w:val="17"/>
              </w:rPr>
              <w:t>Grants (month)</w:t>
            </w:r>
          </w:p>
        </w:tc>
        <w:tc>
          <w:tcPr>
            <w:tcW w:type="dxa" w:w="1930"/>
          </w:tcPr>
          <w:p>
            <w:r>
              <w:rPr>
                <w:b w:val="0"/>
                <w:sz w:val="17"/>
              </w:rPr>
            </w:r>
            <w:r>
              <w:rPr>
                <w:b w:val="0"/>
                <w:sz w:val="17"/>
              </w:rPr>
              <w:t>none</w:t>
            </w:r>
          </w:p>
        </w:tc>
        <w:tc>
          <w:tcPr>
            <w:tcW w:type="dxa" w:w="1930"/>
          </w:tcPr>
          <w:p>
            <w:r>
              <w:rPr>
                <w:b w:val="0"/>
                <w:sz w:val="17"/>
              </w:rPr>
            </w:r>
            <w:r>
              <w:rPr>
                <w:b w:val="0"/>
                <w:sz w:val="17"/>
              </w:rPr>
              <w:t>£75k (m14)</w:t>
            </w:r>
          </w:p>
        </w:tc>
        <w:tc>
          <w:tcPr>
            <w:tcW w:type="dxa" w:w="1930"/>
          </w:tcPr>
          <w:p>
            <w:r>
              <w:rPr>
                <w:b w:val="0"/>
                <w:sz w:val="17"/>
              </w:rPr>
            </w:r>
            <w:r>
              <w:rPr>
                <w:b w:val="0"/>
                <w:sz w:val="17"/>
              </w:rPr>
              <w:t>£150k (m9) + £250k (m21)</w:t>
            </w:r>
          </w:p>
        </w:tc>
        <w:tc>
          <w:tcPr>
            <w:tcW w:type="dxa" w:w="1930"/>
          </w:tcPr>
          <w:p>
            <w:r>
              <w:rPr>
                <w:b w:val="0"/>
                <w:sz w:val="17"/>
              </w:rPr>
            </w:r>
            <w:r>
              <w:rPr>
                <w:b w:val="0"/>
                <w:sz w:val="17"/>
              </w:rPr>
              <w:t>TO VALIDATE; competitive; none applied for</w:t>
            </w:r>
          </w:p>
        </w:tc>
      </w:tr>
      <w:tr>
        <w:tc>
          <w:tcPr>
            <w:tcW w:type="dxa" w:w="1930"/>
          </w:tcPr>
          <w:p>
            <w:r>
              <w:rPr>
                <w:b w:val="0"/>
                <w:sz w:val="17"/>
              </w:rPr>
            </w:r>
            <w:r>
              <w:rPr>
                <w:b w:val="0"/>
                <w:sz w:val="17"/>
              </w:rPr>
              <w:t>Collection lag</w:t>
            </w:r>
          </w:p>
        </w:tc>
        <w:tc>
          <w:tcPr>
            <w:tcW w:type="dxa" w:w="1930"/>
          </w:tcPr>
          <w:p>
            <w:r>
              <w:rPr>
                <w:b w:val="0"/>
                <w:sz w:val="17"/>
              </w:rPr>
            </w:r>
            <w:r>
              <w:rPr>
                <w:b w:val="0"/>
                <w:sz w:val="17"/>
              </w:rPr>
              <w:t>1 month</w:t>
            </w:r>
          </w:p>
        </w:tc>
        <w:tc>
          <w:tcPr>
            <w:tcW w:type="dxa" w:w="1930"/>
          </w:tcPr>
          <w:p>
            <w:r>
              <w:rPr>
                <w:b w:val="0"/>
                <w:sz w:val="17"/>
              </w:rPr>
            </w:r>
            <w:r>
              <w:rPr>
                <w:b w:val="0"/>
                <w:sz w:val="17"/>
              </w:rPr>
              <w:t>1 month</w:t>
            </w:r>
          </w:p>
        </w:tc>
        <w:tc>
          <w:tcPr>
            <w:tcW w:type="dxa" w:w="1930"/>
          </w:tcPr>
          <w:p>
            <w:r>
              <w:rPr>
                <w:b w:val="0"/>
                <w:sz w:val="17"/>
              </w:rPr>
            </w:r>
            <w:r>
              <w:rPr>
                <w:b w:val="0"/>
                <w:sz w:val="17"/>
              </w:rPr>
              <w:t>1 month</w:t>
            </w:r>
          </w:p>
        </w:tc>
        <w:tc>
          <w:tcPr>
            <w:tcW w:type="dxa" w:w="1930"/>
          </w:tcPr>
          <w:p>
            <w:r>
              <w:rPr>
                <w:b w:val="0"/>
                <w:sz w:val="17"/>
              </w:rPr>
            </w:r>
            <w:r>
              <w:rPr>
                <w:b w:val="0"/>
                <w:sz w:val="17"/>
              </w:rPr>
              <w:t>E-learning prepaid</w:t>
            </w:r>
          </w:p>
        </w:tc>
      </w:tr>
    </w:tbl>
    <w:p/>
    <w:p>
      <w:pPr>
        <w:pStyle w:val="Heading2"/>
      </w:pPr>
      <w:r>
        <w:t>3. Three-year annual P&amp;L per scenario</w:t>
      </w:r>
    </w:p>
    <w:p>
      <w:r>
        <w:t>Values from the workbook's Static summary sheet (Python-computed; identical logic to the formula sheets). Rounded to the nearest £1k in the text, exact in the tables.</w:t>
      </w:r>
    </w:p>
    <w:p>
      <w:pPr>
        <w:pStyle w:val="Heading3"/>
      </w:pPr>
      <w:r>
        <w:t>3.1 Conservative — "services only, one hire, no seed"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FY2027</w:t>
            </w:r>
          </w:p>
        </w:tc>
        <w:tc>
          <w:tcPr>
            <w:tcW w:type="dxa" w:w="1930"/>
          </w:tcPr>
          <w:p>
            <w:r>
              <w:rPr>
                <w:b/>
                <w:sz w:val="17"/>
              </w:rPr>
            </w:r>
            <w:r>
              <w:rPr>
                <w:b/>
                <w:sz w:val="17"/>
              </w:rPr>
              <w:t>FY2028</w:t>
            </w:r>
          </w:p>
        </w:tc>
        <w:tc>
          <w:tcPr>
            <w:tcW w:type="dxa" w:w="1930"/>
          </w:tcPr>
          <w:p>
            <w:r>
              <w:rPr>
                <w:b/>
                <w:sz w:val="17"/>
              </w:rPr>
            </w:r>
            <w:r>
              <w:rPr>
                <w:b/>
                <w:sz w:val="17"/>
              </w:rPr>
              <w:t>FY2029</w:t>
            </w:r>
          </w:p>
        </w:tc>
        <w:tc>
          <w:tcPr>
            <w:tcW w:type="dxa" w:w="1930"/>
          </w:tcPr>
          <w:p>
            <w:r>
              <w:rPr>
                <w:b/>
                <w:sz w:val="17"/>
              </w:rPr>
            </w:r>
            <w:r>
              <w:rPr>
                <w:b/>
                <w:sz w:val="17"/>
              </w:rPr>
              <w:t>3-year</w:t>
            </w:r>
          </w:p>
        </w:tc>
      </w:tr>
      <w:tr>
        <w:tc>
          <w:tcPr>
            <w:tcW w:type="dxa" w:w="1930"/>
          </w:tcPr>
          <w:p>
            <w:r>
              <w:rPr>
                <w:b w:val="0"/>
                <w:sz w:val="17"/>
              </w:rPr>
            </w:r>
            <w:r>
              <w:rPr>
                <w:b w:val="0"/>
                <w:sz w:val="17"/>
              </w:rPr>
              <w:t>Advisory</w:t>
            </w:r>
          </w:p>
        </w:tc>
        <w:tc>
          <w:tcPr>
            <w:tcW w:type="dxa" w:w="1930"/>
          </w:tcPr>
          <w:p>
            <w:r>
              <w:rPr>
                <w:b w:val="0"/>
                <w:sz w:val="17"/>
              </w:rPr>
            </w:r>
            <w:r>
              <w:rPr>
                <w:b w:val="0"/>
                <w:sz w:val="17"/>
              </w:rPr>
              <w:t>46,569</w:t>
            </w:r>
          </w:p>
        </w:tc>
        <w:tc>
          <w:tcPr>
            <w:tcW w:type="dxa" w:w="1930"/>
          </w:tcPr>
          <w:p>
            <w:r>
              <w:rPr>
                <w:b w:val="0"/>
                <w:sz w:val="17"/>
              </w:rPr>
            </w:r>
            <w:r>
              <w:rPr>
                <w:b w:val="0"/>
                <w:sz w:val="17"/>
              </w:rPr>
              <w:t>42,466</w:t>
            </w:r>
          </w:p>
        </w:tc>
        <w:tc>
          <w:tcPr>
            <w:tcW w:type="dxa" w:w="1930"/>
          </w:tcPr>
          <w:p>
            <w:r>
              <w:rPr>
                <w:b w:val="0"/>
                <w:sz w:val="17"/>
              </w:rPr>
            </w:r>
            <w:r>
              <w:rPr>
                <w:b w:val="0"/>
                <w:sz w:val="17"/>
              </w:rPr>
              <w:t>42,000</w:t>
            </w:r>
          </w:p>
        </w:tc>
        <w:tc>
          <w:tcPr>
            <w:tcW w:type="dxa" w:w="1930"/>
          </w:tcPr>
          <w:p>
            <w:r>
              <w:rPr>
                <w:b w:val="0"/>
                <w:sz w:val="17"/>
              </w:rPr>
            </w:r>
            <w:r>
              <w:rPr>
                <w:b w:val="0"/>
                <w:sz w:val="17"/>
              </w:rPr>
              <w:t>131,034</w:t>
            </w:r>
          </w:p>
        </w:tc>
      </w:tr>
      <w:tr>
        <w:tc>
          <w:tcPr>
            <w:tcW w:type="dxa" w:w="1930"/>
          </w:tcPr>
          <w:p>
            <w:r>
              <w:rPr>
                <w:b w:val="0"/>
                <w:sz w:val="17"/>
              </w:rPr>
            </w:r>
            <w:r>
              <w:rPr>
                <w:b w:val="0"/>
                <w:sz w:val="17"/>
              </w:rPr>
              <w:t>Consulting</w:t>
            </w:r>
          </w:p>
        </w:tc>
        <w:tc>
          <w:tcPr>
            <w:tcW w:type="dxa" w:w="1930"/>
          </w:tcPr>
          <w:p>
            <w:r>
              <w:rPr>
                <w:b w:val="0"/>
                <w:sz w:val="17"/>
              </w:rPr>
            </w:r>
            <w:r>
              <w:rPr>
                <w:b w:val="0"/>
                <w:sz w:val="17"/>
              </w:rPr>
              <w:t>23,750</w:t>
            </w:r>
          </w:p>
        </w:tc>
        <w:tc>
          <w:tcPr>
            <w:tcW w:type="dxa" w:w="1930"/>
          </w:tcPr>
          <w:p>
            <w:r>
              <w:rPr>
                <w:b w:val="0"/>
                <w:sz w:val="17"/>
              </w:rPr>
            </w:r>
            <w:r>
              <w:rPr>
                <w:b w:val="0"/>
                <w:sz w:val="17"/>
              </w:rPr>
              <w:t>60,000</w:t>
            </w:r>
          </w:p>
        </w:tc>
        <w:tc>
          <w:tcPr>
            <w:tcW w:type="dxa" w:w="1930"/>
          </w:tcPr>
          <w:p>
            <w:r>
              <w:rPr>
                <w:b w:val="0"/>
                <w:sz w:val="17"/>
              </w:rPr>
            </w:r>
            <w:r>
              <w:rPr>
                <w:b w:val="0"/>
                <w:sz w:val="17"/>
              </w:rPr>
              <w:t>75,000</w:t>
            </w:r>
          </w:p>
        </w:tc>
        <w:tc>
          <w:tcPr>
            <w:tcW w:type="dxa" w:w="1930"/>
          </w:tcPr>
          <w:p>
            <w:r>
              <w:rPr>
                <w:b w:val="0"/>
                <w:sz w:val="17"/>
              </w:rPr>
            </w:r>
            <w:r>
              <w:rPr>
                <w:b w:val="0"/>
                <w:sz w:val="17"/>
              </w:rPr>
              <w:t>158,750</w:t>
            </w:r>
          </w:p>
        </w:tc>
      </w:tr>
      <w:tr>
        <w:tc>
          <w:tcPr>
            <w:tcW w:type="dxa" w:w="1930"/>
          </w:tcPr>
          <w:p>
            <w:r>
              <w:rPr>
                <w:b w:val="0"/>
                <w:sz w:val="17"/>
              </w:rPr>
            </w:r>
            <w:r>
              <w:rPr>
                <w:b w:val="0"/>
                <w:sz w:val="17"/>
              </w:rPr>
              <w:t>E-learning</w:t>
            </w:r>
          </w:p>
        </w:tc>
        <w:tc>
          <w:tcPr>
            <w:tcW w:type="dxa" w:w="1930"/>
          </w:tcPr>
          <w:p>
            <w:r>
              <w:rPr>
                <w:b w:val="0"/>
                <w:sz w:val="17"/>
              </w:rPr>
            </w:r>
            <w:r>
              <w:rPr>
                <w:b w:val="0"/>
                <w:sz w:val="17"/>
              </w:rPr>
              <w:t>1,200</w:t>
            </w:r>
          </w:p>
        </w:tc>
        <w:tc>
          <w:tcPr>
            <w:tcW w:type="dxa" w:w="1930"/>
          </w:tcPr>
          <w:p>
            <w:r>
              <w:rPr>
                <w:b w:val="0"/>
                <w:sz w:val="17"/>
              </w:rPr>
            </w:r>
            <w:r>
              <w:rPr>
                <w:b w:val="0"/>
                <w:sz w:val="17"/>
              </w:rPr>
              <w:t>20,041</w:t>
            </w:r>
          </w:p>
        </w:tc>
        <w:tc>
          <w:tcPr>
            <w:tcW w:type="dxa" w:w="1930"/>
          </w:tcPr>
          <w:p>
            <w:r>
              <w:rPr>
                <w:b w:val="0"/>
                <w:sz w:val="17"/>
              </w:rPr>
            </w:r>
            <w:r>
              <w:rPr>
                <w:b w:val="0"/>
                <w:sz w:val="17"/>
              </w:rPr>
              <w:t>30,010</w:t>
            </w:r>
          </w:p>
        </w:tc>
        <w:tc>
          <w:tcPr>
            <w:tcW w:type="dxa" w:w="1930"/>
          </w:tcPr>
          <w:p>
            <w:r>
              <w:rPr>
                <w:b w:val="0"/>
                <w:sz w:val="17"/>
              </w:rPr>
            </w:r>
            <w:r>
              <w:rPr>
                <w:b w:val="0"/>
                <w:sz w:val="17"/>
              </w:rPr>
              <w:t>51,251</w:t>
            </w:r>
          </w:p>
        </w:tc>
      </w:tr>
      <w:tr>
        <w:tc>
          <w:tcPr>
            <w:tcW w:type="dxa" w:w="1930"/>
          </w:tcPr>
          <w:p>
            <w:r>
              <w:rPr>
                <w:b w:val="0"/>
                <w:sz w:val="17"/>
              </w:rPr>
            </w:r>
            <w:r>
              <w:rPr>
                <w:b w:val="0"/>
                <w:sz w:val="17"/>
              </w:rPr>
              <w:t>MaternaLink (in development)</w:t>
            </w:r>
          </w:p>
        </w:tc>
        <w:tc>
          <w:tcPr>
            <w:tcW w:type="dxa" w:w="1930"/>
          </w:tcPr>
          <w:p>
            <w:r>
              <w:rPr>
                <w:b w:val="0"/>
                <w:sz w:val="17"/>
              </w:rPr>
            </w:r>
            <w:r>
              <w:rPr>
                <w:b w:val="0"/>
                <w:sz w:val="17"/>
              </w:rPr>
              <w:t>0</w:t>
            </w:r>
          </w:p>
        </w:tc>
        <w:tc>
          <w:tcPr>
            <w:tcW w:type="dxa" w:w="1930"/>
          </w:tcPr>
          <w:p>
            <w:r>
              <w:rPr>
                <w:b w:val="0"/>
                <w:sz w:val="17"/>
              </w:rPr>
            </w:r>
            <w:r>
              <w:rPr>
                <w:b w:val="0"/>
                <w:sz w:val="17"/>
              </w:rPr>
              <w:t>23,333</w:t>
            </w:r>
          </w:p>
        </w:tc>
        <w:tc>
          <w:tcPr>
            <w:tcW w:type="dxa" w:w="1930"/>
          </w:tcPr>
          <w:p>
            <w:r>
              <w:rPr>
                <w:b w:val="0"/>
                <w:sz w:val="17"/>
              </w:rPr>
            </w:r>
            <w:r>
              <w:rPr>
                <w:b w:val="0"/>
                <w:sz w:val="17"/>
              </w:rPr>
              <w:t>48,146</w:t>
            </w:r>
          </w:p>
        </w:tc>
        <w:tc>
          <w:tcPr>
            <w:tcW w:type="dxa" w:w="1930"/>
          </w:tcPr>
          <w:p>
            <w:r>
              <w:rPr>
                <w:b w:val="0"/>
                <w:sz w:val="17"/>
              </w:rPr>
            </w:r>
            <w:r>
              <w:rPr>
                <w:b w:val="0"/>
                <w:sz w:val="17"/>
              </w:rPr>
              <w:t>71,479</w:t>
            </w:r>
          </w:p>
        </w:tc>
      </w:tr>
      <w:tr>
        <w:tc>
          <w:tcPr>
            <w:tcW w:type="dxa" w:w="1930"/>
          </w:tcPr>
          <w:p>
            <w:r>
              <w:rPr>
                <w:b w:val="0"/>
                <w:sz w:val="17"/>
              </w:rPr>
            </w:r>
            <w:r>
              <w:rPr>
                <w:b/>
                <w:sz w:val="17"/>
              </w:rPr>
              <w:t>Total revenue</w:t>
            </w:r>
          </w:p>
        </w:tc>
        <w:tc>
          <w:tcPr>
            <w:tcW w:type="dxa" w:w="1930"/>
          </w:tcPr>
          <w:p>
            <w:r>
              <w:rPr>
                <w:b w:val="0"/>
                <w:sz w:val="17"/>
              </w:rPr>
            </w:r>
            <w:r>
              <w:rPr>
                <w:b/>
                <w:sz w:val="17"/>
              </w:rPr>
              <w:t>71,519</w:t>
            </w:r>
          </w:p>
        </w:tc>
        <w:tc>
          <w:tcPr>
            <w:tcW w:type="dxa" w:w="1930"/>
          </w:tcPr>
          <w:p>
            <w:r>
              <w:rPr>
                <w:b w:val="0"/>
                <w:sz w:val="17"/>
              </w:rPr>
            </w:r>
            <w:r>
              <w:rPr>
                <w:b/>
                <w:sz w:val="17"/>
              </w:rPr>
              <w:t>145,840</w:t>
            </w:r>
          </w:p>
        </w:tc>
        <w:tc>
          <w:tcPr>
            <w:tcW w:type="dxa" w:w="1930"/>
          </w:tcPr>
          <w:p>
            <w:r>
              <w:rPr>
                <w:b w:val="0"/>
                <w:sz w:val="17"/>
              </w:rPr>
            </w:r>
            <w:r>
              <w:rPr>
                <w:b/>
                <w:sz w:val="17"/>
              </w:rPr>
              <w:t>195,156</w:t>
            </w:r>
          </w:p>
        </w:tc>
        <w:tc>
          <w:tcPr>
            <w:tcW w:type="dxa" w:w="1930"/>
          </w:tcPr>
          <w:p>
            <w:r>
              <w:rPr>
                <w:b w:val="0"/>
                <w:sz w:val="17"/>
              </w:rPr>
            </w:r>
            <w:r>
              <w:rPr>
                <w:b/>
                <w:sz w:val="17"/>
              </w:rPr>
              <w:t>412,514</w:t>
            </w:r>
          </w:p>
        </w:tc>
      </w:tr>
      <w:tr>
        <w:tc>
          <w:tcPr>
            <w:tcW w:type="dxa" w:w="1930"/>
          </w:tcPr>
          <w:p>
            <w:r>
              <w:rPr>
                <w:b w:val="0"/>
                <w:sz w:val="17"/>
              </w:rPr>
            </w:r>
            <w:r>
              <w:rPr>
                <w:b w:val="0"/>
                <w:sz w:val="17"/>
              </w:rPr>
              <w:t>Cost of sales</w:t>
            </w:r>
          </w:p>
        </w:tc>
        <w:tc>
          <w:tcPr>
            <w:tcW w:type="dxa" w:w="1930"/>
          </w:tcPr>
          <w:p>
            <w:r>
              <w:rPr>
                <w:b w:val="0"/>
                <w:sz w:val="17"/>
              </w:rPr>
            </w:r>
            <w:r>
              <w:rPr>
                <w:b w:val="0"/>
                <w:sz w:val="17"/>
              </w:rPr>
              <w:t>(9,141)</w:t>
            </w:r>
          </w:p>
        </w:tc>
        <w:tc>
          <w:tcPr>
            <w:tcW w:type="dxa" w:w="1930"/>
          </w:tcPr>
          <w:p>
            <w:r>
              <w:rPr>
                <w:b w:val="0"/>
                <w:sz w:val="17"/>
              </w:rPr>
            </w:r>
            <w:r>
              <w:rPr>
                <w:b w:val="0"/>
                <w:sz w:val="17"/>
              </w:rPr>
              <w:t>(34,192)</w:t>
            </w:r>
          </w:p>
        </w:tc>
        <w:tc>
          <w:tcPr>
            <w:tcW w:type="dxa" w:w="1930"/>
          </w:tcPr>
          <w:p>
            <w:r>
              <w:rPr>
                <w:b w:val="0"/>
                <w:sz w:val="17"/>
              </w:rPr>
            </w:r>
            <w:r>
              <w:rPr>
                <w:b w:val="0"/>
                <w:sz w:val="17"/>
              </w:rPr>
              <w:t>(53,460)</w:t>
            </w:r>
          </w:p>
        </w:tc>
        <w:tc>
          <w:tcPr>
            <w:tcW w:type="dxa" w:w="1930"/>
          </w:tcPr>
          <w:p>
            <w:r>
              <w:rPr>
                <w:b w:val="0"/>
                <w:sz w:val="17"/>
              </w:rPr>
            </w:r>
            <w:r>
              <w:rPr>
                <w:b w:val="0"/>
                <w:sz w:val="17"/>
              </w:rPr>
              <w:t>(96,793)</w:t>
            </w:r>
          </w:p>
        </w:tc>
      </w:tr>
      <w:tr>
        <w:tc>
          <w:tcPr>
            <w:tcW w:type="dxa" w:w="1930"/>
          </w:tcPr>
          <w:p>
            <w:r>
              <w:rPr>
                <w:b w:val="0"/>
                <w:sz w:val="17"/>
              </w:rPr>
            </w:r>
            <w:r>
              <w:rPr>
                <w:b/>
                <w:sz w:val="17"/>
              </w:rPr>
              <w:t>Gross profit</w:t>
            </w:r>
          </w:p>
        </w:tc>
        <w:tc>
          <w:tcPr>
            <w:tcW w:type="dxa" w:w="1930"/>
          </w:tcPr>
          <w:p>
            <w:r>
              <w:rPr>
                <w:b w:val="0"/>
                <w:sz w:val="17"/>
              </w:rPr>
            </w:r>
            <w:r>
              <w:rPr>
                <w:b/>
                <w:sz w:val="17"/>
              </w:rPr>
              <w:t>62,377</w:t>
            </w:r>
          </w:p>
        </w:tc>
        <w:tc>
          <w:tcPr>
            <w:tcW w:type="dxa" w:w="1930"/>
          </w:tcPr>
          <w:p>
            <w:r>
              <w:rPr>
                <w:b w:val="0"/>
                <w:sz w:val="17"/>
              </w:rPr>
            </w:r>
            <w:r>
              <w:rPr>
                <w:b/>
                <w:sz w:val="17"/>
              </w:rPr>
              <w:t>111,648</w:t>
            </w:r>
          </w:p>
        </w:tc>
        <w:tc>
          <w:tcPr>
            <w:tcW w:type="dxa" w:w="1930"/>
          </w:tcPr>
          <w:p>
            <w:r>
              <w:rPr>
                <w:b w:val="0"/>
                <w:sz w:val="17"/>
              </w:rPr>
            </w:r>
            <w:r>
              <w:rPr>
                <w:b/>
                <w:sz w:val="17"/>
              </w:rPr>
              <w:t>141,696</w:t>
            </w:r>
          </w:p>
        </w:tc>
        <w:tc>
          <w:tcPr>
            <w:tcW w:type="dxa" w:w="1930"/>
          </w:tcPr>
          <w:p>
            <w:r>
              <w:rPr>
                <w:b w:val="0"/>
                <w:sz w:val="17"/>
              </w:rPr>
            </w:r>
            <w:r>
              <w:rPr>
                <w:b/>
                <w:sz w:val="17"/>
              </w:rPr>
              <w:t>315,721</w:t>
            </w:r>
          </w:p>
        </w:tc>
      </w:tr>
      <w:tr>
        <w:tc>
          <w:tcPr>
            <w:tcW w:type="dxa" w:w="1930"/>
          </w:tcPr>
          <w:p>
            <w:r>
              <w:rPr>
                <w:b w:val="0"/>
                <w:sz w:val="17"/>
              </w:rPr>
            </w:r>
            <w:r>
              <w:rPr>
                <w:b w:val="0"/>
                <w:sz w:val="17"/>
              </w:rPr>
              <w:t>Gross margin</w:t>
            </w:r>
          </w:p>
        </w:tc>
        <w:tc>
          <w:tcPr>
            <w:tcW w:type="dxa" w:w="1930"/>
          </w:tcPr>
          <w:p>
            <w:r>
              <w:rPr>
                <w:b w:val="0"/>
                <w:sz w:val="17"/>
              </w:rPr>
            </w:r>
            <w:r>
              <w:rPr>
                <w:b w:val="0"/>
                <w:sz w:val="17"/>
              </w:rPr>
              <w:t>87%</w:t>
            </w:r>
          </w:p>
        </w:tc>
        <w:tc>
          <w:tcPr>
            <w:tcW w:type="dxa" w:w="1930"/>
          </w:tcPr>
          <w:p>
            <w:r>
              <w:rPr>
                <w:b w:val="0"/>
                <w:sz w:val="17"/>
              </w:rPr>
            </w:r>
            <w:r>
              <w:rPr>
                <w:b w:val="0"/>
                <w:sz w:val="17"/>
              </w:rPr>
              <w:t>77%</w:t>
            </w:r>
          </w:p>
        </w:tc>
        <w:tc>
          <w:tcPr>
            <w:tcW w:type="dxa" w:w="1930"/>
          </w:tcPr>
          <w:p>
            <w:r>
              <w:rPr>
                <w:b w:val="0"/>
                <w:sz w:val="17"/>
              </w:rPr>
            </w:r>
            <w:r>
              <w:rPr>
                <w:b w:val="0"/>
                <w:sz w:val="17"/>
              </w:rPr>
              <w:t>73%</w:t>
            </w:r>
          </w:p>
        </w:tc>
        <w:tc>
          <w:tcPr>
            <w:tcW w:type="dxa" w:w="1930"/>
          </w:tcPr>
          <w:p>
            <w:r>
              <w:rPr>
                <w:b w:val="0"/>
                <w:sz w:val="17"/>
              </w:rPr>
            </w:r>
            <w:r>
              <w:rPr>
                <w:b w:val="0"/>
                <w:sz w:val="17"/>
              </w:rPr>
              <w:t>77%</w:t>
            </w:r>
          </w:p>
        </w:tc>
      </w:tr>
      <w:tr>
        <w:tc>
          <w:tcPr>
            <w:tcW w:type="dxa" w:w="1930"/>
          </w:tcPr>
          <w:p>
            <w:r>
              <w:rPr>
                <w:b w:val="0"/>
                <w:sz w:val="17"/>
              </w:rPr>
            </w:r>
            <w:r>
              <w:rPr>
                <w:b w:val="0"/>
                <w:sz w:val="17"/>
              </w:rPr>
              <w:t>Employment cost</w:t>
            </w:r>
          </w:p>
        </w:tc>
        <w:tc>
          <w:tcPr>
            <w:tcW w:type="dxa" w:w="1930"/>
          </w:tcPr>
          <w:p>
            <w:r>
              <w:rPr>
                <w:b w:val="0"/>
                <w:sz w:val="17"/>
              </w:rPr>
            </w:r>
            <w:r>
              <w:rPr>
                <w:b w:val="0"/>
                <w:sz w:val="17"/>
              </w:rPr>
              <w:t>(31,157)</w:t>
            </w:r>
          </w:p>
        </w:tc>
        <w:tc>
          <w:tcPr>
            <w:tcW w:type="dxa" w:w="1930"/>
          </w:tcPr>
          <w:p>
            <w:r>
              <w:rPr>
                <w:b w:val="0"/>
                <w:sz w:val="17"/>
              </w:rPr>
            </w:r>
            <w:r>
              <w:rPr>
                <w:b w:val="0"/>
                <w:sz w:val="17"/>
              </w:rPr>
              <w:t>(100,614)</w:t>
            </w:r>
          </w:p>
        </w:tc>
        <w:tc>
          <w:tcPr>
            <w:tcW w:type="dxa" w:w="1930"/>
          </w:tcPr>
          <w:p>
            <w:r>
              <w:rPr>
                <w:b w:val="0"/>
                <w:sz w:val="17"/>
              </w:rPr>
            </w:r>
            <w:r>
              <w:rPr>
                <w:b w:val="0"/>
                <w:sz w:val="17"/>
              </w:rPr>
              <w:t>(100,614)</w:t>
            </w:r>
          </w:p>
        </w:tc>
        <w:tc>
          <w:tcPr>
            <w:tcW w:type="dxa" w:w="1930"/>
          </w:tcPr>
          <w:p>
            <w:r>
              <w:rPr>
                <w:b w:val="0"/>
                <w:sz w:val="17"/>
              </w:rPr>
            </w:r>
            <w:r>
              <w:rPr>
                <w:b w:val="0"/>
                <w:sz w:val="17"/>
              </w:rPr>
              <w:t>(232,384)</w:t>
            </w:r>
          </w:p>
        </w:tc>
      </w:tr>
      <w:tr>
        <w:tc>
          <w:tcPr>
            <w:tcW w:type="dxa" w:w="1930"/>
          </w:tcPr>
          <w:p>
            <w:r>
              <w:rPr>
                <w:b w:val="0"/>
                <w:sz w:val="17"/>
              </w:rPr>
            </w:r>
            <w:r>
              <w:rPr>
                <w:b/>
                <w:sz w:val="17"/>
              </w:rPr>
              <w:t>Total operating expenses</w:t>
            </w:r>
          </w:p>
        </w:tc>
        <w:tc>
          <w:tcPr>
            <w:tcW w:type="dxa" w:w="1930"/>
          </w:tcPr>
          <w:p>
            <w:r>
              <w:rPr>
                <w:b w:val="0"/>
                <w:sz w:val="17"/>
              </w:rPr>
            </w:r>
            <w:r>
              <w:rPr>
                <w:b/>
                <w:sz w:val="17"/>
              </w:rPr>
              <w:t>(84,037)</w:t>
            </w:r>
          </w:p>
        </w:tc>
        <w:tc>
          <w:tcPr>
            <w:tcW w:type="dxa" w:w="1930"/>
          </w:tcPr>
          <w:p>
            <w:r>
              <w:rPr>
                <w:b w:val="0"/>
                <w:sz w:val="17"/>
              </w:rPr>
            </w:r>
            <w:r>
              <w:rPr>
                <w:b/>
                <w:sz w:val="17"/>
              </w:rPr>
              <w:t>(188,814)</w:t>
            </w:r>
          </w:p>
        </w:tc>
        <w:tc>
          <w:tcPr>
            <w:tcW w:type="dxa" w:w="1930"/>
          </w:tcPr>
          <w:p>
            <w:r>
              <w:rPr>
                <w:b w:val="0"/>
                <w:sz w:val="17"/>
              </w:rPr>
            </w:r>
            <w:r>
              <w:rPr>
                <w:b/>
                <w:sz w:val="17"/>
              </w:rPr>
              <w:t>(282,414)</w:t>
            </w:r>
          </w:p>
        </w:tc>
        <w:tc>
          <w:tcPr>
            <w:tcW w:type="dxa" w:w="1930"/>
          </w:tcPr>
          <w:p>
            <w:r>
              <w:rPr>
                <w:b w:val="0"/>
                <w:sz w:val="17"/>
              </w:rPr>
            </w:r>
            <w:r>
              <w:rPr>
                <w:b/>
                <w:sz w:val="17"/>
              </w:rPr>
              <w:t>(555,264)</w:t>
            </w:r>
          </w:p>
        </w:tc>
      </w:tr>
      <w:tr>
        <w:tc>
          <w:tcPr>
            <w:tcW w:type="dxa" w:w="1930"/>
          </w:tcPr>
          <w:p>
            <w:r>
              <w:rPr>
                <w:b w:val="0"/>
                <w:sz w:val="17"/>
              </w:rPr>
            </w:r>
            <w:r>
              <w:rPr>
                <w:b/>
                <w:sz w:val="17"/>
              </w:rPr>
              <w:t>EBITDA (before grants)</w:t>
            </w:r>
          </w:p>
        </w:tc>
        <w:tc>
          <w:tcPr>
            <w:tcW w:type="dxa" w:w="1930"/>
          </w:tcPr>
          <w:p>
            <w:r>
              <w:rPr>
                <w:b w:val="0"/>
                <w:sz w:val="17"/>
              </w:rPr>
            </w:r>
            <w:r>
              <w:rPr>
                <w:b/>
                <w:sz w:val="17"/>
              </w:rPr>
              <w:t>(21,660)</w:t>
            </w:r>
          </w:p>
        </w:tc>
        <w:tc>
          <w:tcPr>
            <w:tcW w:type="dxa" w:w="1930"/>
          </w:tcPr>
          <w:p>
            <w:r>
              <w:rPr>
                <w:b w:val="0"/>
                <w:sz w:val="17"/>
              </w:rPr>
            </w:r>
            <w:r>
              <w:rPr>
                <w:b/>
                <w:sz w:val="17"/>
              </w:rPr>
              <w:t>(77,166)</w:t>
            </w:r>
          </w:p>
        </w:tc>
        <w:tc>
          <w:tcPr>
            <w:tcW w:type="dxa" w:w="1930"/>
          </w:tcPr>
          <w:p>
            <w:r>
              <w:rPr>
                <w:b w:val="0"/>
                <w:sz w:val="17"/>
              </w:rPr>
            </w:r>
            <w:r>
              <w:rPr>
                <w:b/>
                <w:sz w:val="17"/>
              </w:rPr>
              <w:t>(140,718)</w:t>
            </w:r>
          </w:p>
        </w:tc>
        <w:tc>
          <w:tcPr>
            <w:tcW w:type="dxa" w:w="1930"/>
          </w:tcPr>
          <w:p>
            <w:r>
              <w:rPr>
                <w:b w:val="0"/>
                <w:sz w:val="17"/>
              </w:rPr>
            </w:r>
            <w:r>
              <w:rPr>
                <w:b/>
                <w:sz w:val="17"/>
              </w:rPr>
              <w:t>(239,543)</w:t>
            </w:r>
          </w:p>
        </w:tc>
      </w:tr>
      <w:tr>
        <w:tc>
          <w:tcPr>
            <w:tcW w:type="dxa" w:w="1930"/>
          </w:tcPr>
          <w:p>
            <w:r>
              <w:rPr>
                <w:b w:val="0"/>
                <w:sz w:val="17"/>
              </w:rPr>
            </w:r>
            <w:r>
              <w:rPr>
                <w:b w:val="0"/>
                <w:sz w:val="17"/>
              </w:rPr>
              <w:t>Grant income</w:t>
            </w:r>
          </w:p>
        </w:tc>
        <w:tc>
          <w:tcPr>
            <w:tcW w:type="dxa" w:w="1930"/>
          </w:tcPr>
          <w:p>
            <w:r>
              <w:rPr>
                <w:b w:val="0"/>
                <w:sz w:val="17"/>
              </w:rPr>
            </w:r>
            <w:r>
              <w:rPr>
                <w:b w:val="0"/>
                <w:sz w:val="17"/>
              </w:rPr>
              <w:t>0</w:t>
            </w:r>
          </w:p>
        </w:tc>
        <w:tc>
          <w:tcPr>
            <w:tcW w:type="dxa" w:w="1930"/>
          </w:tcPr>
          <w:p>
            <w:r>
              <w:rPr>
                <w:b w:val="0"/>
                <w:sz w:val="17"/>
              </w:rPr>
            </w:r>
            <w:r>
              <w:rPr>
                <w:b w:val="0"/>
                <w:sz w:val="17"/>
              </w:rPr>
              <w:t>0</w:t>
            </w:r>
          </w:p>
        </w:tc>
        <w:tc>
          <w:tcPr>
            <w:tcW w:type="dxa" w:w="1930"/>
          </w:tcPr>
          <w:p>
            <w:r>
              <w:rPr>
                <w:b w:val="0"/>
                <w:sz w:val="17"/>
              </w:rPr>
            </w:r>
            <w:r>
              <w:rPr>
                <w:b w:val="0"/>
                <w:sz w:val="17"/>
              </w:rPr>
              <w:t>0</w:t>
            </w:r>
          </w:p>
        </w:tc>
        <w:tc>
          <w:tcPr>
            <w:tcW w:type="dxa" w:w="1930"/>
          </w:tcPr>
          <w:p>
            <w:r>
              <w:rPr>
                <w:b w:val="0"/>
                <w:sz w:val="17"/>
              </w:rPr>
            </w:r>
            <w:r>
              <w:rPr>
                <w:b w:val="0"/>
                <w:sz w:val="17"/>
              </w:rPr>
              <w:t>0</w:t>
            </w:r>
          </w:p>
        </w:tc>
      </w:tr>
      <w:tr>
        <w:tc>
          <w:tcPr>
            <w:tcW w:type="dxa" w:w="1930"/>
          </w:tcPr>
          <w:p>
            <w:r>
              <w:rPr>
                <w:b w:val="0"/>
                <w:sz w:val="17"/>
              </w:rPr>
            </w:r>
            <w:r>
              <w:rPr>
                <w:b/>
                <w:sz w:val="17"/>
              </w:rPr>
              <w:t>Net result before tax</w:t>
            </w:r>
          </w:p>
        </w:tc>
        <w:tc>
          <w:tcPr>
            <w:tcW w:type="dxa" w:w="1930"/>
          </w:tcPr>
          <w:p>
            <w:r>
              <w:rPr>
                <w:b w:val="0"/>
                <w:sz w:val="17"/>
              </w:rPr>
            </w:r>
            <w:r>
              <w:rPr>
                <w:b/>
                <w:sz w:val="17"/>
              </w:rPr>
              <w:t>(21,660)</w:t>
            </w:r>
          </w:p>
        </w:tc>
        <w:tc>
          <w:tcPr>
            <w:tcW w:type="dxa" w:w="1930"/>
          </w:tcPr>
          <w:p>
            <w:r>
              <w:rPr>
                <w:b w:val="0"/>
                <w:sz w:val="17"/>
              </w:rPr>
            </w:r>
            <w:r>
              <w:rPr>
                <w:b/>
                <w:sz w:val="17"/>
              </w:rPr>
              <w:t>(77,166)</w:t>
            </w:r>
          </w:p>
        </w:tc>
        <w:tc>
          <w:tcPr>
            <w:tcW w:type="dxa" w:w="1930"/>
          </w:tcPr>
          <w:p>
            <w:r>
              <w:rPr>
                <w:b w:val="0"/>
                <w:sz w:val="17"/>
              </w:rPr>
            </w:r>
            <w:r>
              <w:rPr>
                <w:b/>
                <w:sz w:val="17"/>
              </w:rPr>
              <w:t>(140,718)</w:t>
            </w:r>
          </w:p>
        </w:tc>
        <w:tc>
          <w:tcPr>
            <w:tcW w:type="dxa" w:w="1930"/>
          </w:tcPr>
          <w:p>
            <w:r>
              <w:rPr>
                <w:b w:val="0"/>
                <w:sz w:val="17"/>
              </w:rPr>
            </w:r>
            <w:r>
              <w:rPr>
                <w:b/>
                <w:sz w:val="17"/>
              </w:rPr>
              <w:t>(239,543)</w:t>
            </w:r>
          </w:p>
        </w:tc>
      </w:tr>
      <w:tr>
        <w:tc>
          <w:tcPr>
            <w:tcW w:type="dxa" w:w="1930"/>
          </w:tcPr>
          <w:p>
            <w:r>
              <w:rPr>
                <w:b w:val="0"/>
                <w:sz w:val="17"/>
              </w:rPr>
            </w:r>
            <w:r>
              <w:rPr>
                <w:b w:val="0"/>
                <w:sz w:val="17"/>
              </w:rPr>
              <w:t>Net operating cash flow</w:t>
            </w:r>
          </w:p>
        </w:tc>
        <w:tc>
          <w:tcPr>
            <w:tcW w:type="dxa" w:w="1930"/>
          </w:tcPr>
          <w:p>
            <w:r>
              <w:rPr>
                <w:b w:val="0"/>
                <w:sz w:val="17"/>
              </w:rPr>
            </w:r>
            <w:r>
              <w:rPr>
                <w:b w:val="0"/>
                <w:sz w:val="17"/>
              </w:rPr>
              <w:t>(29,048)</w:t>
            </w:r>
          </w:p>
        </w:tc>
        <w:tc>
          <w:tcPr>
            <w:tcW w:type="dxa" w:w="1930"/>
          </w:tcPr>
          <w:p>
            <w:r>
              <w:rPr>
                <w:b w:val="0"/>
                <w:sz w:val="17"/>
              </w:rPr>
            </w:r>
            <w:r>
              <w:rPr>
                <w:b w:val="0"/>
                <w:sz w:val="17"/>
              </w:rPr>
              <w:t>(81,649)</w:t>
            </w:r>
          </w:p>
        </w:tc>
        <w:tc>
          <w:tcPr>
            <w:tcW w:type="dxa" w:w="1930"/>
          </w:tcPr>
          <w:p>
            <w:r>
              <w:rPr>
                <w:b w:val="0"/>
                <w:sz w:val="17"/>
              </w:rPr>
            </w:r>
            <w:r>
              <w:rPr>
                <w:b w:val="0"/>
                <w:sz w:val="17"/>
              </w:rPr>
              <w:t>(143,175)</w:t>
            </w:r>
          </w:p>
        </w:tc>
        <w:tc>
          <w:tcPr>
            <w:tcW w:type="dxa" w:w="1930"/>
          </w:tcPr>
          <w:p>
            <w:r>
              <w:rPr>
                <w:b w:val="0"/>
                <w:sz w:val="17"/>
              </w:rPr>
            </w:r>
            <w:r>
              <w:rPr>
                <w:b w:val="0"/>
                <w:sz w:val="17"/>
              </w:rPr>
              <w:t>(253,872)</w:t>
            </w:r>
          </w:p>
        </w:tc>
      </w:tr>
      <w:tr>
        <w:tc>
          <w:tcPr>
            <w:tcW w:type="dxa" w:w="1930"/>
          </w:tcPr>
          <w:p>
            <w:r>
              <w:rPr>
                <w:b w:val="0"/>
                <w:sz w:val="17"/>
              </w:rPr>
            </w:r>
            <w:r>
              <w:rPr>
                <w:b w:val="0"/>
                <w:sz w:val="17"/>
              </w:rPr>
              <w:t>Closing cash (year end)</w:t>
            </w:r>
          </w:p>
        </w:tc>
        <w:tc>
          <w:tcPr>
            <w:tcW w:type="dxa" w:w="1930"/>
          </w:tcPr>
          <w:p>
            <w:r>
              <w:rPr>
                <w:b w:val="0"/>
                <w:sz w:val="17"/>
              </w:rPr>
            </w:r>
            <w:r>
              <w:rPr>
                <w:b w:val="0"/>
                <w:sz w:val="17"/>
              </w:rPr>
              <w:t>245,952</w:t>
            </w:r>
          </w:p>
        </w:tc>
        <w:tc>
          <w:tcPr>
            <w:tcW w:type="dxa" w:w="1930"/>
          </w:tcPr>
          <w:p>
            <w:r>
              <w:rPr>
                <w:b w:val="0"/>
                <w:sz w:val="17"/>
              </w:rPr>
            </w:r>
            <w:r>
              <w:rPr>
                <w:b w:val="0"/>
                <w:sz w:val="17"/>
              </w:rPr>
              <w:t>164,302</w:t>
            </w:r>
          </w:p>
        </w:tc>
        <w:tc>
          <w:tcPr>
            <w:tcW w:type="dxa" w:w="1930"/>
          </w:tcPr>
          <w:p>
            <w:r>
              <w:rPr>
                <w:b w:val="0"/>
                <w:sz w:val="17"/>
              </w:rPr>
            </w:r>
            <w:r>
              <w:rPr>
                <w:b w:val="0"/>
                <w:sz w:val="17"/>
              </w:rPr>
              <w:t>21,128</w:t>
            </w:r>
          </w:p>
        </w:tc>
        <w:tc>
          <w:tcPr>
            <w:tcW w:type="dxa" w:w="1930"/>
          </w:tcPr>
          <w:p>
            <w:r>
              <w:rPr>
                <w:b w:val="0"/>
                <w:sz w:val="17"/>
              </w:rPr>
            </w:r>
            <w:r>
              <w:rPr>
                <w:b w:val="0"/>
                <w:sz w:val="17"/>
              </w:rPr>
              <w:t>21,128</w:t>
            </w:r>
          </w:p>
        </w:tc>
      </w:tr>
      <w:tr>
        <w:tc>
          <w:tcPr>
            <w:tcW w:type="dxa" w:w="1930"/>
          </w:tcPr>
          <w:p>
            <w:r>
              <w:rPr>
                <w:b w:val="0"/>
                <w:sz w:val="17"/>
              </w:rPr>
            </w:r>
            <w:r>
              <w:rPr>
                <w:b w:val="0"/>
                <w:sz w:val="17"/>
              </w:rPr>
              <w:t>Headcount (year end)</w:t>
            </w:r>
          </w:p>
        </w:tc>
        <w:tc>
          <w:tcPr>
            <w:tcW w:type="dxa" w:w="1930"/>
          </w:tcPr>
          <w:p>
            <w:r>
              <w:rPr>
                <w:b w:val="0"/>
                <w:sz w:val="17"/>
              </w:rPr>
            </w:r>
            <w:r>
              <w:rPr>
                <w:b w:val="0"/>
                <w:sz w:val="17"/>
              </w:rPr>
              <w:t>1</w:t>
            </w:r>
          </w:p>
        </w:tc>
        <w:tc>
          <w:tcPr>
            <w:tcW w:type="dxa" w:w="1930"/>
          </w:tcPr>
          <w:p>
            <w:r>
              <w:rPr>
                <w:b w:val="0"/>
                <w:sz w:val="17"/>
              </w:rPr>
            </w:r>
            <w:r>
              <w:rPr>
                <w:b w:val="0"/>
                <w:sz w:val="17"/>
              </w:rPr>
              <w:t>2</w:t>
            </w:r>
          </w:p>
        </w:tc>
        <w:tc>
          <w:tcPr>
            <w:tcW w:type="dxa" w:w="1930"/>
          </w:tcPr>
          <w:p>
            <w:r>
              <w:rPr>
                <w:b w:val="0"/>
                <w:sz w:val="17"/>
              </w:rPr>
            </w:r>
            <w:r>
              <w:rPr>
                <w:b w:val="0"/>
                <w:sz w:val="17"/>
              </w:rPr>
              <w:t>2</w:t>
            </w:r>
          </w:p>
        </w:tc>
        <w:tc>
          <w:tcPr>
            <w:tcW w:type="dxa" w:w="1930"/>
          </w:tcPr>
          <w:p>
            <w:r>
              <w:rPr>
                <w:b w:val="0"/>
                <w:sz w:val="17"/>
              </w:rPr>
            </w:r>
            <w:r>
              <w:rPr>
                <w:b w:val="0"/>
                <w:sz w:val="17"/>
              </w:rPr>
              <w:t>2</w:t>
            </w:r>
          </w:p>
        </w:tc>
      </w:tr>
    </w:tbl>
    <w:p/>
    <w:p>
      <w:r>
        <w:t>Reading: a founder at 30% utilisation with one retainer, 2–5 projects a year and a product lead from month 13 cannot build MaternaLink; the £250k pre-seed is consumed by month 36 with a product lead, contractors and one late, small pilot. This is the scenario if the seed is not raised — and it says the company must choose by month 24 between a lifestyle consultancy and stopping product spend.</w:t>
      </w:r>
    </w:p>
    <w:p>
      <w:pPr>
        <w:pStyle w:val="Heading3"/>
      </w:pPr>
      <w:r>
        <w:t>3.2 Base — "services fund the company, seed funds the product"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FY2027</w:t>
            </w:r>
          </w:p>
        </w:tc>
        <w:tc>
          <w:tcPr>
            <w:tcW w:type="dxa" w:w="1930"/>
          </w:tcPr>
          <w:p>
            <w:r>
              <w:rPr>
                <w:b/>
                <w:sz w:val="17"/>
              </w:rPr>
            </w:r>
            <w:r>
              <w:rPr>
                <w:b/>
                <w:sz w:val="17"/>
              </w:rPr>
              <w:t>FY2028</w:t>
            </w:r>
          </w:p>
        </w:tc>
        <w:tc>
          <w:tcPr>
            <w:tcW w:type="dxa" w:w="1930"/>
          </w:tcPr>
          <w:p>
            <w:r>
              <w:rPr>
                <w:b/>
                <w:sz w:val="17"/>
              </w:rPr>
            </w:r>
            <w:r>
              <w:rPr>
                <w:b/>
                <w:sz w:val="17"/>
              </w:rPr>
              <w:t>FY2029</w:t>
            </w:r>
          </w:p>
        </w:tc>
        <w:tc>
          <w:tcPr>
            <w:tcW w:type="dxa" w:w="1930"/>
          </w:tcPr>
          <w:p>
            <w:r>
              <w:rPr>
                <w:b/>
                <w:sz w:val="17"/>
              </w:rPr>
            </w:r>
            <w:r>
              <w:rPr>
                <w:b/>
                <w:sz w:val="17"/>
              </w:rPr>
              <w:t>3-year</w:t>
            </w:r>
          </w:p>
        </w:tc>
      </w:tr>
      <w:tr>
        <w:tc>
          <w:tcPr>
            <w:tcW w:type="dxa" w:w="1930"/>
          </w:tcPr>
          <w:p>
            <w:r>
              <w:rPr>
                <w:b w:val="0"/>
                <w:sz w:val="17"/>
              </w:rPr>
            </w:r>
            <w:r>
              <w:rPr>
                <w:b w:val="0"/>
                <w:sz w:val="17"/>
              </w:rPr>
              <w:t>Advisory</w:t>
            </w:r>
          </w:p>
        </w:tc>
        <w:tc>
          <w:tcPr>
            <w:tcW w:type="dxa" w:w="1930"/>
          </w:tcPr>
          <w:p>
            <w:r>
              <w:rPr>
                <w:b w:val="0"/>
                <w:sz w:val="17"/>
              </w:rPr>
            </w:r>
            <w:r>
              <w:rPr>
                <w:b w:val="0"/>
                <w:sz w:val="17"/>
              </w:rPr>
              <w:t>69,748</w:t>
            </w:r>
          </w:p>
        </w:tc>
        <w:tc>
          <w:tcPr>
            <w:tcW w:type="dxa" w:w="1930"/>
          </w:tcPr>
          <w:p>
            <w:r>
              <w:rPr>
                <w:b w:val="0"/>
                <w:sz w:val="17"/>
              </w:rPr>
            </w:r>
            <w:r>
              <w:rPr>
                <w:b w:val="0"/>
                <w:sz w:val="17"/>
              </w:rPr>
              <w:t>150,000</w:t>
            </w:r>
          </w:p>
        </w:tc>
        <w:tc>
          <w:tcPr>
            <w:tcW w:type="dxa" w:w="1930"/>
          </w:tcPr>
          <w:p>
            <w:r>
              <w:rPr>
                <w:b w:val="0"/>
                <w:sz w:val="17"/>
              </w:rPr>
            </w:r>
            <w:r>
              <w:rPr>
                <w:b w:val="0"/>
                <w:sz w:val="17"/>
              </w:rPr>
              <w:t>204,000</w:t>
            </w:r>
          </w:p>
        </w:tc>
        <w:tc>
          <w:tcPr>
            <w:tcW w:type="dxa" w:w="1930"/>
          </w:tcPr>
          <w:p>
            <w:r>
              <w:rPr>
                <w:b w:val="0"/>
                <w:sz w:val="17"/>
              </w:rPr>
            </w:r>
            <w:r>
              <w:rPr>
                <w:b w:val="0"/>
                <w:sz w:val="17"/>
              </w:rPr>
              <w:t>423,748</w:t>
            </w:r>
          </w:p>
        </w:tc>
      </w:tr>
      <w:tr>
        <w:tc>
          <w:tcPr>
            <w:tcW w:type="dxa" w:w="1930"/>
          </w:tcPr>
          <w:p>
            <w:r>
              <w:rPr>
                <w:b w:val="0"/>
                <w:sz w:val="17"/>
              </w:rPr>
            </w:r>
            <w:r>
              <w:rPr>
                <w:b w:val="0"/>
                <w:sz w:val="17"/>
              </w:rPr>
              <w:t>Consulting</w:t>
            </w:r>
          </w:p>
        </w:tc>
        <w:tc>
          <w:tcPr>
            <w:tcW w:type="dxa" w:w="1930"/>
          </w:tcPr>
          <w:p>
            <w:r>
              <w:rPr>
                <w:b w:val="0"/>
                <w:sz w:val="17"/>
              </w:rPr>
            </w:r>
            <w:r>
              <w:rPr>
                <w:b w:val="0"/>
                <w:sz w:val="17"/>
              </w:rPr>
              <w:t>83,333</w:t>
            </w:r>
          </w:p>
        </w:tc>
        <w:tc>
          <w:tcPr>
            <w:tcW w:type="dxa" w:w="1930"/>
          </w:tcPr>
          <w:p>
            <w:r>
              <w:rPr>
                <w:b w:val="0"/>
                <w:sz w:val="17"/>
              </w:rPr>
            </w:r>
            <w:r>
              <w:rPr>
                <w:b w:val="0"/>
                <w:sz w:val="17"/>
              </w:rPr>
              <w:t>160,000</w:t>
            </w:r>
          </w:p>
        </w:tc>
        <w:tc>
          <w:tcPr>
            <w:tcW w:type="dxa" w:w="1930"/>
          </w:tcPr>
          <w:p>
            <w:r>
              <w:rPr>
                <w:b w:val="0"/>
                <w:sz w:val="17"/>
              </w:rPr>
            </w:r>
            <w:r>
              <w:rPr>
                <w:b w:val="0"/>
                <w:sz w:val="17"/>
              </w:rPr>
              <w:t>200,000</w:t>
            </w:r>
          </w:p>
        </w:tc>
        <w:tc>
          <w:tcPr>
            <w:tcW w:type="dxa" w:w="1930"/>
          </w:tcPr>
          <w:p>
            <w:r>
              <w:rPr>
                <w:b w:val="0"/>
                <w:sz w:val="17"/>
              </w:rPr>
            </w:r>
            <w:r>
              <w:rPr>
                <w:b w:val="0"/>
                <w:sz w:val="17"/>
              </w:rPr>
              <w:t>443,333</w:t>
            </w:r>
          </w:p>
        </w:tc>
      </w:tr>
      <w:tr>
        <w:tc>
          <w:tcPr>
            <w:tcW w:type="dxa" w:w="1930"/>
          </w:tcPr>
          <w:p>
            <w:r>
              <w:rPr>
                <w:b w:val="0"/>
                <w:sz w:val="17"/>
              </w:rPr>
            </w:r>
            <w:r>
              <w:rPr>
                <w:b w:val="0"/>
                <w:sz w:val="17"/>
              </w:rPr>
              <w:t>E-learning</w:t>
            </w:r>
          </w:p>
        </w:tc>
        <w:tc>
          <w:tcPr>
            <w:tcW w:type="dxa" w:w="1930"/>
          </w:tcPr>
          <w:p>
            <w:r>
              <w:rPr>
                <w:b w:val="0"/>
                <w:sz w:val="17"/>
              </w:rPr>
            </w:r>
            <w:r>
              <w:rPr>
                <w:b w:val="0"/>
                <w:sz w:val="17"/>
              </w:rPr>
              <w:t>12,930</w:t>
            </w:r>
          </w:p>
        </w:tc>
        <w:tc>
          <w:tcPr>
            <w:tcW w:type="dxa" w:w="1930"/>
          </w:tcPr>
          <w:p>
            <w:r>
              <w:rPr>
                <w:b w:val="0"/>
                <w:sz w:val="17"/>
              </w:rPr>
            </w:r>
            <w:r>
              <w:rPr>
                <w:b w:val="0"/>
                <w:sz w:val="17"/>
              </w:rPr>
              <w:t>73,042</w:t>
            </w:r>
          </w:p>
        </w:tc>
        <w:tc>
          <w:tcPr>
            <w:tcW w:type="dxa" w:w="1930"/>
          </w:tcPr>
          <w:p>
            <w:r>
              <w:rPr>
                <w:b w:val="0"/>
                <w:sz w:val="17"/>
              </w:rPr>
            </w:r>
            <w:r>
              <w:rPr>
                <w:b w:val="0"/>
                <w:sz w:val="17"/>
              </w:rPr>
              <w:t>134,235</w:t>
            </w:r>
          </w:p>
        </w:tc>
        <w:tc>
          <w:tcPr>
            <w:tcW w:type="dxa" w:w="1930"/>
          </w:tcPr>
          <w:p>
            <w:r>
              <w:rPr>
                <w:b w:val="0"/>
                <w:sz w:val="17"/>
              </w:rPr>
            </w:r>
            <w:r>
              <w:rPr>
                <w:b w:val="0"/>
                <w:sz w:val="17"/>
              </w:rPr>
              <w:t>220,208</w:t>
            </w:r>
          </w:p>
        </w:tc>
      </w:tr>
      <w:tr>
        <w:tc>
          <w:tcPr>
            <w:tcW w:type="dxa" w:w="1930"/>
          </w:tcPr>
          <w:p>
            <w:r>
              <w:rPr>
                <w:b w:val="0"/>
                <w:sz w:val="17"/>
              </w:rPr>
            </w:r>
            <w:r>
              <w:rPr>
                <w:b w:val="0"/>
                <w:sz w:val="17"/>
              </w:rPr>
              <w:t>MaternaLink (in development)</w:t>
            </w:r>
          </w:p>
        </w:tc>
        <w:tc>
          <w:tcPr>
            <w:tcW w:type="dxa" w:w="1930"/>
          </w:tcPr>
          <w:p>
            <w:r>
              <w:rPr>
                <w:b w:val="0"/>
                <w:sz w:val="17"/>
              </w:rPr>
            </w:r>
            <w:r>
              <w:rPr>
                <w:b w:val="0"/>
                <w:sz w:val="17"/>
              </w:rPr>
              <w:t>0</w:t>
            </w:r>
          </w:p>
        </w:tc>
        <w:tc>
          <w:tcPr>
            <w:tcW w:type="dxa" w:w="1930"/>
          </w:tcPr>
          <w:p>
            <w:r>
              <w:rPr>
                <w:b w:val="0"/>
                <w:sz w:val="17"/>
              </w:rPr>
            </w:r>
            <w:r>
              <w:rPr>
                <w:b w:val="0"/>
                <w:sz w:val="17"/>
              </w:rPr>
              <w:t>105,000</w:t>
            </w:r>
          </w:p>
        </w:tc>
        <w:tc>
          <w:tcPr>
            <w:tcW w:type="dxa" w:w="1930"/>
          </w:tcPr>
          <w:p>
            <w:r>
              <w:rPr>
                <w:b w:val="0"/>
                <w:sz w:val="17"/>
              </w:rPr>
            </w:r>
            <w:r>
              <w:rPr>
                <w:b w:val="0"/>
                <w:sz w:val="17"/>
              </w:rPr>
              <w:t>282,000</w:t>
            </w:r>
          </w:p>
        </w:tc>
        <w:tc>
          <w:tcPr>
            <w:tcW w:type="dxa" w:w="1930"/>
          </w:tcPr>
          <w:p>
            <w:r>
              <w:rPr>
                <w:b w:val="0"/>
                <w:sz w:val="17"/>
              </w:rPr>
            </w:r>
            <w:r>
              <w:rPr>
                <w:b w:val="0"/>
                <w:sz w:val="17"/>
              </w:rPr>
              <w:t>387,000</w:t>
            </w:r>
          </w:p>
        </w:tc>
      </w:tr>
      <w:tr>
        <w:tc>
          <w:tcPr>
            <w:tcW w:type="dxa" w:w="1930"/>
          </w:tcPr>
          <w:p>
            <w:r>
              <w:rPr>
                <w:b w:val="0"/>
                <w:sz w:val="17"/>
              </w:rPr>
            </w:r>
            <w:r>
              <w:rPr>
                <w:b/>
                <w:sz w:val="17"/>
              </w:rPr>
              <w:t>Total revenue</w:t>
            </w:r>
          </w:p>
        </w:tc>
        <w:tc>
          <w:tcPr>
            <w:tcW w:type="dxa" w:w="1930"/>
          </w:tcPr>
          <w:p>
            <w:r>
              <w:rPr>
                <w:b w:val="0"/>
                <w:sz w:val="17"/>
              </w:rPr>
            </w:r>
            <w:r>
              <w:rPr>
                <w:b/>
                <w:sz w:val="17"/>
              </w:rPr>
              <w:t>166,012</w:t>
            </w:r>
          </w:p>
        </w:tc>
        <w:tc>
          <w:tcPr>
            <w:tcW w:type="dxa" w:w="1930"/>
          </w:tcPr>
          <w:p>
            <w:r>
              <w:rPr>
                <w:b w:val="0"/>
                <w:sz w:val="17"/>
              </w:rPr>
            </w:r>
            <w:r>
              <w:rPr>
                <w:b/>
                <w:sz w:val="17"/>
              </w:rPr>
              <w:t>488,042</w:t>
            </w:r>
          </w:p>
        </w:tc>
        <w:tc>
          <w:tcPr>
            <w:tcW w:type="dxa" w:w="1930"/>
          </w:tcPr>
          <w:p>
            <w:r>
              <w:rPr>
                <w:b w:val="0"/>
                <w:sz w:val="17"/>
              </w:rPr>
            </w:r>
            <w:r>
              <w:rPr>
                <w:b/>
                <w:sz w:val="17"/>
              </w:rPr>
              <w:t>820,235</w:t>
            </w:r>
          </w:p>
        </w:tc>
        <w:tc>
          <w:tcPr>
            <w:tcW w:type="dxa" w:w="1930"/>
          </w:tcPr>
          <w:p>
            <w:r>
              <w:rPr>
                <w:b w:val="0"/>
                <w:sz w:val="17"/>
              </w:rPr>
            </w:r>
            <w:r>
              <w:rPr>
                <w:b/>
                <w:sz w:val="17"/>
              </w:rPr>
              <w:t>1,474,289</w:t>
            </w:r>
          </w:p>
        </w:tc>
      </w:tr>
      <w:tr>
        <w:tc>
          <w:tcPr>
            <w:tcW w:type="dxa" w:w="1930"/>
          </w:tcPr>
          <w:p>
            <w:r>
              <w:rPr>
                <w:b w:val="0"/>
                <w:sz w:val="17"/>
              </w:rPr>
            </w:r>
            <w:r>
              <w:rPr>
                <w:b w:val="0"/>
                <w:sz w:val="17"/>
              </w:rPr>
              <w:t>Cost of sales</w:t>
            </w:r>
          </w:p>
        </w:tc>
        <w:tc>
          <w:tcPr>
            <w:tcW w:type="dxa" w:w="1930"/>
          </w:tcPr>
          <w:p>
            <w:r>
              <w:rPr>
                <w:b w:val="0"/>
                <w:sz w:val="17"/>
              </w:rPr>
            </w:r>
            <w:r>
              <w:rPr>
                <w:b w:val="0"/>
                <w:sz w:val="17"/>
              </w:rPr>
              <w:t>(33,339)</w:t>
            </w:r>
          </w:p>
        </w:tc>
        <w:tc>
          <w:tcPr>
            <w:tcW w:type="dxa" w:w="1930"/>
          </w:tcPr>
          <w:p>
            <w:r>
              <w:rPr>
                <w:b w:val="0"/>
                <w:sz w:val="17"/>
              </w:rPr>
            </w:r>
            <w:r>
              <w:rPr>
                <w:b w:val="0"/>
                <w:sz w:val="17"/>
              </w:rPr>
              <w:t>(114,581)</w:t>
            </w:r>
          </w:p>
        </w:tc>
        <w:tc>
          <w:tcPr>
            <w:tcW w:type="dxa" w:w="1930"/>
          </w:tcPr>
          <w:p>
            <w:r>
              <w:rPr>
                <w:b w:val="0"/>
                <w:sz w:val="17"/>
              </w:rPr>
            </w:r>
            <w:r>
              <w:rPr>
                <w:b w:val="0"/>
                <w:sz w:val="17"/>
              </w:rPr>
              <w:t>(208,485)</w:t>
            </w:r>
          </w:p>
        </w:tc>
        <w:tc>
          <w:tcPr>
            <w:tcW w:type="dxa" w:w="1930"/>
          </w:tcPr>
          <w:p>
            <w:r>
              <w:rPr>
                <w:b w:val="0"/>
                <w:sz w:val="17"/>
              </w:rPr>
            </w:r>
            <w:r>
              <w:rPr>
                <w:b w:val="0"/>
                <w:sz w:val="17"/>
              </w:rPr>
              <w:t>(356,406)</w:t>
            </w:r>
          </w:p>
        </w:tc>
      </w:tr>
      <w:tr>
        <w:tc>
          <w:tcPr>
            <w:tcW w:type="dxa" w:w="1930"/>
          </w:tcPr>
          <w:p>
            <w:r>
              <w:rPr>
                <w:b w:val="0"/>
                <w:sz w:val="17"/>
              </w:rPr>
            </w:r>
            <w:r>
              <w:rPr>
                <w:b/>
                <w:sz w:val="17"/>
              </w:rPr>
              <w:t>Gross profit</w:t>
            </w:r>
          </w:p>
        </w:tc>
        <w:tc>
          <w:tcPr>
            <w:tcW w:type="dxa" w:w="1930"/>
          </w:tcPr>
          <w:p>
            <w:r>
              <w:rPr>
                <w:b w:val="0"/>
                <w:sz w:val="17"/>
              </w:rPr>
            </w:r>
            <w:r>
              <w:rPr>
                <w:b/>
                <w:sz w:val="17"/>
              </w:rPr>
              <w:t>132,672</w:t>
            </w:r>
          </w:p>
        </w:tc>
        <w:tc>
          <w:tcPr>
            <w:tcW w:type="dxa" w:w="1930"/>
          </w:tcPr>
          <w:p>
            <w:r>
              <w:rPr>
                <w:b w:val="0"/>
                <w:sz w:val="17"/>
              </w:rPr>
            </w:r>
            <w:r>
              <w:rPr>
                <w:b/>
                <w:sz w:val="17"/>
              </w:rPr>
              <w:t>373,461</w:t>
            </w:r>
          </w:p>
        </w:tc>
        <w:tc>
          <w:tcPr>
            <w:tcW w:type="dxa" w:w="1930"/>
          </w:tcPr>
          <w:p>
            <w:r>
              <w:rPr>
                <w:b w:val="0"/>
                <w:sz w:val="17"/>
              </w:rPr>
            </w:r>
            <w:r>
              <w:rPr>
                <w:b/>
                <w:sz w:val="17"/>
              </w:rPr>
              <w:t>611,750</w:t>
            </w:r>
          </w:p>
        </w:tc>
        <w:tc>
          <w:tcPr>
            <w:tcW w:type="dxa" w:w="1930"/>
          </w:tcPr>
          <w:p>
            <w:r>
              <w:rPr>
                <w:b w:val="0"/>
                <w:sz w:val="17"/>
              </w:rPr>
            </w:r>
            <w:r>
              <w:rPr>
                <w:b/>
                <w:sz w:val="17"/>
              </w:rPr>
              <w:t>1,117,883</w:t>
            </w:r>
          </w:p>
        </w:tc>
      </w:tr>
      <w:tr>
        <w:tc>
          <w:tcPr>
            <w:tcW w:type="dxa" w:w="1930"/>
          </w:tcPr>
          <w:p>
            <w:r>
              <w:rPr>
                <w:b w:val="0"/>
                <w:sz w:val="17"/>
              </w:rPr>
            </w:r>
            <w:r>
              <w:rPr>
                <w:b w:val="0"/>
                <w:sz w:val="17"/>
              </w:rPr>
              <w:t>Gross margin</w:t>
            </w:r>
          </w:p>
        </w:tc>
        <w:tc>
          <w:tcPr>
            <w:tcW w:type="dxa" w:w="1930"/>
          </w:tcPr>
          <w:p>
            <w:r>
              <w:rPr>
                <w:b w:val="0"/>
                <w:sz w:val="17"/>
              </w:rPr>
            </w:r>
            <w:r>
              <w:rPr>
                <w:b w:val="0"/>
                <w:sz w:val="17"/>
              </w:rPr>
              <w:t>80%</w:t>
            </w:r>
          </w:p>
        </w:tc>
        <w:tc>
          <w:tcPr>
            <w:tcW w:type="dxa" w:w="1930"/>
          </w:tcPr>
          <w:p>
            <w:r>
              <w:rPr>
                <w:b w:val="0"/>
                <w:sz w:val="17"/>
              </w:rPr>
            </w:r>
            <w:r>
              <w:rPr>
                <w:b w:val="0"/>
                <w:sz w:val="17"/>
              </w:rPr>
              <w:t>77%</w:t>
            </w:r>
          </w:p>
        </w:tc>
        <w:tc>
          <w:tcPr>
            <w:tcW w:type="dxa" w:w="1930"/>
          </w:tcPr>
          <w:p>
            <w:r>
              <w:rPr>
                <w:b w:val="0"/>
                <w:sz w:val="17"/>
              </w:rPr>
            </w:r>
            <w:r>
              <w:rPr>
                <w:b w:val="0"/>
                <w:sz w:val="17"/>
              </w:rPr>
              <w:t>75%</w:t>
            </w:r>
          </w:p>
        </w:tc>
        <w:tc>
          <w:tcPr>
            <w:tcW w:type="dxa" w:w="1930"/>
          </w:tcPr>
          <w:p>
            <w:r>
              <w:rPr>
                <w:b w:val="0"/>
                <w:sz w:val="17"/>
              </w:rPr>
            </w:r>
            <w:r>
              <w:rPr>
                <w:b w:val="0"/>
                <w:sz w:val="17"/>
              </w:rPr>
              <w:t>76%</w:t>
            </w:r>
          </w:p>
        </w:tc>
      </w:tr>
      <w:tr>
        <w:tc>
          <w:tcPr>
            <w:tcW w:type="dxa" w:w="1930"/>
          </w:tcPr>
          <w:p>
            <w:r>
              <w:rPr>
                <w:b w:val="0"/>
                <w:sz w:val="17"/>
              </w:rPr>
            </w:r>
            <w:r>
              <w:rPr>
                <w:b w:val="0"/>
                <w:sz w:val="17"/>
              </w:rPr>
              <w:t>Employment cost</w:t>
            </w:r>
          </w:p>
        </w:tc>
        <w:tc>
          <w:tcPr>
            <w:tcW w:type="dxa" w:w="1930"/>
          </w:tcPr>
          <w:p>
            <w:r>
              <w:rPr>
                <w:b w:val="0"/>
                <w:sz w:val="17"/>
              </w:rPr>
            </w:r>
            <w:r>
              <w:rPr>
                <w:b w:val="0"/>
                <w:sz w:val="17"/>
              </w:rPr>
              <w:t>(94,785)</w:t>
            </w:r>
          </w:p>
        </w:tc>
        <w:tc>
          <w:tcPr>
            <w:tcW w:type="dxa" w:w="1930"/>
          </w:tcPr>
          <w:p>
            <w:r>
              <w:rPr>
                <w:b w:val="0"/>
                <w:sz w:val="17"/>
              </w:rPr>
            </w:r>
            <w:r>
              <w:rPr>
                <w:b w:val="0"/>
                <w:sz w:val="17"/>
              </w:rPr>
              <w:t>(290,117)</w:t>
            </w:r>
          </w:p>
        </w:tc>
        <w:tc>
          <w:tcPr>
            <w:tcW w:type="dxa" w:w="1930"/>
          </w:tcPr>
          <w:p>
            <w:r>
              <w:rPr>
                <w:b w:val="0"/>
                <w:sz w:val="17"/>
              </w:rPr>
            </w:r>
            <w:r>
              <w:rPr>
                <w:b w:val="0"/>
                <w:sz w:val="17"/>
              </w:rPr>
              <w:t>(485,583)</w:t>
            </w:r>
          </w:p>
        </w:tc>
        <w:tc>
          <w:tcPr>
            <w:tcW w:type="dxa" w:w="1930"/>
          </w:tcPr>
          <w:p>
            <w:r>
              <w:rPr>
                <w:b w:val="0"/>
                <w:sz w:val="17"/>
              </w:rPr>
            </w:r>
            <w:r>
              <w:rPr>
                <w:b w:val="0"/>
                <w:sz w:val="17"/>
              </w:rPr>
              <w:t>(870,484)</w:t>
            </w:r>
          </w:p>
        </w:tc>
      </w:tr>
      <w:tr>
        <w:tc>
          <w:tcPr>
            <w:tcW w:type="dxa" w:w="1930"/>
          </w:tcPr>
          <w:p>
            <w:r>
              <w:rPr>
                <w:b w:val="0"/>
                <w:sz w:val="17"/>
              </w:rPr>
            </w:r>
            <w:r>
              <w:rPr>
                <w:b/>
                <w:sz w:val="17"/>
              </w:rPr>
              <w:t>Total operating expenses</w:t>
            </w:r>
          </w:p>
        </w:tc>
        <w:tc>
          <w:tcPr>
            <w:tcW w:type="dxa" w:w="1930"/>
          </w:tcPr>
          <w:p>
            <w:r>
              <w:rPr>
                <w:b w:val="0"/>
                <w:sz w:val="17"/>
              </w:rPr>
            </w:r>
            <w:r>
              <w:rPr>
                <w:b/>
                <w:sz w:val="17"/>
              </w:rPr>
              <w:t>(188,185)</w:t>
            </w:r>
          </w:p>
        </w:tc>
        <w:tc>
          <w:tcPr>
            <w:tcW w:type="dxa" w:w="1930"/>
          </w:tcPr>
          <w:p>
            <w:r>
              <w:rPr>
                <w:b w:val="0"/>
                <w:sz w:val="17"/>
              </w:rPr>
            </w:r>
            <w:r>
              <w:rPr>
                <w:b/>
                <w:sz w:val="17"/>
              </w:rPr>
              <w:t>(563,117)</w:t>
            </w:r>
          </w:p>
        </w:tc>
        <w:tc>
          <w:tcPr>
            <w:tcW w:type="dxa" w:w="1930"/>
          </w:tcPr>
          <w:p>
            <w:r>
              <w:rPr>
                <w:b w:val="0"/>
                <w:sz w:val="17"/>
              </w:rPr>
            </w:r>
            <w:r>
              <w:rPr>
                <w:b/>
                <w:sz w:val="17"/>
              </w:rPr>
              <w:t>(1,398,783)</w:t>
            </w:r>
          </w:p>
        </w:tc>
        <w:tc>
          <w:tcPr>
            <w:tcW w:type="dxa" w:w="1930"/>
          </w:tcPr>
          <w:p>
            <w:r>
              <w:rPr>
                <w:b w:val="0"/>
                <w:sz w:val="17"/>
              </w:rPr>
            </w:r>
            <w:r>
              <w:rPr>
                <w:b/>
                <w:sz w:val="17"/>
              </w:rPr>
              <w:t>(2,150,084)</w:t>
            </w:r>
          </w:p>
        </w:tc>
      </w:tr>
      <w:tr>
        <w:tc>
          <w:tcPr>
            <w:tcW w:type="dxa" w:w="1930"/>
          </w:tcPr>
          <w:p>
            <w:r>
              <w:rPr>
                <w:b w:val="0"/>
                <w:sz w:val="17"/>
              </w:rPr>
            </w:r>
            <w:r>
              <w:rPr>
                <w:b/>
                <w:sz w:val="17"/>
              </w:rPr>
              <w:t>EBITDA (before grants)</w:t>
            </w:r>
          </w:p>
        </w:tc>
        <w:tc>
          <w:tcPr>
            <w:tcW w:type="dxa" w:w="1930"/>
          </w:tcPr>
          <w:p>
            <w:r>
              <w:rPr>
                <w:b w:val="0"/>
                <w:sz w:val="17"/>
              </w:rPr>
            </w:r>
            <w:r>
              <w:rPr>
                <w:b/>
                <w:sz w:val="17"/>
              </w:rPr>
              <w:t>(55,512)</w:t>
            </w:r>
          </w:p>
        </w:tc>
        <w:tc>
          <w:tcPr>
            <w:tcW w:type="dxa" w:w="1930"/>
          </w:tcPr>
          <w:p>
            <w:r>
              <w:rPr>
                <w:b w:val="0"/>
                <w:sz w:val="17"/>
              </w:rPr>
            </w:r>
            <w:r>
              <w:rPr>
                <w:b/>
                <w:sz w:val="17"/>
              </w:rPr>
              <w:t>(189,656)</w:t>
            </w:r>
          </w:p>
        </w:tc>
        <w:tc>
          <w:tcPr>
            <w:tcW w:type="dxa" w:w="1930"/>
          </w:tcPr>
          <w:p>
            <w:r>
              <w:rPr>
                <w:b w:val="0"/>
                <w:sz w:val="17"/>
              </w:rPr>
            </w:r>
            <w:r>
              <w:rPr>
                <w:b/>
                <w:sz w:val="17"/>
              </w:rPr>
              <w:t>(787,033)</w:t>
            </w:r>
          </w:p>
        </w:tc>
        <w:tc>
          <w:tcPr>
            <w:tcW w:type="dxa" w:w="1930"/>
          </w:tcPr>
          <w:p>
            <w:r>
              <w:rPr>
                <w:b w:val="0"/>
                <w:sz w:val="17"/>
              </w:rPr>
            </w:r>
            <w:r>
              <w:rPr>
                <w:b/>
                <w:sz w:val="17"/>
              </w:rPr>
              <w:t>(1,032,201)</w:t>
            </w:r>
          </w:p>
        </w:tc>
      </w:tr>
      <w:tr>
        <w:tc>
          <w:tcPr>
            <w:tcW w:type="dxa" w:w="1930"/>
          </w:tcPr>
          <w:p>
            <w:r>
              <w:rPr>
                <w:b w:val="0"/>
                <w:sz w:val="17"/>
              </w:rPr>
            </w:r>
            <w:r>
              <w:rPr>
                <w:b w:val="0"/>
                <w:sz w:val="17"/>
              </w:rPr>
              <w:t>Grant income</w:t>
            </w:r>
          </w:p>
        </w:tc>
        <w:tc>
          <w:tcPr>
            <w:tcW w:type="dxa" w:w="1930"/>
          </w:tcPr>
          <w:p>
            <w:r>
              <w:rPr>
                <w:b w:val="0"/>
                <w:sz w:val="17"/>
              </w:rPr>
            </w:r>
            <w:r>
              <w:rPr>
                <w:b w:val="0"/>
                <w:sz w:val="17"/>
              </w:rPr>
              <w:t>0</w:t>
            </w:r>
          </w:p>
        </w:tc>
        <w:tc>
          <w:tcPr>
            <w:tcW w:type="dxa" w:w="1930"/>
          </w:tcPr>
          <w:p>
            <w:r>
              <w:rPr>
                <w:b w:val="0"/>
                <w:sz w:val="17"/>
              </w:rPr>
            </w:r>
            <w:r>
              <w:rPr>
                <w:b w:val="0"/>
                <w:sz w:val="17"/>
              </w:rPr>
              <w:t>75,000</w:t>
            </w:r>
          </w:p>
        </w:tc>
        <w:tc>
          <w:tcPr>
            <w:tcW w:type="dxa" w:w="1930"/>
          </w:tcPr>
          <w:p>
            <w:r>
              <w:rPr>
                <w:b w:val="0"/>
                <w:sz w:val="17"/>
              </w:rPr>
            </w:r>
            <w:r>
              <w:rPr>
                <w:b w:val="0"/>
                <w:sz w:val="17"/>
              </w:rPr>
              <w:t>0</w:t>
            </w:r>
          </w:p>
        </w:tc>
        <w:tc>
          <w:tcPr>
            <w:tcW w:type="dxa" w:w="1930"/>
          </w:tcPr>
          <w:p>
            <w:r>
              <w:rPr>
                <w:b w:val="0"/>
                <w:sz w:val="17"/>
              </w:rPr>
            </w:r>
            <w:r>
              <w:rPr>
                <w:b w:val="0"/>
                <w:sz w:val="17"/>
              </w:rPr>
              <w:t>75,000</w:t>
            </w:r>
          </w:p>
        </w:tc>
      </w:tr>
      <w:tr>
        <w:tc>
          <w:tcPr>
            <w:tcW w:type="dxa" w:w="1930"/>
          </w:tcPr>
          <w:p>
            <w:r>
              <w:rPr>
                <w:b w:val="0"/>
                <w:sz w:val="17"/>
              </w:rPr>
            </w:r>
            <w:r>
              <w:rPr>
                <w:b/>
                <w:sz w:val="17"/>
              </w:rPr>
              <w:t>Net result before tax</w:t>
            </w:r>
          </w:p>
        </w:tc>
        <w:tc>
          <w:tcPr>
            <w:tcW w:type="dxa" w:w="1930"/>
          </w:tcPr>
          <w:p>
            <w:r>
              <w:rPr>
                <w:b w:val="0"/>
                <w:sz w:val="17"/>
              </w:rPr>
            </w:r>
            <w:r>
              <w:rPr>
                <w:b/>
                <w:sz w:val="17"/>
              </w:rPr>
              <w:t>(55,512)</w:t>
            </w:r>
          </w:p>
        </w:tc>
        <w:tc>
          <w:tcPr>
            <w:tcW w:type="dxa" w:w="1930"/>
          </w:tcPr>
          <w:p>
            <w:r>
              <w:rPr>
                <w:b w:val="0"/>
                <w:sz w:val="17"/>
              </w:rPr>
            </w:r>
            <w:r>
              <w:rPr>
                <w:b/>
                <w:sz w:val="17"/>
              </w:rPr>
              <w:t>(114,656)</w:t>
            </w:r>
          </w:p>
        </w:tc>
        <w:tc>
          <w:tcPr>
            <w:tcW w:type="dxa" w:w="1930"/>
          </w:tcPr>
          <w:p>
            <w:r>
              <w:rPr>
                <w:b w:val="0"/>
                <w:sz w:val="17"/>
              </w:rPr>
            </w:r>
            <w:r>
              <w:rPr>
                <w:b/>
                <w:sz w:val="17"/>
              </w:rPr>
              <w:t>(787,033)</w:t>
            </w:r>
          </w:p>
        </w:tc>
        <w:tc>
          <w:tcPr>
            <w:tcW w:type="dxa" w:w="1930"/>
          </w:tcPr>
          <w:p>
            <w:r>
              <w:rPr>
                <w:b w:val="0"/>
                <w:sz w:val="17"/>
              </w:rPr>
            </w:r>
            <w:r>
              <w:rPr>
                <w:b/>
                <w:sz w:val="17"/>
              </w:rPr>
              <w:t>(957,201)</w:t>
            </w:r>
          </w:p>
        </w:tc>
      </w:tr>
      <w:tr>
        <w:tc>
          <w:tcPr>
            <w:tcW w:type="dxa" w:w="1930"/>
          </w:tcPr>
          <w:p>
            <w:r>
              <w:rPr>
                <w:b w:val="0"/>
                <w:sz w:val="17"/>
              </w:rPr>
            </w:r>
            <w:r>
              <w:rPr>
                <w:b w:val="0"/>
                <w:sz w:val="17"/>
              </w:rPr>
              <w:t>Net operating cash flow</w:t>
            </w:r>
          </w:p>
        </w:tc>
        <w:tc>
          <w:tcPr>
            <w:tcW w:type="dxa" w:w="1930"/>
          </w:tcPr>
          <w:p>
            <w:r>
              <w:rPr>
                <w:b w:val="0"/>
                <w:sz w:val="17"/>
              </w:rPr>
            </w:r>
            <w:r>
              <w:rPr>
                <w:b w:val="0"/>
                <w:sz w:val="17"/>
              </w:rPr>
              <w:t>(70,639)</w:t>
            </w:r>
          </w:p>
        </w:tc>
        <w:tc>
          <w:tcPr>
            <w:tcW w:type="dxa" w:w="1930"/>
          </w:tcPr>
          <w:p>
            <w:r>
              <w:rPr>
                <w:b w:val="0"/>
                <w:sz w:val="17"/>
              </w:rPr>
            </w:r>
            <w:r>
              <w:rPr>
                <w:b w:val="0"/>
                <w:sz w:val="17"/>
              </w:rPr>
              <w:t>(217,780)</w:t>
            </w:r>
          </w:p>
        </w:tc>
        <w:tc>
          <w:tcPr>
            <w:tcW w:type="dxa" w:w="1930"/>
          </w:tcPr>
          <w:p>
            <w:r>
              <w:rPr>
                <w:b w:val="0"/>
                <w:sz w:val="17"/>
              </w:rPr>
            </w:r>
            <w:r>
              <w:rPr>
                <w:b w:val="0"/>
                <w:sz w:val="17"/>
              </w:rPr>
              <w:t>(804,616)</w:t>
            </w:r>
          </w:p>
        </w:tc>
        <w:tc>
          <w:tcPr>
            <w:tcW w:type="dxa" w:w="1930"/>
          </w:tcPr>
          <w:p>
            <w:r>
              <w:rPr>
                <w:b w:val="0"/>
                <w:sz w:val="17"/>
              </w:rPr>
            </w:r>
            <w:r>
              <w:rPr>
                <w:b w:val="0"/>
                <w:sz w:val="17"/>
              </w:rPr>
              <w:t>(1,093,035)</w:t>
            </w:r>
          </w:p>
        </w:tc>
      </w:tr>
      <w:tr>
        <w:tc>
          <w:tcPr>
            <w:tcW w:type="dxa" w:w="1930"/>
          </w:tcPr>
          <w:p>
            <w:r>
              <w:rPr>
                <w:b w:val="0"/>
                <w:sz w:val="17"/>
              </w:rPr>
            </w:r>
            <w:r>
              <w:rPr>
                <w:b w:val="0"/>
                <w:sz w:val="17"/>
              </w:rPr>
              <w:t>Closing cash (year end)</w:t>
            </w:r>
          </w:p>
        </w:tc>
        <w:tc>
          <w:tcPr>
            <w:tcW w:type="dxa" w:w="1930"/>
          </w:tcPr>
          <w:p>
            <w:r>
              <w:rPr>
                <w:b w:val="0"/>
                <w:sz w:val="17"/>
              </w:rPr>
            </w:r>
            <w:r>
              <w:rPr>
                <w:b w:val="0"/>
                <w:sz w:val="17"/>
              </w:rPr>
              <w:t>364,361</w:t>
            </w:r>
          </w:p>
        </w:tc>
        <w:tc>
          <w:tcPr>
            <w:tcW w:type="dxa" w:w="1930"/>
          </w:tcPr>
          <w:p>
            <w:r>
              <w:rPr>
                <w:b w:val="0"/>
                <w:sz w:val="17"/>
              </w:rPr>
            </w:r>
            <w:r>
              <w:rPr>
                <w:b w:val="0"/>
                <w:sz w:val="17"/>
              </w:rPr>
              <w:t>2,221,581</w:t>
            </w:r>
          </w:p>
        </w:tc>
        <w:tc>
          <w:tcPr>
            <w:tcW w:type="dxa" w:w="1930"/>
          </w:tcPr>
          <w:p>
            <w:r>
              <w:rPr>
                <w:b w:val="0"/>
                <w:sz w:val="17"/>
              </w:rPr>
            </w:r>
            <w:r>
              <w:rPr>
                <w:b w:val="0"/>
                <w:sz w:val="17"/>
              </w:rPr>
              <w:t>1,416,965</w:t>
            </w:r>
          </w:p>
        </w:tc>
        <w:tc>
          <w:tcPr>
            <w:tcW w:type="dxa" w:w="1930"/>
          </w:tcPr>
          <w:p>
            <w:r>
              <w:rPr>
                <w:b w:val="0"/>
                <w:sz w:val="17"/>
              </w:rPr>
            </w:r>
            <w:r>
              <w:rPr>
                <w:b w:val="0"/>
                <w:sz w:val="17"/>
              </w:rPr>
              <w:t>1,416,965</w:t>
            </w:r>
          </w:p>
        </w:tc>
      </w:tr>
      <w:tr>
        <w:tc>
          <w:tcPr>
            <w:tcW w:type="dxa" w:w="1930"/>
          </w:tcPr>
          <w:p>
            <w:r>
              <w:rPr>
                <w:b w:val="0"/>
                <w:sz w:val="17"/>
              </w:rPr>
            </w:r>
            <w:r>
              <w:rPr>
                <w:b w:val="0"/>
                <w:sz w:val="17"/>
              </w:rPr>
              <w:t>Headcount (year end)</w:t>
            </w:r>
          </w:p>
        </w:tc>
        <w:tc>
          <w:tcPr>
            <w:tcW w:type="dxa" w:w="1930"/>
          </w:tcPr>
          <w:p>
            <w:r>
              <w:rPr>
                <w:b w:val="0"/>
                <w:sz w:val="17"/>
              </w:rPr>
            </w:r>
            <w:r>
              <w:rPr>
                <w:b w:val="0"/>
                <w:sz w:val="17"/>
              </w:rPr>
              <w:t>3</w:t>
            </w:r>
          </w:p>
        </w:tc>
        <w:tc>
          <w:tcPr>
            <w:tcW w:type="dxa" w:w="1930"/>
          </w:tcPr>
          <w:p>
            <w:r>
              <w:rPr>
                <w:b w:val="0"/>
                <w:sz w:val="17"/>
              </w:rPr>
            </w:r>
            <w:r>
              <w:rPr>
                <w:b w:val="0"/>
                <w:sz w:val="17"/>
              </w:rPr>
              <w:t>7</w:t>
            </w:r>
          </w:p>
        </w:tc>
        <w:tc>
          <w:tcPr>
            <w:tcW w:type="dxa" w:w="1930"/>
          </w:tcPr>
          <w:p>
            <w:r>
              <w:rPr>
                <w:b w:val="0"/>
                <w:sz w:val="17"/>
              </w:rPr>
            </w:r>
            <w:r>
              <w:rPr>
                <w:b w:val="0"/>
                <w:sz w:val="17"/>
              </w:rPr>
              <w:t>8</w:t>
            </w:r>
          </w:p>
        </w:tc>
        <w:tc>
          <w:tcPr>
            <w:tcW w:type="dxa" w:w="1930"/>
          </w:tcPr>
          <w:p>
            <w:r>
              <w:rPr>
                <w:b w:val="0"/>
                <w:sz w:val="17"/>
              </w:rPr>
            </w:r>
            <w:r>
              <w:rPr>
                <w:b w:val="0"/>
                <w:sz w:val="17"/>
              </w:rPr>
              <w:t>8</w:t>
            </w:r>
          </w:p>
        </w:tc>
      </w:tr>
    </w:tbl>
    <w:p/>
    <w:p>
      <w:r>
        <w:t xml:space="preserve">Reading: FY2027 revenue of £166k is consistent with the £118k–£210k services range in </w:t>
      </w:r>
      <w:r>
        <w:rPr>
          <w:rFonts w:ascii="Consolas" w:hAnsi="Consolas"/>
          <w:sz w:val="18"/>
        </w:rPr>
        <w:t>01_BUSINESS_MODEL</w:t>
      </w:r>
      <w:r>
        <w:t xml:space="preserve"> §4.3 plus a small e-learning contribution. FY2029 is the first year in which MaternaLink revenue (£282k: two pilots at £75k plus £132k of per-woman licences from ~22,000 women in Africa and ~2,200 in the UK) is material, and it is still only 34% of revenue. The FY2029 loss of £787k is the seed being spent as intended: a team of 8, £30k/month of implementation contractors and £15k/month of marketing.</w:t>
      </w:r>
    </w:p>
    <w:p>
      <w:pPr>
        <w:pStyle w:val="Heading3"/>
      </w:pPr>
      <w:r>
        <w:t>3.3 High-growth — "everything lands early and the seed is reinvested"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FY2027</w:t>
            </w:r>
          </w:p>
        </w:tc>
        <w:tc>
          <w:tcPr>
            <w:tcW w:type="dxa" w:w="1930"/>
          </w:tcPr>
          <w:p>
            <w:r>
              <w:rPr>
                <w:b/>
                <w:sz w:val="17"/>
              </w:rPr>
            </w:r>
            <w:r>
              <w:rPr>
                <w:b/>
                <w:sz w:val="17"/>
              </w:rPr>
              <w:t>FY2028</w:t>
            </w:r>
          </w:p>
        </w:tc>
        <w:tc>
          <w:tcPr>
            <w:tcW w:type="dxa" w:w="1930"/>
          </w:tcPr>
          <w:p>
            <w:r>
              <w:rPr>
                <w:b/>
                <w:sz w:val="17"/>
              </w:rPr>
            </w:r>
            <w:r>
              <w:rPr>
                <w:b/>
                <w:sz w:val="17"/>
              </w:rPr>
              <w:t>FY2029</w:t>
            </w:r>
          </w:p>
        </w:tc>
        <w:tc>
          <w:tcPr>
            <w:tcW w:type="dxa" w:w="1930"/>
          </w:tcPr>
          <w:p>
            <w:r>
              <w:rPr>
                <w:b/>
                <w:sz w:val="17"/>
              </w:rPr>
            </w:r>
            <w:r>
              <w:rPr>
                <w:b/>
                <w:sz w:val="17"/>
              </w:rPr>
              <w:t>3-year</w:t>
            </w:r>
          </w:p>
        </w:tc>
      </w:tr>
      <w:tr>
        <w:tc>
          <w:tcPr>
            <w:tcW w:type="dxa" w:w="1930"/>
          </w:tcPr>
          <w:p>
            <w:r>
              <w:rPr>
                <w:b w:val="0"/>
                <w:sz w:val="17"/>
              </w:rPr>
            </w:r>
            <w:r>
              <w:rPr>
                <w:b w:val="0"/>
                <w:sz w:val="17"/>
              </w:rPr>
              <w:t>Advisory</w:t>
            </w:r>
          </w:p>
        </w:tc>
        <w:tc>
          <w:tcPr>
            <w:tcW w:type="dxa" w:w="1930"/>
          </w:tcPr>
          <w:p>
            <w:r>
              <w:rPr>
                <w:b w:val="0"/>
                <w:sz w:val="17"/>
              </w:rPr>
            </w:r>
            <w:r>
              <w:rPr>
                <w:b w:val="0"/>
                <w:sz w:val="17"/>
              </w:rPr>
              <w:t>161,567</w:t>
            </w:r>
          </w:p>
        </w:tc>
        <w:tc>
          <w:tcPr>
            <w:tcW w:type="dxa" w:w="1930"/>
          </w:tcPr>
          <w:p>
            <w:r>
              <w:rPr>
                <w:b w:val="0"/>
                <w:sz w:val="17"/>
              </w:rPr>
            </w:r>
            <w:r>
              <w:rPr>
                <w:b w:val="0"/>
                <w:sz w:val="17"/>
              </w:rPr>
              <w:t>300,000</w:t>
            </w:r>
          </w:p>
        </w:tc>
        <w:tc>
          <w:tcPr>
            <w:tcW w:type="dxa" w:w="1930"/>
          </w:tcPr>
          <w:p>
            <w:r>
              <w:rPr>
                <w:b w:val="0"/>
                <w:sz w:val="17"/>
              </w:rPr>
            </w:r>
            <w:r>
              <w:rPr>
                <w:b w:val="0"/>
                <w:sz w:val="17"/>
              </w:rPr>
              <w:t>300,000</w:t>
            </w:r>
          </w:p>
        </w:tc>
        <w:tc>
          <w:tcPr>
            <w:tcW w:type="dxa" w:w="1930"/>
          </w:tcPr>
          <w:p>
            <w:r>
              <w:rPr>
                <w:b w:val="0"/>
                <w:sz w:val="17"/>
              </w:rPr>
            </w:r>
            <w:r>
              <w:rPr>
                <w:b w:val="0"/>
                <w:sz w:val="17"/>
              </w:rPr>
              <w:t>761,567</w:t>
            </w:r>
          </w:p>
        </w:tc>
      </w:tr>
      <w:tr>
        <w:tc>
          <w:tcPr>
            <w:tcW w:type="dxa" w:w="1930"/>
          </w:tcPr>
          <w:p>
            <w:r>
              <w:rPr>
                <w:b w:val="0"/>
                <w:sz w:val="17"/>
              </w:rPr>
            </w:r>
            <w:r>
              <w:rPr>
                <w:b w:val="0"/>
                <w:sz w:val="17"/>
              </w:rPr>
              <w:t>Consulting</w:t>
            </w:r>
          </w:p>
        </w:tc>
        <w:tc>
          <w:tcPr>
            <w:tcW w:type="dxa" w:w="1930"/>
          </w:tcPr>
          <w:p>
            <w:r>
              <w:rPr>
                <w:b w:val="0"/>
                <w:sz w:val="17"/>
              </w:rPr>
            </w:r>
            <w:r>
              <w:rPr>
                <w:b w:val="0"/>
                <w:sz w:val="17"/>
              </w:rPr>
              <w:t>210,000</w:t>
            </w:r>
          </w:p>
        </w:tc>
        <w:tc>
          <w:tcPr>
            <w:tcW w:type="dxa" w:w="1930"/>
          </w:tcPr>
          <w:p>
            <w:r>
              <w:rPr>
                <w:b w:val="0"/>
                <w:sz w:val="17"/>
              </w:rPr>
            </w:r>
            <w:r>
              <w:rPr>
                <w:b w:val="0"/>
                <w:sz w:val="17"/>
              </w:rPr>
              <w:t>420,000</w:t>
            </w:r>
          </w:p>
        </w:tc>
        <w:tc>
          <w:tcPr>
            <w:tcW w:type="dxa" w:w="1930"/>
          </w:tcPr>
          <w:p>
            <w:r>
              <w:rPr>
                <w:b w:val="0"/>
                <w:sz w:val="17"/>
              </w:rPr>
            </w:r>
            <w:r>
              <w:rPr>
                <w:b w:val="0"/>
                <w:sz w:val="17"/>
              </w:rPr>
              <w:t>540,000</w:t>
            </w:r>
          </w:p>
        </w:tc>
        <w:tc>
          <w:tcPr>
            <w:tcW w:type="dxa" w:w="1930"/>
          </w:tcPr>
          <w:p>
            <w:r>
              <w:rPr>
                <w:b w:val="0"/>
                <w:sz w:val="17"/>
              </w:rPr>
            </w:r>
            <w:r>
              <w:rPr>
                <w:b w:val="0"/>
                <w:sz w:val="17"/>
              </w:rPr>
              <w:t>1,170,000</w:t>
            </w:r>
          </w:p>
        </w:tc>
      </w:tr>
      <w:tr>
        <w:tc>
          <w:tcPr>
            <w:tcW w:type="dxa" w:w="1930"/>
          </w:tcPr>
          <w:p>
            <w:r>
              <w:rPr>
                <w:b w:val="0"/>
                <w:sz w:val="17"/>
              </w:rPr>
            </w:r>
            <w:r>
              <w:rPr>
                <w:b w:val="0"/>
                <w:sz w:val="17"/>
              </w:rPr>
              <w:t>E-learning</w:t>
            </w:r>
          </w:p>
        </w:tc>
        <w:tc>
          <w:tcPr>
            <w:tcW w:type="dxa" w:w="1930"/>
          </w:tcPr>
          <w:p>
            <w:r>
              <w:rPr>
                <w:b w:val="0"/>
                <w:sz w:val="17"/>
              </w:rPr>
            </w:r>
            <w:r>
              <w:rPr>
                <w:b w:val="0"/>
                <w:sz w:val="17"/>
              </w:rPr>
              <w:t>68,880</w:t>
            </w:r>
          </w:p>
        </w:tc>
        <w:tc>
          <w:tcPr>
            <w:tcW w:type="dxa" w:w="1930"/>
          </w:tcPr>
          <w:p>
            <w:r>
              <w:rPr>
                <w:b w:val="0"/>
                <w:sz w:val="17"/>
              </w:rPr>
            </w:r>
            <w:r>
              <w:rPr>
                <w:b w:val="0"/>
                <w:sz w:val="17"/>
              </w:rPr>
              <w:t>295,612</w:t>
            </w:r>
          </w:p>
        </w:tc>
        <w:tc>
          <w:tcPr>
            <w:tcW w:type="dxa" w:w="1930"/>
          </w:tcPr>
          <w:p>
            <w:r>
              <w:rPr>
                <w:b w:val="0"/>
                <w:sz w:val="17"/>
              </w:rPr>
            </w:r>
            <w:r>
              <w:rPr>
                <w:b w:val="0"/>
                <w:sz w:val="17"/>
              </w:rPr>
              <w:t>652,156</w:t>
            </w:r>
          </w:p>
        </w:tc>
        <w:tc>
          <w:tcPr>
            <w:tcW w:type="dxa" w:w="1930"/>
          </w:tcPr>
          <w:p>
            <w:r>
              <w:rPr>
                <w:b w:val="0"/>
                <w:sz w:val="17"/>
              </w:rPr>
            </w:r>
            <w:r>
              <w:rPr>
                <w:b w:val="0"/>
                <w:sz w:val="17"/>
              </w:rPr>
              <w:t>1,016,647</w:t>
            </w:r>
          </w:p>
        </w:tc>
      </w:tr>
      <w:tr>
        <w:tc>
          <w:tcPr>
            <w:tcW w:type="dxa" w:w="1930"/>
          </w:tcPr>
          <w:p>
            <w:r>
              <w:rPr>
                <w:b w:val="0"/>
                <w:sz w:val="17"/>
              </w:rPr>
            </w:r>
            <w:r>
              <w:rPr>
                <w:b w:val="0"/>
                <w:sz w:val="17"/>
              </w:rPr>
              <w:t>MaternaLink (in development)</w:t>
            </w:r>
          </w:p>
        </w:tc>
        <w:tc>
          <w:tcPr>
            <w:tcW w:type="dxa" w:w="1930"/>
          </w:tcPr>
          <w:p>
            <w:r>
              <w:rPr>
                <w:b w:val="0"/>
                <w:sz w:val="17"/>
              </w:rPr>
            </w:r>
            <w:r>
              <w:rPr>
                <w:b w:val="0"/>
                <w:sz w:val="17"/>
              </w:rPr>
              <w:t>37,500</w:t>
            </w:r>
          </w:p>
        </w:tc>
        <w:tc>
          <w:tcPr>
            <w:tcW w:type="dxa" w:w="1930"/>
          </w:tcPr>
          <w:p>
            <w:r>
              <w:rPr>
                <w:b w:val="0"/>
                <w:sz w:val="17"/>
              </w:rPr>
            </w:r>
            <w:r>
              <w:rPr>
                <w:b w:val="0"/>
                <w:sz w:val="17"/>
              </w:rPr>
              <w:t>680,000</w:t>
            </w:r>
          </w:p>
        </w:tc>
        <w:tc>
          <w:tcPr>
            <w:tcW w:type="dxa" w:w="1930"/>
          </w:tcPr>
          <w:p>
            <w:r>
              <w:rPr>
                <w:b w:val="0"/>
                <w:sz w:val="17"/>
              </w:rPr>
            </w:r>
            <w:r>
              <w:rPr>
                <w:b w:val="0"/>
                <w:sz w:val="17"/>
              </w:rPr>
              <w:t>1,584,000</w:t>
            </w:r>
          </w:p>
        </w:tc>
        <w:tc>
          <w:tcPr>
            <w:tcW w:type="dxa" w:w="1930"/>
          </w:tcPr>
          <w:p>
            <w:r>
              <w:rPr>
                <w:b w:val="0"/>
                <w:sz w:val="17"/>
              </w:rPr>
            </w:r>
            <w:r>
              <w:rPr>
                <w:b w:val="0"/>
                <w:sz w:val="17"/>
              </w:rPr>
              <w:t>2,301,500</w:t>
            </w:r>
          </w:p>
        </w:tc>
      </w:tr>
      <w:tr>
        <w:tc>
          <w:tcPr>
            <w:tcW w:type="dxa" w:w="1930"/>
          </w:tcPr>
          <w:p>
            <w:r>
              <w:rPr>
                <w:b w:val="0"/>
                <w:sz w:val="17"/>
              </w:rPr>
            </w:r>
            <w:r>
              <w:rPr>
                <w:b/>
                <w:sz w:val="17"/>
              </w:rPr>
              <w:t>Total revenue</w:t>
            </w:r>
          </w:p>
        </w:tc>
        <w:tc>
          <w:tcPr>
            <w:tcW w:type="dxa" w:w="1930"/>
          </w:tcPr>
          <w:p>
            <w:r>
              <w:rPr>
                <w:b w:val="0"/>
                <w:sz w:val="17"/>
              </w:rPr>
            </w:r>
            <w:r>
              <w:rPr>
                <w:b/>
                <w:sz w:val="17"/>
              </w:rPr>
              <w:t>477,947</w:t>
            </w:r>
          </w:p>
        </w:tc>
        <w:tc>
          <w:tcPr>
            <w:tcW w:type="dxa" w:w="1930"/>
          </w:tcPr>
          <w:p>
            <w:r>
              <w:rPr>
                <w:b w:val="0"/>
                <w:sz w:val="17"/>
              </w:rPr>
            </w:r>
            <w:r>
              <w:rPr>
                <w:b/>
                <w:sz w:val="17"/>
              </w:rPr>
              <w:t>1,695,612</w:t>
            </w:r>
          </w:p>
        </w:tc>
        <w:tc>
          <w:tcPr>
            <w:tcW w:type="dxa" w:w="1930"/>
          </w:tcPr>
          <w:p>
            <w:r>
              <w:rPr>
                <w:b w:val="0"/>
                <w:sz w:val="17"/>
              </w:rPr>
            </w:r>
            <w:r>
              <w:rPr>
                <w:b/>
                <w:sz w:val="17"/>
              </w:rPr>
              <w:t>3,076,156</w:t>
            </w:r>
          </w:p>
        </w:tc>
        <w:tc>
          <w:tcPr>
            <w:tcW w:type="dxa" w:w="1930"/>
          </w:tcPr>
          <w:p>
            <w:r>
              <w:rPr>
                <w:b w:val="0"/>
                <w:sz w:val="17"/>
              </w:rPr>
            </w:r>
            <w:r>
              <w:rPr>
                <w:b/>
                <w:sz w:val="17"/>
              </w:rPr>
              <w:t>5,249,714</w:t>
            </w:r>
          </w:p>
        </w:tc>
      </w:tr>
      <w:tr>
        <w:tc>
          <w:tcPr>
            <w:tcW w:type="dxa" w:w="1930"/>
          </w:tcPr>
          <w:p>
            <w:r>
              <w:rPr>
                <w:b w:val="0"/>
                <w:sz w:val="17"/>
              </w:rPr>
            </w:r>
            <w:r>
              <w:rPr>
                <w:b w:val="0"/>
                <w:sz w:val="17"/>
              </w:rPr>
              <w:t>Cost of sales</w:t>
            </w:r>
          </w:p>
        </w:tc>
        <w:tc>
          <w:tcPr>
            <w:tcW w:type="dxa" w:w="1930"/>
          </w:tcPr>
          <w:p>
            <w:r>
              <w:rPr>
                <w:b w:val="0"/>
                <w:sz w:val="17"/>
              </w:rPr>
            </w:r>
            <w:r>
              <w:rPr>
                <w:b w:val="0"/>
                <w:sz w:val="17"/>
              </w:rPr>
              <w:t>(123,181)</w:t>
            </w:r>
          </w:p>
        </w:tc>
        <w:tc>
          <w:tcPr>
            <w:tcW w:type="dxa" w:w="1930"/>
          </w:tcPr>
          <w:p>
            <w:r>
              <w:rPr>
                <w:b w:val="0"/>
                <w:sz w:val="17"/>
              </w:rPr>
            </w:r>
            <w:r>
              <w:rPr>
                <w:b w:val="0"/>
                <w:sz w:val="17"/>
              </w:rPr>
              <w:t>(438,592)</w:t>
            </w:r>
          </w:p>
        </w:tc>
        <w:tc>
          <w:tcPr>
            <w:tcW w:type="dxa" w:w="1930"/>
          </w:tcPr>
          <w:p>
            <w:r>
              <w:rPr>
                <w:b w:val="0"/>
                <w:sz w:val="17"/>
              </w:rPr>
            </w:r>
            <w:r>
              <w:rPr>
                <w:b w:val="0"/>
                <w:sz w:val="17"/>
              </w:rPr>
              <w:t>(794,423)</w:t>
            </w:r>
          </w:p>
        </w:tc>
        <w:tc>
          <w:tcPr>
            <w:tcW w:type="dxa" w:w="1930"/>
          </w:tcPr>
          <w:p>
            <w:r>
              <w:rPr>
                <w:b w:val="0"/>
                <w:sz w:val="17"/>
              </w:rPr>
            </w:r>
            <w:r>
              <w:rPr>
                <w:b w:val="0"/>
                <w:sz w:val="17"/>
              </w:rPr>
              <w:t>(1,356,196)</w:t>
            </w:r>
          </w:p>
        </w:tc>
      </w:tr>
      <w:tr>
        <w:tc>
          <w:tcPr>
            <w:tcW w:type="dxa" w:w="1930"/>
          </w:tcPr>
          <w:p>
            <w:r>
              <w:rPr>
                <w:b w:val="0"/>
                <w:sz w:val="17"/>
              </w:rPr>
            </w:r>
            <w:r>
              <w:rPr>
                <w:b/>
                <w:sz w:val="17"/>
              </w:rPr>
              <w:t>Gross profit</w:t>
            </w:r>
          </w:p>
        </w:tc>
        <w:tc>
          <w:tcPr>
            <w:tcW w:type="dxa" w:w="1930"/>
          </w:tcPr>
          <w:p>
            <w:r>
              <w:rPr>
                <w:b w:val="0"/>
                <w:sz w:val="17"/>
              </w:rPr>
            </w:r>
            <w:r>
              <w:rPr>
                <w:b/>
                <w:sz w:val="17"/>
              </w:rPr>
              <w:t>354,766</w:t>
            </w:r>
          </w:p>
        </w:tc>
        <w:tc>
          <w:tcPr>
            <w:tcW w:type="dxa" w:w="1930"/>
          </w:tcPr>
          <w:p>
            <w:r>
              <w:rPr>
                <w:b w:val="0"/>
                <w:sz w:val="17"/>
              </w:rPr>
            </w:r>
            <w:r>
              <w:rPr>
                <w:b/>
                <w:sz w:val="17"/>
              </w:rPr>
              <w:t>1,257,020</w:t>
            </w:r>
          </w:p>
        </w:tc>
        <w:tc>
          <w:tcPr>
            <w:tcW w:type="dxa" w:w="1930"/>
          </w:tcPr>
          <w:p>
            <w:r>
              <w:rPr>
                <w:b w:val="0"/>
                <w:sz w:val="17"/>
              </w:rPr>
            </w:r>
            <w:r>
              <w:rPr>
                <w:b/>
                <w:sz w:val="17"/>
              </w:rPr>
              <w:t>2,281,732</w:t>
            </w:r>
          </w:p>
        </w:tc>
        <w:tc>
          <w:tcPr>
            <w:tcW w:type="dxa" w:w="1930"/>
          </w:tcPr>
          <w:p>
            <w:r>
              <w:rPr>
                <w:b w:val="0"/>
                <w:sz w:val="17"/>
              </w:rPr>
            </w:r>
            <w:r>
              <w:rPr>
                <w:b/>
                <w:sz w:val="17"/>
              </w:rPr>
              <w:t>3,893,518</w:t>
            </w:r>
          </w:p>
        </w:tc>
      </w:tr>
      <w:tr>
        <w:tc>
          <w:tcPr>
            <w:tcW w:type="dxa" w:w="1930"/>
          </w:tcPr>
          <w:p>
            <w:r>
              <w:rPr>
                <w:b w:val="0"/>
                <w:sz w:val="17"/>
              </w:rPr>
            </w:r>
            <w:r>
              <w:rPr>
                <w:b w:val="0"/>
                <w:sz w:val="17"/>
              </w:rPr>
              <w:t>Gross margin</w:t>
            </w:r>
          </w:p>
        </w:tc>
        <w:tc>
          <w:tcPr>
            <w:tcW w:type="dxa" w:w="1930"/>
          </w:tcPr>
          <w:p>
            <w:r>
              <w:rPr>
                <w:b w:val="0"/>
                <w:sz w:val="17"/>
              </w:rPr>
            </w:r>
            <w:r>
              <w:rPr>
                <w:b w:val="0"/>
                <w:sz w:val="17"/>
              </w:rPr>
              <w:t>74%</w:t>
            </w:r>
          </w:p>
        </w:tc>
        <w:tc>
          <w:tcPr>
            <w:tcW w:type="dxa" w:w="1930"/>
          </w:tcPr>
          <w:p>
            <w:r>
              <w:rPr>
                <w:b w:val="0"/>
                <w:sz w:val="17"/>
              </w:rPr>
            </w:r>
            <w:r>
              <w:rPr>
                <w:b w:val="0"/>
                <w:sz w:val="17"/>
              </w:rPr>
              <w:t>74%</w:t>
            </w:r>
          </w:p>
        </w:tc>
        <w:tc>
          <w:tcPr>
            <w:tcW w:type="dxa" w:w="1930"/>
          </w:tcPr>
          <w:p>
            <w:r>
              <w:rPr>
                <w:b w:val="0"/>
                <w:sz w:val="17"/>
              </w:rPr>
            </w:r>
            <w:r>
              <w:rPr>
                <w:b w:val="0"/>
                <w:sz w:val="17"/>
              </w:rPr>
              <w:t>74%</w:t>
            </w:r>
          </w:p>
        </w:tc>
        <w:tc>
          <w:tcPr>
            <w:tcW w:type="dxa" w:w="1930"/>
          </w:tcPr>
          <w:p>
            <w:r>
              <w:rPr>
                <w:b w:val="0"/>
                <w:sz w:val="17"/>
              </w:rPr>
            </w:r>
            <w:r>
              <w:rPr>
                <w:b w:val="0"/>
                <w:sz w:val="17"/>
              </w:rPr>
              <w:t>74%</w:t>
            </w:r>
          </w:p>
        </w:tc>
      </w:tr>
      <w:tr>
        <w:tc>
          <w:tcPr>
            <w:tcW w:type="dxa" w:w="1930"/>
          </w:tcPr>
          <w:p>
            <w:r>
              <w:rPr>
                <w:b w:val="0"/>
                <w:sz w:val="17"/>
              </w:rPr>
            </w:r>
            <w:r>
              <w:rPr>
                <w:b w:val="0"/>
                <w:sz w:val="17"/>
              </w:rPr>
              <w:t>Employment cost</w:t>
            </w:r>
          </w:p>
        </w:tc>
        <w:tc>
          <w:tcPr>
            <w:tcW w:type="dxa" w:w="1930"/>
          </w:tcPr>
          <w:p>
            <w:r>
              <w:rPr>
                <w:b w:val="0"/>
                <w:sz w:val="17"/>
              </w:rPr>
            </w:r>
            <w:r>
              <w:rPr>
                <w:b w:val="0"/>
                <w:sz w:val="17"/>
              </w:rPr>
              <w:t>(190,632)</w:t>
            </w:r>
          </w:p>
        </w:tc>
        <w:tc>
          <w:tcPr>
            <w:tcW w:type="dxa" w:w="1930"/>
          </w:tcPr>
          <w:p>
            <w:r>
              <w:rPr>
                <w:b w:val="0"/>
                <w:sz w:val="17"/>
              </w:rPr>
            </w:r>
            <w:r>
              <w:rPr>
                <w:b w:val="0"/>
                <w:sz w:val="17"/>
              </w:rPr>
              <w:t>(545,608)</w:t>
            </w:r>
          </w:p>
        </w:tc>
        <w:tc>
          <w:tcPr>
            <w:tcW w:type="dxa" w:w="1930"/>
          </w:tcPr>
          <w:p>
            <w:r>
              <w:rPr>
                <w:b w:val="0"/>
                <w:sz w:val="17"/>
              </w:rPr>
            </w:r>
            <w:r>
              <w:rPr>
                <w:b w:val="0"/>
                <w:sz w:val="17"/>
              </w:rPr>
              <w:t>(655,693)</w:t>
            </w:r>
          </w:p>
        </w:tc>
        <w:tc>
          <w:tcPr>
            <w:tcW w:type="dxa" w:w="1930"/>
          </w:tcPr>
          <w:p>
            <w:r>
              <w:rPr>
                <w:b w:val="0"/>
                <w:sz w:val="17"/>
              </w:rPr>
            </w:r>
            <w:r>
              <w:rPr>
                <w:b w:val="0"/>
                <w:sz w:val="17"/>
              </w:rPr>
              <w:t>(1,391,933)</w:t>
            </w:r>
          </w:p>
        </w:tc>
      </w:tr>
      <w:tr>
        <w:tc>
          <w:tcPr>
            <w:tcW w:type="dxa" w:w="1930"/>
          </w:tcPr>
          <w:p>
            <w:r>
              <w:rPr>
                <w:b w:val="0"/>
                <w:sz w:val="17"/>
              </w:rPr>
            </w:r>
            <w:r>
              <w:rPr>
                <w:b/>
                <w:sz w:val="17"/>
              </w:rPr>
              <w:t>Total operating expenses</w:t>
            </w:r>
          </w:p>
        </w:tc>
        <w:tc>
          <w:tcPr>
            <w:tcW w:type="dxa" w:w="1930"/>
          </w:tcPr>
          <w:p>
            <w:r>
              <w:rPr>
                <w:b w:val="0"/>
                <w:sz w:val="17"/>
              </w:rPr>
            </w:r>
            <w:r>
              <w:rPr>
                <w:b/>
                <w:sz w:val="17"/>
              </w:rPr>
              <w:t>(330,632)</w:t>
            </w:r>
          </w:p>
        </w:tc>
        <w:tc>
          <w:tcPr>
            <w:tcW w:type="dxa" w:w="1930"/>
          </w:tcPr>
          <w:p>
            <w:r>
              <w:rPr>
                <w:b w:val="0"/>
                <w:sz w:val="17"/>
              </w:rPr>
            </w:r>
            <w:r>
              <w:rPr>
                <w:b/>
                <w:sz w:val="17"/>
              </w:rPr>
              <w:t>(1,175,608)</w:t>
            </w:r>
          </w:p>
        </w:tc>
        <w:tc>
          <w:tcPr>
            <w:tcW w:type="dxa" w:w="1930"/>
          </w:tcPr>
          <w:p>
            <w:r>
              <w:rPr>
                <w:b w:val="0"/>
                <w:sz w:val="17"/>
              </w:rPr>
            </w:r>
            <w:r>
              <w:rPr>
                <w:b/>
                <w:sz w:val="17"/>
              </w:rPr>
              <w:t>(2,273,293)</w:t>
            </w:r>
          </w:p>
        </w:tc>
        <w:tc>
          <w:tcPr>
            <w:tcW w:type="dxa" w:w="1930"/>
          </w:tcPr>
          <w:p>
            <w:r>
              <w:rPr>
                <w:b w:val="0"/>
                <w:sz w:val="17"/>
              </w:rPr>
            </w:r>
            <w:r>
              <w:rPr>
                <w:b/>
                <w:sz w:val="17"/>
              </w:rPr>
              <w:t>(3,779,533)</w:t>
            </w:r>
          </w:p>
        </w:tc>
      </w:tr>
      <w:tr>
        <w:tc>
          <w:tcPr>
            <w:tcW w:type="dxa" w:w="1930"/>
          </w:tcPr>
          <w:p>
            <w:r>
              <w:rPr>
                <w:b w:val="0"/>
                <w:sz w:val="17"/>
              </w:rPr>
            </w:r>
            <w:r>
              <w:rPr>
                <w:b/>
                <w:sz w:val="17"/>
              </w:rPr>
              <w:t>EBITDA (before grants)</w:t>
            </w:r>
          </w:p>
        </w:tc>
        <w:tc>
          <w:tcPr>
            <w:tcW w:type="dxa" w:w="1930"/>
          </w:tcPr>
          <w:p>
            <w:r>
              <w:rPr>
                <w:b w:val="0"/>
                <w:sz w:val="17"/>
              </w:rPr>
            </w:r>
            <w:r>
              <w:rPr>
                <w:b/>
                <w:sz w:val="17"/>
              </w:rPr>
              <w:t>24,133</w:t>
            </w:r>
          </w:p>
        </w:tc>
        <w:tc>
          <w:tcPr>
            <w:tcW w:type="dxa" w:w="1930"/>
          </w:tcPr>
          <w:p>
            <w:r>
              <w:rPr>
                <w:b w:val="0"/>
                <w:sz w:val="17"/>
              </w:rPr>
            </w:r>
            <w:r>
              <w:rPr>
                <w:b/>
                <w:sz w:val="17"/>
              </w:rPr>
              <w:t>81,412</w:t>
            </w:r>
          </w:p>
        </w:tc>
        <w:tc>
          <w:tcPr>
            <w:tcW w:type="dxa" w:w="1930"/>
          </w:tcPr>
          <w:p>
            <w:r>
              <w:rPr>
                <w:b w:val="0"/>
                <w:sz w:val="17"/>
              </w:rPr>
            </w:r>
            <w:r>
              <w:rPr>
                <w:b/>
                <w:sz w:val="17"/>
              </w:rPr>
              <w:t>8,440</w:t>
            </w:r>
          </w:p>
        </w:tc>
        <w:tc>
          <w:tcPr>
            <w:tcW w:type="dxa" w:w="1930"/>
          </w:tcPr>
          <w:p>
            <w:r>
              <w:rPr>
                <w:b w:val="0"/>
                <w:sz w:val="17"/>
              </w:rPr>
            </w:r>
            <w:r>
              <w:rPr>
                <w:b/>
                <w:sz w:val="17"/>
              </w:rPr>
              <w:t>113,985</w:t>
            </w:r>
          </w:p>
        </w:tc>
      </w:tr>
      <w:tr>
        <w:tc>
          <w:tcPr>
            <w:tcW w:type="dxa" w:w="1930"/>
          </w:tcPr>
          <w:p>
            <w:r>
              <w:rPr>
                <w:b w:val="0"/>
                <w:sz w:val="17"/>
              </w:rPr>
            </w:r>
            <w:r>
              <w:rPr>
                <w:b w:val="0"/>
                <w:sz w:val="17"/>
              </w:rPr>
              <w:t>Grant income</w:t>
            </w:r>
          </w:p>
        </w:tc>
        <w:tc>
          <w:tcPr>
            <w:tcW w:type="dxa" w:w="1930"/>
          </w:tcPr>
          <w:p>
            <w:r>
              <w:rPr>
                <w:b w:val="0"/>
                <w:sz w:val="17"/>
              </w:rPr>
            </w:r>
            <w:r>
              <w:rPr>
                <w:b w:val="0"/>
                <w:sz w:val="17"/>
              </w:rPr>
              <w:t>150,000</w:t>
            </w:r>
          </w:p>
        </w:tc>
        <w:tc>
          <w:tcPr>
            <w:tcW w:type="dxa" w:w="1930"/>
          </w:tcPr>
          <w:p>
            <w:r>
              <w:rPr>
                <w:b w:val="0"/>
                <w:sz w:val="17"/>
              </w:rPr>
            </w:r>
            <w:r>
              <w:rPr>
                <w:b w:val="0"/>
                <w:sz w:val="17"/>
              </w:rPr>
              <w:t>250,000</w:t>
            </w:r>
          </w:p>
        </w:tc>
        <w:tc>
          <w:tcPr>
            <w:tcW w:type="dxa" w:w="1930"/>
          </w:tcPr>
          <w:p>
            <w:r>
              <w:rPr>
                <w:b w:val="0"/>
                <w:sz w:val="17"/>
              </w:rPr>
            </w:r>
            <w:r>
              <w:rPr>
                <w:b w:val="0"/>
                <w:sz w:val="17"/>
              </w:rPr>
              <w:t>0</w:t>
            </w:r>
          </w:p>
        </w:tc>
        <w:tc>
          <w:tcPr>
            <w:tcW w:type="dxa" w:w="1930"/>
          </w:tcPr>
          <w:p>
            <w:r>
              <w:rPr>
                <w:b w:val="0"/>
                <w:sz w:val="17"/>
              </w:rPr>
            </w:r>
            <w:r>
              <w:rPr>
                <w:b w:val="0"/>
                <w:sz w:val="17"/>
              </w:rPr>
              <w:t>400,000</w:t>
            </w:r>
          </w:p>
        </w:tc>
      </w:tr>
      <w:tr>
        <w:tc>
          <w:tcPr>
            <w:tcW w:type="dxa" w:w="1930"/>
          </w:tcPr>
          <w:p>
            <w:r>
              <w:rPr>
                <w:b w:val="0"/>
                <w:sz w:val="17"/>
              </w:rPr>
            </w:r>
            <w:r>
              <w:rPr>
                <w:b/>
                <w:sz w:val="17"/>
              </w:rPr>
              <w:t>Net result before tax</w:t>
            </w:r>
          </w:p>
        </w:tc>
        <w:tc>
          <w:tcPr>
            <w:tcW w:type="dxa" w:w="1930"/>
          </w:tcPr>
          <w:p>
            <w:r>
              <w:rPr>
                <w:b w:val="0"/>
                <w:sz w:val="17"/>
              </w:rPr>
            </w:r>
            <w:r>
              <w:rPr>
                <w:b/>
                <w:sz w:val="17"/>
              </w:rPr>
              <w:t>174,133</w:t>
            </w:r>
          </w:p>
        </w:tc>
        <w:tc>
          <w:tcPr>
            <w:tcW w:type="dxa" w:w="1930"/>
          </w:tcPr>
          <w:p>
            <w:r>
              <w:rPr>
                <w:b w:val="0"/>
                <w:sz w:val="17"/>
              </w:rPr>
            </w:r>
            <w:r>
              <w:rPr>
                <w:b/>
                <w:sz w:val="17"/>
              </w:rPr>
              <w:t>331,412</w:t>
            </w:r>
          </w:p>
        </w:tc>
        <w:tc>
          <w:tcPr>
            <w:tcW w:type="dxa" w:w="1930"/>
          </w:tcPr>
          <w:p>
            <w:r>
              <w:rPr>
                <w:b w:val="0"/>
                <w:sz w:val="17"/>
              </w:rPr>
            </w:r>
            <w:r>
              <w:rPr>
                <w:b/>
                <w:sz w:val="17"/>
              </w:rPr>
              <w:t>8,440</w:t>
            </w:r>
          </w:p>
        </w:tc>
        <w:tc>
          <w:tcPr>
            <w:tcW w:type="dxa" w:w="1930"/>
          </w:tcPr>
          <w:p>
            <w:r>
              <w:rPr>
                <w:b w:val="0"/>
                <w:sz w:val="17"/>
              </w:rPr>
            </w:r>
            <w:r>
              <w:rPr>
                <w:b/>
                <w:sz w:val="17"/>
              </w:rPr>
              <w:t>513,985</w:t>
            </w:r>
          </w:p>
        </w:tc>
      </w:tr>
      <w:tr>
        <w:tc>
          <w:tcPr>
            <w:tcW w:type="dxa" w:w="1930"/>
          </w:tcPr>
          <w:p>
            <w:r>
              <w:rPr>
                <w:b w:val="0"/>
                <w:sz w:val="17"/>
              </w:rPr>
            </w:r>
            <w:r>
              <w:rPr>
                <w:b w:val="0"/>
                <w:sz w:val="17"/>
              </w:rPr>
              <w:t>Net operating cash flow</w:t>
            </w:r>
          </w:p>
        </w:tc>
        <w:tc>
          <w:tcPr>
            <w:tcW w:type="dxa" w:w="1930"/>
          </w:tcPr>
          <w:p>
            <w:r>
              <w:rPr>
                <w:b w:val="0"/>
                <w:sz w:val="17"/>
              </w:rPr>
            </w:r>
            <w:r>
              <w:rPr>
                <w:b w:val="0"/>
                <w:sz w:val="17"/>
              </w:rPr>
              <w:t>(30,524)</w:t>
            </w:r>
          </w:p>
        </w:tc>
        <w:tc>
          <w:tcPr>
            <w:tcW w:type="dxa" w:w="1930"/>
          </w:tcPr>
          <w:p>
            <w:r>
              <w:rPr>
                <w:b w:val="0"/>
                <w:sz w:val="17"/>
              </w:rPr>
            </w:r>
            <w:r>
              <w:rPr>
                <w:b w:val="0"/>
                <w:sz w:val="17"/>
              </w:rPr>
              <w:t>(4,931)</w:t>
            </w:r>
          </w:p>
        </w:tc>
        <w:tc>
          <w:tcPr>
            <w:tcW w:type="dxa" w:w="1930"/>
          </w:tcPr>
          <w:p>
            <w:r>
              <w:rPr>
                <w:b w:val="0"/>
                <w:sz w:val="17"/>
              </w:rPr>
            </w:r>
            <w:r>
              <w:rPr>
                <w:b w:val="0"/>
                <w:sz w:val="17"/>
              </w:rPr>
              <w:t>(74,560)</w:t>
            </w:r>
          </w:p>
        </w:tc>
        <w:tc>
          <w:tcPr>
            <w:tcW w:type="dxa" w:w="1930"/>
          </w:tcPr>
          <w:p>
            <w:r>
              <w:rPr>
                <w:b w:val="0"/>
                <w:sz w:val="17"/>
              </w:rPr>
            </w:r>
            <w:r>
              <w:rPr>
                <w:b w:val="0"/>
                <w:sz w:val="17"/>
              </w:rPr>
              <w:t>(110,015)</w:t>
            </w:r>
          </w:p>
        </w:tc>
      </w:tr>
      <w:tr>
        <w:tc>
          <w:tcPr>
            <w:tcW w:type="dxa" w:w="1930"/>
          </w:tcPr>
          <w:p>
            <w:r>
              <w:rPr>
                <w:b w:val="0"/>
                <w:sz w:val="17"/>
              </w:rPr>
            </w:r>
            <w:r>
              <w:rPr>
                <w:b w:val="0"/>
                <w:sz w:val="17"/>
              </w:rPr>
              <w:t>Closing cash (year end)</w:t>
            </w:r>
          </w:p>
        </w:tc>
        <w:tc>
          <w:tcPr>
            <w:tcW w:type="dxa" w:w="1930"/>
          </w:tcPr>
          <w:p>
            <w:r>
              <w:rPr>
                <w:b w:val="0"/>
                <w:sz w:val="17"/>
              </w:rPr>
            </w:r>
            <w:r>
              <w:rPr>
                <w:b w:val="0"/>
                <w:sz w:val="17"/>
              </w:rPr>
              <w:t>669,476</w:t>
            </w:r>
          </w:p>
        </w:tc>
        <w:tc>
          <w:tcPr>
            <w:tcW w:type="dxa" w:w="1930"/>
          </w:tcPr>
          <w:p>
            <w:r>
              <w:rPr>
                <w:b w:val="0"/>
                <w:sz w:val="17"/>
              </w:rPr>
            </w:r>
            <w:r>
              <w:rPr>
                <w:b w:val="0"/>
                <w:sz w:val="17"/>
              </w:rPr>
              <w:t>3,914,545</w:t>
            </w:r>
          </w:p>
        </w:tc>
        <w:tc>
          <w:tcPr>
            <w:tcW w:type="dxa" w:w="1930"/>
          </w:tcPr>
          <w:p>
            <w:r>
              <w:rPr>
                <w:b w:val="0"/>
                <w:sz w:val="17"/>
              </w:rPr>
            </w:r>
            <w:r>
              <w:rPr>
                <w:b w:val="0"/>
                <w:sz w:val="17"/>
              </w:rPr>
              <w:t>3,839,985</w:t>
            </w:r>
          </w:p>
        </w:tc>
        <w:tc>
          <w:tcPr>
            <w:tcW w:type="dxa" w:w="1930"/>
          </w:tcPr>
          <w:p>
            <w:r>
              <w:rPr>
                <w:b w:val="0"/>
                <w:sz w:val="17"/>
              </w:rPr>
            </w:r>
            <w:r>
              <w:rPr>
                <w:b w:val="0"/>
                <w:sz w:val="17"/>
              </w:rPr>
              <w:t>3,839,985</w:t>
            </w:r>
          </w:p>
        </w:tc>
      </w:tr>
      <w:tr>
        <w:tc>
          <w:tcPr>
            <w:tcW w:type="dxa" w:w="1930"/>
          </w:tcPr>
          <w:p>
            <w:r>
              <w:rPr>
                <w:b w:val="0"/>
                <w:sz w:val="17"/>
              </w:rPr>
            </w:r>
            <w:r>
              <w:rPr>
                <w:b w:val="0"/>
                <w:sz w:val="17"/>
              </w:rPr>
              <w:t>Headcount (year end)</w:t>
            </w:r>
          </w:p>
        </w:tc>
        <w:tc>
          <w:tcPr>
            <w:tcW w:type="dxa" w:w="1930"/>
          </w:tcPr>
          <w:p>
            <w:r>
              <w:rPr>
                <w:b w:val="0"/>
                <w:sz w:val="17"/>
              </w:rPr>
            </w:r>
            <w:r>
              <w:rPr>
                <w:b w:val="0"/>
                <w:sz w:val="17"/>
              </w:rPr>
              <w:t>6</w:t>
            </w:r>
          </w:p>
        </w:tc>
        <w:tc>
          <w:tcPr>
            <w:tcW w:type="dxa" w:w="1930"/>
          </w:tcPr>
          <w:p>
            <w:r>
              <w:rPr>
                <w:b w:val="0"/>
                <w:sz w:val="17"/>
              </w:rPr>
            </w:r>
            <w:r>
              <w:rPr>
                <w:b w:val="0"/>
                <w:sz w:val="17"/>
              </w:rPr>
              <w:t>10</w:t>
            </w:r>
          </w:p>
        </w:tc>
        <w:tc>
          <w:tcPr>
            <w:tcW w:type="dxa" w:w="1930"/>
          </w:tcPr>
          <w:p>
            <w:r>
              <w:rPr>
                <w:b w:val="0"/>
                <w:sz w:val="17"/>
              </w:rPr>
            </w:r>
            <w:r>
              <w:rPr>
                <w:b w:val="0"/>
                <w:sz w:val="17"/>
              </w:rPr>
              <w:t>10</w:t>
            </w:r>
          </w:p>
        </w:tc>
        <w:tc>
          <w:tcPr>
            <w:tcW w:type="dxa" w:w="1930"/>
          </w:tcPr>
          <w:p>
            <w:r>
              <w:rPr>
                <w:b w:val="0"/>
                <w:sz w:val="17"/>
              </w:rPr>
            </w:r>
            <w:r>
              <w:rPr>
                <w:b w:val="0"/>
                <w:sz w:val="17"/>
              </w:rPr>
              <w:t>10</w:t>
            </w:r>
          </w:p>
        </w:tc>
      </w:tr>
    </w:tbl>
    <w:p/>
    <w:p>
      <w:r>
        <w:t>Reading: this is an upside envelope, not a plan. It requires four paid pilots at £150k, 78,000 enrolled women in Africa at £12 and 7,800 in the UK at £40 by month 36, an e-learning business growing 7% a month for 30 months, and two grants totalling £400k — each individually possible, jointly improbable. Its purpose is to show what the equity story could look like and where the cost base would have to go (~£135k/month of non-people opex in FY2029). Even here, three-year EBITDA is only +£114k because growth is reinvested.</w:t>
      </w:r>
    </w:p>
    <w:p>
      <w:pPr>
        <w:pStyle w:val="Heading3"/>
      </w:pPr>
      <w:r>
        <w:t>3.4 Cross-scenario summary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Metric</w:t>
            </w:r>
          </w:p>
        </w:tc>
        <w:tc>
          <w:tcPr>
            <w:tcW w:type="dxa" w:w="2412"/>
          </w:tcPr>
          <w:p>
            <w:r>
              <w:rPr>
                <w:b/>
                <w:sz w:val="17"/>
              </w:rPr>
            </w:r>
            <w:r>
              <w:rPr>
                <w:b/>
                <w:sz w:val="17"/>
              </w:rPr>
              <w:t>Conservative</w:t>
            </w:r>
          </w:p>
        </w:tc>
        <w:tc>
          <w:tcPr>
            <w:tcW w:type="dxa" w:w="2412"/>
          </w:tcPr>
          <w:p>
            <w:r>
              <w:rPr>
                <w:b/>
                <w:sz w:val="17"/>
              </w:rPr>
            </w:r>
            <w:r>
              <w:rPr>
                <w:b/>
                <w:sz w:val="17"/>
              </w:rPr>
              <w:t>Base</w:t>
            </w:r>
          </w:p>
        </w:tc>
        <w:tc>
          <w:tcPr>
            <w:tcW w:type="dxa" w:w="2412"/>
          </w:tcPr>
          <w:p>
            <w:r>
              <w:rPr>
                <w:b/>
                <w:sz w:val="17"/>
              </w:rPr>
            </w:r>
            <w:r>
              <w:rPr>
                <w:b/>
                <w:sz w:val="17"/>
              </w:rPr>
              <w:t>High-growth</w:t>
            </w:r>
          </w:p>
        </w:tc>
      </w:tr>
      <w:tr>
        <w:tc>
          <w:tcPr>
            <w:tcW w:type="dxa" w:w="2412"/>
          </w:tcPr>
          <w:p>
            <w:r>
              <w:rPr>
                <w:b w:val="0"/>
                <w:sz w:val="17"/>
              </w:rPr>
            </w:r>
            <w:r>
              <w:rPr>
                <w:b w:val="0"/>
                <w:sz w:val="17"/>
              </w:rPr>
              <w:t>3-year revenue</w:t>
            </w:r>
          </w:p>
        </w:tc>
        <w:tc>
          <w:tcPr>
            <w:tcW w:type="dxa" w:w="2412"/>
          </w:tcPr>
          <w:p>
            <w:r>
              <w:rPr>
                <w:b w:val="0"/>
                <w:sz w:val="17"/>
              </w:rPr>
            </w:r>
            <w:r>
              <w:rPr>
                <w:b w:val="0"/>
                <w:sz w:val="17"/>
              </w:rPr>
              <w:t>£412,514</w:t>
            </w:r>
          </w:p>
        </w:tc>
        <w:tc>
          <w:tcPr>
            <w:tcW w:type="dxa" w:w="2412"/>
          </w:tcPr>
          <w:p>
            <w:r>
              <w:rPr>
                <w:b w:val="0"/>
                <w:sz w:val="17"/>
              </w:rPr>
            </w:r>
            <w:r>
              <w:rPr>
                <w:b w:val="0"/>
                <w:sz w:val="17"/>
              </w:rPr>
              <w:t>£1,474,289</w:t>
            </w:r>
          </w:p>
        </w:tc>
        <w:tc>
          <w:tcPr>
            <w:tcW w:type="dxa" w:w="2412"/>
          </w:tcPr>
          <w:p>
            <w:r>
              <w:rPr>
                <w:b w:val="0"/>
                <w:sz w:val="17"/>
              </w:rPr>
            </w:r>
            <w:r>
              <w:rPr>
                <w:b w:val="0"/>
                <w:sz w:val="17"/>
              </w:rPr>
              <w:t>£5,249,714</w:t>
            </w:r>
          </w:p>
        </w:tc>
      </w:tr>
      <w:tr>
        <w:tc>
          <w:tcPr>
            <w:tcW w:type="dxa" w:w="2412"/>
          </w:tcPr>
          <w:p>
            <w:r>
              <w:rPr>
                <w:b w:val="0"/>
                <w:sz w:val="17"/>
              </w:rPr>
            </w:r>
            <w:r>
              <w:rPr>
                <w:b w:val="0"/>
                <w:sz w:val="17"/>
              </w:rPr>
              <w:t>Services share of 3-year revenue (Advisory + Consulting)</w:t>
            </w:r>
          </w:p>
        </w:tc>
        <w:tc>
          <w:tcPr>
            <w:tcW w:type="dxa" w:w="2412"/>
          </w:tcPr>
          <w:p>
            <w:r>
              <w:rPr>
                <w:b w:val="0"/>
                <w:sz w:val="17"/>
              </w:rPr>
            </w:r>
            <w:r>
              <w:rPr>
                <w:b w:val="0"/>
                <w:sz w:val="17"/>
              </w:rPr>
              <w:t>70%</w:t>
            </w:r>
          </w:p>
        </w:tc>
        <w:tc>
          <w:tcPr>
            <w:tcW w:type="dxa" w:w="2412"/>
          </w:tcPr>
          <w:p>
            <w:r>
              <w:rPr>
                <w:b w:val="0"/>
                <w:sz w:val="17"/>
              </w:rPr>
            </w:r>
            <w:r>
              <w:rPr>
                <w:b w:val="0"/>
                <w:sz w:val="17"/>
              </w:rPr>
              <w:t>59%</w:t>
            </w:r>
          </w:p>
        </w:tc>
        <w:tc>
          <w:tcPr>
            <w:tcW w:type="dxa" w:w="2412"/>
          </w:tcPr>
          <w:p>
            <w:r>
              <w:rPr>
                <w:b w:val="0"/>
                <w:sz w:val="17"/>
              </w:rPr>
            </w:r>
            <w:r>
              <w:rPr>
                <w:b w:val="0"/>
                <w:sz w:val="17"/>
              </w:rPr>
              <w:t>37%</w:t>
            </w:r>
          </w:p>
        </w:tc>
      </w:tr>
      <w:tr>
        <w:tc>
          <w:tcPr>
            <w:tcW w:type="dxa" w:w="2412"/>
          </w:tcPr>
          <w:p>
            <w:r>
              <w:rPr>
                <w:b w:val="0"/>
                <w:sz w:val="17"/>
              </w:rPr>
            </w:r>
            <w:r>
              <w:rPr>
                <w:b w:val="0"/>
                <w:sz w:val="17"/>
              </w:rPr>
              <w:t>MaternaLink share of 3-year revenue</w:t>
            </w:r>
          </w:p>
        </w:tc>
        <w:tc>
          <w:tcPr>
            <w:tcW w:type="dxa" w:w="2412"/>
          </w:tcPr>
          <w:p>
            <w:r>
              <w:rPr>
                <w:b w:val="0"/>
                <w:sz w:val="17"/>
              </w:rPr>
            </w:r>
            <w:r>
              <w:rPr>
                <w:b w:val="0"/>
                <w:sz w:val="17"/>
              </w:rPr>
              <w:t>17%</w:t>
            </w:r>
          </w:p>
        </w:tc>
        <w:tc>
          <w:tcPr>
            <w:tcW w:type="dxa" w:w="2412"/>
          </w:tcPr>
          <w:p>
            <w:r>
              <w:rPr>
                <w:b w:val="0"/>
                <w:sz w:val="17"/>
              </w:rPr>
            </w:r>
            <w:r>
              <w:rPr>
                <w:b w:val="0"/>
                <w:sz w:val="17"/>
              </w:rPr>
              <w:t>26%</w:t>
            </w:r>
          </w:p>
        </w:tc>
        <w:tc>
          <w:tcPr>
            <w:tcW w:type="dxa" w:w="2412"/>
          </w:tcPr>
          <w:p>
            <w:r>
              <w:rPr>
                <w:b w:val="0"/>
                <w:sz w:val="17"/>
              </w:rPr>
            </w:r>
            <w:r>
              <w:rPr>
                <w:b w:val="0"/>
                <w:sz w:val="17"/>
              </w:rPr>
              <w:t>44%</w:t>
            </w:r>
          </w:p>
        </w:tc>
      </w:tr>
      <w:tr>
        <w:tc>
          <w:tcPr>
            <w:tcW w:type="dxa" w:w="2412"/>
          </w:tcPr>
          <w:p>
            <w:r>
              <w:rPr>
                <w:b w:val="0"/>
                <w:sz w:val="17"/>
              </w:rPr>
            </w:r>
            <w:r>
              <w:rPr>
                <w:b w:val="0"/>
                <w:sz w:val="17"/>
              </w:rPr>
              <w:t>3-year EBITDA</w:t>
            </w:r>
          </w:p>
        </w:tc>
        <w:tc>
          <w:tcPr>
            <w:tcW w:type="dxa" w:w="2412"/>
          </w:tcPr>
          <w:p>
            <w:r>
              <w:rPr>
                <w:b w:val="0"/>
                <w:sz w:val="17"/>
              </w:rPr>
            </w:r>
            <w:r>
              <w:rPr>
                <w:b w:val="0"/>
                <w:sz w:val="17"/>
              </w:rPr>
              <w:t>(£239,543)</w:t>
            </w:r>
          </w:p>
        </w:tc>
        <w:tc>
          <w:tcPr>
            <w:tcW w:type="dxa" w:w="2412"/>
          </w:tcPr>
          <w:p>
            <w:r>
              <w:rPr>
                <w:b w:val="0"/>
                <w:sz w:val="17"/>
              </w:rPr>
            </w:r>
            <w:r>
              <w:rPr>
                <w:b w:val="0"/>
                <w:sz w:val="17"/>
              </w:rPr>
              <w:t>(£1,032,201)</w:t>
            </w:r>
          </w:p>
        </w:tc>
        <w:tc>
          <w:tcPr>
            <w:tcW w:type="dxa" w:w="2412"/>
          </w:tcPr>
          <w:p>
            <w:r>
              <w:rPr>
                <w:b w:val="0"/>
                <w:sz w:val="17"/>
              </w:rPr>
            </w:r>
            <w:r>
              <w:rPr>
                <w:b w:val="0"/>
                <w:sz w:val="17"/>
              </w:rPr>
              <w:t>£113,985</w:t>
            </w:r>
          </w:p>
        </w:tc>
      </w:tr>
      <w:tr>
        <w:tc>
          <w:tcPr>
            <w:tcW w:type="dxa" w:w="2412"/>
          </w:tcPr>
          <w:p>
            <w:r>
              <w:rPr>
                <w:b w:val="0"/>
                <w:sz w:val="17"/>
              </w:rPr>
            </w:r>
            <w:r>
              <w:rPr>
                <w:b w:val="0"/>
                <w:sz w:val="17"/>
              </w:rPr>
              <w:t>Peak cumulative cash need before external funding</w:t>
            </w:r>
          </w:p>
        </w:tc>
        <w:tc>
          <w:tcPr>
            <w:tcW w:type="dxa" w:w="2412"/>
          </w:tcPr>
          <w:p>
            <w:r>
              <w:rPr>
                <w:b w:val="0"/>
                <w:sz w:val="17"/>
              </w:rPr>
            </w:r>
            <w:r>
              <w:rPr>
                <w:b w:val="0"/>
                <w:sz w:val="17"/>
              </w:rPr>
              <w:t>£228,872 (m36)</w:t>
            </w:r>
          </w:p>
        </w:tc>
        <w:tc>
          <w:tcPr>
            <w:tcW w:type="dxa" w:w="2412"/>
          </w:tcPr>
          <w:p>
            <w:r>
              <w:rPr>
                <w:b w:val="0"/>
                <w:sz w:val="17"/>
              </w:rPr>
            </w:r>
            <w:r>
              <w:rPr>
                <w:b w:val="0"/>
                <w:sz w:val="17"/>
              </w:rPr>
              <w:t>£1,058,035 (m36)</w:t>
            </w:r>
          </w:p>
        </w:tc>
        <w:tc>
          <w:tcPr>
            <w:tcW w:type="dxa" w:w="2412"/>
          </w:tcPr>
          <w:p>
            <w:r>
              <w:rPr>
                <w:b w:val="0"/>
                <w:sz w:val="17"/>
              </w:rPr>
            </w:r>
            <w:r>
              <w:rPr>
                <w:b w:val="0"/>
                <w:sz w:val="17"/>
              </w:rPr>
              <w:t>£144,705 (m31)</w:t>
            </w:r>
          </w:p>
        </w:tc>
      </w:tr>
      <w:tr>
        <w:tc>
          <w:tcPr>
            <w:tcW w:type="dxa" w:w="2412"/>
          </w:tcPr>
          <w:p>
            <w:r>
              <w:rPr>
                <w:b w:val="0"/>
                <w:sz w:val="17"/>
              </w:rPr>
            </w:r>
            <w:r>
              <w:rPr>
                <w:b w:val="0"/>
                <w:sz w:val="17"/>
              </w:rPr>
              <w:t>Equity raised in model</w:t>
            </w:r>
          </w:p>
        </w:tc>
        <w:tc>
          <w:tcPr>
            <w:tcW w:type="dxa" w:w="2412"/>
          </w:tcPr>
          <w:p>
            <w:r>
              <w:rPr>
                <w:b w:val="0"/>
                <w:sz w:val="17"/>
              </w:rPr>
            </w:r>
            <w:r>
              <w:rPr>
                <w:b w:val="0"/>
                <w:sz w:val="17"/>
              </w:rPr>
              <w:t>£250,000</w:t>
            </w:r>
          </w:p>
        </w:tc>
        <w:tc>
          <w:tcPr>
            <w:tcW w:type="dxa" w:w="2412"/>
          </w:tcPr>
          <w:p>
            <w:r>
              <w:rPr>
                <w:b w:val="0"/>
                <w:sz w:val="17"/>
              </w:rPr>
            </w:r>
            <w:r>
              <w:rPr>
                <w:b w:val="0"/>
                <w:sz w:val="17"/>
              </w:rPr>
              <w:t>£2,400,000</w:t>
            </w:r>
          </w:p>
        </w:tc>
        <w:tc>
          <w:tcPr>
            <w:tcW w:type="dxa" w:w="2412"/>
          </w:tcPr>
          <w:p>
            <w:r>
              <w:rPr>
                <w:b w:val="0"/>
                <w:sz w:val="17"/>
              </w:rPr>
            </w:r>
            <w:r>
              <w:rPr>
                <w:b w:val="0"/>
                <w:sz w:val="17"/>
              </w:rPr>
              <w:t>£3,500,000</w:t>
            </w:r>
          </w:p>
        </w:tc>
      </w:tr>
      <w:tr>
        <w:tc>
          <w:tcPr>
            <w:tcW w:type="dxa" w:w="2412"/>
          </w:tcPr>
          <w:p>
            <w:r>
              <w:rPr>
                <w:b w:val="0"/>
                <w:sz w:val="17"/>
              </w:rPr>
            </w:r>
            <w:r>
              <w:rPr>
                <w:b w:val="0"/>
                <w:sz w:val="17"/>
              </w:rPr>
              <w:t>Grants in model</w:t>
            </w:r>
          </w:p>
        </w:tc>
        <w:tc>
          <w:tcPr>
            <w:tcW w:type="dxa" w:w="2412"/>
          </w:tcPr>
          <w:p>
            <w:r>
              <w:rPr>
                <w:b w:val="0"/>
                <w:sz w:val="17"/>
              </w:rPr>
            </w:r>
            <w:r>
              <w:rPr>
                <w:b w:val="0"/>
                <w:sz w:val="17"/>
              </w:rPr>
              <w:t>£0</w:t>
            </w:r>
          </w:p>
        </w:tc>
        <w:tc>
          <w:tcPr>
            <w:tcW w:type="dxa" w:w="2412"/>
          </w:tcPr>
          <w:p>
            <w:r>
              <w:rPr>
                <w:b w:val="0"/>
                <w:sz w:val="17"/>
              </w:rPr>
            </w:r>
            <w:r>
              <w:rPr>
                <w:b w:val="0"/>
                <w:sz w:val="17"/>
              </w:rPr>
              <w:t>£75,000</w:t>
            </w:r>
          </w:p>
        </w:tc>
        <w:tc>
          <w:tcPr>
            <w:tcW w:type="dxa" w:w="2412"/>
          </w:tcPr>
          <w:p>
            <w:r>
              <w:rPr>
                <w:b w:val="0"/>
                <w:sz w:val="17"/>
              </w:rPr>
            </w:r>
            <w:r>
              <w:rPr>
                <w:b w:val="0"/>
                <w:sz w:val="17"/>
              </w:rPr>
              <w:t>£400,000</w:t>
            </w:r>
          </w:p>
        </w:tc>
      </w:tr>
      <w:tr>
        <w:tc>
          <w:tcPr>
            <w:tcW w:type="dxa" w:w="2412"/>
          </w:tcPr>
          <w:p>
            <w:r>
              <w:rPr>
                <w:b w:val="0"/>
                <w:sz w:val="17"/>
              </w:rPr>
            </w:r>
            <w:r>
              <w:rPr>
                <w:b w:val="0"/>
                <w:sz w:val="17"/>
              </w:rPr>
              <w:t>Minimum closing cash after funding (month)</w:t>
            </w:r>
          </w:p>
        </w:tc>
        <w:tc>
          <w:tcPr>
            <w:tcW w:type="dxa" w:w="2412"/>
          </w:tcPr>
          <w:p>
            <w:r>
              <w:rPr>
                <w:b w:val="0"/>
                <w:sz w:val="17"/>
              </w:rPr>
            </w:r>
            <w:r>
              <w:rPr>
                <w:b w:val="0"/>
                <w:sz w:val="17"/>
              </w:rPr>
              <w:t>£4,726 (m5)</w:t>
            </w:r>
          </w:p>
        </w:tc>
        <w:tc>
          <w:tcPr>
            <w:tcW w:type="dxa" w:w="2412"/>
          </w:tcPr>
          <w:p>
            <w:r>
              <w:rPr>
                <w:b w:val="0"/>
                <w:sz w:val="17"/>
              </w:rPr>
            </w:r>
            <w:r>
              <w:rPr>
                <w:b w:val="0"/>
                <w:sz w:val="17"/>
              </w:rPr>
              <w:t>£6,099 (m3)</w:t>
            </w:r>
          </w:p>
        </w:tc>
        <w:tc>
          <w:tcPr>
            <w:tcW w:type="dxa" w:w="2412"/>
          </w:tcPr>
          <w:p>
            <w:r>
              <w:rPr>
                <w:b w:val="0"/>
                <w:sz w:val="17"/>
              </w:rPr>
            </w:r>
            <w:r>
              <w:rPr>
                <w:b w:val="0"/>
                <w:sz w:val="17"/>
              </w:rPr>
              <w:t>£12,750 (m2)</w:t>
            </w:r>
          </w:p>
        </w:tc>
      </w:tr>
      <w:tr>
        <w:tc>
          <w:tcPr>
            <w:tcW w:type="dxa" w:w="2412"/>
          </w:tcPr>
          <w:p>
            <w:r>
              <w:rPr>
                <w:b w:val="0"/>
                <w:sz w:val="17"/>
              </w:rPr>
            </w:r>
            <w:r>
              <w:rPr>
                <w:b w:val="0"/>
                <w:sz w:val="17"/>
              </w:rPr>
              <w:t>Closing cash, month 36</w:t>
            </w:r>
          </w:p>
        </w:tc>
        <w:tc>
          <w:tcPr>
            <w:tcW w:type="dxa" w:w="2412"/>
          </w:tcPr>
          <w:p>
            <w:r>
              <w:rPr>
                <w:b w:val="0"/>
                <w:sz w:val="17"/>
              </w:rPr>
            </w:r>
            <w:r>
              <w:rPr>
                <w:b w:val="0"/>
                <w:sz w:val="17"/>
              </w:rPr>
              <w:t>£21,128</w:t>
            </w:r>
          </w:p>
        </w:tc>
        <w:tc>
          <w:tcPr>
            <w:tcW w:type="dxa" w:w="2412"/>
          </w:tcPr>
          <w:p>
            <w:r>
              <w:rPr>
                <w:b w:val="0"/>
                <w:sz w:val="17"/>
              </w:rPr>
            </w:r>
            <w:r>
              <w:rPr>
                <w:b w:val="0"/>
                <w:sz w:val="17"/>
              </w:rPr>
              <w:t>£1,416,965</w:t>
            </w:r>
          </w:p>
        </w:tc>
        <w:tc>
          <w:tcPr>
            <w:tcW w:type="dxa" w:w="2412"/>
          </w:tcPr>
          <w:p>
            <w:r>
              <w:rPr>
                <w:b w:val="0"/>
                <w:sz w:val="17"/>
              </w:rPr>
            </w:r>
            <w:r>
              <w:rPr>
                <w:b w:val="0"/>
                <w:sz w:val="17"/>
              </w:rPr>
              <w:t>£3,839,985</w:t>
            </w:r>
          </w:p>
        </w:tc>
      </w:tr>
      <w:tr>
        <w:tc>
          <w:tcPr>
            <w:tcW w:type="dxa" w:w="2412"/>
          </w:tcPr>
          <w:p>
            <w:r>
              <w:rPr>
                <w:b w:val="0"/>
                <w:sz w:val="17"/>
              </w:rPr>
            </w:r>
            <w:r>
              <w:rPr>
                <w:b w:val="0"/>
                <w:sz w:val="17"/>
              </w:rPr>
              <w:t>Runway at month 36 (trailing 3-month burn)</w:t>
            </w:r>
          </w:p>
        </w:tc>
        <w:tc>
          <w:tcPr>
            <w:tcW w:type="dxa" w:w="2412"/>
          </w:tcPr>
          <w:p>
            <w:r>
              <w:rPr>
                <w:b w:val="0"/>
                <w:sz w:val="17"/>
              </w:rPr>
            </w:r>
            <w:r>
              <w:rPr>
                <w:b w:val="0"/>
                <w:sz w:val="17"/>
              </w:rPr>
              <w:t>1.9 months</w:t>
            </w:r>
          </w:p>
        </w:tc>
        <w:tc>
          <w:tcPr>
            <w:tcW w:type="dxa" w:w="2412"/>
          </w:tcPr>
          <w:p>
            <w:r>
              <w:rPr>
                <w:b w:val="0"/>
                <w:sz w:val="17"/>
              </w:rPr>
            </w:r>
            <w:r>
              <w:rPr>
                <w:b w:val="0"/>
                <w:sz w:val="17"/>
              </w:rPr>
              <w:t>23 months</w:t>
            </w:r>
          </w:p>
        </w:tc>
        <w:tc>
          <w:tcPr>
            <w:tcW w:type="dxa" w:w="2412"/>
          </w:tcPr>
          <w:p>
            <w:r>
              <w:rPr>
                <w:b w:val="0"/>
                <w:sz w:val="17"/>
              </w:rPr>
            </w:r>
            <w:r>
              <w:rPr>
                <w:b w:val="0"/>
                <w:sz w:val="17"/>
              </w:rPr>
              <w:t>cash-generative</w:t>
            </w:r>
          </w:p>
        </w:tc>
      </w:tr>
      <w:tr>
        <w:tc>
          <w:tcPr>
            <w:tcW w:type="dxa" w:w="2412"/>
          </w:tcPr>
          <w:p>
            <w:r>
              <w:rPr>
                <w:b w:val="0"/>
                <w:sz w:val="17"/>
              </w:rPr>
            </w:r>
            <w:r>
              <w:rPr>
                <w:b w:val="0"/>
                <w:sz w:val="17"/>
              </w:rPr>
              <w:t>First month EBITDA &gt; 0 (blip)</w:t>
            </w:r>
          </w:p>
        </w:tc>
        <w:tc>
          <w:tcPr>
            <w:tcW w:type="dxa" w:w="2412"/>
          </w:tcPr>
          <w:p>
            <w:r>
              <w:rPr>
                <w:b w:val="0"/>
                <w:sz w:val="17"/>
              </w:rPr>
            </w:r>
            <w:r>
              <w:rPr>
                <w:b w:val="0"/>
                <w:sz w:val="17"/>
              </w:rPr>
              <w:t>3</w:t>
            </w:r>
          </w:p>
        </w:tc>
        <w:tc>
          <w:tcPr>
            <w:tcW w:type="dxa" w:w="2412"/>
          </w:tcPr>
          <w:p>
            <w:r>
              <w:rPr>
                <w:b w:val="0"/>
                <w:sz w:val="17"/>
              </w:rPr>
            </w:r>
            <w:r>
              <w:rPr>
                <w:b w:val="0"/>
                <w:sz w:val="17"/>
              </w:rPr>
              <w:t>4</w:t>
            </w:r>
          </w:p>
        </w:tc>
        <w:tc>
          <w:tcPr>
            <w:tcW w:type="dxa" w:w="2412"/>
          </w:tcPr>
          <w:p>
            <w:r>
              <w:rPr>
                <w:b w:val="0"/>
                <w:sz w:val="17"/>
              </w:rPr>
            </w:r>
            <w:r>
              <w:rPr>
                <w:b w:val="0"/>
                <w:sz w:val="17"/>
              </w:rPr>
              <w:t>2</w:t>
            </w:r>
          </w:p>
        </w:tc>
      </w:tr>
      <w:tr>
        <w:tc>
          <w:tcPr>
            <w:tcW w:type="dxa" w:w="2412"/>
          </w:tcPr>
          <w:p>
            <w:r>
              <w:rPr>
                <w:b w:val="0"/>
                <w:sz w:val="17"/>
              </w:rPr>
            </w:r>
            <w:r>
              <w:rPr>
                <w:b w:val="0"/>
                <w:sz w:val="17"/>
              </w:rPr>
              <w:t>Sustained EBITDA break-even</w:t>
            </w:r>
          </w:p>
        </w:tc>
        <w:tc>
          <w:tcPr>
            <w:tcW w:type="dxa" w:w="2412"/>
          </w:tcPr>
          <w:p>
            <w:r>
              <w:rPr>
                <w:b w:val="0"/>
                <w:sz w:val="17"/>
              </w:rPr>
            </w:r>
            <w:r>
              <w:rPr>
                <w:b w:val="0"/>
                <w:sz w:val="17"/>
              </w:rPr>
              <w:t>not within 36 months</w:t>
            </w:r>
          </w:p>
        </w:tc>
        <w:tc>
          <w:tcPr>
            <w:tcW w:type="dxa" w:w="2412"/>
          </w:tcPr>
          <w:p>
            <w:r>
              <w:rPr>
                <w:b w:val="0"/>
                <w:sz w:val="17"/>
              </w:rPr>
            </w:r>
            <w:r>
              <w:rPr>
                <w:b w:val="0"/>
                <w:sz w:val="17"/>
              </w:rPr>
              <w:t>not within 36 months</w:t>
            </w:r>
          </w:p>
        </w:tc>
        <w:tc>
          <w:tcPr>
            <w:tcW w:type="dxa" w:w="2412"/>
          </w:tcPr>
          <w:p>
            <w:r>
              <w:rPr>
                <w:b w:val="0"/>
                <w:sz w:val="17"/>
              </w:rPr>
            </w:r>
            <w:r>
              <w:rPr>
                <w:b w:val="0"/>
                <w:sz w:val="17"/>
              </w:rPr>
              <w:t>month 31</w:t>
            </w:r>
          </w:p>
        </w:tc>
      </w:tr>
      <w:tr>
        <w:tc>
          <w:tcPr>
            <w:tcW w:type="dxa" w:w="2412"/>
          </w:tcPr>
          <w:p>
            <w:r>
              <w:rPr>
                <w:b w:val="0"/>
                <w:sz w:val="17"/>
              </w:rPr>
            </w:r>
            <w:r>
              <w:rPr>
                <w:b w:val="0"/>
                <w:sz w:val="17"/>
              </w:rPr>
              <w:t>Cumulative result positive</w:t>
            </w:r>
          </w:p>
        </w:tc>
        <w:tc>
          <w:tcPr>
            <w:tcW w:type="dxa" w:w="2412"/>
          </w:tcPr>
          <w:p>
            <w:r>
              <w:rPr>
                <w:b w:val="0"/>
                <w:sz w:val="17"/>
              </w:rPr>
            </w:r>
            <w:r>
              <w:rPr>
                <w:b w:val="0"/>
                <w:sz w:val="17"/>
              </w:rPr>
              <w:t>not within 36 months</w:t>
            </w:r>
          </w:p>
        </w:tc>
        <w:tc>
          <w:tcPr>
            <w:tcW w:type="dxa" w:w="2412"/>
          </w:tcPr>
          <w:p>
            <w:r>
              <w:rPr>
                <w:b w:val="0"/>
                <w:sz w:val="17"/>
              </w:rPr>
            </w:r>
            <w:r>
              <w:rPr>
                <w:b w:val="0"/>
                <w:sz w:val="17"/>
              </w:rPr>
              <w:t>not within 36 months</w:t>
            </w:r>
          </w:p>
        </w:tc>
        <w:tc>
          <w:tcPr>
            <w:tcW w:type="dxa" w:w="2412"/>
          </w:tcPr>
          <w:p>
            <w:r>
              <w:rPr>
                <w:b w:val="0"/>
                <w:sz w:val="17"/>
              </w:rPr>
            </w:r>
            <w:r>
              <w:rPr>
                <w:b w:val="0"/>
                <w:sz w:val="17"/>
              </w:rPr>
              <w:t>month 9 (grant-assisted)</w:t>
            </w:r>
          </w:p>
        </w:tc>
      </w:tr>
      <w:tr>
        <w:tc>
          <w:tcPr>
            <w:tcW w:type="dxa" w:w="2412"/>
          </w:tcPr>
          <w:p>
            <w:r>
              <w:rPr>
                <w:b w:val="0"/>
                <w:sz w:val="17"/>
              </w:rPr>
            </w:r>
            <w:r>
              <w:rPr>
                <w:b w:val="0"/>
                <w:sz w:val="17"/>
              </w:rPr>
              <w:t>Headcount, month 36</w:t>
            </w:r>
          </w:p>
        </w:tc>
        <w:tc>
          <w:tcPr>
            <w:tcW w:type="dxa" w:w="2412"/>
          </w:tcPr>
          <w:p>
            <w:r>
              <w:rPr>
                <w:b w:val="0"/>
                <w:sz w:val="17"/>
              </w:rPr>
            </w:r>
            <w:r>
              <w:rPr>
                <w:b w:val="0"/>
                <w:sz w:val="17"/>
              </w:rPr>
              <w:t>2</w:t>
            </w:r>
          </w:p>
        </w:tc>
        <w:tc>
          <w:tcPr>
            <w:tcW w:type="dxa" w:w="2412"/>
          </w:tcPr>
          <w:p>
            <w:r>
              <w:rPr>
                <w:b w:val="0"/>
                <w:sz w:val="17"/>
              </w:rPr>
            </w:r>
            <w:r>
              <w:rPr>
                <w:b w:val="0"/>
                <w:sz w:val="17"/>
              </w:rPr>
              <w:t>8</w:t>
            </w:r>
          </w:p>
        </w:tc>
        <w:tc>
          <w:tcPr>
            <w:tcW w:type="dxa" w:w="2412"/>
          </w:tcPr>
          <w:p>
            <w:r>
              <w:rPr>
                <w:b w:val="0"/>
                <w:sz w:val="17"/>
              </w:rPr>
            </w:r>
            <w:r>
              <w:rPr>
                <w:b w:val="0"/>
                <w:sz w:val="17"/>
              </w:rPr>
              <w:t>10</w:t>
            </w:r>
          </w:p>
        </w:tc>
      </w:tr>
    </w:tbl>
    <w:p/>
    <w:p>
      <w:pPr>
        <w:pStyle w:val="Heading2"/>
      </w:pPr>
      <w:r>
        <w:t>4. Cash requirement and funding</w:t>
      </w:r>
    </w:p>
    <w:p>
      <w:pPr>
        <w:pStyle w:val="Heading3"/>
      </w:pPr>
      <w:r>
        <w:t>4.1 How much, and when</w:t>
      </w:r>
    </w:p>
    <w:p>
      <w:r>
        <w:t xml:space="preserve">"Peak cash need" is the largest cumulative deficit of opening cash plus operating cash flow with </w:t>
      </w:r>
      <w:r>
        <w:rPr>
          <w:b/>
        </w:rPr>
        <w:t>no</w:t>
      </w:r>
      <w:r>
        <w:t xml:space="preserve"> equity or grants — i.e. the total external money the scenario consumes over 36 months.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p>
        </w:tc>
        <w:tc>
          <w:tcPr>
            <w:tcW w:type="dxa" w:w="2412"/>
          </w:tcPr>
          <w:p>
            <w:r>
              <w:rPr>
                <w:b/>
                <w:sz w:val="17"/>
              </w:rPr>
            </w:r>
            <w:r>
              <w:rPr>
                <w:b/>
                <w:sz w:val="17"/>
              </w:rPr>
              <w:t>Conservative</w:t>
            </w:r>
          </w:p>
        </w:tc>
        <w:tc>
          <w:tcPr>
            <w:tcW w:type="dxa" w:w="2412"/>
          </w:tcPr>
          <w:p>
            <w:r>
              <w:rPr>
                <w:b/>
                <w:sz w:val="17"/>
              </w:rPr>
            </w:r>
            <w:r>
              <w:rPr>
                <w:b/>
                <w:sz w:val="17"/>
              </w:rPr>
              <w:t>Base</w:t>
            </w:r>
          </w:p>
        </w:tc>
        <w:tc>
          <w:tcPr>
            <w:tcW w:type="dxa" w:w="2412"/>
          </w:tcPr>
          <w:p>
            <w:r>
              <w:rPr>
                <w:b/>
                <w:sz w:val="17"/>
              </w:rPr>
            </w:r>
            <w:r>
              <w:rPr>
                <w:b/>
                <w:sz w:val="17"/>
              </w:rPr>
              <w:t>High-growth</w:t>
            </w:r>
          </w:p>
        </w:tc>
      </w:tr>
      <w:tr>
        <w:tc>
          <w:tcPr>
            <w:tcW w:type="dxa" w:w="2412"/>
          </w:tcPr>
          <w:p>
            <w:r>
              <w:rPr>
                <w:b w:val="0"/>
                <w:sz w:val="17"/>
              </w:rPr>
            </w:r>
            <w:r>
              <w:rPr>
                <w:b w:val="0"/>
                <w:sz w:val="17"/>
              </w:rPr>
              <w:t>Peak cash need (month)</w:t>
            </w:r>
          </w:p>
        </w:tc>
        <w:tc>
          <w:tcPr>
            <w:tcW w:type="dxa" w:w="2412"/>
          </w:tcPr>
          <w:p>
            <w:r>
              <w:rPr>
                <w:b w:val="0"/>
                <w:sz w:val="17"/>
              </w:rPr>
            </w:r>
            <w:r>
              <w:rPr>
                <w:b w:val="0"/>
                <w:sz w:val="17"/>
              </w:rPr>
              <w:t>£229k (m36, still falling)</w:t>
            </w:r>
          </w:p>
        </w:tc>
        <w:tc>
          <w:tcPr>
            <w:tcW w:type="dxa" w:w="2412"/>
          </w:tcPr>
          <w:p>
            <w:r>
              <w:rPr>
                <w:b w:val="0"/>
                <w:sz w:val="17"/>
              </w:rPr>
            </w:r>
            <w:r>
              <w:rPr>
                <w:b w:val="0"/>
                <w:sz w:val="17"/>
              </w:rPr>
              <w:t>£1,058k (m36, still falling)</w:t>
            </w:r>
          </w:p>
        </w:tc>
        <w:tc>
          <w:tcPr>
            <w:tcW w:type="dxa" w:w="2412"/>
          </w:tcPr>
          <w:p>
            <w:r>
              <w:rPr>
                <w:b w:val="0"/>
                <w:sz w:val="17"/>
              </w:rPr>
            </w:r>
            <w:r>
              <w:rPr>
                <w:b w:val="0"/>
                <w:sz w:val="17"/>
              </w:rPr>
              <w:t>£145k (m31)</w:t>
            </w:r>
          </w:p>
        </w:tc>
      </w:tr>
      <w:tr>
        <w:tc>
          <w:tcPr>
            <w:tcW w:type="dxa" w:w="2412"/>
          </w:tcPr>
          <w:p>
            <w:r>
              <w:rPr>
                <w:b w:val="0"/>
                <w:sz w:val="17"/>
              </w:rPr>
            </w:r>
            <w:r>
              <w:rPr>
                <w:b w:val="0"/>
                <w:sz w:val="17"/>
              </w:rPr>
              <w:t>Cash need to month 12 alone</w:t>
            </w:r>
          </w:p>
        </w:tc>
        <w:tc>
          <w:tcPr>
            <w:tcW w:type="dxa" w:w="2412"/>
          </w:tcPr>
          <w:p>
            <w:r>
              <w:rPr>
                <w:b w:val="0"/>
                <w:sz w:val="17"/>
              </w:rPr>
            </w:r>
            <w:r>
              <w:rPr>
                <w:b w:val="0"/>
                <w:sz w:val="17"/>
              </w:rPr>
              <w:t>~£4k</w:t>
            </w:r>
          </w:p>
        </w:tc>
        <w:tc>
          <w:tcPr>
            <w:tcW w:type="dxa" w:w="2412"/>
          </w:tcPr>
          <w:p>
            <w:r>
              <w:rPr>
                <w:b w:val="0"/>
                <w:sz w:val="17"/>
              </w:rPr>
            </w:r>
            <w:r>
              <w:rPr>
                <w:b w:val="0"/>
                <w:sz w:val="17"/>
              </w:rPr>
              <w:t>~£36k</w:t>
            </w:r>
          </w:p>
        </w:tc>
        <w:tc>
          <w:tcPr>
            <w:tcW w:type="dxa" w:w="2412"/>
          </w:tcPr>
          <w:p>
            <w:r>
              <w:rPr>
                <w:b w:val="0"/>
                <w:sz w:val="17"/>
              </w:rPr>
            </w:r>
            <w:r>
              <w:rPr>
                <w:b w:val="0"/>
                <w:sz w:val="17"/>
              </w:rPr>
              <w:t>~£5k</w:t>
            </w:r>
          </w:p>
        </w:tc>
      </w:tr>
      <w:tr>
        <w:tc>
          <w:tcPr>
            <w:tcW w:type="dxa" w:w="2412"/>
          </w:tcPr>
          <w:p>
            <w:r>
              <w:rPr>
                <w:b w:val="0"/>
                <w:sz w:val="17"/>
              </w:rPr>
            </w:r>
            <w:r>
              <w:rPr>
                <w:b w:val="0"/>
                <w:sz w:val="17"/>
              </w:rPr>
              <w:t>Cash need to month 24 alone</w:t>
            </w:r>
          </w:p>
        </w:tc>
        <w:tc>
          <w:tcPr>
            <w:tcW w:type="dxa" w:w="2412"/>
          </w:tcPr>
          <w:p>
            <w:r>
              <w:rPr>
                <w:b w:val="0"/>
                <w:sz w:val="17"/>
              </w:rPr>
            </w:r>
            <w:r>
              <w:rPr>
                <w:b w:val="0"/>
                <w:sz w:val="17"/>
              </w:rPr>
              <w:t>~£86k</w:t>
            </w:r>
          </w:p>
        </w:tc>
        <w:tc>
          <w:tcPr>
            <w:tcW w:type="dxa" w:w="2412"/>
          </w:tcPr>
          <w:p>
            <w:r>
              <w:rPr>
                <w:b w:val="0"/>
                <w:sz w:val="17"/>
              </w:rPr>
            </w:r>
            <w:r>
              <w:rPr>
                <w:b w:val="0"/>
                <w:sz w:val="17"/>
              </w:rPr>
              <w:t>~£253k</w:t>
            </w:r>
          </w:p>
        </w:tc>
        <w:tc>
          <w:tcPr>
            <w:tcW w:type="dxa" w:w="2412"/>
          </w:tcPr>
          <w:p>
            <w:r>
              <w:rPr>
                <w:b w:val="0"/>
                <w:sz w:val="17"/>
              </w:rPr>
            </w:r>
            <w:r>
              <w:rPr>
                <w:b w:val="0"/>
                <w:sz w:val="17"/>
              </w:rPr>
              <w:t>~£64k</w:t>
            </w:r>
          </w:p>
        </w:tc>
      </w:tr>
      <w:tr>
        <w:tc>
          <w:tcPr>
            <w:tcW w:type="dxa" w:w="2412"/>
          </w:tcPr>
          <w:p>
            <w:r>
              <w:rPr>
                <w:b w:val="0"/>
                <w:sz w:val="17"/>
              </w:rPr>
            </w:r>
            <w:r>
              <w:rPr>
                <w:b w:val="0"/>
                <w:sz w:val="17"/>
              </w:rPr>
              <w:t>Funding in model</w:t>
            </w:r>
          </w:p>
        </w:tc>
        <w:tc>
          <w:tcPr>
            <w:tcW w:type="dxa" w:w="2412"/>
          </w:tcPr>
          <w:p>
            <w:r>
              <w:rPr>
                <w:b w:val="0"/>
                <w:sz w:val="17"/>
              </w:rPr>
            </w:r>
            <w:r>
              <w:rPr>
                <w:b w:val="0"/>
                <w:sz w:val="17"/>
              </w:rPr>
              <w:t>Pre-seed £250k (m6)</w:t>
            </w:r>
          </w:p>
        </w:tc>
        <w:tc>
          <w:tcPr>
            <w:tcW w:type="dxa" w:w="2412"/>
          </w:tcPr>
          <w:p>
            <w:r>
              <w:rPr>
                <w:b w:val="0"/>
                <w:sz w:val="17"/>
              </w:rPr>
            </w:r>
            <w:r>
              <w:rPr>
                <w:b w:val="0"/>
                <w:sz w:val="17"/>
              </w:rPr>
              <w:t>Pre-seed £400k (m4) + Seed £2.0m (m20) + grant £75k (m14)</w:t>
            </w:r>
          </w:p>
        </w:tc>
        <w:tc>
          <w:tcPr>
            <w:tcW w:type="dxa" w:w="2412"/>
          </w:tcPr>
          <w:p>
            <w:r>
              <w:rPr>
                <w:b w:val="0"/>
                <w:sz w:val="17"/>
              </w:rPr>
            </w:r>
            <w:r>
              <w:rPr>
                <w:b w:val="0"/>
                <w:sz w:val="17"/>
              </w:rPr>
              <w:t>Pre-seed £500k (m3) + Seed £3.0m (m14) + grants £400k</w:t>
            </w:r>
          </w:p>
        </w:tc>
      </w:tr>
      <w:tr>
        <w:tc>
          <w:tcPr>
            <w:tcW w:type="dxa" w:w="2412"/>
          </w:tcPr>
          <w:p>
            <w:r>
              <w:rPr>
                <w:b w:val="0"/>
                <w:sz w:val="17"/>
              </w:rPr>
            </w:r>
            <w:r>
              <w:rPr>
                <w:b w:val="0"/>
                <w:sz w:val="17"/>
              </w:rPr>
              <w:t>Lowest cash after funding</w:t>
            </w:r>
          </w:p>
        </w:tc>
        <w:tc>
          <w:tcPr>
            <w:tcW w:type="dxa" w:w="2412"/>
          </w:tcPr>
          <w:p>
            <w:r>
              <w:rPr>
                <w:b w:val="0"/>
                <w:sz w:val="17"/>
              </w:rPr>
            </w:r>
            <w:r>
              <w:rPr>
                <w:b w:val="0"/>
                <w:sz w:val="17"/>
              </w:rPr>
              <w:t>£4.7k (m5, the month before the pre-seed)</w:t>
            </w:r>
          </w:p>
        </w:tc>
        <w:tc>
          <w:tcPr>
            <w:tcW w:type="dxa" w:w="2412"/>
          </w:tcPr>
          <w:p>
            <w:r>
              <w:rPr>
                <w:b w:val="0"/>
                <w:sz w:val="17"/>
              </w:rPr>
            </w:r>
            <w:r>
              <w:rPr>
                <w:b w:val="0"/>
                <w:sz w:val="17"/>
              </w:rPr>
              <w:t>£6.1k (m3, the month before the pre-seed)</w:t>
            </w:r>
          </w:p>
        </w:tc>
        <w:tc>
          <w:tcPr>
            <w:tcW w:type="dxa" w:w="2412"/>
          </w:tcPr>
          <w:p>
            <w:r>
              <w:rPr>
                <w:b w:val="0"/>
                <w:sz w:val="17"/>
              </w:rPr>
            </w:r>
            <w:r>
              <w:rPr>
                <w:b w:val="0"/>
                <w:sz w:val="17"/>
              </w:rPr>
              <w:t>£12.8k (m2)</w:t>
            </w:r>
          </w:p>
        </w:tc>
      </w:tr>
      <w:tr>
        <w:tc>
          <w:tcPr>
            <w:tcW w:type="dxa" w:w="2412"/>
          </w:tcPr>
          <w:p>
            <w:r>
              <w:rPr>
                <w:b w:val="0"/>
                <w:sz w:val="17"/>
              </w:rPr>
            </w:r>
            <w:r>
              <w:rPr>
                <w:b w:val="0"/>
                <w:sz w:val="17"/>
              </w:rPr>
              <w:t>Funded-through check</w:t>
            </w:r>
          </w:p>
        </w:tc>
        <w:tc>
          <w:tcPr>
            <w:tcW w:type="dxa" w:w="2412"/>
          </w:tcPr>
          <w:p>
            <w:r>
              <w:rPr>
                <w:b w:val="0"/>
                <w:sz w:val="17"/>
              </w:rPr>
            </w:r>
            <w:r>
              <w:rPr>
                <w:b w:val="0"/>
                <w:sz w:val="17"/>
              </w:rPr>
              <w:t>Covers 36 months, ends with ~2 months' runway</w:t>
            </w:r>
          </w:p>
        </w:tc>
        <w:tc>
          <w:tcPr>
            <w:tcW w:type="dxa" w:w="2412"/>
          </w:tcPr>
          <w:p>
            <w:r>
              <w:rPr>
                <w:b w:val="0"/>
                <w:sz w:val="17"/>
              </w:rPr>
            </w:r>
            <w:r>
              <w:rPr>
                <w:b w:val="0"/>
                <w:sz w:val="17"/>
              </w:rPr>
              <w:t>Covers 36 months, ends with 23 months' runway</w:t>
            </w:r>
          </w:p>
        </w:tc>
        <w:tc>
          <w:tcPr>
            <w:tcW w:type="dxa" w:w="2412"/>
          </w:tcPr>
          <w:p>
            <w:r>
              <w:rPr>
                <w:b w:val="0"/>
                <w:sz w:val="17"/>
              </w:rPr>
            </w:r>
            <w:r>
              <w:rPr>
                <w:b w:val="0"/>
                <w:sz w:val="17"/>
              </w:rPr>
              <w:t>Covers 36 months, cash-generative</w:t>
            </w:r>
          </w:p>
        </w:tc>
      </w:tr>
    </w:tbl>
    <w:p/>
    <w:p>
      <w:r>
        <w:t>Three conclusions the CFO draws from this:</w:t>
      </w:r>
    </w:p>
    <w:p>
      <w:pPr>
        <w:pStyle w:val="ListNumber"/>
      </w:pPr>
      <w:r>
        <w:rPr>
          <w:b/>
        </w:rPr>
        <w:t>The first 90 days are the tightest point in every scenario.</w:t>
      </w:r>
      <w:r>
        <w:t xml:space="preserve"> Minimum cash is £5k–£13k in months 2–5, before the pre-seed lands. The opening cash assumption (£25k–£50k of founder money) and the founder draw are the two numbers that decide whether the company is solvent in spring 2027. Re-running Base with the pre-seed slipping from month 4 to month 7 still leaves minimum cash positive (~£2.5k in month 4) because services receipts cover the pre-product cost base — the real rule is that </w:t>
      </w:r>
      <w:r>
        <w:rPr>
          <w:b/>
        </w:rPr>
        <w:t>the product-lead hire (month 7 in Base) must not precede the money</w:t>
      </w:r>
      <w:r>
        <w:t>.</w:t>
      </w:r>
    </w:p>
    <w:p>
      <w:pPr>
        <w:pStyle w:val="ListNumber"/>
      </w:pPr>
      <w:r>
        <w:rPr>
          <w:b/>
        </w:rPr>
        <w:t>The pre-seed alone buys 36 months only in Conservative, and only by not building the product.</w:t>
      </w:r>
      <w:r>
        <w:t xml:space="preserve"> Base spends £253k by month 24 and £1.06m by month 36 — the seed is what funds MaternaLink's build, evidence and team. Without it, Base collapses into Conservative by month 20.</w:t>
      </w:r>
    </w:p>
    <w:p>
      <w:pPr>
        <w:pStyle w:val="ListNumber"/>
      </w:pPr>
      <w:r>
        <w:rPr>
          <w:b/>
        </w:rPr>
        <w:t>The 20–30% buffer rule.</w:t>
      </w:r>
      <w:r>
        <w:t xml:space="preserve"> The rounds in the model are sized ~1.5–2× the modelled need to month 36 (Base: £2.4m raised vs £1.06m need) precisely because the need is at the </w:t>
      </w:r>
      <w:r>
        <w:rPr>
          <w:i/>
        </w:rPr>
        <w:t>end</w:t>
      </w:r>
      <w:r>
        <w:t xml:space="preserve"> of the window and still growing at ~£65k/month; the buffer is 18–24 months of post-seed runway, which is what seed investors expect.</w:t>
      </w:r>
    </w:p>
    <w:p>
      <w:pPr>
        <w:pStyle w:val="Heading3"/>
      </w:pPr>
      <w:r>
        <w:t>4.2 Rounds table (PROPOSED; every round conditional on 09_FUNDING_STRATEGY.md milestones)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Round</w:t>
            </w:r>
          </w:p>
        </w:tc>
        <w:tc>
          <w:tcPr>
            <w:tcW w:type="dxa" w:w="1930"/>
          </w:tcPr>
          <w:p>
            <w:r>
              <w:rPr>
                <w:b/>
                <w:sz w:val="17"/>
              </w:rPr>
            </w:r>
            <w:r>
              <w:rPr>
                <w:b/>
                <w:sz w:val="17"/>
              </w:rPr>
              <w:t>Conservative</w:t>
            </w:r>
          </w:p>
        </w:tc>
        <w:tc>
          <w:tcPr>
            <w:tcW w:type="dxa" w:w="1930"/>
          </w:tcPr>
          <w:p>
            <w:r>
              <w:rPr>
                <w:b/>
                <w:sz w:val="17"/>
              </w:rPr>
            </w:r>
            <w:r>
              <w:rPr>
                <w:b/>
                <w:sz w:val="17"/>
              </w:rPr>
              <w:t>Base</w:t>
            </w:r>
          </w:p>
        </w:tc>
        <w:tc>
          <w:tcPr>
            <w:tcW w:type="dxa" w:w="1930"/>
          </w:tcPr>
          <w:p>
            <w:r>
              <w:rPr>
                <w:b/>
                <w:sz w:val="17"/>
              </w:rPr>
            </w:r>
            <w:r>
              <w:rPr>
                <w:b/>
                <w:sz w:val="17"/>
              </w:rPr>
              <w:t>High-growth</w:t>
            </w:r>
          </w:p>
        </w:tc>
        <w:tc>
          <w:tcPr>
            <w:tcW w:type="dxa" w:w="1930"/>
          </w:tcPr>
          <w:p>
            <w:r>
              <w:rPr>
                <w:b/>
                <w:sz w:val="17"/>
              </w:rPr>
            </w:r>
            <w:r>
              <w:rPr>
                <w:b/>
                <w:sz w:val="17"/>
              </w:rPr>
              <w:t>Cumulative cash before the round (Base)</w:t>
            </w:r>
          </w:p>
        </w:tc>
      </w:tr>
      <w:tr>
        <w:tc>
          <w:tcPr>
            <w:tcW w:type="dxa" w:w="1930"/>
          </w:tcPr>
          <w:p>
            <w:r>
              <w:rPr>
                <w:b w:val="0"/>
                <w:sz w:val="17"/>
              </w:rPr>
            </w:r>
            <w:r>
              <w:rPr>
                <w:b w:val="0"/>
                <w:sz w:val="17"/>
              </w:rPr>
              <w:t>Pre-seed (SEIS/EIS angels)</w:t>
            </w:r>
          </w:p>
        </w:tc>
        <w:tc>
          <w:tcPr>
            <w:tcW w:type="dxa" w:w="1930"/>
          </w:tcPr>
          <w:p>
            <w:r>
              <w:rPr>
                <w:b w:val="0"/>
                <w:sz w:val="17"/>
              </w:rPr>
            </w:r>
            <w:r>
              <w:rPr>
                <w:b w:val="0"/>
                <w:sz w:val="17"/>
              </w:rPr>
              <w:t>£250k, month 6 (Jun 2027)</w:t>
            </w:r>
          </w:p>
        </w:tc>
        <w:tc>
          <w:tcPr>
            <w:tcW w:type="dxa" w:w="1930"/>
          </w:tcPr>
          <w:p>
            <w:r>
              <w:rPr>
                <w:b w:val="0"/>
                <w:sz w:val="17"/>
              </w:rPr>
            </w:r>
            <w:r>
              <w:rPr>
                <w:b w:val="0"/>
                <w:sz w:val="17"/>
              </w:rPr>
              <w:t>£400k, month 4 (Apr 2027)</w:t>
            </w:r>
          </w:p>
        </w:tc>
        <w:tc>
          <w:tcPr>
            <w:tcW w:type="dxa" w:w="1930"/>
          </w:tcPr>
          <w:p>
            <w:r>
              <w:rPr>
                <w:b w:val="0"/>
                <w:sz w:val="17"/>
              </w:rPr>
            </w:r>
            <w:r>
              <w:rPr>
                <w:b w:val="0"/>
                <w:sz w:val="17"/>
              </w:rPr>
              <w:t>£500k, month 3 (Mar 2027)</w:t>
            </w:r>
          </w:p>
        </w:tc>
        <w:tc>
          <w:tcPr>
            <w:tcW w:type="dxa" w:w="1930"/>
          </w:tcPr>
          <w:p>
            <w:r>
              <w:rPr>
                <w:b w:val="0"/>
                <w:sz w:val="17"/>
              </w:rPr>
            </w:r>
            <w:r>
              <w:rPr>
                <w:b w:val="0"/>
                <w:sz w:val="17"/>
              </w:rPr>
              <w:t>£6k</w:t>
            </w:r>
          </w:p>
        </w:tc>
      </w:tr>
      <w:tr>
        <w:tc>
          <w:tcPr>
            <w:tcW w:type="dxa" w:w="1930"/>
          </w:tcPr>
          <w:p>
            <w:r>
              <w:rPr>
                <w:b w:val="0"/>
                <w:sz w:val="17"/>
              </w:rPr>
            </w:r>
            <w:r>
              <w:rPr>
                <w:b w:val="0"/>
                <w:sz w:val="17"/>
              </w:rPr>
              <w:t>Seed</w:t>
            </w:r>
          </w:p>
        </w:tc>
        <w:tc>
          <w:tcPr>
            <w:tcW w:type="dxa" w:w="1930"/>
          </w:tcPr>
          <w:p>
            <w:r>
              <w:rPr>
                <w:b w:val="0"/>
                <w:sz w:val="17"/>
              </w:rPr>
            </w:r>
            <w:r>
              <w:rPr>
                <w:b w:val="0"/>
                <w:sz w:val="17"/>
              </w:rPr>
              <w:t>—</w:t>
            </w:r>
          </w:p>
        </w:tc>
        <w:tc>
          <w:tcPr>
            <w:tcW w:type="dxa" w:w="1930"/>
          </w:tcPr>
          <w:p>
            <w:r>
              <w:rPr>
                <w:b w:val="0"/>
                <w:sz w:val="17"/>
              </w:rPr>
            </w:r>
            <w:r>
              <w:rPr>
                <w:b w:val="0"/>
                <w:sz w:val="17"/>
              </w:rPr>
              <w:t>£2.0m, month 20 (Aug 2028)</w:t>
            </w:r>
          </w:p>
        </w:tc>
        <w:tc>
          <w:tcPr>
            <w:tcW w:type="dxa" w:w="1930"/>
          </w:tcPr>
          <w:p>
            <w:r>
              <w:rPr>
                <w:b w:val="0"/>
                <w:sz w:val="17"/>
              </w:rPr>
            </w:r>
            <w:r>
              <w:rPr>
                <w:b w:val="0"/>
                <w:sz w:val="17"/>
              </w:rPr>
              <w:t>£3.0m, month 14 (Feb 2028)</w:t>
            </w:r>
          </w:p>
        </w:tc>
        <w:tc>
          <w:tcPr>
            <w:tcW w:type="dxa" w:w="1930"/>
          </w:tcPr>
          <w:p>
            <w:r>
              <w:rPr>
                <w:b w:val="0"/>
                <w:sz w:val="17"/>
              </w:rPr>
            </w:r>
            <w:r>
              <w:rPr>
                <w:b w:val="0"/>
                <w:sz w:val="17"/>
              </w:rPr>
              <w:t>£306k</w:t>
            </w:r>
          </w:p>
        </w:tc>
      </w:tr>
      <w:tr>
        <w:tc>
          <w:tcPr>
            <w:tcW w:type="dxa" w:w="1930"/>
          </w:tcPr>
          <w:p>
            <w:r>
              <w:rPr>
                <w:b w:val="0"/>
                <w:sz w:val="17"/>
              </w:rPr>
            </w:r>
            <w:r>
              <w:rPr>
                <w:b w:val="0"/>
                <w:sz w:val="17"/>
              </w:rPr>
              <w:t>Series A</w:t>
            </w:r>
          </w:p>
        </w:tc>
        <w:tc>
          <w:tcPr>
            <w:tcW w:type="dxa" w:w="1930"/>
          </w:tcPr>
          <w:p>
            <w:r>
              <w:rPr>
                <w:b w:val="0"/>
                <w:sz w:val="17"/>
              </w:rPr>
            </w:r>
            <w:r>
              <w:rPr>
                <w:b w:val="0"/>
                <w:sz w:val="17"/>
              </w:rPr>
              <w:t>—</w:t>
            </w:r>
          </w:p>
        </w:tc>
        <w:tc>
          <w:tcPr>
            <w:tcW w:type="dxa" w:w="1930"/>
          </w:tcPr>
          <w:p>
            <w:r>
              <w:rPr>
                <w:b w:val="0"/>
                <w:sz w:val="17"/>
              </w:rPr>
            </w:r>
            <w:r>
              <w:rPr>
                <w:b w:val="0"/>
                <w:sz w:val="17"/>
              </w:rPr>
              <w:t>— (month 30–42 decision)</w:t>
            </w:r>
          </w:p>
        </w:tc>
        <w:tc>
          <w:tcPr>
            <w:tcW w:type="dxa" w:w="1930"/>
          </w:tcPr>
          <w:p>
            <w:r>
              <w:rPr>
                <w:b w:val="0"/>
                <w:sz w:val="17"/>
              </w:rPr>
            </w:r>
            <w:r>
              <w:rPr>
                <w:b w:val="0"/>
                <w:sz w:val="17"/>
              </w:rPr>
              <w:t>— (month 30–42 decision)</w:t>
            </w:r>
          </w:p>
        </w:tc>
        <w:tc>
          <w:tcPr>
            <w:tcW w:type="dxa" w:w="1930"/>
          </w:tcPr>
          <w:p>
            <w:r>
              <w:rPr>
                <w:b w:val="0"/>
                <w:sz w:val="17"/>
              </w:rPr>
            </w:r>
            <w:r>
              <w:rPr>
                <w:b w:val="0"/>
                <w:sz w:val="17"/>
              </w:rPr>
              <w:t>—</w:t>
            </w:r>
          </w:p>
        </w:tc>
      </w:tr>
      <w:tr>
        <w:tc>
          <w:tcPr>
            <w:tcW w:type="dxa" w:w="1930"/>
          </w:tcPr>
          <w:p>
            <w:r>
              <w:rPr>
                <w:b w:val="0"/>
                <w:sz w:val="17"/>
              </w:rPr>
            </w:r>
            <w:r>
              <w:rPr>
                <w:b w:val="0"/>
                <w:sz w:val="17"/>
              </w:rPr>
              <w:t>Grant 1</w:t>
            </w:r>
          </w:p>
        </w:tc>
        <w:tc>
          <w:tcPr>
            <w:tcW w:type="dxa" w:w="1930"/>
          </w:tcPr>
          <w:p>
            <w:r>
              <w:rPr>
                <w:b w:val="0"/>
                <w:sz w:val="17"/>
              </w:rPr>
            </w:r>
            <w:r>
              <w:rPr>
                <w:b w:val="0"/>
                <w:sz w:val="17"/>
              </w:rPr>
              <w:t>—</w:t>
            </w:r>
          </w:p>
        </w:tc>
        <w:tc>
          <w:tcPr>
            <w:tcW w:type="dxa" w:w="1930"/>
          </w:tcPr>
          <w:p>
            <w:r>
              <w:rPr>
                <w:b w:val="0"/>
                <w:sz w:val="17"/>
              </w:rPr>
            </w:r>
            <w:r>
              <w:rPr>
                <w:b w:val="0"/>
                <w:sz w:val="17"/>
              </w:rPr>
              <w:t>£75k, month 14</w:t>
            </w:r>
          </w:p>
        </w:tc>
        <w:tc>
          <w:tcPr>
            <w:tcW w:type="dxa" w:w="1930"/>
          </w:tcPr>
          <w:p>
            <w:r>
              <w:rPr>
                <w:b w:val="0"/>
                <w:sz w:val="17"/>
              </w:rPr>
            </w:r>
            <w:r>
              <w:rPr>
                <w:b w:val="0"/>
                <w:sz w:val="17"/>
              </w:rPr>
              <w:t>£150k, month 9</w:t>
            </w:r>
          </w:p>
        </w:tc>
        <w:tc>
          <w:tcPr>
            <w:tcW w:type="dxa" w:w="1930"/>
          </w:tcPr>
          <w:p>
            <w:r>
              <w:rPr>
                <w:b w:val="0"/>
                <w:sz w:val="17"/>
              </w:rPr>
            </w:r>
          </w:p>
        </w:tc>
      </w:tr>
      <w:tr>
        <w:tc>
          <w:tcPr>
            <w:tcW w:type="dxa" w:w="1930"/>
          </w:tcPr>
          <w:p>
            <w:r>
              <w:rPr>
                <w:b w:val="0"/>
                <w:sz w:val="17"/>
              </w:rPr>
            </w:r>
            <w:r>
              <w:rPr>
                <w:b w:val="0"/>
                <w:sz w:val="17"/>
              </w:rPr>
              <w:t>Grant 2</w:t>
            </w:r>
          </w:p>
        </w:tc>
        <w:tc>
          <w:tcPr>
            <w:tcW w:type="dxa" w:w="1930"/>
          </w:tcPr>
          <w:p>
            <w:r>
              <w:rPr>
                <w:b w:val="0"/>
                <w:sz w:val="17"/>
              </w:rPr>
            </w:r>
            <w:r>
              <w:rPr>
                <w:b w:val="0"/>
                <w:sz w:val="17"/>
              </w:rPr>
              <w:t>—</w:t>
            </w:r>
          </w:p>
        </w:tc>
        <w:tc>
          <w:tcPr>
            <w:tcW w:type="dxa" w:w="1930"/>
          </w:tcPr>
          <w:p>
            <w:r>
              <w:rPr>
                <w:b w:val="0"/>
                <w:sz w:val="17"/>
              </w:rPr>
            </w:r>
            <w:r>
              <w:rPr>
                <w:b w:val="0"/>
                <w:sz w:val="17"/>
              </w:rPr>
              <w:t>—</w:t>
            </w:r>
          </w:p>
        </w:tc>
        <w:tc>
          <w:tcPr>
            <w:tcW w:type="dxa" w:w="1930"/>
          </w:tcPr>
          <w:p>
            <w:r>
              <w:rPr>
                <w:b w:val="0"/>
                <w:sz w:val="17"/>
              </w:rPr>
            </w:r>
            <w:r>
              <w:rPr>
                <w:b w:val="0"/>
                <w:sz w:val="17"/>
              </w:rPr>
              <w:t>£250k, month 21</w:t>
            </w:r>
          </w:p>
        </w:tc>
        <w:tc>
          <w:tcPr>
            <w:tcW w:type="dxa" w:w="1930"/>
          </w:tcPr>
          <w:p>
            <w:r>
              <w:rPr>
                <w:b w:val="0"/>
                <w:sz w:val="17"/>
              </w:rPr>
            </w:r>
          </w:p>
        </w:tc>
      </w:tr>
    </w:tbl>
    <w:p/>
    <w:p>
      <w:pPr>
        <w:pStyle w:val="Heading2"/>
      </w:pPr>
      <w:r>
        <w:t>5. Break-even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Definition</w:t>
            </w:r>
          </w:p>
        </w:tc>
        <w:tc>
          <w:tcPr>
            <w:tcW w:type="dxa" w:w="2412"/>
          </w:tcPr>
          <w:p>
            <w:r>
              <w:rPr>
                <w:b/>
                <w:sz w:val="17"/>
              </w:rPr>
            </w:r>
            <w:r>
              <w:rPr>
                <w:b/>
                <w:sz w:val="17"/>
              </w:rPr>
              <w:t>Conservative</w:t>
            </w:r>
          </w:p>
        </w:tc>
        <w:tc>
          <w:tcPr>
            <w:tcW w:type="dxa" w:w="2412"/>
          </w:tcPr>
          <w:p>
            <w:r>
              <w:rPr>
                <w:b/>
                <w:sz w:val="17"/>
              </w:rPr>
            </w:r>
            <w:r>
              <w:rPr>
                <w:b/>
                <w:sz w:val="17"/>
              </w:rPr>
              <w:t>Base</w:t>
            </w:r>
          </w:p>
        </w:tc>
        <w:tc>
          <w:tcPr>
            <w:tcW w:type="dxa" w:w="2412"/>
          </w:tcPr>
          <w:p>
            <w:r>
              <w:rPr>
                <w:b/>
                <w:sz w:val="17"/>
              </w:rPr>
            </w:r>
            <w:r>
              <w:rPr>
                <w:b/>
                <w:sz w:val="17"/>
              </w:rPr>
              <w:t>High-growth</w:t>
            </w:r>
          </w:p>
        </w:tc>
      </w:tr>
      <w:tr>
        <w:tc>
          <w:tcPr>
            <w:tcW w:type="dxa" w:w="2412"/>
          </w:tcPr>
          <w:p>
            <w:r>
              <w:rPr>
                <w:b w:val="0"/>
                <w:sz w:val="17"/>
              </w:rPr>
            </w:r>
            <w:r>
              <w:rPr>
                <w:b w:val="0"/>
                <w:sz w:val="17"/>
              </w:rPr>
              <w:t>First month EBITDA &gt; 0 (workbook row "EBITDA positive")</w:t>
            </w:r>
          </w:p>
        </w:tc>
        <w:tc>
          <w:tcPr>
            <w:tcW w:type="dxa" w:w="2412"/>
          </w:tcPr>
          <w:p>
            <w:r>
              <w:rPr>
                <w:b w:val="0"/>
                <w:sz w:val="17"/>
              </w:rPr>
            </w:r>
            <w:r>
              <w:rPr>
                <w:b w:val="0"/>
                <w:sz w:val="17"/>
              </w:rPr>
              <w:t>Month 3</w:t>
            </w:r>
          </w:p>
        </w:tc>
        <w:tc>
          <w:tcPr>
            <w:tcW w:type="dxa" w:w="2412"/>
          </w:tcPr>
          <w:p>
            <w:r>
              <w:rPr>
                <w:b w:val="0"/>
                <w:sz w:val="17"/>
              </w:rPr>
            </w:r>
            <w:r>
              <w:rPr>
                <w:b w:val="0"/>
                <w:sz w:val="17"/>
              </w:rPr>
              <w:t>Month 4</w:t>
            </w:r>
          </w:p>
        </w:tc>
        <w:tc>
          <w:tcPr>
            <w:tcW w:type="dxa" w:w="2412"/>
          </w:tcPr>
          <w:p>
            <w:r>
              <w:rPr>
                <w:b w:val="0"/>
                <w:sz w:val="17"/>
              </w:rPr>
            </w:r>
            <w:r>
              <w:rPr>
                <w:b w:val="0"/>
                <w:sz w:val="17"/>
              </w:rPr>
              <w:t>Month 2</w:t>
            </w:r>
          </w:p>
        </w:tc>
      </w:tr>
      <w:tr>
        <w:tc>
          <w:tcPr>
            <w:tcW w:type="dxa" w:w="2412"/>
          </w:tcPr>
          <w:p>
            <w:r>
              <w:rPr>
                <w:b w:val="0"/>
                <w:sz w:val="17"/>
              </w:rPr>
            </w:r>
            <w:r>
              <w:rPr>
                <w:b/>
                <w:sz w:val="17"/>
              </w:rPr>
              <w:t>Sustained EBITDA &gt; 0 to month 36 (the honest metric)</w:t>
            </w:r>
          </w:p>
        </w:tc>
        <w:tc>
          <w:tcPr>
            <w:tcW w:type="dxa" w:w="2412"/>
          </w:tcPr>
          <w:p>
            <w:r>
              <w:rPr>
                <w:b w:val="0"/>
                <w:sz w:val="17"/>
              </w:rPr>
            </w:r>
            <w:r>
              <w:rPr>
                <w:b/>
                <w:sz w:val="17"/>
              </w:rPr>
              <w:t>Not reached</w:t>
            </w:r>
          </w:p>
        </w:tc>
        <w:tc>
          <w:tcPr>
            <w:tcW w:type="dxa" w:w="2412"/>
          </w:tcPr>
          <w:p>
            <w:r>
              <w:rPr>
                <w:b w:val="0"/>
                <w:sz w:val="17"/>
              </w:rPr>
            </w:r>
            <w:r>
              <w:rPr>
                <w:b/>
                <w:sz w:val="17"/>
              </w:rPr>
              <w:t>Not reached</w:t>
            </w:r>
          </w:p>
        </w:tc>
        <w:tc>
          <w:tcPr>
            <w:tcW w:type="dxa" w:w="2412"/>
          </w:tcPr>
          <w:p>
            <w:r>
              <w:rPr>
                <w:b w:val="0"/>
                <w:sz w:val="17"/>
              </w:rPr>
            </w:r>
            <w:r>
              <w:rPr>
                <w:b/>
                <w:sz w:val="17"/>
              </w:rPr>
              <w:t>Month 31 (Jul 2029)</w:t>
            </w:r>
          </w:p>
        </w:tc>
      </w:tr>
      <w:tr>
        <w:tc>
          <w:tcPr>
            <w:tcW w:type="dxa" w:w="2412"/>
          </w:tcPr>
          <w:p>
            <w:r>
              <w:rPr>
                <w:b w:val="0"/>
                <w:sz w:val="17"/>
              </w:rPr>
            </w:r>
            <w:r>
              <w:rPr>
                <w:b w:val="0"/>
                <w:sz w:val="17"/>
              </w:rPr>
              <w:t>Cumulative net result &gt; 0</w:t>
            </w:r>
          </w:p>
        </w:tc>
        <w:tc>
          <w:tcPr>
            <w:tcW w:type="dxa" w:w="2412"/>
          </w:tcPr>
          <w:p>
            <w:r>
              <w:rPr>
                <w:b w:val="0"/>
                <w:sz w:val="17"/>
              </w:rPr>
            </w:r>
            <w:r>
              <w:rPr>
                <w:b w:val="0"/>
                <w:sz w:val="17"/>
              </w:rPr>
              <w:t>Not reached</w:t>
            </w:r>
          </w:p>
        </w:tc>
        <w:tc>
          <w:tcPr>
            <w:tcW w:type="dxa" w:w="2412"/>
          </w:tcPr>
          <w:p>
            <w:r>
              <w:rPr>
                <w:b w:val="0"/>
                <w:sz w:val="17"/>
              </w:rPr>
            </w:r>
            <w:r>
              <w:rPr>
                <w:b w:val="0"/>
                <w:sz w:val="17"/>
              </w:rPr>
              <w:t>Not reached</w:t>
            </w:r>
          </w:p>
        </w:tc>
        <w:tc>
          <w:tcPr>
            <w:tcW w:type="dxa" w:w="2412"/>
          </w:tcPr>
          <w:p>
            <w:r>
              <w:rPr>
                <w:b w:val="0"/>
                <w:sz w:val="17"/>
              </w:rPr>
            </w:r>
            <w:r>
              <w:rPr>
                <w:b w:val="0"/>
                <w:sz w:val="17"/>
              </w:rPr>
              <w:t>Month 9 (grant-assisted)</w:t>
            </w:r>
          </w:p>
        </w:tc>
      </w:tr>
      <w:tr>
        <w:tc>
          <w:tcPr>
            <w:tcW w:type="dxa" w:w="2412"/>
          </w:tcPr>
          <w:p>
            <w:r>
              <w:rPr>
                <w:b w:val="0"/>
                <w:sz w:val="17"/>
              </w:rPr>
            </w:r>
            <w:r>
              <w:rPr>
                <w:b w:val="0"/>
                <w:sz w:val="17"/>
              </w:rPr>
              <w:t>Services-only break-even (founder + tools, no product spend)</w:t>
            </w:r>
          </w:p>
        </w:tc>
        <w:tc>
          <w:tcPr>
            <w:tcW w:type="dxa" w:w="2412"/>
          </w:tcPr>
          <w:p>
            <w:r>
              <w:rPr>
                <w:b w:val="0"/>
                <w:sz w:val="17"/>
              </w:rPr>
            </w:r>
            <w:r>
              <w:rPr>
                <w:b w:val="0"/>
                <w:sz w:val="17"/>
              </w:rPr>
              <w:t>~5 founder billable days or 2 retainers per month (</w:t>
            </w:r>
            <w:r>
              <w:rPr>
                <w:rFonts w:ascii="Consolas" w:hAnsi="Consolas"/>
                <w:b w:val="0"/>
                <w:sz w:val="17"/>
              </w:rPr>
              <w:t>01_BUSINESS_MODEL</w:t>
            </w:r>
            <w:r>
              <w:rPr>
                <w:b w:val="0"/>
                <w:sz w:val="17"/>
              </w:rPr>
              <w:t xml:space="preserve"> §3) — achieved by month 3–4 in all scenarios</w:t>
            </w:r>
          </w:p>
        </w:tc>
        <w:tc>
          <w:tcPr>
            <w:tcW w:type="dxa" w:w="2412"/>
          </w:tcPr>
          <w:p>
            <w:r>
              <w:rPr>
                <w:b w:val="0"/>
                <w:sz w:val="17"/>
              </w:rPr>
            </w:r>
          </w:p>
        </w:tc>
        <w:tc>
          <w:tcPr>
            <w:tcW w:type="dxa" w:w="2412"/>
          </w:tcPr>
          <w:p>
            <w:r>
              <w:rPr>
                <w:b w:val="0"/>
                <w:sz w:val="17"/>
              </w:rPr>
            </w:r>
          </w:p>
        </w:tc>
      </w:tr>
    </w:tbl>
    <w:p/>
    <w:p>
      <w:r>
        <w:t>Interpretation:</w:t>
      </w:r>
    </w:p>
    <w:p>
      <w:pPr>
        <w:pStyle w:val="ListBullet"/>
      </w:pPr>
      <w:r>
        <w:t xml:space="preserve">The </w:t>
      </w:r>
      <w:r>
        <w:rPr>
          <w:b/>
        </w:rPr>
        <w:t>services business breaks even almost immediately</w:t>
      </w:r>
      <w:r>
        <w:t xml:space="preserve"> — that is the point of it. Fixed cost is one founder draw and ~£3k–£6k/month of overheads.</w:t>
      </w:r>
    </w:p>
    <w:p>
      <w:pPr>
        <w:pStyle w:val="ListBullet"/>
      </w:pPr>
      <w:r>
        <w:t xml:space="preserve">The </w:t>
      </w:r>
      <w:r>
        <w:rPr>
          <w:b/>
        </w:rPr>
        <w:t>company does not break even</w:t>
      </w:r>
      <w:r>
        <w:t xml:space="preserve"> in Conservative or Base because it chooses to invest in MaternaLink. In Base, the monthly loss grows from ~£5k (FY2027) to ~£65k (FY2029). At month 36 MaternaLink earns ~£27k/month and is growing by only ~£0.7k/month (1,100 women added a month at £6–£20), so at that trajectory the ~£60k/month gap does not close for many years. </w:t>
      </w:r>
      <w:r>
        <w:rPr>
          <w:b/>
        </w:rPr>
        <w:t>Break-even beyond month 36 therefore depends on pilot-to-licence conversion accelerating sharply (the High-growth trajectory) or on the cost base being held flat</w:t>
      </w:r>
      <w:r>
        <w:t xml:space="preserve"> — stated here as arithmetic, not a forecast.</w:t>
      </w:r>
    </w:p>
    <w:p>
      <w:pPr>
        <w:pStyle w:val="ListBullet"/>
      </w:pPr>
      <w:r>
        <w:rPr>
          <w:b/>
        </w:rPr>
        <w:t>What would bring Base break-even inside 36 months:</w:t>
      </w:r>
      <w:r>
        <w:t xml:space="preserve"> any two of (a) a third retainer held through Y2–Y3 (+£91k EBITDA), (b) average project value £30k instead of £20k (+£144k), (c) Africa licence at £12 rather than £6 (+£122k), (d) holding FY2029 non-people opex at FY2028 levels (+£560k, but that means not scaling). Only (d) gets close on its own, which is the real message: </w:t>
      </w:r>
      <w:r>
        <w:rPr>
          <w:b/>
        </w:rPr>
        <w:t>break-even is a choice about scaling speed, not a property of the model.</w:t>
      </w:r>
    </w:p>
    <w:p>
      <w:pPr>
        <w:pStyle w:val="Heading2"/>
      </w:pPr>
      <w:r>
        <w:t>6. Sensitivity findings</w:t>
      </w:r>
    </w:p>
    <w:p>
      <w:r>
        <w:t>All from the Sensitivity sheet (Python-computed). Base scenario unless stated; three-year totals.</w:t>
      </w:r>
    </w:p>
    <w:p>
      <w:pPr>
        <w:pStyle w:val="Heading3"/>
      </w:pPr>
      <w:r>
        <w:t>6.1 One-at-a-time flex (Base: revenue £1,474k; EBITDA −£1,032k; peak need £1,058k)</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Input</w:t>
            </w:r>
          </w:p>
        </w:tc>
        <w:tc>
          <w:tcPr>
            <w:tcW w:type="dxa" w:w="1930"/>
          </w:tcPr>
          <w:p>
            <w:r>
              <w:rPr>
                <w:b/>
                <w:sz w:val="17"/>
              </w:rPr>
            </w:r>
            <w:r>
              <w:rPr>
                <w:b/>
                <w:sz w:val="17"/>
              </w:rPr>
              <w:t>Low → High</w:t>
            </w:r>
          </w:p>
        </w:tc>
        <w:tc>
          <w:tcPr>
            <w:tcW w:type="dxa" w:w="1930"/>
          </w:tcPr>
          <w:p>
            <w:r>
              <w:rPr>
                <w:b/>
                <w:sz w:val="17"/>
              </w:rPr>
            </w:r>
            <w:r>
              <w:rPr>
                <w:b/>
                <w:sz w:val="17"/>
              </w:rPr>
              <w:t>Δ 3-yr revenue</w:t>
            </w:r>
          </w:p>
        </w:tc>
        <w:tc>
          <w:tcPr>
            <w:tcW w:type="dxa" w:w="1930"/>
          </w:tcPr>
          <w:p>
            <w:r>
              <w:rPr>
                <w:b/>
                <w:sz w:val="17"/>
              </w:rPr>
            </w:r>
            <w:r>
              <w:rPr>
                <w:b/>
                <w:sz w:val="17"/>
              </w:rPr>
              <w:t>Δ 3-yr EBITDA</w:t>
            </w:r>
          </w:p>
        </w:tc>
        <w:tc>
          <w:tcPr>
            <w:tcW w:type="dxa" w:w="1930"/>
          </w:tcPr>
          <w:p>
            <w:r>
              <w:rPr>
                <w:b/>
                <w:sz w:val="17"/>
              </w:rPr>
            </w:r>
            <w:r>
              <w:rPr>
                <w:b/>
                <w:sz w:val="17"/>
              </w:rPr>
              <w:t>Δ peak cash need</w:t>
            </w:r>
          </w:p>
        </w:tc>
      </w:tr>
      <w:tr>
        <w:tc>
          <w:tcPr>
            <w:tcW w:type="dxa" w:w="1930"/>
          </w:tcPr>
          <w:p>
            <w:r>
              <w:rPr>
                <w:b w:val="0"/>
                <w:sz w:val="17"/>
              </w:rPr>
            </w:r>
            <w:r>
              <w:rPr>
                <w:b w:val="0"/>
                <w:sz w:val="17"/>
              </w:rPr>
              <w:t>Retainers held in Y2/Y3</w:t>
            </w:r>
          </w:p>
        </w:tc>
        <w:tc>
          <w:tcPr>
            <w:tcW w:type="dxa" w:w="1930"/>
          </w:tcPr>
          <w:p>
            <w:r>
              <w:rPr>
                <w:b w:val="0"/>
                <w:sz w:val="17"/>
              </w:rPr>
            </w:r>
            <w:r>
              <w:rPr>
                <w:b w:val="0"/>
                <w:sz w:val="17"/>
              </w:rPr>
              <w:t>1 → 3</w:t>
            </w:r>
          </w:p>
        </w:tc>
        <w:tc>
          <w:tcPr>
            <w:tcW w:type="dxa" w:w="1930"/>
          </w:tcPr>
          <w:p>
            <w:r>
              <w:rPr>
                <w:b w:val="0"/>
                <w:sz w:val="17"/>
              </w:rPr>
            </w:r>
            <w:r>
              <w:rPr>
                <w:b w:val="0"/>
                <w:sz w:val="17"/>
              </w:rPr>
              <w:t>−£94k / +£96k</w:t>
            </w:r>
          </w:p>
        </w:tc>
        <w:tc>
          <w:tcPr>
            <w:tcW w:type="dxa" w:w="1930"/>
          </w:tcPr>
          <w:p>
            <w:r>
              <w:rPr>
                <w:b w:val="0"/>
                <w:sz w:val="17"/>
              </w:rPr>
            </w:r>
            <w:r>
              <w:rPr>
                <w:b w:val="0"/>
                <w:sz w:val="17"/>
              </w:rPr>
              <w:t>−£91k / +£93k</w:t>
            </w:r>
          </w:p>
        </w:tc>
        <w:tc>
          <w:tcPr>
            <w:tcW w:type="dxa" w:w="1930"/>
          </w:tcPr>
          <w:p>
            <w:r>
              <w:rPr>
                <w:b w:val="0"/>
                <w:sz w:val="17"/>
              </w:rPr>
            </w:r>
            <w:r>
              <w:rPr>
                <w:b w:val="0"/>
                <w:sz w:val="17"/>
              </w:rPr>
              <w:t>+£87k / −£89k</w:t>
            </w:r>
          </w:p>
        </w:tc>
      </w:tr>
      <w:tr>
        <w:tc>
          <w:tcPr>
            <w:tcW w:type="dxa" w:w="1930"/>
          </w:tcPr>
          <w:p>
            <w:r>
              <w:rPr>
                <w:b w:val="0"/>
                <w:sz w:val="17"/>
              </w:rPr>
            </w:r>
            <w:r>
              <w:rPr>
                <w:b w:val="0"/>
                <w:sz w:val="17"/>
              </w:rPr>
              <w:t>Average consulting project value</w:t>
            </w:r>
          </w:p>
        </w:tc>
        <w:tc>
          <w:tcPr>
            <w:tcW w:type="dxa" w:w="1930"/>
          </w:tcPr>
          <w:p>
            <w:r>
              <w:rPr>
                <w:b w:val="0"/>
                <w:sz w:val="17"/>
              </w:rPr>
            </w:r>
            <w:r>
              <w:rPr>
                <w:b w:val="0"/>
                <w:sz w:val="17"/>
              </w:rPr>
              <w:t>£15k → £30k</w:t>
            </w:r>
          </w:p>
        </w:tc>
        <w:tc>
          <w:tcPr>
            <w:tcW w:type="dxa" w:w="1930"/>
          </w:tcPr>
          <w:p>
            <w:r>
              <w:rPr>
                <w:b w:val="0"/>
                <w:sz w:val="17"/>
              </w:rPr>
            </w:r>
            <w:r>
              <w:rPr>
                <w:b w:val="0"/>
                <w:sz w:val="17"/>
              </w:rPr>
              <w:t>−£111k / +£222k</w:t>
            </w:r>
          </w:p>
        </w:tc>
        <w:tc>
          <w:tcPr>
            <w:tcW w:type="dxa" w:w="1930"/>
          </w:tcPr>
          <w:p>
            <w:r>
              <w:rPr>
                <w:b w:val="0"/>
                <w:sz w:val="17"/>
              </w:rPr>
            </w:r>
            <w:r>
              <w:rPr>
                <w:b w:val="0"/>
                <w:sz w:val="17"/>
              </w:rPr>
              <w:t>−£72k / +£144k</w:t>
            </w:r>
          </w:p>
        </w:tc>
        <w:tc>
          <w:tcPr>
            <w:tcW w:type="dxa" w:w="1930"/>
          </w:tcPr>
          <w:p>
            <w:r>
              <w:rPr>
                <w:b w:val="0"/>
                <w:sz w:val="17"/>
              </w:rPr>
            </w:r>
            <w:r>
              <w:rPr>
                <w:b w:val="0"/>
                <w:sz w:val="17"/>
              </w:rPr>
              <w:t>+£68k / −£136k</w:t>
            </w:r>
          </w:p>
        </w:tc>
      </w:tr>
      <w:tr>
        <w:tc>
          <w:tcPr>
            <w:tcW w:type="dxa" w:w="1930"/>
          </w:tcPr>
          <w:p>
            <w:r>
              <w:rPr>
                <w:b w:val="0"/>
                <w:sz w:val="17"/>
              </w:rPr>
            </w:r>
            <w:r>
              <w:rPr>
                <w:b w:val="0"/>
                <w:sz w:val="17"/>
              </w:rPr>
              <w:t>MaternaLink pilot value per year</w:t>
            </w:r>
          </w:p>
        </w:tc>
        <w:tc>
          <w:tcPr>
            <w:tcW w:type="dxa" w:w="1930"/>
          </w:tcPr>
          <w:p>
            <w:r>
              <w:rPr>
                <w:b w:val="0"/>
                <w:sz w:val="17"/>
              </w:rPr>
            </w:r>
            <w:r>
              <w:rPr>
                <w:b w:val="0"/>
                <w:sz w:val="17"/>
              </w:rPr>
              <w:t>£40k → £150k</w:t>
            </w:r>
          </w:p>
        </w:tc>
        <w:tc>
          <w:tcPr>
            <w:tcW w:type="dxa" w:w="1930"/>
          </w:tcPr>
          <w:p>
            <w:r>
              <w:rPr>
                <w:b w:val="0"/>
                <w:sz w:val="17"/>
              </w:rPr>
            </w:r>
            <w:r>
              <w:rPr>
                <w:b w:val="0"/>
                <w:sz w:val="17"/>
              </w:rPr>
              <w:t>−£105k / +£225k</w:t>
            </w:r>
          </w:p>
        </w:tc>
        <w:tc>
          <w:tcPr>
            <w:tcW w:type="dxa" w:w="1930"/>
          </w:tcPr>
          <w:p>
            <w:r>
              <w:rPr>
                <w:b w:val="0"/>
                <w:sz w:val="17"/>
              </w:rPr>
            </w:r>
            <w:r>
              <w:rPr>
                <w:b w:val="0"/>
                <w:sz w:val="17"/>
              </w:rPr>
              <w:t>−£58k / +£124k</w:t>
            </w:r>
          </w:p>
        </w:tc>
        <w:tc>
          <w:tcPr>
            <w:tcW w:type="dxa" w:w="1930"/>
          </w:tcPr>
          <w:p>
            <w:r>
              <w:rPr>
                <w:b w:val="0"/>
                <w:sz w:val="17"/>
              </w:rPr>
            </w:r>
            <w:r>
              <w:rPr>
                <w:b w:val="0"/>
                <w:sz w:val="17"/>
              </w:rPr>
              <w:t>+£52k / −£111k</w:t>
            </w:r>
          </w:p>
        </w:tc>
      </w:tr>
      <w:tr>
        <w:tc>
          <w:tcPr>
            <w:tcW w:type="dxa" w:w="1930"/>
          </w:tcPr>
          <w:p>
            <w:r>
              <w:rPr>
                <w:b w:val="0"/>
                <w:sz w:val="17"/>
              </w:rPr>
            </w:r>
            <w:r>
              <w:rPr>
                <w:b w:val="0"/>
                <w:sz w:val="17"/>
              </w:rPr>
              <w:t>Africa licence £/woman/yr</w:t>
            </w:r>
          </w:p>
        </w:tc>
        <w:tc>
          <w:tcPr>
            <w:tcW w:type="dxa" w:w="1930"/>
          </w:tcPr>
          <w:p>
            <w:r>
              <w:rPr>
                <w:b w:val="0"/>
                <w:sz w:val="17"/>
              </w:rPr>
            </w:r>
            <w:r>
              <w:rPr>
                <w:b w:val="0"/>
                <w:sz w:val="17"/>
              </w:rPr>
              <w:t>£3 → £12</w:t>
            </w:r>
          </w:p>
        </w:tc>
        <w:tc>
          <w:tcPr>
            <w:tcW w:type="dxa" w:w="1930"/>
          </w:tcPr>
          <w:p>
            <w:r>
              <w:rPr>
                <w:b w:val="0"/>
                <w:sz w:val="17"/>
              </w:rPr>
            </w:r>
            <w:r>
              <w:rPr>
                <w:b w:val="0"/>
                <w:sz w:val="17"/>
              </w:rPr>
              <w:t>−£61k / +£122k</w:t>
            </w:r>
          </w:p>
        </w:tc>
        <w:tc>
          <w:tcPr>
            <w:tcW w:type="dxa" w:w="1930"/>
          </w:tcPr>
          <w:p>
            <w:r>
              <w:rPr>
                <w:b w:val="0"/>
                <w:sz w:val="17"/>
              </w:rPr>
            </w:r>
            <w:r>
              <w:rPr>
                <w:b w:val="0"/>
                <w:sz w:val="17"/>
              </w:rPr>
              <w:t>−£61k / +£122k</w:t>
            </w:r>
          </w:p>
        </w:tc>
        <w:tc>
          <w:tcPr>
            <w:tcW w:type="dxa" w:w="1930"/>
          </w:tcPr>
          <w:p>
            <w:r>
              <w:rPr>
                <w:b w:val="0"/>
                <w:sz w:val="17"/>
              </w:rPr>
            </w:r>
            <w:r>
              <w:rPr>
                <w:b w:val="0"/>
                <w:sz w:val="17"/>
              </w:rPr>
              <w:t>+£55k / −£111k</w:t>
            </w:r>
          </w:p>
        </w:tc>
      </w:tr>
      <w:tr>
        <w:tc>
          <w:tcPr>
            <w:tcW w:type="dxa" w:w="1930"/>
          </w:tcPr>
          <w:p>
            <w:r>
              <w:rPr>
                <w:b w:val="0"/>
                <w:sz w:val="17"/>
              </w:rPr>
            </w:r>
            <w:r>
              <w:rPr>
                <w:b w:val="0"/>
                <w:sz w:val="17"/>
              </w:rPr>
              <w:t>Africa women added per month</w:t>
            </w:r>
          </w:p>
        </w:tc>
        <w:tc>
          <w:tcPr>
            <w:tcW w:type="dxa" w:w="1930"/>
          </w:tcPr>
          <w:p>
            <w:r>
              <w:rPr>
                <w:b w:val="0"/>
                <w:sz w:val="17"/>
              </w:rPr>
            </w:r>
            <w:r>
              <w:rPr>
                <w:b w:val="0"/>
                <w:sz w:val="17"/>
              </w:rPr>
              <w:t>250 → 3,000</w:t>
            </w:r>
          </w:p>
        </w:tc>
        <w:tc>
          <w:tcPr>
            <w:tcW w:type="dxa" w:w="1930"/>
          </w:tcPr>
          <w:p>
            <w:r>
              <w:rPr>
                <w:b w:val="0"/>
                <w:sz w:val="17"/>
              </w:rPr>
            </w:r>
            <w:r>
              <w:rPr>
                <w:b w:val="0"/>
                <w:sz w:val="17"/>
              </w:rPr>
              <w:t>−£57k / +£153k</w:t>
            </w:r>
          </w:p>
        </w:tc>
        <w:tc>
          <w:tcPr>
            <w:tcW w:type="dxa" w:w="1930"/>
          </w:tcPr>
          <w:p>
            <w:r>
              <w:rPr>
                <w:b w:val="0"/>
                <w:sz w:val="17"/>
              </w:rPr>
            </w:r>
            <w:r>
              <w:rPr>
                <w:b w:val="0"/>
                <w:sz w:val="17"/>
              </w:rPr>
              <w:t>−£33k / +£89k</w:t>
            </w:r>
          </w:p>
        </w:tc>
        <w:tc>
          <w:tcPr>
            <w:tcW w:type="dxa" w:w="1930"/>
          </w:tcPr>
          <w:p>
            <w:r>
              <w:rPr>
                <w:b w:val="0"/>
                <w:sz w:val="17"/>
              </w:rPr>
            </w:r>
            <w:r>
              <w:rPr>
                <w:b w:val="0"/>
                <w:sz w:val="17"/>
              </w:rPr>
              <w:t>+£27k / −£72k</w:t>
            </w:r>
          </w:p>
        </w:tc>
      </w:tr>
      <w:tr>
        <w:tc>
          <w:tcPr>
            <w:tcW w:type="dxa" w:w="1930"/>
          </w:tcPr>
          <w:p>
            <w:r>
              <w:rPr>
                <w:b w:val="0"/>
                <w:sz w:val="17"/>
              </w:rPr>
            </w:r>
            <w:r>
              <w:rPr>
                <w:b w:val="0"/>
                <w:sz w:val="17"/>
              </w:rPr>
              <w:t>E-learning ARPU</w:t>
            </w:r>
          </w:p>
        </w:tc>
        <w:tc>
          <w:tcPr>
            <w:tcW w:type="dxa" w:w="1930"/>
          </w:tcPr>
          <w:p>
            <w:r>
              <w:rPr>
                <w:b w:val="0"/>
                <w:sz w:val="17"/>
              </w:rPr>
            </w:r>
            <w:r>
              <w:rPr>
                <w:b w:val="0"/>
                <w:sz w:val="17"/>
              </w:rPr>
              <w:t>£150 → £300</w:t>
            </w:r>
          </w:p>
        </w:tc>
        <w:tc>
          <w:tcPr>
            <w:tcW w:type="dxa" w:w="1930"/>
          </w:tcPr>
          <w:p>
            <w:r>
              <w:rPr>
                <w:b w:val="0"/>
                <w:sz w:val="17"/>
              </w:rPr>
            </w:r>
            <w:r>
              <w:rPr>
                <w:b w:val="0"/>
                <w:sz w:val="17"/>
              </w:rPr>
              <w:t>−£44k / +£88k</w:t>
            </w:r>
          </w:p>
        </w:tc>
        <w:tc>
          <w:tcPr>
            <w:tcW w:type="dxa" w:w="1930"/>
          </w:tcPr>
          <w:p>
            <w:r>
              <w:rPr>
                <w:b w:val="0"/>
                <w:sz w:val="17"/>
              </w:rPr>
            </w:r>
            <w:r>
              <w:rPr>
                <w:b w:val="0"/>
                <w:sz w:val="17"/>
              </w:rPr>
              <w:t>−£37k / +£74k</w:t>
            </w:r>
          </w:p>
        </w:tc>
        <w:tc>
          <w:tcPr>
            <w:tcW w:type="dxa" w:w="1930"/>
          </w:tcPr>
          <w:p>
            <w:r>
              <w:rPr>
                <w:b w:val="0"/>
                <w:sz w:val="17"/>
              </w:rPr>
            </w:r>
            <w:r>
              <w:rPr>
                <w:b w:val="0"/>
                <w:sz w:val="17"/>
              </w:rPr>
              <w:t>+£37k / −£74k</w:t>
            </w:r>
          </w:p>
        </w:tc>
      </w:tr>
      <w:tr>
        <w:tc>
          <w:tcPr>
            <w:tcW w:type="dxa" w:w="1930"/>
          </w:tcPr>
          <w:p>
            <w:r>
              <w:rPr>
                <w:b w:val="0"/>
                <w:sz w:val="17"/>
              </w:rPr>
            </w:r>
            <w:r>
              <w:rPr>
                <w:b w:val="0"/>
                <w:sz w:val="17"/>
              </w:rPr>
              <w:t>UK licence £/woman/yr</w:t>
            </w:r>
          </w:p>
        </w:tc>
        <w:tc>
          <w:tcPr>
            <w:tcW w:type="dxa" w:w="1930"/>
          </w:tcPr>
          <w:p>
            <w:r>
              <w:rPr>
                <w:b w:val="0"/>
                <w:sz w:val="17"/>
              </w:rPr>
            </w:r>
            <w:r>
              <w:rPr>
                <w:b w:val="0"/>
                <w:sz w:val="17"/>
              </w:rPr>
              <w:t>£8 → £40</w:t>
            </w:r>
          </w:p>
        </w:tc>
        <w:tc>
          <w:tcPr>
            <w:tcW w:type="dxa" w:w="1930"/>
          </w:tcPr>
          <w:p>
            <w:r>
              <w:rPr>
                <w:b w:val="0"/>
                <w:sz w:val="17"/>
              </w:rPr>
            </w:r>
            <w:r>
              <w:rPr>
                <w:b w:val="0"/>
                <w:sz w:val="17"/>
              </w:rPr>
              <w:t>−£24k / +£41k</w:t>
            </w:r>
          </w:p>
        </w:tc>
        <w:tc>
          <w:tcPr>
            <w:tcW w:type="dxa" w:w="1930"/>
          </w:tcPr>
          <w:p>
            <w:r>
              <w:rPr>
                <w:b w:val="0"/>
                <w:sz w:val="17"/>
              </w:rPr>
            </w:r>
            <w:r>
              <w:rPr>
                <w:b w:val="0"/>
                <w:sz w:val="17"/>
              </w:rPr>
              <w:t>−£24k / +£41k</w:t>
            </w:r>
          </w:p>
        </w:tc>
        <w:tc>
          <w:tcPr>
            <w:tcW w:type="dxa" w:w="1930"/>
          </w:tcPr>
          <w:p>
            <w:r>
              <w:rPr>
                <w:b w:val="0"/>
                <w:sz w:val="17"/>
              </w:rPr>
            </w:r>
            <w:r>
              <w:rPr>
                <w:b w:val="0"/>
                <w:sz w:val="17"/>
              </w:rPr>
              <w:t>+£22k / −£37k</w:t>
            </w:r>
          </w:p>
        </w:tc>
      </w:tr>
      <w:tr>
        <w:tc>
          <w:tcPr>
            <w:tcW w:type="dxa" w:w="1930"/>
          </w:tcPr>
          <w:p>
            <w:r>
              <w:rPr>
                <w:b w:val="0"/>
                <w:sz w:val="17"/>
              </w:rPr>
            </w:r>
            <w:r>
              <w:rPr>
                <w:b w:val="0"/>
                <w:sz w:val="17"/>
              </w:rPr>
              <w:t>Founder utilisation</w:t>
            </w:r>
          </w:p>
        </w:tc>
        <w:tc>
          <w:tcPr>
            <w:tcW w:type="dxa" w:w="1930"/>
          </w:tcPr>
          <w:p>
            <w:r>
              <w:rPr>
                <w:b w:val="0"/>
                <w:sz w:val="17"/>
              </w:rPr>
            </w:r>
            <w:r>
              <w:rPr>
                <w:b w:val="0"/>
                <w:sz w:val="17"/>
              </w:rPr>
              <w:t>30% → 55%</w:t>
            </w:r>
          </w:p>
        </w:tc>
        <w:tc>
          <w:tcPr>
            <w:tcW w:type="dxa" w:w="1930"/>
          </w:tcPr>
          <w:p>
            <w:r>
              <w:rPr>
                <w:b w:val="0"/>
                <w:sz w:val="17"/>
              </w:rPr>
            </w:r>
            <w:r>
              <w:rPr>
                <w:b w:val="0"/>
                <w:sz w:val="17"/>
              </w:rPr>
              <w:t>−£26k / +£33k</w:t>
            </w:r>
          </w:p>
        </w:tc>
        <w:tc>
          <w:tcPr>
            <w:tcW w:type="dxa" w:w="1930"/>
          </w:tcPr>
          <w:p>
            <w:r>
              <w:rPr>
                <w:b w:val="0"/>
                <w:sz w:val="17"/>
              </w:rPr>
            </w:r>
            <w:r>
              <w:rPr>
                <w:b w:val="0"/>
                <w:sz w:val="17"/>
              </w:rPr>
              <w:t>−£25k / +£32k</w:t>
            </w:r>
          </w:p>
        </w:tc>
        <w:tc>
          <w:tcPr>
            <w:tcW w:type="dxa" w:w="1930"/>
          </w:tcPr>
          <w:p>
            <w:r>
              <w:rPr>
                <w:b w:val="0"/>
                <w:sz w:val="17"/>
              </w:rPr>
            </w:r>
            <w:r>
              <w:rPr>
                <w:b w:val="0"/>
                <w:sz w:val="17"/>
              </w:rPr>
              <w:t>+£25k / −£32k</w:t>
            </w:r>
          </w:p>
        </w:tc>
      </w:tr>
      <w:tr>
        <w:tc>
          <w:tcPr>
            <w:tcW w:type="dxa" w:w="1930"/>
          </w:tcPr>
          <w:p>
            <w:r>
              <w:rPr>
                <w:b w:val="0"/>
                <w:sz w:val="17"/>
              </w:rPr>
            </w:r>
            <w:r>
              <w:rPr>
                <w:b w:val="0"/>
                <w:sz w:val="17"/>
              </w:rPr>
              <w:t>Founder day rate</w:t>
            </w:r>
          </w:p>
        </w:tc>
        <w:tc>
          <w:tcPr>
            <w:tcW w:type="dxa" w:w="1930"/>
          </w:tcPr>
          <w:p>
            <w:r>
              <w:rPr>
                <w:b w:val="0"/>
                <w:sz w:val="17"/>
              </w:rPr>
            </w:r>
            <w:r>
              <w:rPr>
                <w:b w:val="0"/>
                <w:sz w:val="17"/>
              </w:rPr>
              <w:t>£1,200 → £1,800</w:t>
            </w:r>
          </w:p>
        </w:tc>
        <w:tc>
          <w:tcPr>
            <w:tcW w:type="dxa" w:w="1930"/>
          </w:tcPr>
          <w:p>
            <w:r>
              <w:rPr>
                <w:b w:val="0"/>
                <w:sz w:val="17"/>
              </w:rPr>
            </w:r>
            <w:r>
              <w:rPr>
                <w:b w:val="0"/>
                <w:sz w:val="17"/>
              </w:rPr>
              <w:t>−£5k / +£5k</w:t>
            </w:r>
          </w:p>
        </w:tc>
        <w:tc>
          <w:tcPr>
            <w:tcW w:type="dxa" w:w="1930"/>
          </w:tcPr>
          <w:p>
            <w:r>
              <w:rPr>
                <w:b w:val="0"/>
                <w:sz w:val="17"/>
              </w:rPr>
            </w:r>
            <w:r>
              <w:rPr>
                <w:b w:val="0"/>
                <w:sz w:val="17"/>
              </w:rPr>
              <w:t>−£5k / +£5k</w:t>
            </w:r>
          </w:p>
        </w:tc>
        <w:tc>
          <w:tcPr>
            <w:tcW w:type="dxa" w:w="1930"/>
          </w:tcPr>
          <w:p>
            <w:r>
              <w:rPr>
                <w:b w:val="0"/>
                <w:sz w:val="17"/>
              </w:rPr>
            </w:r>
            <w:r>
              <w:rPr>
                <w:b w:val="0"/>
                <w:sz w:val="17"/>
              </w:rPr>
              <w:t>+£5k / −£5k</w:t>
            </w:r>
          </w:p>
        </w:tc>
      </w:tr>
    </w:tbl>
    <w:p/>
    <w:p>
      <w:pPr>
        <w:pStyle w:val="Heading3"/>
      </w:pPr>
      <w:r>
        <w:t>6.2 Day rate × utilisation grid (Base, 3-year revenue)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p>
        </w:tc>
        <w:tc>
          <w:tcPr>
            <w:tcW w:type="dxa" w:w="2412"/>
          </w:tcPr>
          <w:p>
            <w:r>
              <w:rPr>
                <w:b/>
                <w:sz w:val="17"/>
              </w:rPr>
            </w:r>
            <w:r>
              <w:rPr>
                <w:b/>
                <w:sz w:val="17"/>
              </w:rPr>
              <w:t>Utilisation 30%</w:t>
            </w:r>
          </w:p>
        </w:tc>
        <w:tc>
          <w:tcPr>
            <w:tcW w:type="dxa" w:w="2412"/>
          </w:tcPr>
          <w:p>
            <w:r>
              <w:rPr>
                <w:b/>
                <w:sz w:val="17"/>
              </w:rPr>
            </w:r>
            <w:r>
              <w:rPr>
                <w:b/>
                <w:sz w:val="17"/>
              </w:rPr>
              <w:t>42%</w:t>
            </w:r>
          </w:p>
        </w:tc>
        <w:tc>
          <w:tcPr>
            <w:tcW w:type="dxa" w:w="2412"/>
          </w:tcPr>
          <w:p>
            <w:r>
              <w:rPr>
                <w:b/>
                <w:sz w:val="17"/>
              </w:rPr>
            </w:r>
            <w:r>
              <w:rPr>
                <w:b/>
                <w:sz w:val="17"/>
              </w:rPr>
              <w:t>55%</w:t>
            </w:r>
          </w:p>
        </w:tc>
      </w:tr>
      <w:tr>
        <w:tc>
          <w:tcPr>
            <w:tcW w:type="dxa" w:w="2412"/>
          </w:tcPr>
          <w:p>
            <w:r>
              <w:rPr>
                <w:b w:val="0"/>
                <w:sz w:val="17"/>
              </w:rPr>
            </w:r>
            <w:r>
              <w:rPr>
                <w:b w:val="0"/>
                <w:sz w:val="17"/>
              </w:rPr>
              <w:t>£1,200/day</w:t>
            </w:r>
          </w:p>
        </w:tc>
        <w:tc>
          <w:tcPr>
            <w:tcW w:type="dxa" w:w="2412"/>
          </w:tcPr>
          <w:p>
            <w:r>
              <w:rPr>
                <w:b w:val="0"/>
                <w:sz w:val="17"/>
              </w:rPr>
            </w:r>
            <w:r>
              <w:rPr>
                <w:b w:val="0"/>
                <w:sz w:val="17"/>
              </w:rPr>
              <w:t>£1,449k</w:t>
            </w:r>
          </w:p>
        </w:tc>
        <w:tc>
          <w:tcPr>
            <w:tcW w:type="dxa" w:w="2412"/>
          </w:tcPr>
          <w:p>
            <w:r>
              <w:rPr>
                <w:b w:val="0"/>
                <w:sz w:val="17"/>
              </w:rPr>
            </w:r>
            <w:r>
              <w:rPr>
                <w:b w:val="0"/>
                <w:sz w:val="17"/>
              </w:rPr>
              <w:t>£1,469k</w:t>
            </w:r>
          </w:p>
        </w:tc>
        <w:tc>
          <w:tcPr>
            <w:tcW w:type="dxa" w:w="2412"/>
          </w:tcPr>
          <w:p>
            <w:r>
              <w:rPr>
                <w:b w:val="0"/>
                <w:sz w:val="17"/>
              </w:rPr>
            </w:r>
            <w:r>
              <w:rPr>
                <w:b w:val="0"/>
                <w:sz w:val="17"/>
              </w:rPr>
              <w:t>£1,495k</w:t>
            </w:r>
          </w:p>
        </w:tc>
      </w:tr>
      <w:tr>
        <w:tc>
          <w:tcPr>
            <w:tcW w:type="dxa" w:w="2412"/>
          </w:tcPr>
          <w:p>
            <w:r>
              <w:rPr>
                <w:b w:val="0"/>
                <w:sz w:val="17"/>
              </w:rPr>
            </w:r>
            <w:r>
              <w:rPr>
                <w:b w:val="0"/>
                <w:sz w:val="17"/>
              </w:rPr>
              <w:t>£1,500/day</w:t>
            </w:r>
          </w:p>
        </w:tc>
        <w:tc>
          <w:tcPr>
            <w:tcW w:type="dxa" w:w="2412"/>
          </w:tcPr>
          <w:p>
            <w:r>
              <w:rPr>
                <w:b w:val="0"/>
                <w:sz w:val="17"/>
              </w:rPr>
            </w:r>
            <w:r>
              <w:rPr>
                <w:b w:val="0"/>
                <w:sz w:val="17"/>
              </w:rPr>
              <w:t>£1,449k</w:t>
            </w:r>
          </w:p>
        </w:tc>
        <w:tc>
          <w:tcPr>
            <w:tcW w:type="dxa" w:w="2412"/>
          </w:tcPr>
          <w:p>
            <w:r>
              <w:rPr>
                <w:b w:val="0"/>
                <w:sz w:val="17"/>
              </w:rPr>
            </w:r>
            <w:r>
              <w:rPr>
                <w:b w:val="0"/>
                <w:sz w:val="17"/>
              </w:rPr>
              <w:t>£1,474k</w:t>
            </w:r>
          </w:p>
        </w:tc>
        <w:tc>
          <w:tcPr>
            <w:tcW w:type="dxa" w:w="2412"/>
          </w:tcPr>
          <w:p>
            <w:r>
              <w:rPr>
                <w:b w:val="0"/>
                <w:sz w:val="17"/>
              </w:rPr>
            </w:r>
            <w:r>
              <w:rPr>
                <w:b w:val="0"/>
                <w:sz w:val="17"/>
              </w:rPr>
              <w:t>£1,507k</w:t>
            </w:r>
          </w:p>
        </w:tc>
      </w:tr>
      <w:tr>
        <w:tc>
          <w:tcPr>
            <w:tcW w:type="dxa" w:w="2412"/>
          </w:tcPr>
          <w:p>
            <w:r>
              <w:rPr>
                <w:b w:val="0"/>
                <w:sz w:val="17"/>
              </w:rPr>
            </w:r>
            <w:r>
              <w:rPr>
                <w:b w:val="0"/>
                <w:sz w:val="17"/>
              </w:rPr>
              <w:t>£1,800/day</w:t>
            </w:r>
          </w:p>
        </w:tc>
        <w:tc>
          <w:tcPr>
            <w:tcW w:type="dxa" w:w="2412"/>
          </w:tcPr>
          <w:p>
            <w:r>
              <w:rPr>
                <w:b w:val="0"/>
                <w:sz w:val="17"/>
              </w:rPr>
            </w:r>
            <w:r>
              <w:rPr>
                <w:b w:val="0"/>
                <w:sz w:val="17"/>
              </w:rPr>
              <w:t>£1,449k</w:t>
            </w:r>
          </w:p>
        </w:tc>
        <w:tc>
          <w:tcPr>
            <w:tcW w:type="dxa" w:w="2412"/>
          </w:tcPr>
          <w:p>
            <w:r>
              <w:rPr>
                <w:b w:val="0"/>
                <w:sz w:val="17"/>
              </w:rPr>
            </w:r>
            <w:r>
              <w:rPr>
                <w:b w:val="0"/>
                <w:sz w:val="17"/>
              </w:rPr>
              <w:t>£1,479k</w:t>
            </w:r>
          </w:p>
        </w:tc>
        <w:tc>
          <w:tcPr>
            <w:tcW w:type="dxa" w:w="2412"/>
          </w:tcPr>
          <w:p>
            <w:r>
              <w:rPr>
                <w:b w:val="0"/>
                <w:sz w:val="17"/>
              </w:rPr>
            </w:r>
            <w:r>
              <w:rPr>
                <w:b w:val="0"/>
                <w:sz w:val="17"/>
              </w:rPr>
              <w:t>£1,519k</w:t>
            </w:r>
          </w:p>
        </w:tc>
      </w:tr>
    </w:tbl>
    <w:p/>
    <w:p>
      <w:r>
        <w:t xml:space="preserve">The grid is nearly flat because the founder's billable capacity is consumed by retainers and projects before any "advisory day" is sold (see §1.1). The lever is </w:t>
      </w:r>
      <w:r>
        <w:rPr>
          <w:b/>
        </w:rPr>
        <w:t>capacity</w:t>
      </w:r>
      <w:r>
        <w:t xml:space="preserve"> — a billable senior consultant, associates, or fewer founder days per project — not price.</w:t>
      </w:r>
    </w:p>
    <w:p>
      <w:pPr>
        <w:pStyle w:val="Heading3"/>
      </w:pPr>
      <w:r>
        <w:t>6.3 MaternaLink go-live delay</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Delay</w:t>
            </w:r>
          </w:p>
        </w:tc>
        <w:tc>
          <w:tcPr>
            <w:tcW w:type="dxa" w:w="1608"/>
          </w:tcPr>
          <w:p>
            <w:r>
              <w:rPr>
                <w:b/>
                <w:sz w:val="17"/>
              </w:rPr>
            </w:r>
            <w:r>
              <w:rPr>
                <w:b/>
                <w:sz w:val="17"/>
              </w:rPr>
              <w:t>Base: 3-yr MaternaLink revenue</w:t>
            </w:r>
          </w:p>
        </w:tc>
        <w:tc>
          <w:tcPr>
            <w:tcW w:type="dxa" w:w="1608"/>
          </w:tcPr>
          <w:p>
            <w:r>
              <w:rPr>
                <w:b/>
                <w:sz w:val="17"/>
              </w:rPr>
            </w:r>
            <w:r>
              <w:rPr>
                <w:b/>
                <w:sz w:val="17"/>
              </w:rPr>
              <w:t>Base: 3-yr EBITDA</w:t>
            </w:r>
          </w:p>
        </w:tc>
        <w:tc>
          <w:tcPr>
            <w:tcW w:type="dxa" w:w="1608"/>
          </w:tcPr>
          <w:p>
            <w:r>
              <w:rPr>
                <w:b/>
                <w:sz w:val="17"/>
              </w:rPr>
            </w:r>
            <w:r>
              <w:rPr>
                <w:b/>
                <w:sz w:val="17"/>
              </w:rPr>
              <w:t>Base: peak need</w:t>
            </w:r>
          </w:p>
        </w:tc>
        <w:tc>
          <w:tcPr>
            <w:tcW w:type="dxa" w:w="1608"/>
          </w:tcPr>
          <w:p>
            <w:r>
              <w:rPr>
                <w:b/>
                <w:sz w:val="17"/>
              </w:rPr>
            </w:r>
            <w:r>
              <w:rPr>
                <w:b/>
                <w:sz w:val="17"/>
              </w:rPr>
              <w:t>High-growth: 3-yr EBITDA</w:t>
            </w:r>
          </w:p>
        </w:tc>
        <w:tc>
          <w:tcPr>
            <w:tcW w:type="dxa" w:w="1608"/>
          </w:tcPr>
          <w:p>
            <w:r>
              <w:rPr>
                <w:b/>
                <w:sz w:val="17"/>
              </w:rPr>
            </w:r>
            <w:r>
              <w:rPr>
                <w:b/>
                <w:sz w:val="17"/>
              </w:rPr>
              <w:t>High-growth: peak need</w:t>
            </w:r>
          </w:p>
        </w:tc>
      </w:tr>
      <w:tr>
        <w:tc>
          <w:tcPr>
            <w:tcW w:type="dxa" w:w="1608"/>
          </w:tcPr>
          <w:p>
            <w:r>
              <w:rPr>
                <w:b w:val="0"/>
                <w:sz w:val="17"/>
              </w:rPr>
            </w:r>
            <w:r>
              <w:rPr>
                <w:b w:val="0"/>
                <w:sz w:val="17"/>
              </w:rPr>
              <w:t>0 months</w:t>
            </w:r>
          </w:p>
        </w:tc>
        <w:tc>
          <w:tcPr>
            <w:tcW w:type="dxa" w:w="1608"/>
          </w:tcPr>
          <w:p>
            <w:r>
              <w:rPr>
                <w:b w:val="0"/>
                <w:sz w:val="17"/>
              </w:rPr>
            </w:r>
            <w:r>
              <w:rPr>
                <w:b w:val="0"/>
                <w:sz w:val="17"/>
              </w:rPr>
              <w:t>£387k</w:t>
            </w:r>
          </w:p>
        </w:tc>
        <w:tc>
          <w:tcPr>
            <w:tcW w:type="dxa" w:w="1608"/>
          </w:tcPr>
          <w:p>
            <w:r>
              <w:rPr>
                <w:b w:val="0"/>
                <w:sz w:val="17"/>
              </w:rPr>
            </w:r>
            <w:r>
              <w:rPr>
                <w:b w:val="0"/>
                <w:sz w:val="17"/>
              </w:rPr>
              <w:t>−£1,032k</w:t>
            </w:r>
          </w:p>
        </w:tc>
        <w:tc>
          <w:tcPr>
            <w:tcW w:type="dxa" w:w="1608"/>
          </w:tcPr>
          <w:p>
            <w:r>
              <w:rPr>
                <w:b w:val="0"/>
                <w:sz w:val="17"/>
              </w:rPr>
            </w:r>
            <w:r>
              <w:rPr>
                <w:b w:val="0"/>
                <w:sz w:val="17"/>
              </w:rPr>
              <w:t>£1,058k</w:t>
            </w:r>
          </w:p>
        </w:tc>
        <w:tc>
          <w:tcPr>
            <w:tcW w:type="dxa" w:w="1608"/>
          </w:tcPr>
          <w:p>
            <w:r>
              <w:rPr>
                <w:b w:val="0"/>
                <w:sz w:val="17"/>
              </w:rPr>
            </w:r>
            <w:r>
              <w:rPr>
                <w:b w:val="0"/>
                <w:sz w:val="17"/>
              </w:rPr>
              <w:t>+£114k</w:t>
            </w:r>
          </w:p>
        </w:tc>
        <w:tc>
          <w:tcPr>
            <w:tcW w:type="dxa" w:w="1608"/>
          </w:tcPr>
          <w:p>
            <w:r>
              <w:rPr>
                <w:b w:val="0"/>
                <w:sz w:val="17"/>
              </w:rPr>
            </w:r>
            <w:r>
              <w:rPr>
                <w:b w:val="0"/>
                <w:sz w:val="17"/>
              </w:rPr>
              <w:t>£145k</w:t>
            </w:r>
          </w:p>
        </w:tc>
      </w:tr>
      <w:tr>
        <w:tc>
          <w:tcPr>
            <w:tcW w:type="dxa" w:w="1608"/>
          </w:tcPr>
          <w:p>
            <w:r>
              <w:rPr>
                <w:b w:val="0"/>
                <w:sz w:val="17"/>
              </w:rPr>
            </w:r>
            <w:r>
              <w:rPr>
                <w:b w:val="0"/>
                <w:sz w:val="17"/>
              </w:rPr>
              <w:t>+3 months</w:t>
            </w:r>
          </w:p>
        </w:tc>
        <w:tc>
          <w:tcPr>
            <w:tcW w:type="dxa" w:w="1608"/>
          </w:tcPr>
          <w:p>
            <w:r>
              <w:rPr>
                <w:b w:val="0"/>
                <w:sz w:val="17"/>
              </w:rPr>
            </w:r>
            <w:r>
              <w:rPr>
                <w:b w:val="0"/>
                <w:sz w:val="17"/>
              </w:rPr>
              <w:t>£345k</w:t>
            </w:r>
          </w:p>
        </w:tc>
        <w:tc>
          <w:tcPr>
            <w:tcW w:type="dxa" w:w="1608"/>
          </w:tcPr>
          <w:p>
            <w:r>
              <w:rPr>
                <w:b w:val="0"/>
                <w:sz w:val="17"/>
              </w:rPr>
            </w:r>
            <w:r>
              <w:rPr>
                <w:b w:val="0"/>
                <w:sz w:val="17"/>
              </w:rPr>
              <w:t>−£1,059k</w:t>
            </w:r>
          </w:p>
        </w:tc>
        <w:tc>
          <w:tcPr>
            <w:tcW w:type="dxa" w:w="1608"/>
          </w:tcPr>
          <w:p>
            <w:r>
              <w:rPr>
                <w:b w:val="0"/>
                <w:sz w:val="17"/>
              </w:rPr>
            </w:r>
            <w:r>
              <w:rPr>
                <w:b w:val="0"/>
                <w:sz w:val="17"/>
              </w:rPr>
              <w:t>£1,083k</w:t>
            </w:r>
          </w:p>
        </w:tc>
        <w:tc>
          <w:tcPr>
            <w:tcW w:type="dxa" w:w="1608"/>
          </w:tcPr>
          <w:p>
            <w:r>
              <w:rPr>
                <w:b w:val="0"/>
                <w:sz w:val="17"/>
              </w:rPr>
            </w:r>
            <w:r>
              <w:rPr>
                <w:b w:val="0"/>
                <w:sz w:val="17"/>
              </w:rPr>
              <w:t>−£122k</w:t>
            </w:r>
          </w:p>
        </w:tc>
        <w:tc>
          <w:tcPr>
            <w:tcW w:type="dxa" w:w="1608"/>
          </w:tcPr>
          <w:p>
            <w:r>
              <w:rPr>
                <w:b w:val="0"/>
                <w:sz w:val="17"/>
              </w:rPr>
            </w:r>
            <w:r>
              <w:rPr>
                <w:b w:val="0"/>
                <w:sz w:val="17"/>
              </w:rPr>
              <w:t>£327k</w:t>
            </w:r>
          </w:p>
        </w:tc>
      </w:tr>
      <w:tr>
        <w:tc>
          <w:tcPr>
            <w:tcW w:type="dxa" w:w="1608"/>
          </w:tcPr>
          <w:p>
            <w:r>
              <w:rPr>
                <w:b w:val="0"/>
                <w:sz w:val="17"/>
              </w:rPr>
            </w:r>
            <w:r>
              <w:rPr>
                <w:b w:val="0"/>
                <w:sz w:val="17"/>
              </w:rPr>
              <w:t>+6 months</w:t>
            </w:r>
          </w:p>
        </w:tc>
        <w:tc>
          <w:tcPr>
            <w:tcW w:type="dxa" w:w="1608"/>
          </w:tcPr>
          <w:p>
            <w:r>
              <w:rPr>
                <w:b w:val="0"/>
                <w:sz w:val="17"/>
              </w:rPr>
            </w:r>
            <w:r>
              <w:rPr>
                <w:b w:val="0"/>
                <w:sz w:val="17"/>
              </w:rPr>
              <w:t>£309k</w:t>
            </w:r>
          </w:p>
        </w:tc>
        <w:tc>
          <w:tcPr>
            <w:tcW w:type="dxa" w:w="1608"/>
          </w:tcPr>
          <w:p>
            <w:r>
              <w:rPr>
                <w:b w:val="0"/>
                <w:sz w:val="17"/>
              </w:rPr>
            </w:r>
            <w:r>
              <w:rPr>
                <w:b w:val="0"/>
                <w:sz w:val="17"/>
              </w:rPr>
              <w:t>−£1,082k</w:t>
            </w:r>
          </w:p>
        </w:tc>
        <w:tc>
          <w:tcPr>
            <w:tcW w:type="dxa" w:w="1608"/>
          </w:tcPr>
          <w:p>
            <w:r>
              <w:rPr>
                <w:b w:val="0"/>
                <w:sz w:val="17"/>
              </w:rPr>
            </w:r>
            <w:r>
              <w:rPr>
                <w:b w:val="0"/>
                <w:sz w:val="17"/>
              </w:rPr>
              <w:t>£1,104k</w:t>
            </w:r>
          </w:p>
        </w:tc>
        <w:tc>
          <w:tcPr>
            <w:tcW w:type="dxa" w:w="1608"/>
          </w:tcPr>
          <w:p>
            <w:r>
              <w:rPr>
                <w:b w:val="0"/>
                <w:sz w:val="17"/>
              </w:rPr>
            </w:r>
            <w:r>
              <w:rPr>
                <w:b w:val="0"/>
                <w:sz w:val="17"/>
              </w:rPr>
              <w:t>−£330k</w:t>
            </w:r>
          </w:p>
        </w:tc>
        <w:tc>
          <w:tcPr>
            <w:tcW w:type="dxa" w:w="1608"/>
          </w:tcPr>
          <w:p>
            <w:r>
              <w:rPr>
                <w:b w:val="0"/>
                <w:sz w:val="17"/>
              </w:rPr>
            </w:r>
            <w:r>
              <w:rPr>
                <w:b w:val="0"/>
                <w:sz w:val="17"/>
              </w:rPr>
              <w:t>£495k</w:t>
            </w:r>
          </w:p>
        </w:tc>
      </w:tr>
      <w:tr>
        <w:tc>
          <w:tcPr>
            <w:tcW w:type="dxa" w:w="1608"/>
          </w:tcPr>
          <w:p>
            <w:r>
              <w:rPr>
                <w:b w:val="0"/>
                <w:sz w:val="17"/>
              </w:rPr>
            </w:r>
            <w:r>
              <w:rPr>
                <w:b w:val="0"/>
                <w:sz w:val="17"/>
              </w:rPr>
              <w:t>+12 months</w:t>
            </w:r>
          </w:p>
        </w:tc>
        <w:tc>
          <w:tcPr>
            <w:tcW w:type="dxa" w:w="1608"/>
          </w:tcPr>
          <w:p>
            <w:r>
              <w:rPr>
                <w:b w:val="0"/>
                <w:sz w:val="17"/>
              </w:rPr>
            </w:r>
            <w:r>
              <w:rPr>
                <w:b w:val="0"/>
                <w:sz w:val="17"/>
              </w:rPr>
              <w:t>£255k</w:t>
            </w:r>
          </w:p>
        </w:tc>
        <w:tc>
          <w:tcPr>
            <w:tcW w:type="dxa" w:w="1608"/>
          </w:tcPr>
          <w:p>
            <w:r>
              <w:rPr>
                <w:b w:val="0"/>
                <w:sz w:val="17"/>
              </w:rPr>
            </w:r>
            <w:r>
              <w:rPr>
                <w:b w:val="0"/>
                <w:sz w:val="17"/>
              </w:rPr>
              <w:t>−£1,116k</w:t>
            </w:r>
          </w:p>
        </w:tc>
        <w:tc>
          <w:tcPr>
            <w:tcW w:type="dxa" w:w="1608"/>
          </w:tcPr>
          <w:p>
            <w:r>
              <w:rPr>
                <w:b w:val="0"/>
                <w:sz w:val="17"/>
              </w:rPr>
            </w:r>
            <w:r>
              <w:rPr>
                <w:b w:val="0"/>
                <w:sz w:val="17"/>
              </w:rPr>
              <w:t>£1,134k</w:t>
            </w:r>
          </w:p>
        </w:tc>
        <w:tc>
          <w:tcPr>
            <w:tcW w:type="dxa" w:w="1608"/>
          </w:tcPr>
          <w:p>
            <w:r>
              <w:rPr>
                <w:b w:val="0"/>
                <w:sz w:val="17"/>
              </w:rPr>
            </w:r>
            <w:r>
              <w:rPr>
                <w:b w:val="0"/>
                <w:sz w:val="17"/>
              </w:rPr>
              <w:t>−£661k</w:t>
            </w:r>
          </w:p>
        </w:tc>
        <w:tc>
          <w:tcPr>
            <w:tcW w:type="dxa" w:w="1608"/>
          </w:tcPr>
          <w:p>
            <w:r>
              <w:rPr>
                <w:b w:val="0"/>
                <w:sz w:val="17"/>
              </w:rPr>
            </w:r>
            <w:r>
              <w:rPr>
                <w:b w:val="0"/>
                <w:sz w:val="17"/>
              </w:rPr>
              <w:t>£787k</w:t>
            </w:r>
          </w:p>
        </w:tc>
      </w:tr>
    </w:tbl>
    <w:p/>
    <w:p>
      <w:r>
        <w:t xml:space="preserve">In Base a 12-month slip costs £132k of revenue and £76k of peak need — survivable, because Base has not yet scaled for MaternaLink. In High-growth the same slip costs £775k of EBITDA and £642k of cash, because the cost base has been built ahead of the revenue. </w:t>
      </w:r>
      <w:r>
        <w:rPr>
          <w:b/>
        </w:rPr>
        <w:t>Rule derived: do not scale the MaternaLink cost base (in-country team, marketing, hosting at volume) until go-live is contractually dated.</w:t>
      </w:r>
      <w:r>
        <w:t xml:space="preserve"> In Conservative the delay is almost irrelevant (£8k), which is its own warning: Conservative barely has a product story.</w:t>
      </w:r>
    </w:p>
    <w:p>
      <w:pPr>
        <w:pStyle w:val="Heading3"/>
      </w:pPr>
      <w:r>
        <w:t>6.4 Other sensitivities worth knowing (computed by re-running compute with single changes)</w:t>
      </w:r>
    </w:p>
    <w:p>
      <w:pPr>
        <w:pStyle w:val="ListBullet"/>
      </w:pPr>
      <w:r>
        <w:rPr>
          <w:b/>
        </w:rPr>
        <w:t>Grants at zero in Base:</w:t>
      </w:r>
      <w:r>
        <w:t xml:space="preserve"> peak need (which by definition excludes all funding) is unchanged; closing cash at month 36 falls by exactly £75k. Grants are upside, never load-bearing — which is how they should be treated.</w:t>
      </w:r>
    </w:p>
    <w:p>
      <w:pPr>
        <w:pStyle w:val="ListBullet"/>
      </w:pPr>
      <w:r>
        <w:rPr>
          <w:b/>
        </w:rPr>
        <w:t>Collection lag 1 → 2 months (Base):</w:t>
      </w:r>
      <w:r>
        <w:t xml:space="preserve"> month-3 minimum cash falls from +£6k to about −£1k and peak cash need rises by £60k (the permanent receivables balance). Government and NHS receivables are frequently 60–90 days; this is a live risk for FY2028–29 MaternaLink invoices.</w:t>
      </w:r>
    </w:p>
    <w:p>
      <w:pPr>
        <w:pStyle w:val="ListBullet"/>
      </w:pPr>
      <w:r>
        <w:rPr>
          <w:b/>
        </w:rPr>
        <w:t>Employer NI at 13.8% instead of 15% (if the rate were to change):</w:t>
      </w:r>
      <w:r>
        <w:t xml:space="preserve"> ~£8k over three years in Base. Immaterial at this scale.</w:t>
      </w:r>
    </w:p>
    <w:p>
      <w:pPr>
        <w:pStyle w:val="Heading2"/>
      </w:pPr>
      <w:r>
        <w:t>7. Honest verdict on value drivers</w:t>
      </w:r>
    </w:p>
    <w:p>
      <w:pPr>
        <w:pStyle w:val="ListNumber"/>
      </w:pPr>
      <w:r>
        <w:rPr>
          <w:b/>
        </w:rPr>
        <w:t>Retainers are the best money in the company.</w:t>
      </w:r>
      <w:r>
        <w:t xml:space="preserve"> One retainer held for two years is worth ~£91k of EBITDA — more than any single MaternaLink assumption inside 36 months — at ~63% margin and near-zero capex. The sales engine (</w:t>
      </w:r>
      <w:r>
        <w:rPr>
          <w:rFonts w:ascii="Consolas" w:hAnsi="Consolas"/>
          <w:sz w:val="18"/>
        </w:rPr>
        <w:t>13_SALES_ENGINE.md</w:t>
      </w:r>
      <w:r>
        <w:t>) should be measured on retainers first.</w:t>
      </w:r>
    </w:p>
    <w:p>
      <w:pPr>
        <w:pStyle w:val="ListNumber"/>
      </w:pPr>
      <w:r>
        <w:rPr>
          <w:b/>
        </w:rPr>
        <w:t>Consulting project value beats project count.</w:t>
      </w:r>
      <w:r>
        <w:t xml:space="preserve"> Moving the average from £20k to £30k (i.e. selling C3/C8-type reviews rather than C7 sprints) adds £144k of EBITDA; winning two more projects a year adds less and consumes founder days the model has already over-allocated.</w:t>
      </w:r>
    </w:p>
    <w:p>
      <w:pPr>
        <w:pStyle w:val="ListNumber"/>
      </w:pPr>
      <w:r>
        <w:rPr>
          <w:b/>
        </w:rPr>
        <w:t>MaternaLink is 26% of Base revenue and roughly 100% of the equity valuation.</w:t>
      </w:r>
      <w:r>
        <w:t xml:space="preserve"> Its three-year revenue (£387k) is smaller than Advisory alone; its cost (product lead, developers, BD lead, clinical lead, programme manager, contractors, technology, compliance ≈ £1.4m of the £2.15m three-year opex) is the reason the company loses £1.03m. An investor is not buying the FY2029 P&amp;L; they are buying the milestones — IP ownership, safety case, design partner, paid pilot, evidence — that convert MaternaLink from a cost into a licensable asset. </w:t>
      </w:r>
      <w:r>
        <w:rPr>
          <w:rFonts w:ascii="Consolas" w:hAnsi="Consolas"/>
          <w:sz w:val="18"/>
        </w:rPr>
        <w:t>09_FUNDING_STRATEGY.md</w:t>
      </w:r>
      <w:r>
        <w:t xml:space="preserve"> therefore prices each round on milestones, not multiples.</w:t>
      </w:r>
    </w:p>
    <w:p>
      <w:pPr>
        <w:pStyle w:val="ListNumber"/>
      </w:pPr>
      <w:r>
        <w:rPr>
          <w:b/>
        </w:rPr>
        <w:t>The Africa price per woman is the single largest long-run unknown.</w:t>
      </w:r>
      <w:r>
        <w:t xml:space="preserve"> At £3 the Africa programme is a donor-funded evidence engine that never covers its fixed team; at £12 it is a business. Every comparable (mDoc/MSD for Mothers in Ekiti and Lagos, Jacaranda PROMPTS at under $1 per mother in Kenya — VERIFIED / ESTIMATE in </w:t>
      </w:r>
      <w:r>
        <w:rPr>
          <w:rFonts w:ascii="Consolas" w:hAnsi="Consolas"/>
          <w:sz w:val="18"/>
        </w:rPr>
        <w:t>05_MARKET_STRATEGY.md</w:t>
      </w:r>
      <w:r>
        <w:t>) points to the low end. The model's Base £6 is a hope, not a benchmark.</w:t>
      </w:r>
    </w:p>
    <w:p>
      <w:pPr>
        <w:pStyle w:val="ListNumber"/>
      </w:pPr>
      <w:r>
        <w:rPr>
          <w:b/>
        </w:rPr>
        <w:t>E-learning is underrated inside the company and overrated outside it.</w:t>
      </w:r>
      <w:r>
        <w:t xml:space="preserve"> It is 15% of Base revenue at ~85% gross margin and needs no regulatory clearance — but the 5%/month compounding learner growth for 27 months is unproven, CAC is untested (target &lt; £60), and the corporate-licence ladder has no buyer yet.</w:t>
      </w:r>
    </w:p>
    <w:p>
      <w:pPr>
        <w:pStyle w:val="ListNumber"/>
      </w:pPr>
      <w:r>
        <w:rPr>
          <w:b/>
        </w:rPr>
        <w:t>The founder is the binding constraint in every scenario.</w:t>
      </w:r>
      <w:r>
        <w:t xml:space="preserve"> Services revenue, grant writing, MaternaLink product ownership, IP negotiation and fundraising all draw on the same 208 days. The model's over-allocation in Base Y2–Y3 (§1.1) is the quantitative expression of the risk stated in </w:t>
      </w:r>
      <w:r>
        <w:rPr>
          <w:rFonts w:ascii="Consolas" w:hAnsi="Consolas"/>
          <w:sz w:val="18"/>
        </w:rPr>
        <w:t>01_BUSINESS_MODEL</w:t>
      </w:r>
      <w:r>
        <w:t xml:space="preserve"> §8 #1.</w:t>
      </w:r>
    </w:p>
    <w:p>
      <w:pPr>
        <w:pStyle w:val="ListNumber"/>
      </w:pPr>
      <w:r>
        <w:rPr>
          <w:b/>
        </w:rPr>
        <w:t>What the model cannot tell you:</w:t>
      </w:r>
      <w:r>
        <w:t xml:space="preserve"> whether anyone will pay. Zero customers, zero pilots, zero letters of intent (FACTS_BASE §1). The first three signed retainers and the first design-partner letter will do more to de-risk this model than any sensitivity table.</w:t>
      </w:r>
    </w:p>
    <w:p>
      <w:pPr>
        <w:pStyle w:val="Heading2"/>
      </w:pPr>
      <w:r>
        <w:t>8. Assumptions to validate first (ranked by impact × uncertainty)</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Rank</w:t>
            </w:r>
          </w:p>
        </w:tc>
        <w:tc>
          <w:tcPr>
            <w:tcW w:type="dxa" w:w="1608"/>
          </w:tcPr>
          <w:p>
            <w:r>
              <w:rPr>
                <w:b/>
                <w:sz w:val="17"/>
              </w:rPr>
            </w:r>
            <w:r>
              <w:rPr>
                <w:b/>
                <w:sz w:val="17"/>
              </w:rPr>
              <w:t>Assumption</w:t>
            </w:r>
          </w:p>
        </w:tc>
        <w:tc>
          <w:tcPr>
            <w:tcW w:type="dxa" w:w="1608"/>
          </w:tcPr>
          <w:p>
            <w:r>
              <w:rPr>
                <w:b/>
                <w:sz w:val="17"/>
              </w:rPr>
            </w:r>
            <w:r>
              <w:rPr>
                <w:b/>
                <w:sz w:val="17"/>
              </w:rPr>
              <w:t>Model value (Base)</w:t>
            </w:r>
          </w:p>
        </w:tc>
        <w:tc>
          <w:tcPr>
            <w:tcW w:type="dxa" w:w="1608"/>
          </w:tcPr>
          <w:p>
            <w:r>
              <w:rPr>
                <w:b/>
                <w:sz w:val="17"/>
              </w:rPr>
            </w:r>
            <w:r>
              <w:rPr>
                <w:b/>
                <w:sz w:val="17"/>
              </w:rPr>
              <w:t>Why it matters</w:t>
            </w:r>
          </w:p>
        </w:tc>
        <w:tc>
          <w:tcPr>
            <w:tcW w:type="dxa" w:w="1608"/>
          </w:tcPr>
          <w:p>
            <w:r>
              <w:rPr>
                <w:b/>
                <w:sz w:val="17"/>
              </w:rPr>
            </w:r>
            <w:r>
              <w:rPr>
                <w:b/>
                <w:sz w:val="17"/>
              </w:rPr>
              <w:t>How to validate (owner, by when)</w:t>
            </w:r>
          </w:p>
        </w:tc>
        <w:tc>
          <w:tcPr>
            <w:tcW w:type="dxa" w:w="1608"/>
          </w:tcPr>
          <w:p>
            <w:r>
              <w:rPr>
                <w:b/>
                <w:sz w:val="17"/>
              </w:rPr>
            </w:r>
            <w:r>
              <w:rPr>
                <w:b/>
                <w:sz w:val="17"/>
              </w:rPr>
              <w:t>Kill / pivot signal</w:t>
            </w:r>
          </w:p>
        </w:tc>
      </w:tr>
      <w:tr>
        <w:tc>
          <w:tcPr>
            <w:tcW w:type="dxa" w:w="1608"/>
          </w:tcPr>
          <w:p>
            <w:r>
              <w:rPr>
                <w:b w:val="0"/>
                <w:sz w:val="17"/>
              </w:rPr>
            </w:r>
            <w:r>
              <w:rPr>
                <w:b w:val="0"/>
                <w:sz w:val="17"/>
              </w:rPr>
              <w:t>1</w:t>
            </w:r>
          </w:p>
        </w:tc>
        <w:tc>
          <w:tcPr>
            <w:tcW w:type="dxa" w:w="1608"/>
          </w:tcPr>
          <w:p>
            <w:r>
              <w:rPr>
                <w:b w:val="0"/>
                <w:sz w:val="17"/>
              </w:rPr>
            </w:r>
            <w:r>
              <w:rPr>
                <w:b w:val="0"/>
                <w:sz w:val="17"/>
              </w:rPr>
              <w:t>Founder can hold 2 retainers and win 5 projects in year 1 at £1,500/day</w:t>
            </w:r>
          </w:p>
        </w:tc>
        <w:tc>
          <w:tcPr>
            <w:tcW w:type="dxa" w:w="1608"/>
          </w:tcPr>
          <w:p>
            <w:r>
              <w:rPr>
                <w:b w:val="0"/>
                <w:sz w:val="17"/>
              </w:rPr>
            </w:r>
            <w:r>
              <w:rPr>
                <w:b w:val="0"/>
                <w:sz w:val="17"/>
              </w:rPr>
              <w:t>Retainers 1 (Y1) → 2; 5 projects × £20k</w:t>
            </w:r>
          </w:p>
        </w:tc>
        <w:tc>
          <w:tcPr>
            <w:tcW w:type="dxa" w:w="1608"/>
          </w:tcPr>
          <w:p>
            <w:r>
              <w:rPr>
                <w:b w:val="0"/>
                <w:sz w:val="17"/>
              </w:rPr>
            </w:r>
            <w:r>
              <w:rPr>
                <w:b w:val="0"/>
                <w:sz w:val="17"/>
              </w:rPr>
              <w:t>59% of 3-year revenue; the whole cash layer</w:t>
            </w:r>
          </w:p>
        </w:tc>
        <w:tc>
          <w:tcPr>
            <w:tcW w:type="dxa" w:w="1608"/>
          </w:tcPr>
          <w:p>
            <w:r>
              <w:rPr>
                <w:b w:val="0"/>
                <w:sz w:val="17"/>
              </w:rPr>
            </w:r>
            <w:r>
              <w:rPr>
                <w:b w:val="0"/>
                <w:sz w:val="17"/>
              </w:rPr>
              <w:t>30 conversations, 6 proposals, 2 signed by day 90 (founder, month 3)</w:t>
            </w:r>
          </w:p>
        </w:tc>
        <w:tc>
          <w:tcPr>
            <w:tcW w:type="dxa" w:w="1608"/>
          </w:tcPr>
          <w:p>
            <w:r>
              <w:rPr>
                <w:b w:val="0"/>
                <w:sz w:val="17"/>
              </w:rPr>
            </w:r>
            <w:r>
              <w:rPr>
                <w:b w:val="0"/>
                <w:sz w:val="17"/>
              </w:rPr>
              <w:t>&lt; 1 signed by month 3 → part-time, fractional role</w:t>
            </w:r>
          </w:p>
        </w:tc>
      </w:tr>
      <w:tr>
        <w:tc>
          <w:tcPr>
            <w:tcW w:type="dxa" w:w="1608"/>
          </w:tcPr>
          <w:p>
            <w:r>
              <w:rPr>
                <w:b w:val="0"/>
                <w:sz w:val="17"/>
              </w:rPr>
            </w:r>
            <w:r>
              <w:rPr>
                <w:b w:val="0"/>
                <w:sz w:val="17"/>
              </w:rPr>
              <w:t>2</w:t>
            </w:r>
          </w:p>
        </w:tc>
        <w:tc>
          <w:tcPr>
            <w:tcW w:type="dxa" w:w="1608"/>
          </w:tcPr>
          <w:p>
            <w:r>
              <w:rPr>
                <w:b w:val="0"/>
                <w:sz w:val="17"/>
              </w:rPr>
            </w:r>
            <w:r>
              <w:rPr>
                <w:b w:val="0"/>
                <w:sz w:val="17"/>
              </w:rPr>
              <w:t>MaternaLink IP can be brought into the company</w:t>
            </w:r>
          </w:p>
        </w:tc>
        <w:tc>
          <w:tcPr>
            <w:tcW w:type="dxa" w:w="1608"/>
          </w:tcPr>
          <w:p>
            <w:r>
              <w:rPr>
                <w:b w:val="0"/>
                <w:sz w:val="17"/>
              </w:rPr>
            </w:r>
            <w:r>
              <w:rPr>
                <w:b w:val="0"/>
                <w:sz w:val="17"/>
              </w:rPr>
              <w:t>Product spend from month 7</w:t>
            </w:r>
          </w:p>
        </w:tc>
        <w:tc>
          <w:tcPr>
            <w:tcW w:type="dxa" w:w="1608"/>
          </w:tcPr>
          <w:p>
            <w:r>
              <w:rPr>
                <w:b w:val="0"/>
                <w:sz w:val="17"/>
              </w:rPr>
            </w:r>
            <w:r>
              <w:rPr>
                <w:b w:val="0"/>
                <w:sz w:val="17"/>
              </w:rPr>
              <w:t>No IP = no product = no equity story; every product cost is wasted</w:t>
            </w:r>
          </w:p>
        </w:tc>
        <w:tc>
          <w:tcPr>
            <w:tcW w:type="dxa" w:w="1608"/>
          </w:tcPr>
          <w:p>
            <w:r>
              <w:rPr>
                <w:b w:val="0"/>
                <w:sz w:val="17"/>
              </w:rPr>
            </w:r>
            <w:r>
              <w:rPr>
                <w:b w:val="0"/>
                <w:sz w:val="17"/>
              </w:rPr>
              <w:t>Solicitor-led negotiation with David Agunede (founder + solicitor, month 2)</w:t>
            </w:r>
          </w:p>
        </w:tc>
        <w:tc>
          <w:tcPr>
            <w:tcW w:type="dxa" w:w="1608"/>
          </w:tcPr>
          <w:p>
            <w:r>
              <w:rPr>
                <w:b w:val="0"/>
                <w:sz w:val="17"/>
              </w:rPr>
            </w:r>
            <w:r>
              <w:rPr>
                <w:b w:val="0"/>
                <w:sz w:val="17"/>
              </w:rPr>
              <w:t>No agreement by month 4 → rebuild fresh or drop from equity story</w:t>
            </w:r>
          </w:p>
        </w:tc>
      </w:tr>
      <w:tr>
        <w:tc>
          <w:tcPr>
            <w:tcW w:type="dxa" w:w="1608"/>
          </w:tcPr>
          <w:p>
            <w:r>
              <w:rPr>
                <w:b w:val="0"/>
                <w:sz w:val="17"/>
              </w:rPr>
            </w:r>
            <w:r>
              <w:rPr>
                <w:b w:val="0"/>
                <w:sz w:val="17"/>
              </w:rPr>
              <w:t>3</w:t>
            </w:r>
          </w:p>
        </w:tc>
        <w:tc>
          <w:tcPr>
            <w:tcW w:type="dxa" w:w="1608"/>
          </w:tcPr>
          <w:p>
            <w:r>
              <w:rPr>
                <w:b w:val="0"/>
                <w:sz w:val="17"/>
              </w:rPr>
            </w:r>
            <w:r>
              <w:rPr>
                <w:b w:val="0"/>
                <w:sz w:val="17"/>
              </w:rPr>
              <w:t>Government / donor willingness to pay per woman in Nigeria</w:t>
            </w:r>
          </w:p>
        </w:tc>
        <w:tc>
          <w:tcPr>
            <w:tcW w:type="dxa" w:w="1608"/>
          </w:tcPr>
          <w:p>
            <w:r>
              <w:rPr>
                <w:b w:val="0"/>
                <w:sz w:val="17"/>
              </w:rPr>
            </w:r>
            <w:r>
              <w:rPr>
                <w:b w:val="0"/>
                <w:sz w:val="17"/>
              </w:rPr>
              <w:t>£6/woman/yr</w:t>
            </w:r>
          </w:p>
        </w:tc>
        <w:tc>
          <w:tcPr>
            <w:tcW w:type="dxa" w:w="1608"/>
          </w:tcPr>
          <w:p>
            <w:r>
              <w:rPr>
                <w:b w:val="0"/>
                <w:sz w:val="17"/>
              </w:rPr>
            </w:r>
            <w:r>
              <w:rPr>
                <w:b w:val="0"/>
                <w:sz w:val="17"/>
              </w:rPr>
              <w:t>±£122k EBITDA; decides whether Africa is a market or an evidence programme</w:t>
            </w:r>
          </w:p>
        </w:tc>
        <w:tc>
          <w:tcPr>
            <w:tcW w:type="dxa" w:w="1608"/>
          </w:tcPr>
          <w:p>
            <w:r>
              <w:rPr>
                <w:b w:val="0"/>
                <w:sz w:val="17"/>
              </w:rPr>
            </w:r>
            <w:r>
              <w:rPr>
                <w:b w:val="0"/>
                <w:sz w:val="17"/>
              </w:rPr>
              <w:t>Interviews with MSD for Mothers, state MoH digital leads, GFF country teams; mDoc's public scale (founder, month 9)</w:t>
            </w:r>
          </w:p>
        </w:tc>
        <w:tc>
          <w:tcPr>
            <w:tcW w:type="dxa" w:w="1608"/>
          </w:tcPr>
          <w:p>
            <w:r>
              <w:rPr>
                <w:b w:val="0"/>
                <w:sz w:val="17"/>
              </w:rPr>
            </w:r>
            <w:r>
              <w:rPr>
                <w:b w:val="0"/>
                <w:sz w:val="17"/>
              </w:rPr>
              <w:t>WTP &lt; £3 → Africa is donor-funded only; drop from revenue model</w:t>
            </w:r>
          </w:p>
        </w:tc>
      </w:tr>
      <w:tr>
        <w:tc>
          <w:tcPr>
            <w:tcW w:type="dxa" w:w="1608"/>
          </w:tcPr>
          <w:p>
            <w:r>
              <w:rPr>
                <w:b w:val="0"/>
                <w:sz w:val="17"/>
              </w:rPr>
            </w:r>
            <w:r>
              <w:rPr>
                <w:b w:val="0"/>
                <w:sz w:val="17"/>
              </w:rPr>
              <w:t>4</w:t>
            </w:r>
          </w:p>
        </w:tc>
        <w:tc>
          <w:tcPr>
            <w:tcW w:type="dxa" w:w="1608"/>
          </w:tcPr>
          <w:p>
            <w:r>
              <w:rPr>
                <w:b w:val="0"/>
                <w:sz w:val="17"/>
              </w:rPr>
            </w:r>
            <w:r>
              <w:rPr>
                <w:b w:val="0"/>
                <w:sz w:val="17"/>
              </w:rPr>
              <w:t>A UK maternity unit will act as unpaid design partner, then paid pilot at £75k/yr</w:t>
            </w:r>
          </w:p>
        </w:tc>
        <w:tc>
          <w:tcPr>
            <w:tcW w:type="dxa" w:w="1608"/>
          </w:tcPr>
          <w:p>
            <w:r>
              <w:rPr>
                <w:b w:val="0"/>
                <w:sz w:val="17"/>
              </w:rPr>
            </w:r>
            <w:r>
              <w:rPr>
                <w:b w:val="0"/>
                <w:sz w:val="17"/>
              </w:rPr>
              <w:t>First paid pilot month 13</w:t>
            </w:r>
          </w:p>
        </w:tc>
        <w:tc>
          <w:tcPr>
            <w:tcW w:type="dxa" w:w="1608"/>
          </w:tcPr>
          <w:p>
            <w:r>
              <w:rPr>
                <w:b w:val="0"/>
                <w:sz w:val="17"/>
              </w:rPr>
            </w:r>
            <w:r>
              <w:rPr>
                <w:b w:val="0"/>
                <w:sz w:val="17"/>
              </w:rPr>
              <w:t>Pilot revenue £387k over 3 years; the reference every later sale needs</w:t>
            </w:r>
          </w:p>
        </w:tc>
        <w:tc>
          <w:tcPr>
            <w:tcW w:type="dxa" w:w="1608"/>
          </w:tcPr>
          <w:p>
            <w:r>
              <w:rPr>
                <w:b w:val="0"/>
                <w:sz w:val="17"/>
              </w:rPr>
            </w:r>
            <w:r>
              <w:rPr>
                <w:b w:val="0"/>
                <w:sz w:val="17"/>
              </w:rPr>
              <w:t>10 approaches via Health Innovation Networks and clinical advisors (founder + clinical advisor, month 9)</w:t>
            </w:r>
          </w:p>
        </w:tc>
        <w:tc>
          <w:tcPr>
            <w:tcW w:type="dxa" w:w="1608"/>
          </w:tcPr>
          <w:p>
            <w:r>
              <w:rPr>
                <w:b w:val="0"/>
                <w:sz w:val="17"/>
              </w:rPr>
            </w:r>
            <w:r>
              <w:rPr>
                <w:b w:val="0"/>
                <w:sz w:val="17"/>
              </w:rPr>
              <w:t>Zero interest → private/Africa-first</w:t>
            </w:r>
          </w:p>
        </w:tc>
      </w:tr>
      <w:tr>
        <w:tc>
          <w:tcPr>
            <w:tcW w:type="dxa" w:w="1608"/>
          </w:tcPr>
          <w:p>
            <w:r>
              <w:rPr>
                <w:b w:val="0"/>
                <w:sz w:val="17"/>
              </w:rPr>
            </w:r>
            <w:r>
              <w:rPr>
                <w:b w:val="0"/>
                <w:sz w:val="17"/>
              </w:rPr>
              <w:t>5</w:t>
            </w:r>
          </w:p>
        </w:tc>
        <w:tc>
          <w:tcPr>
            <w:tcW w:type="dxa" w:w="1608"/>
          </w:tcPr>
          <w:p>
            <w:r>
              <w:rPr>
                <w:b w:val="0"/>
                <w:sz w:val="17"/>
              </w:rPr>
            </w:r>
            <w:r>
              <w:rPr>
                <w:b w:val="0"/>
                <w:sz w:val="17"/>
              </w:rPr>
              <w:t>Pre-seed £400k closes by month 4</w:t>
            </w:r>
          </w:p>
        </w:tc>
        <w:tc>
          <w:tcPr>
            <w:tcW w:type="dxa" w:w="1608"/>
          </w:tcPr>
          <w:p>
            <w:r>
              <w:rPr>
                <w:b w:val="0"/>
                <w:sz w:val="17"/>
              </w:rPr>
            </w:r>
            <w:r>
              <w:rPr>
                <w:b w:val="0"/>
                <w:sz w:val="17"/>
              </w:rPr>
              <w:t>Cash minimum £6k in month 3</w:t>
            </w:r>
          </w:p>
        </w:tc>
        <w:tc>
          <w:tcPr>
            <w:tcW w:type="dxa" w:w="1608"/>
          </w:tcPr>
          <w:p>
            <w:r>
              <w:rPr>
                <w:b w:val="0"/>
                <w:sz w:val="17"/>
              </w:rPr>
            </w:r>
            <w:r>
              <w:rPr>
                <w:b w:val="0"/>
                <w:sz w:val="17"/>
              </w:rPr>
              <w:t>Solvency in spring 2027</w:t>
            </w:r>
          </w:p>
        </w:tc>
        <w:tc>
          <w:tcPr>
            <w:tcW w:type="dxa" w:w="1608"/>
          </w:tcPr>
          <w:p>
            <w:r>
              <w:rPr>
                <w:b w:val="0"/>
                <w:sz w:val="17"/>
              </w:rPr>
            </w:r>
            <w:r>
              <w:rPr>
                <w:b w:val="0"/>
                <w:sz w:val="17"/>
              </w:rPr>
              <w:t>SEIS/EIS advance assurance by month 2; 25 angel conversations by month 3</w:t>
            </w:r>
          </w:p>
        </w:tc>
        <w:tc>
          <w:tcPr>
            <w:tcW w:type="dxa" w:w="1608"/>
          </w:tcPr>
          <w:p>
            <w:r>
              <w:rPr>
                <w:b w:val="0"/>
                <w:sz w:val="17"/>
              </w:rPr>
            </w:r>
            <w:r>
              <w:rPr>
                <w:b w:val="0"/>
                <w:sz w:val="17"/>
              </w:rPr>
              <w:t>Not closed by month 6 → cut founder draw, defer product lead</w:t>
            </w:r>
          </w:p>
        </w:tc>
      </w:tr>
      <w:tr>
        <w:tc>
          <w:tcPr>
            <w:tcW w:type="dxa" w:w="1608"/>
          </w:tcPr>
          <w:p>
            <w:r>
              <w:rPr>
                <w:b w:val="0"/>
                <w:sz w:val="17"/>
              </w:rPr>
            </w:r>
            <w:r>
              <w:rPr>
                <w:b w:val="0"/>
                <w:sz w:val="17"/>
              </w:rPr>
              <w:t>6</w:t>
            </w:r>
          </w:p>
        </w:tc>
        <w:tc>
          <w:tcPr>
            <w:tcW w:type="dxa" w:w="1608"/>
          </w:tcPr>
          <w:p>
            <w:r>
              <w:rPr>
                <w:b w:val="0"/>
                <w:sz w:val="17"/>
              </w:rPr>
            </w:r>
            <w:r>
              <w:rPr>
                <w:b w:val="0"/>
                <w:sz w:val="17"/>
              </w:rPr>
              <w:t>E-learning learner growth 5%/month at CAC &lt; £60</w:t>
            </w:r>
          </w:p>
        </w:tc>
        <w:tc>
          <w:tcPr>
            <w:tcW w:type="dxa" w:w="1608"/>
          </w:tcPr>
          <w:p>
            <w:r>
              <w:rPr>
                <w:b w:val="0"/>
                <w:sz w:val="17"/>
              </w:rPr>
            </w:r>
            <w:r>
              <w:rPr>
                <w:b w:val="0"/>
                <w:sz w:val="17"/>
              </w:rPr>
              <w:t>15 learners/month at launch, ARPU £200</w:t>
            </w:r>
          </w:p>
        </w:tc>
        <w:tc>
          <w:tcPr>
            <w:tcW w:type="dxa" w:w="1608"/>
          </w:tcPr>
          <w:p>
            <w:r>
              <w:rPr>
                <w:b w:val="0"/>
                <w:sz w:val="17"/>
              </w:rPr>
            </w:r>
            <w:r>
              <w:rPr>
                <w:b w:val="0"/>
                <w:sz w:val="17"/>
              </w:rPr>
              <w:t>£220k revenue; 85% margin</w:t>
            </w:r>
          </w:p>
        </w:tc>
        <w:tc>
          <w:tcPr>
            <w:tcW w:type="dxa" w:w="1608"/>
          </w:tcPr>
          <w:p>
            <w:r>
              <w:rPr>
                <w:b w:val="0"/>
                <w:sz w:val="17"/>
              </w:rPr>
            </w:r>
            <w:r>
              <w:rPr>
                <w:b w:val="0"/>
                <w:sz w:val="17"/>
              </w:rPr>
              <w:t>£1,000 paid + organic test around course 2 (founder, month 10)</w:t>
            </w:r>
          </w:p>
        </w:tc>
        <w:tc>
          <w:tcPr>
            <w:tcW w:type="dxa" w:w="1608"/>
          </w:tcPr>
          <w:p>
            <w:r>
              <w:rPr>
                <w:b w:val="0"/>
                <w:sz w:val="17"/>
              </w:rPr>
            </w:r>
            <w:r>
              <w:rPr>
                <w:b w:val="0"/>
                <w:sz w:val="17"/>
              </w:rPr>
              <w:t>CAC &gt; £150 → B2B-only distribution</w:t>
            </w:r>
          </w:p>
        </w:tc>
      </w:tr>
      <w:tr>
        <w:tc>
          <w:tcPr>
            <w:tcW w:type="dxa" w:w="1608"/>
          </w:tcPr>
          <w:p>
            <w:r>
              <w:rPr>
                <w:b w:val="0"/>
                <w:sz w:val="17"/>
              </w:rPr>
            </w:r>
            <w:r>
              <w:rPr>
                <w:b w:val="0"/>
                <w:sz w:val="17"/>
              </w:rPr>
              <w:t>7</w:t>
            </w:r>
          </w:p>
        </w:tc>
        <w:tc>
          <w:tcPr>
            <w:tcW w:type="dxa" w:w="1608"/>
          </w:tcPr>
          <w:p>
            <w:r>
              <w:rPr>
                <w:b w:val="0"/>
                <w:sz w:val="17"/>
              </w:rPr>
            </w:r>
            <w:r>
              <w:rPr>
                <w:b w:val="0"/>
                <w:sz w:val="17"/>
              </w:rPr>
              <w:t>A grant of £75k is winnable by month 14</w:t>
            </w:r>
          </w:p>
        </w:tc>
        <w:tc>
          <w:tcPr>
            <w:tcW w:type="dxa" w:w="1608"/>
          </w:tcPr>
          <w:p>
            <w:r>
              <w:rPr>
                <w:b w:val="0"/>
                <w:sz w:val="17"/>
              </w:rPr>
            </w:r>
            <w:r>
              <w:rPr>
                <w:b w:val="0"/>
                <w:sz w:val="17"/>
              </w:rPr>
              <w:t>£75k, month 14</w:t>
            </w:r>
          </w:p>
        </w:tc>
        <w:tc>
          <w:tcPr>
            <w:tcW w:type="dxa" w:w="1608"/>
          </w:tcPr>
          <w:p>
            <w:r>
              <w:rPr>
                <w:b w:val="0"/>
                <w:sz w:val="17"/>
              </w:rPr>
            </w:r>
            <w:r>
              <w:rPr>
                <w:b w:val="0"/>
                <w:sz w:val="17"/>
              </w:rPr>
              <w:t>£75k of peak need; credibility</w:t>
            </w:r>
          </w:p>
        </w:tc>
        <w:tc>
          <w:tcPr>
            <w:tcW w:type="dxa" w:w="1608"/>
          </w:tcPr>
          <w:p>
            <w:r>
              <w:rPr>
                <w:b w:val="0"/>
                <w:sz w:val="17"/>
              </w:rPr>
            </w:r>
            <w:r>
              <w:rPr>
                <w:b w:val="0"/>
                <w:sz w:val="17"/>
              </w:rPr>
              <w:t>≥ 4 bids in 12 months (Innovate UK Smart, SBRI Healthcare, NIHR i4i Connect if an NHS partner exists, one foundation)</w:t>
            </w:r>
          </w:p>
        </w:tc>
        <w:tc>
          <w:tcPr>
            <w:tcW w:type="dxa" w:w="1608"/>
          </w:tcPr>
          <w:p>
            <w:r>
              <w:rPr>
                <w:b w:val="0"/>
                <w:sz w:val="17"/>
              </w:rPr>
            </w:r>
            <w:r>
              <w:rPr>
                <w:b w:val="0"/>
                <w:sz w:val="17"/>
              </w:rPr>
              <w:t>0/4 → remove from model</w:t>
            </w:r>
          </w:p>
        </w:tc>
      </w:tr>
      <w:tr>
        <w:tc>
          <w:tcPr>
            <w:tcW w:type="dxa" w:w="1608"/>
          </w:tcPr>
          <w:p>
            <w:r>
              <w:rPr>
                <w:b w:val="0"/>
                <w:sz w:val="17"/>
              </w:rPr>
            </w:r>
            <w:r>
              <w:rPr>
                <w:b w:val="0"/>
                <w:sz w:val="17"/>
              </w:rPr>
              <w:t>8</w:t>
            </w:r>
          </w:p>
        </w:tc>
        <w:tc>
          <w:tcPr>
            <w:tcW w:type="dxa" w:w="1608"/>
          </w:tcPr>
          <w:p>
            <w:r>
              <w:rPr>
                <w:b w:val="0"/>
                <w:sz w:val="17"/>
              </w:rPr>
            </w:r>
            <w:r>
              <w:rPr>
                <w:b w:val="0"/>
                <w:sz w:val="17"/>
              </w:rPr>
              <w:t>Employer NI 15%, threshold £5,000, Employment Allowance £10,500, pension 3%</w:t>
            </w:r>
          </w:p>
        </w:tc>
        <w:tc>
          <w:tcPr>
            <w:tcW w:type="dxa" w:w="1608"/>
          </w:tcPr>
          <w:p>
            <w:r>
              <w:rPr>
                <w:b w:val="0"/>
                <w:sz w:val="17"/>
              </w:rPr>
            </w:r>
            <w:r>
              <w:rPr>
                <w:b w:val="0"/>
                <w:sz w:val="17"/>
              </w:rPr>
              <w:t>KNOWN (2026/27)</w:t>
            </w:r>
          </w:p>
        </w:tc>
        <w:tc>
          <w:tcPr>
            <w:tcW w:type="dxa" w:w="1608"/>
          </w:tcPr>
          <w:p>
            <w:r>
              <w:rPr>
                <w:b w:val="0"/>
                <w:sz w:val="17"/>
              </w:rPr>
            </w:r>
            <w:r>
              <w:rPr>
                <w:b w:val="0"/>
                <w:sz w:val="17"/>
              </w:rPr>
              <w:t>Small (&lt; £10k/yr) but appears in every payroll</w:t>
            </w:r>
          </w:p>
        </w:tc>
        <w:tc>
          <w:tcPr>
            <w:tcW w:type="dxa" w:w="1608"/>
          </w:tcPr>
          <w:p>
            <w:r>
              <w:rPr>
                <w:b w:val="0"/>
                <w:sz w:val="17"/>
              </w:rPr>
            </w:r>
            <w:r>
              <w:rPr>
                <w:b w:val="0"/>
                <w:sz w:val="17"/>
              </w:rPr>
              <w:t>Accountant to confirm against gov.uk (month 1)</w:t>
            </w:r>
          </w:p>
        </w:tc>
        <w:tc>
          <w:tcPr>
            <w:tcW w:type="dxa" w:w="1608"/>
          </w:tcPr>
          <w:p>
            <w:r>
              <w:rPr>
                <w:b w:val="0"/>
                <w:sz w:val="17"/>
              </w:rPr>
            </w:r>
            <w:r>
              <w:rPr>
                <w:b w:val="0"/>
                <w:sz w:val="17"/>
              </w:rPr>
              <w:t>—</w:t>
            </w:r>
          </w:p>
        </w:tc>
      </w:tr>
      <w:tr>
        <w:tc>
          <w:tcPr>
            <w:tcW w:type="dxa" w:w="1608"/>
          </w:tcPr>
          <w:p>
            <w:r>
              <w:rPr>
                <w:b w:val="0"/>
                <w:sz w:val="17"/>
              </w:rPr>
            </w:r>
            <w:r>
              <w:rPr>
                <w:b w:val="0"/>
                <w:sz w:val="17"/>
              </w:rPr>
              <w:t>9</w:t>
            </w:r>
          </w:p>
        </w:tc>
        <w:tc>
          <w:tcPr>
            <w:tcW w:type="dxa" w:w="1608"/>
          </w:tcPr>
          <w:p>
            <w:r>
              <w:rPr>
                <w:b w:val="0"/>
                <w:sz w:val="17"/>
              </w:rPr>
            </w:r>
            <w:r>
              <w:rPr>
                <w:b w:val="0"/>
                <w:sz w:val="17"/>
              </w:rPr>
              <w:t>SEIS eligibility (£250k company cap, £200k investor cap, &lt; 3 years trading, gross assets &lt; £350k) and EIS limits</w:t>
            </w:r>
          </w:p>
        </w:tc>
        <w:tc>
          <w:tcPr>
            <w:tcW w:type="dxa" w:w="1608"/>
          </w:tcPr>
          <w:p>
            <w:r>
              <w:rPr>
                <w:b w:val="0"/>
                <w:sz w:val="17"/>
              </w:rPr>
            </w:r>
            <w:r>
              <w:rPr>
                <w:b w:val="0"/>
                <w:sz w:val="17"/>
              </w:rPr>
              <w:t>Pre-seed structure</w:t>
            </w:r>
          </w:p>
        </w:tc>
        <w:tc>
          <w:tcPr>
            <w:tcW w:type="dxa" w:w="1608"/>
          </w:tcPr>
          <w:p>
            <w:r>
              <w:rPr>
                <w:b w:val="0"/>
                <w:sz w:val="17"/>
              </w:rPr>
            </w:r>
            <w:r>
              <w:rPr>
                <w:b w:val="0"/>
                <w:sz w:val="17"/>
              </w:rPr>
              <w:t>Angels expect relief; refusal cuts the angel pool</w:t>
            </w:r>
          </w:p>
        </w:tc>
        <w:tc>
          <w:tcPr>
            <w:tcW w:type="dxa" w:w="1608"/>
          </w:tcPr>
          <w:p>
            <w:r>
              <w:rPr>
                <w:b w:val="0"/>
                <w:sz w:val="17"/>
              </w:rPr>
            </w:r>
            <w:r>
              <w:rPr>
                <w:b w:val="0"/>
                <w:sz w:val="17"/>
              </w:rPr>
              <w:t>Advance assurance application (accountant, month 2–3)</w:t>
            </w:r>
          </w:p>
        </w:tc>
        <w:tc>
          <w:tcPr>
            <w:tcW w:type="dxa" w:w="1608"/>
          </w:tcPr>
          <w:p>
            <w:r>
              <w:rPr>
                <w:b w:val="0"/>
                <w:sz w:val="17"/>
              </w:rPr>
            </w:r>
            <w:r>
              <w:rPr>
                <w:b w:val="0"/>
                <w:sz w:val="17"/>
              </w:rPr>
              <w:t>Refusal → restructure or reduce angel expectations</w:t>
            </w:r>
          </w:p>
        </w:tc>
      </w:tr>
      <w:tr>
        <w:tc>
          <w:tcPr>
            <w:tcW w:type="dxa" w:w="1608"/>
          </w:tcPr>
          <w:p>
            <w:r>
              <w:rPr>
                <w:b w:val="0"/>
                <w:sz w:val="17"/>
              </w:rPr>
            </w:r>
            <w:r>
              <w:rPr>
                <w:b w:val="0"/>
                <w:sz w:val="17"/>
              </w:rPr>
              <w:t>10</w:t>
            </w:r>
          </w:p>
        </w:tc>
        <w:tc>
          <w:tcPr>
            <w:tcW w:type="dxa" w:w="1608"/>
          </w:tcPr>
          <w:p>
            <w:r>
              <w:rPr>
                <w:b w:val="0"/>
                <w:sz w:val="17"/>
              </w:rPr>
            </w:r>
            <w:r>
              <w:rPr>
                <w:b w:val="0"/>
                <w:sz w:val="17"/>
              </w:rPr>
              <w:t>One-month collection lag on NHS and government invoices</w:t>
            </w:r>
          </w:p>
        </w:tc>
        <w:tc>
          <w:tcPr>
            <w:tcW w:type="dxa" w:w="1608"/>
          </w:tcPr>
          <w:p>
            <w:r>
              <w:rPr>
                <w:b w:val="0"/>
                <w:sz w:val="17"/>
              </w:rPr>
            </w:r>
            <w:r>
              <w:rPr>
                <w:b w:val="0"/>
                <w:sz w:val="17"/>
              </w:rPr>
              <w:t>1 month</w:t>
            </w:r>
          </w:p>
        </w:tc>
        <w:tc>
          <w:tcPr>
            <w:tcW w:type="dxa" w:w="1608"/>
          </w:tcPr>
          <w:p>
            <w:r>
              <w:rPr>
                <w:b w:val="0"/>
                <w:sz w:val="17"/>
              </w:rPr>
            </w:r>
            <w:r>
              <w:rPr>
                <w:b w:val="0"/>
                <w:sz w:val="17"/>
              </w:rPr>
              <w:t>Month-3 cash and FY2028–29 working capital</w:t>
            </w:r>
          </w:p>
        </w:tc>
        <w:tc>
          <w:tcPr>
            <w:tcW w:type="dxa" w:w="1608"/>
          </w:tcPr>
          <w:p>
            <w:r>
              <w:rPr>
                <w:b w:val="0"/>
                <w:sz w:val="17"/>
              </w:rPr>
            </w:r>
            <w:r>
              <w:rPr>
                <w:b w:val="0"/>
                <w:sz w:val="17"/>
              </w:rPr>
              <w:t>Check payment terms in first pilot contract; assume 60 days for government</w:t>
            </w:r>
          </w:p>
        </w:tc>
        <w:tc>
          <w:tcPr>
            <w:tcW w:type="dxa" w:w="1608"/>
          </w:tcPr>
          <w:p>
            <w:r>
              <w:rPr>
                <w:b w:val="0"/>
                <w:sz w:val="17"/>
              </w:rPr>
            </w:r>
            <w:r>
              <w:rPr>
                <w:b w:val="0"/>
                <w:sz w:val="17"/>
              </w:rPr>
              <w:t>Lag &gt; 2 months → invoice milestones in advance</w:t>
            </w:r>
          </w:p>
        </w:tc>
      </w:tr>
    </w:tbl>
    <w:p/>
    <w:p>
      <w:pPr>
        <w:pStyle w:val="Heading2"/>
      </w:pPr>
      <w:r>
        <w:t>9. Known limitations of the model</w:t>
      </w:r>
    </w:p>
    <w:p>
      <w:pPr>
        <w:pStyle w:val="ListBullet"/>
      </w:pPr>
      <w:r>
        <w:t>Africa revenue is in GBP with no FX, no withholding tax, no in-country entity cost and no bad-debt provision; a Nigerian programme contract would need all four (TO VALIDATE).</w:t>
      </w:r>
    </w:p>
    <w:p>
      <w:pPr>
        <w:pStyle w:val="ListBullet"/>
      </w:pPr>
      <w:r>
        <w:t>The Nigeria programme manager is costed on UK on-costs — conservative on cost, wrong on structure (likely a local contractor or partner).</w:t>
      </w:r>
    </w:p>
    <w:p>
      <w:pPr>
        <w:pStyle w:val="ListBullet"/>
      </w:pPr>
      <w:r>
        <w:t>No VAT (services to UK businesses would carry VAT once registered; e-learning to consumers carries VAT on digital services), no corporation tax (loss-making; R&amp;D relief unmodelled), no depreciation.</w:t>
      </w:r>
    </w:p>
    <w:p>
      <w:pPr>
        <w:pStyle w:val="ListBullet"/>
      </w:pPr>
      <w:r>
        <w:t>Learner growth, women-added-per-month and pilot counts are smooth; reality is lumpy and contract-driven.</w:t>
      </w:r>
    </w:p>
    <w:p>
      <w:pPr>
        <w:pStyle w:val="ListBullet"/>
      </w:pPr>
      <w:r>
        <w:t>No churn on retainers or subscriptions; no price escalation; no salary inflation.</w:t>
      </w:r>
    </w:p>
    <w:p>
      <w:pPr>
        <w:pStyle w:val="ListBullet"/>
      </w:pPr>
      <w:r>
        <w:t>Founder capacity over-allocation in Base/High Y2–Y3 (§1.1) is flagged, not resolved.</w:t>
      </w:r>
    </w:p>
    <w:p>
      <w:pPr>
        <w:pStyle w:val="ListBullet"/>
      </w:pPr>
      <w:r>
        <w:t xml:space="preserve">The workbook was rebuilt and re-opened with openpyxl (12 sheets, 6,827 formulas, 0 dangling references). A LibreOffice recalculation could not be run in the build environment (no Calc component); the </w:t>
      </w:r>
      <w:r>
        <w:rPr>
          <w:rFonts w:ascii="Consolas" w:hAnsi="Consolas"/>
          <w:sz w:val="18"/>
        </w:rPr>
        <w:t>--verify</w:t>
      </w:r>
      <w:r>
        <w:t xml:space="preserve"> option in the script performs it where LibreOffice Calc is installed. Static summary values are Python-computed and are the figures used in this document.</w:t>
      </w:r>
    </w:p>
    <w:p>
      <w:pPr>
        <w:pStyle w:val="Heading2"/>
      </w:pPr>
      <w:r>
        <w:t>Priorities / Risks / Next actions</w:t>
      </w:r>
    </w:p>
    <w:p>
      <w:r>
        <w:rPr>
          <w:b/>
        </w:rPr>
        <w:t>Priorities</w:t>
      </w:r>
    </w:p>
    <w:p>
      <w:pPr>
        <w:pStyle w:val="ListNumber"/>
      </w:pPr>
      <w:r>
        <w:t xml:space="preserve">Treat the model as a </w:t>
      </w:r>
      <w:r>
        <w:rPr>
          <w:b/>
        </w:rPr>
        <w:t>decision tool, not a forecast</w:t>
      </w:r>
      <w:r>
        <w:t>: re-run monthly against actuals from month 2 (</w:t>
      </w:r>
      <w:r>
        <w:rPr>
          <w:rFonts w:ascii="Consolas" w:hAnsi="Consolas"/>
          <w:sz w:val="18"/>
        </w:rPr>
        <w:t>operations/KPI_DASHBOARD.csv</w:t>
      </w:r>
      <w:r>
        <w:t>) and re-label assumptions as they are validated or killed.</w:t>
      </w:r>
    </w:p>
    <w:p>
      <w:pPr>
        <w:pStyle w:val="ListNumber"/>
      </w:pPr>
      <w:r>
        <w:t>Sell retainers before anything else — the highest-value, lowest-risk line in every scenario.</w:t>
      </w:r>
    </w:p>
    <w:p>
      <w:pPr>
        <w:pStyle w:val="ListNumber"/>
      </w:pPr>
      <w:r>
        <w:t>Close the pre-seed by month 4 (Base) or cut the founder draw; month 3 is the solvency pinch-point in every scenario.</w:t>
      </w:r>
    </w:p>
    <w:p>
      <w:pPr>
        <w:pStyle w:val="ListNumber"/>
      </w:pPr>
      <w:r>
        <w:t>Resolve MaternaLink IP before month 7 — the month the first product salary starts in Base.</w:t>
      </w:r>
    </w:p>
    <w:p>
      <w:pPr>
        <w:pStyle w:val="ListNumber"/>
      </w:pPr>
      <w:r>
        <w:t>Do not scale the MaternaLink cost base until a go-live date is in a signed contract (§6.3).</w:t>
      </w:r>
    </w:p>
    <w:p>
      <w:r>
        <w:rPr>
          <w:b/>
        </w:rPr>
        <w:t>Risks</w:t>
      </w:r>
    </w:p>
    <w:p>
      <w:pPr>
        <w:pStyle w:val="ListBullet"/>
      </w:pPr>
      <w:r>
        <w:t>Founder bandwidth (over-allocated in Base Y2–Y3) — mitigate with a billable senior consultant from month 19 and associate-delivered projects.</w:t>
      </w:r>
    </w:p>
    <w:p>
      <w:pPr>
        <w:pStyle w:val="ListBullet"/>
      </w:pPr>
      <w:r>
        <w:t>Africa willingness to pay materially below £6/woman/year — mitigate by treating Africa as a grant/donor-funded evidence market until validated.</w:t>
      </w:r>
    </w:p>
    <w:p>
      <w:pPr>
        <w:pStyle w:val="ListBullet"/>
      </w:pPr>
      <w:r>
        <w:t>Pre-seed slips past month 6 — mitigate with founder bridge, deferred draw, deferred product lead.</w:t>
      </w:r>
    </w:p>
    <w:p>
      <w:pPr>
        <w:pStyle w:val="ListBullet"/>
      </w:pPr>
      <w:r>
        <w:t>NHS/government receivables at 60–90 days — mitigate with milestone invoicing and advance payments in pilot contracts.</w:t>
      </w:r>
    </w:p>
    <w:p>
      <w:pPr>
        <w:pStyle w:val="ListBullet"/>
      </w:pPr>
      <w:r>
        <w:t xml:space="preserve">Regulatory drift of MaternaLink into medical-device territory — unmodelled cost and a revenue freeze; mitigate via the intended-use statement and gates in </w:t>
      </w:r>
      <w:r>
        <w:rPr>
          <w:rFonts w:ascii="Consolas" w:hAnsi="Consolas"/>
          <w:sz w:val="18"/>
        </w:rPr>
        <w:t>product/MATERNALINK_ROADMAP.md</w:t>
      </w:r>
      <w:r>
        <w:t>.</w:t>
      </w:r>
    </w:p>
    <w:p>
      <w:r>
        <w:rPr>
          <w:b/>
        </w:rPr>
        <w:t>Next actions (owner: CFO unless stated)</w:t>
      </w:r>
    </w:p>
    <w:p>
      <w:pPr>
        <w:pStyle w:val="ListBullet"/>
      </w:pPr>
      <w:r>
        <w:t>Week 1: accountant confirms NI/pension/Employment Allowance rates and SEIS/EIS eligibility (items 8–9 in §8).</w:t>
      </w:r>
    </w:p>
    <w:p>
      <w:pPr>
        <w:pStyle w:val="ListBullet"/>
      </w:pPr>
      <w:r>
        <w:t xml:space="preserve">Week 2: founder confirms opening cash and acceptable draw; update </w:t>
      </w:r>
      <w:r>
        <w:rPr>
          <w:rFonts w:ascii="Consolas" w:hAnsi="Consolas"/>
          <w:sz w:val="18"/>
        </w:rPr>
        <w:t>opening_cash</w:t>
      </w:r>
      <w:r>
        <w:t xml:space="preserve"> and </w:t>
      </w:r>
      <w:r>
        <w:rPr>
          <w:rFonts w:ascii="Consolas" w:hAnsi="Consolas"/>
          <w:sz w:val="18"/>
        </w:rPr>
        <w:t>founder_start</w:t>
      </w:r>
      <w:r>
        <w:t xml:space="preserve">; re-run </w:t>
      </w:r>
      <w:r>
        <w:rPr>
          <w:rFonts w:ascii="Consolas" w:hAnsi="Consolas"/>
          <w:sz w:val="18"/>
        </w:rPr>
        <w:t>python3 finance/build_model.py</w:t>
      </w:r>
      <w:r>
        <w:t>.</w:t>
      </w:r>
    </w:p>
    <w:p>
      <w:pPr>
        <w:pStyle w:val="ListBullet"/>
      </w:pPr>
      <w:r>
        <w:t>Month 1: open the actuals tracker (revenue, billable days, retainers, cash) mirroring the model rows; first variance review at month 3.</w:t>
      </w:r>
    </w:p>
    <w:p>
      <w:pPr>
        <w:pStyle w:val="ListBullet"/>
      </w:pPr>
      <w:r>
        <w:t>Month 2: version the model as v1.2 once the IP route (assignment vs licence) is known — a licence with royalty changes MaternaLink cost of sales.</w:t>
      </w:r>
    </w:p>
    <w:p>
      <w:pPr>
        <w:pStyle w:val="ListBullet"/>
      </w:pPr>
      <w:r>
        <w:t>Month 3: run the model on a machine with LibreOffice Calc (</w:t>
      </w:r>
      <w:r>
        <w:rPr>
          <w:rFonts w:ascii="Consolas" w:hAnsi="Consolas"/>
          <w:sz w:val="18"/>
        </w:rPr>
        <w:t>python3 finance/build_model.py --verify</w:t>
      </w:r>
      <w:r>
        <w:t>) and record the result in the README sheet.</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