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63040" cy="572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tali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7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18 — VYTALIX 90-DAY EXECUTION PLAN (Mon 14 September – Sat 12 December 2026)</w:t>
      </w:r>
    </w:p>
    <w:p>
      <w:r>
        <w:rPr>
          <w:b/>
        </w:rPr>
        <w:t>Owner:</w:t>
      </w:r>
      <w:r>
        <w:t xml:space="preserve"> Founder (CEO/COO) · </w:t>
      </w:r>
      <w:r>
        <w:rPr>
          <w:b/>
        </w:rPr>
        <w:t>Status:</w:t>
      </w:r>
      <w:r>
        <w:t xml:space="preserve"> PROPOSED · </w:t>
      </w:r>
      <w:r>
        <w:rPr>
          <w:b/>
        </w:rPr>
        <w:t>Version:</w:t>
      </w:r>
      <w:r>
        <w:t xml:space="preserve"> 1.0 (8 September 2026) · </w:t>
      </w:r>
      <w:r>
        <w:rPr>
          <w:b/>
        </w:rPr>
        <w:t>Day 1 = Monday 14 September 2026</w:t>
      </w:r>
      <w:r>
        <w:t xml:space="preserve"> · </w:t>
      </w:r>
      <w:r>
        <w:rPr>
          <w:b/>
        </w:rPr>
        <w:t>Governed by:</w:t>
      </w:r>
      <w:r>
        <w:t xml:space="preserve"> </w:t>
      </w:r>
      <w:r>
        <w:rPr>
          <w:rFonts w:ascii="Consolas" w:hAnsi="Consolas"/>
          <w:sz w:val="18"/>
        </w:rPr>
        <w:t>/FACTS_BASE.md</w:t>
      </w:r>
      <w:r>
        <w:t xml:space="preserve"> · </w:t>
      </w:r>
      <w:r>
        <w:rPr>
          <w:b/>
        </w:rPr>
        <w:t>Related:</w:t>
      </w:r>
      <w:r>
        <w:t xml:space="preserve"> </w:t>
      </w:r>
      <w:r>
        <w:rPr>
          <w:rFonts w:ascii="Consolas" w:hAnsi="Consolas"/>
          <w:sz w:val="18"/>
        </w:rPr>
        <w:t>/docs/00_MASTER_AUDIT.md</w:t>
      </w:r>
      <w:r>
        <w:t xml:space="preserve"> (problems and immediate actions), </w:t>
      </w:r>
      <w:r>
        <w:rPr>
          <w:rFonts w:ascii="Consolas" w:hAnsi="Consolas"/>
          <w:sz w:val="18"/>
        </w:rPr>
        <w:t>/docs/16_ORGANISATION_AND_SOPS.md</w:t>
      </w:r>
      <w:r>
        <w:t xml:space="preserve"> (SOPs referenced by number), </w:t>
      </w:r>
      <w:r>
        <w:rPr>
          <w:rFonts w:ascii="Consolas" w:hAnsi="Consolas"/>
          <w:sz w:val="18"/>
        </w:rPr>
        <w:t>/docs/17_FOUNDER_OPERATING_SYSTEM.md</w:t>
      </w:r>
      <w:r>
        <w:t xml:space="preserve"> (rituals and KPI definitions), </w:t>
      </w:r>
      <w:r>
        <w:rPr>
          <w:rFonts w:ascii="Consolas" w:hAnsi="Consolas"/>
          <w:sz w:val="18"/>
        </w:rPr>
        <w:t>/docs/19_FIRST_30_DAYS.md</w:t>
      </w:r>
      <w:r>
        <w:t xml:space="preserve"> (day-by-day detail for Days 1–30), </w:t>
      </w:r>
      <w:r>
        <w:rPr>
          <w:rFonts w:ascii="Consolas" w:hAnsi="Consolas"/>
          <w:sz w:val="18"/>
        </w:rPr>
        <w:t>/docs/20_DECISION_FRAMEWORK.md</w:t>
      </w:r>
      <w:r>
        <w:t xml:space="preserve"> (scoring used at the gates), </w:t>
      </w:r>
      <w:r>
        <w:rPr>
          <w:rFonts w:ascii="Consolas" w:hAnsi="Consolas"/>
          <w:sz w:val="18"/>
        </w:rPr>
        <w:t>/investors/</w:t>
      </w:r>
      <w:r>
        <w:t xml:space="preserve"> (CRM, call lists, outreach engine)</w:t>
      </w:r>
    </w:p>
    <w:p>
      <w:pPr>
        <w:pStyle w:val="Heading2"/>
      </w:pPr>
      <w:r>
        <w:t>Executive view</w:t>
      </w:r>
    </w:p>
    <w:p>
      <w:pPr>
        <w:pStyle w:val="ListNumber"/>
      </w:pPr>
      <w:r>
        <w:t xml:space="preserve">Ninety days to move Vytalix from an audit score of 11/100 (pre-formation) to 35–40 (formed, trading, evidenced enough to open investor conversations honestly). Four phases: </w:t>
      </w:r>
      <w:r>
        <w:rPr>
          <w:b/>
        </w:rPr>
        <w:t>Foundation</w:t>
      </w:r>
      <w:r>
        <w:t xml:space="preserve"> (Days 1–7), </w:t>
      </w:r>
      <w:r>
        <w:rPr>
          <w:b/>
        </w:rPr>
        <w:t>Commercial infrastructure</w:t>
      </w:r>
      <w:r>
        <w:t xml:space="preserve"> (Days 8–30), </w:t>
      </w:r>
      <w:r>
        <w:rPr>
          <w:b/>
        </w:rPr>
        <w:t>Investor acquisition and market validation</w:t>
      </w:r>
      <w:r>
        <w:t xml:space="preserve"> (Days 31–60), </w:t>
      </w:r>
      <w:r>
        <w:rPr>
          <w:b/>
        </w:rPr>
        <w:t>Product and commercial launch</w:t>
      </w:r>
      <w:r>
        <w:t xml:space="preserve"> (Days 61–90).</w:t>
      </w:r>
    </w:p>
    <w:p>
      <w:pPr>
        <w:pStyle w:val="ListNumber"/>
      </w:pPr>
      <w:r>
        <w:t xml:space="preserve">Four decision gates control the plan: </w:t>
      </w:r>
      <w:r>
        <w:rPr>
          <w:b/>
        </w:rPr>
        <w:t>Incorporate</w:t>
      </w:r>
      <w:r>
        <w:t xml:space="preserve"> (decide Day 1, execute by Day 12), </w:t>
      </w:r>
      <w:r>
        <w:rPr>
          <w:b/>
        </w:rPr>
        <w:t>IP resolution</w:t>
      </w:r>
      <w:r>
        <w:t xml:space="preserve"> with David Agunede (heads of terms Day 7, signed Day 30, hard stop Day 60), </w:t>
      </w:r>
      <w:r>
        <w:rPr>
          <w:b/>
        </w:rPr>
        <w:t>MaternaLink re-scope</w:t>
      </w:r>
      <w:r>
        <w:t xml:space="preserve"> (adopt the non-diagnostic v1 intended-use statement Day 3), </w:t>
      </w:r>
      <w:r>
        <w:rPr>
          <w:b/>
        </w:rPr>
        <w:t>Ekiti go/no-go</w:t>
      </w:r>
      <w:r>
        <w:t xml:space="preserve"> (Day 60, after a status call, an mDoc conversation and a two-state scorecard). No investor outreach begins until gates 1–3 are closed — the pre-conditions in </w:t>
      </w:r>
      <w:r>
        <w:rPr>
          <w:rFonts w:ascii="Consolas" w:hAnsi="Consolas"/>
          <w:sz w:val="18"/>
        </w:rPr>
        <w:t>/investors/OUTREACH_ENGINE.md</w:t>
      </w:r>
      <w:r>
        <w:t>.</w:t>
      </w:r>
    </w:p>
    <w:p>
      <w:pPr>
        <w:pStyle w:val="ListNumber"/>
      </w:pPr>
      <w:r>
        <w:t>Revenue is the first priority throughout: the sales quota (40 contacts, 20 conversations, 5 discovery calls, 2 proposals per week) starts Day 8, the first signed engagement is due Day 30, three by Day 90, £15k–£30k contracted (ESTIMATE range, not a forecast).</w:t>
      </w:r>
    </w:p>
    <w:p>
      <w:pPr>
        <w:pStyle w:val="ListNumber"/>
      </w:pPr>
      <w:r>
        <w:t xml:space="preserve">The investor phase uses the assets already built in </w:t>
      </w:r>
      <w:r>
        <w:rPr>
          <w:rFonts w:ascii="Consolas" w:hAnsi="Consolas"/>
          <w:sz w:val="18"/>
        </w:rPr>
        <w:t>/investors/</w:t>
      </w:r>
      <w:r>
        <w:t>: 253 researched investors, a Top 25 with per-investor scripts, four call lists and an 18-stage pipeline. Target by Day 90: 125 contacted, 10 meetings, 2 active discussions, one grant bid submitted — with £0 received assumed in the base case.</w:t>
      </w:r>
    </w:p>
    <w:p>
      <w:pPr>
        <w:pStyle w:val="ListNumber"/>
      </w:pPr>
      <w:r>
        <w:t>Cash cost of the 90 days is £9k–£19k (ESTIMATE: legal, trademark, incorporation, insurance, tooling, CSO, prototype audit, report design), against £15k–£30k contracted revenue if the sales targets hold. 62 actions are listed with owner, calendar deadline, dependency, expected outcome, KPI and priority (P0 = the plan fails without it; P1 = the phase fails without it; P2 = valuable, movable).</w:t>
      </w:r>
    </w:p>
    <w:p>
      <w:pPr>
        <w:pStyle w:val="Heading2"/>
      </w:pPr>
      <w:r>
        <w:t>1. Calendar and phase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Phase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Days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Dates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Theme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Exit criteria (all must be true)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 Foundation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1–7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 14 – Sun 20 Sept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Stop the bleeding: IP, name, claims, entity decision, operating rhythm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Standstill letter signed; heads of terms sent; name decision made; claims retired; intended-use adopted; CRM live; 40 first touches sent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 Commercial infrastructure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8–30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 21 Sept – Tue 13 Oct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Entity, bank, insurance, ICO, contracts; sales engine at full quota; website; first engagement; prototype audit; data room v1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Incorporated; IP deed signed; first SOW signed; prototype audit report; data room v1; SEIS/EIS application submitted; first board meeting held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 Investor acquisition + market validation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31–60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Wed 14 Oct – Thu 12 Nov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Outreach to Call Lists 1–2; 15 UK discovery interviews; Ekiti/mDoc/state scorecard; advisory board; CSO; trademark filed; report 1 drafted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75 investors contacted, 4+ meetings; 15 UK interviews done; 2 advisers signed; CSO engaged; Ekiti go/no-go decided; trademark filed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 Product + commercial launch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61–90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13 Nov – Sat 12 Dec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Call List 3; report 1 published; webinar; DPIA v0.1 and safety-case skeleton; MVP build decision; grant bid; Cyber Essentials; Q1 2027 plan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 SOWs signed; 10 investor meetings; report published; Cyber Essentials certified; MVP build/no-build decision minuted; audit ≥ 35</w:t>
            </w:r>
          </w:p>
        </w:tc>
      </w:tr>
    </w:tbl>
    <w:p/>
    <w:p>
      <w:r>
        <w:t>Week numbering used below: Week 1 = 14–20 Sept … Week 13 = 7–12 Dec.</w:t>
      </w:r>
    </w:p>
    <w:p>
      <w:pPr>
        <w:pStyle w:val="Heading2"/>
      </w:pPr>
      <w:r>
        <w:t>2. Decision gates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Gate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Decision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Decide by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Inputs required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Options and the default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Owner / approver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Consequence of "no" or slippage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G-A Incorporate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Incorporate "Vytalix Group Ltd" (or reserve name) in England and Wales now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Decision Mon 14 Sept (Day 1); execute by Fri 25 Sept (Day 12)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Trademark/Companies House knock-out result (Day 5); accountant appointed; registered office; share capital decision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(i) Incorporate with "Vytalix" if clearance is clean or low-risk — </w:t>
            </w:r>
            <w:r>
              <w:rPr>
                <w:b/>
                <w:sz w:val="17"/>
              </w:rPr>
              <w:t>default</w:t>
            </w:r>
            <w:r>
              <w:rPr>
                <w:b w:val="0"/>
                <w:sz w:val="17"/>
              </w:rPr>
              <w:t>; (ii) incorporate under a reserve name and trade as Vytalix pending attorney opinion; (iii) delay — not acceptable beyond Day 12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Founder; solicitor advises on name risk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Every downstream item (bank, ICO, insurance, SEIS/EIS, contracts, grants, investor outreach) slips day-for-day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G-B IP resolution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Documented title or exclusive licence to MaternaLink IP; David Agunede's role defined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Heads of terms Sun 20 Sept (Day 7); signed deed Tue 13 Oct (Day 30); </w:t>
            </w:r>
            <w:r>
              <w:rPr>
                <w:b/>
                <w:sz w:val="17"/>
              </w:rPr>
              <w:t>hard stop Thu 12 Nov (Day 60)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IP audit questionnaire; prototype audit (Day 30); solicitor draft; standstill letter (Week 1)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(1) Assignment for vested equity — </w:t>
            </w:r>
            <w:r>
              <w:rPr>
                <w:b/>
                <w:sz w:val="17"/>
              </w:rPr>
              <w:t>default</w:t>
            </w:r>
            <w:r>
              <w:rPr>
                <w:b w:val="0"/>
                <w:sz w:val="17"/>
              </w:rPr>
              <w:t>; (2) exclusive licence with option to acquire — fallback; (3) no agreement by Day 60 → clean-room rebuild of v1, no use of his materials or the "Maternal Link" name (</w:t>
            </w:r>
            <w:r>
              <w:rPr>
                <w:rFonts w:ascii="Consolas" w:hAnsi="Consolas"/>
                <w:b w:val="0"/>
                <w:sz w:val="17"/>
              </w:rPr>
              <w:t>/docs/02_GROUP_STRUCTURE.md</w:t>
            </w:r>
            <w:r>
              <w:rPr>
                <w:b w:val="0"/>
                <w:sz w:val="17"/>
              </w:rPr>
              <w:t xml:space="preserve"> §3; </w:t>
            </w:r>
            <w:r>
              <w:rPr>
                <w:rFonts w:ascii="Consolas" w:hAnsi="Consolas"/>
                <w:b w:val="0"/>
                <w:sz w:val="17"/>
              </w:rPr>
              <w:t>/docs/15_LEGAL_AND_REGULATORY.md</w:t>
            </w:r>
            <w:r>
              <w:rPr>
                <w:b w:val="0"/>
                <w:sz w:val="17"/>
              </w:rPr>
              <w:t xml:space="preserve"> §8.3)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Founder; solicitor; board minutes the outcome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Until signed: MaternaLink is described as "a concept Vytalix is developing with a collaborator"; no investor pitch names it as owned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G-C MaternaLink re-scope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Adopt the v1 intended-use statement (non-diagnostic care-coordination); retire the 2025 AI claims externally; move the AI risk score to a v3 research track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Wed 16 Sept (Day 3)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/docs/04_MATERNALINK_PRODUCT_STRATEGY.md</w:t>
            </w:r>
            <w:r>
              <w:rPr>
                <w:b w:val="0"/>
                <w:sz w:val="17"/>
              </w:rPr>
              <w:t xml:space="preserve"> §21.1; FACTS_BASE A4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Adopt — </w:t>
            </w:r>
            <w:r>
              <w:rPr>
                <w:b/>
                <w:sz w:val="17"/>
              </w:rPr>
              <w:t>default</w:t>
            </w:r>
            <w:r>
              <w:rPr>
                <w:b w:val="0"/>
                <w:sz w:val="17"/>
              </w:rPr>
              <w:t xml:space="preserve">; the alternative (keep predictive positioning) requires MHRA SaMD pathway, data and ethics that do not exist, and is scored KILL-now in </w:t>
            </w:r>
            <w:r>
              <w:rPr>
                <w:rFonts w:ascii="Consolas" w:hAnsi="Consolas"/>
                <w:b w:val="0"/>
                <w:sz w:val="17"/>
              </w:rPr>
              <w:t>/docs/20_DECISION_FRAMEWORK.md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Founder; recorded in the decision log; ratified at first board meeting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Regulatory and diligence exposure persists; every deck and post is unusable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G-D Ekiti go/no-go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Continue, re-scope or stop the Ekiti State conversation; choose partner / differentiate / move state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Thu 12 Nov (Day 60)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Ekiti status call (by Day 26); mDoc complementarity conversation (by Day 55); two-state scorecard (Oyo, Kano or as scored; by Day 55); IP outcome (G-B); decision-framework score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(a) Re-scoped partner-aware pilot option offered to Ekiti if the ministry identifies a gap and mDoc is open to complementarity; (b) </w:t>
            </w:r>
            <w:r>
              <w:rPr>
                <w:b/>
                <w:sz w:val="17"/>
              </w:rPr>
              <w:t>move state</w:t>
            </w:r>
            <w:r>
              <w:rPr>
                <w:b w:val="0"/>
                <w:sz w:val="17"/>
              </w:rPr>
              <w:t xml:space="preserve"> with an NGO/donor cohort — </w:t>
            </w:r>
            <w:r>
              <w:rPr>
                <w:b/>
                <w:sz w:val="17"/>
              </w:rPr>
              <w:t>default if (a) fails</w:t>
            </w:r>
            <w:r>
              <w:rPr>
                <w:b w:val="0"/>
                <w:sz w:val="17"/>
              </w:rPr>
              <w:t>; (c) stop Nigeria government work for 2 quarters and prioritise NGO cohorts. The £4.5m/£300-per-woman proposal is not restated under any option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Founder; advisory board #4 consulted; board approves any government proposal (reserved matter)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Without a decision the Nigeria story stays an unvalidated proposal in investor diligence</w:t>
            </w:r>
          </w:p>
        </w:tc>
      </w:tr>
    </w:tbl>
    <w:p/>
    <w:p>
      <w:r>
        <w:t>Gate reporting: each gate is a row in the strategic-projects tracker and a line in the Friday review (§5 of the founder OS).</w:t>
      </w:r>
    </w:p>
    <w:p>
      <w:pPr>
        <w:pStyle w:val="Heading2"/>
      </w:pPr>
      <w:r>
        <w:t>3. Phase 1 — Foundation (Days 1–7, Mon 14 – Sun 20 September 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Task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Owner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Deadline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Dependency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Expected outcome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KPI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1.1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Install the operating rhythm: calendar blocks, daily log, decision log, both CSVs live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 14 Sept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Every later action has a home and a review date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Friday review completed 18 Sept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1.2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Name clearance: UK IPO, EUIPO, USPTO and Companies House knock-out searches on "Vytalix"; brief a trademark attorney; shortlist two reserve names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→ attorney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18 Sept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Written clearance memo: proceed / proceed with risk / change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Memo received; decision logged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1.3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Incorporation decision (G-A): entity name, registered office, share capital, sole director; shortlist and instruct accountant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 14 Sept (decision); Fri 18 Sept (accountant instructed)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1.2 for final name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Ready to file the day clearance lands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Accountant engagement letter signed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1.4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David Agunede conversation: role, intent, authorship of code/decks, Ekiti status; send IP audit questionnaire; propose mutual standstill and confidentiality letter (60 days)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Conversation Wed 16 Sept; standstill signed Fri 18 Sept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Facts established; no third-party dealings on MaternaLink during negotiation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Standstill signed; questionnaire returned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1.5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Draft and send IP heads of terms (Option 1 assignment-for-equity as the opening position; Option 2 fallback)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→ solicitor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Sun 20 Sept (Day 7)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1.4; solicitor instructed Fri 18 Sept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Written terms on the table before Day 8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Heads of terms sent; response date agreed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1.6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Instruct a fixed-fee start-up solicitor: founder IP assignment, David Agunede deed, MSA/SOW/NDA review, name-risk opinion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18 Sept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1.2, 1.3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Legal bench in place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Engagement letter; fee cap £4k–£9k (ESTIMATE)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1.7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Adopt MaternaLink v1 intended-use statement (G-C); retire the 2025 deck and £36m headline from all external use; label every asset "in development"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Wed 16 Sept (Day 3)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Claims exposure removed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Zero external artefacts with retired claims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1.8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Prepare the first-10-investor-call pack (Top 25 list re-read, one-pager outline, objections table) — preparation only, no outreach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18 Sept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Ready to move the day pre-conditions close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Pack drafted; 10 names with verified routes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1.9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Create HubSpot Free CRM; import pipeline stages and fields; build the 150-contact ICP list (S1/S2) with source URLs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CRM Tue 15 Sept; list Fri 18 Sept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Sales engine can run from Week 2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150 contacts with source URLs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1.10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Send the first 40 outreach touches (E1/L1 templates); rewrite the founder LinkedIn profile; publish Post 1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18 Sept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1.9; 1.7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First conversations booked; stage-honest public presence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40 touches; ≥ 3 replies by Day 10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1.11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Reserve domain and social handles for the chosen name (post clearance); set up Google Workspace on the domain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18 Sept (or within 24 h of clearance)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1.2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Professional email before first proposal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Domain live; email working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1.12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Finance baseline: confirm founder capital available (TO CONFIRM); open a ring-fenced founder account pending the company account; 13-week cash-flow v0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18 Sept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Runway known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Cash-flow v0 exists; capital figure logged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1.13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Time allocation rule adopted (≥ 70% Vytalix); Kemek Enterprise declared in the conflicts register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 14 Sept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Focus risk controlled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Weekly time audit line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1.14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Weekend (19–20 Sept): read-only — review the week, prepare Week 2 plan; no outreach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Sun 20 Sept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Rested; Week 2 planned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Weekly plan written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P2</w:t>
            </w:r>
          </w:p>
        </w:tc>
      </w:tr>
    </w:tbl>
    <w:p/>
    <w:p>
      <w:pPr>
        <w:pStyle w:val="Heading2"/>
      </w:pPr>
      <w:r>
        <w:t>4. Phase 2 — Commercial infrastructure (Days 8–30, Mon 21 September – Tue 13 October 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Task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Owner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Deadline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Dependency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Expected outcome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KPI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2.1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File incorporation (digital, £100); founder IP assignment signed the same day; statutory registers opened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+ accountant + solicitor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Target Wed 23 Sept; hard deadline Fri 25 Sept (Day 12)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G-A; 1.2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Legal entity exists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Certificate of incorporation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2.2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Open business bank account; Xero live; Corporation Tax registration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+ accountant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2 Oct (Day 19)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2.1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Can invoice and receive funds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Account open; first reconciliation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2.3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ICO registration (Tier 1, £52); legitimate-interests assessment for outreach; privacy notice drafted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2 Oct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2.1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Lawful CRM and newsletter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ICO reference number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2.4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Professional indemnity and public liability insurance bound (before first paid engagement)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→ broker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2 Oct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2.1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Insured to deliver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Policy schedule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2.5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Sales engine at full weekly quota from Week 3: 40 contacts, 20 conversations, 5 discovery calls, 2 proposals (SOP 01)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Weekly from Mon 28 Sept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1.9, 1.10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Pipeline forming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Weekly quota met 3/3 weeks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2.6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First 5 discovery calls held; 2 proposals sent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Sun 27 Sept (Day 14)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2.5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First real buyer feedback on packages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 calls; 2 proposals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2.7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MSA, SOW, NDA and contractor agreement templates sent to solicitor; pre-incorporation engagements (if any) on personal contract with novation clause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→ solicitor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25 Sept (sent); Fri 9 Oct (returned)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1.6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Contract-ready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Templates approved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2.8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First signed engagement</w:t>
            </w:r>
            <w:r>
              <w:rPr>
                <w:b w:val="0"/>
                <w:sz w:val="17"/>
              </w:rPr>
              <w:t xml:space="preserve"> (target: A1 advisory days or C7 sprint); first invoice raised the same day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Tue 13 Oct (Day 30)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2.5–2.7, 2.4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Revenue exists; break-even path visible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 SOW; £3k–£10k (ESTIMATE)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2.9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Pricing re-base memo: services price list confirmed; MaternaLink indicative range £6–£40/woman/year platform layer (ESTIMATE) replaces the £300 figure in every document; cost-to-serve model v0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 5 Oct (Day 22)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G-C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Credible pricing for Nigeria and UK conversations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Memo adopted; old figure absent from all materials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2.10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Prototype audit of the Vercel dashboard: authorship, licences, secrets, data held, security posture (SOP 08; product strategy §25); engage fractional CTO for the audit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+ fractional CTO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Tue 13 Oct (Day 30)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1.4 (access); standstill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Reuse vs rebuild decision; no real data risk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Audit report; pass / conditions / fail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2.11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IP deed and shareholders' agreement executed with David Agunede (G-B), or licence fallback documented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+ solicitor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Tue 13 Oct (Day 30)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1.5; 2.10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Vytalix can say what it owns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Signed deed; cap table updated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2.12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Website v1 published from </w:t>
            </w:r>
            <w:r>
              <w:rPr>
                <w:rFonts w:ascii="Consolas" w:hAnsi="Consolas"/>
                <w:b w:val="0"/>
                <w:sz w:val="17"/>
              </w:rPr>
              <w:t>/website</w:t>
            </w:r>
            <w:r>
              <w:rPr>
                <w:b w:val="0"/>
                <w:sz w:val="17"/>
              </w:rPr>
              <w:t xml:space="preserve"> with legal pages (privacy, cookies, terms); newsletter tool selected with double opt-in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Site Fri 9 Oct; newsletter Fri 2 Oct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1.11; 2.1; 2.3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Conversion surface exists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Site live; forms tested; 300 sessions Month 1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2.13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Content cadence: 3 posts/week; company page live after name decision; content calendar tracking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Continuous; page live by Fri 25 Sept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1.2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Visibility for sales and investors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 posts/month; 500 relevant followers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2.14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Ekiti status call: learn the outcome of the March 2026 proposal; log facts only; no new offer made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(with David Agunede if agreed under standstill)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9 Oct (Day 26)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1.4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Facts for G-D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Call held; status logged as KNOWN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2.15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Advisory-board recruitment starts: shortlist 12 names across the six profiles; 6 approaches sent (obstetrics/midwifery and regulatory/CSO first)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9 Oct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2.1 (options need a company)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Credibility pipeline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 approaches; 3 conversations booked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2.16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Data room v1 index and one-pager drafted; deck v1 (stage-honest); financial model summary from </w:t>
            </w:r>
            <w:r>
              <w:rPr>
                <w:rFonts w:ascii="Consolas" w:hAnsi="Consolas"/>
                <w:b w:val="0"/>
                <w:sz w:val="17"/>
              </w:rPr>
              <w:t>/finance/Vytalix_Financial_Model_3yr.xlsx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9 Oct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G-C; 2.11 for the IP summary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Investor pre-condition (4) met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Data room index complete; one-pager v1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2.17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SEIS/EIS advance-assurance application drafted with accountant; submitted as soon as an identified prospective investor exists (TO VALIDATE HMRC expectation)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+ accountant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Drafted Fri 9 Oct; submitted by Tue 13 Oct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2.1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Pre-condition (5) met ("applied for")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Application submitted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2.18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Policy set adopted at first board meeting: conflicts, anti-bribery, data protection, clinical claims sign-off, delegated authorities; SOPs adopted; independent NED search started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Tue 13 Oct (Day 30)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2.1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Governance is a credibility asset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Minutes; policies signed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2.19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 discovery interview recruitment: 30-name list (midwives, digital maternity leads, private providers, charities) and consent form; first 4 interviews held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List Fri 2 Oct; 4 interviews by Tue 13 Oct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1.7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Home-market validation begins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 interviews logged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2.20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Grant calendar check: Innovate UK Smart, SBRI Healthcare, NIHR i4i, Grand Challenges Canada — open calls, eligibility, deadlines (TO VALIDATE each)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9 Oct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2.1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Bid/no-bid list for Phase 3–4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Calendar with ≥ 1 eligible call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P2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2.21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Virtual assistant brief written; engage if admin &gt; 8 hrs/week for 2 weeks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16 Oct (decision)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Time audit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time protected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VA engaged or trigger not met (logged)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P2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2.22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First monthly close (partial Month 0/1) and audit re-score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+ accountant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Wed 14 Oct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2.2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Score trend starts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Score logged (target ≥ 20)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</w:tr>
    </w:tbl>
    <w:p/>
    <w:p>
      <w:pPr>
        <w:pStyle w:val="Heading2"/>
      </w:pPr>
      <w:r>
        <w:t>5. Phase 3 — Investor acquisition + market validation (Days 31–60, Wed 14 October – Thu 12 November 2026)</w:t>
      </w:r>
    </w:p>
    <w:p>
      <w:r>
        <w:t>Pre-condition check on Wed 14 Oct: incorporated (2.1) · IP heads of terms signed and deed executed or licence documented (2.11) · 2025 claims retired (1.7) · one-pager and data room v1 (2.16) · SEIS/EIS submitted (2.17). If any is open, Phase 3 investor tasks (3.1–3.6) wait; market-validation tasks (3.7 onwards) proceed.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Task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Owner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Deadline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Dependency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Expected outcome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KPI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3.1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Log pre-conditions as met in the decision log; solicitor sign-off on deck disclaimers and financial-promotion wording (</w:t>
            </w:r>
            <w:r>
              <w:rPr>
                <w:rFonts w:ascii="Consolas" w:hAnsi="Consolas"/>
                <w:b w:val="0"/>
                <w:sz w:val="17"/>
              </w:rPr>
              <w:t>/investors/OUTREACH_ENGINE.md</w:t>
            </w:r>
            <w:r>
              <w:rPr>
                <w:b w:val="0"/>
                <w:sz w:val="17"/>
              </w:rPr>
              <w:t xml:space="preserve"> §9)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+ solicitor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Wed 14 Oct (Day 31)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Phase 2 exits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Outreach is lawful and truthful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Sign-off recorded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3.2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Re-verify Call List 1 (Top 25, </w:t>
            </w:r>
            <w:r>
              <w:rPr>
                <w:rFonts w:ascii="Consolas" w:hAnsi="Consolas"/>
                <w:b w:val="0"/>
                <w:sz w:val="17"/>
              </w:rPr>
              <w:t>/investors/CALL_LISTS.md</w:t>
            </w:r>
            <w:r>
              <w:rPr>
                <w:b w:val="0"/>
                <w:sz w:val="17"/>
              </w:rPr>
              <w:t xml:space="preserve">): team pages, mandates, routes; update "Last Verified" in </w:t>
            </w:r>
            <w:r>
              <w:rPr>
                <w:rFonts w:ascii="Consolas" w:hAnsi="Consolas"/>
                <w:b w:val="0"/>
                <w:sz w:val="17"/>
              </w:rPr>
              <w:t>/investors/VYTALIX_INVESTOR_CRM.csv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/ VA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16 Oct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3.1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stale outreach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25/25 re-verified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3.3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Call List 1 outreach (Weeks 6–7): phone-first where a verified public number exists; per-investor scripts in </w:t>
            </w:r>
            <w:r>
              <w:rPr>
                <w:rFonts w:ascii="Consolas" w:hAnsi="Consolas"/>
                <w:b w:val="0"/>
                <w:sz w:val="17"/>
              </w:rPr>
              <w:t>/investors/OUTREACH_TOP25.md</w:t>
            </w:r>
            <w:r>
              <w:rPr>
                <w:b w:val="0"/>
                <w:sz w:val="17"/>
              </w:rPr>
              <w:t>; cadence call → email → +4 → +10 → +21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30 Oct (Day 47)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3.2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First investor conversations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25 contacted; ≥ 3 meetings booked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3.4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Call List 2 (Next 50) outreach (Weeks 8–9)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Thu 12 Nov (Day 60)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3.3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Pipeline breadth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50 contacted; ≥ 2 further meetings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Investor meetings run to the 30-minute structure; written answer to every objection within 48 h; referral ask in every meeting; monthly investor update starts (first: Thu 5 Nov)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Continuous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3.3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Meetings convert to second meetings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 meetings held; 2 second meetings; 4 referrals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3.6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Weekly CRM regeneration (</w:t>
            </w:r>
            <w:r>
              <w:rPr>
                <w:rFonts w:ascii="Consolas" w:hAnsi="Consolas"/>
                <w:b w:val="0"/>
                <w:sz w:val="17"/>
              </w:rPr>
              <w:t>python3 investors/build_crm.py</w:t>
            </w:r>
            <w:r>
              <w:rPr>
                <w:b w:val="0"/>
                <w:sz w:val="17"/>
              </w:rPr>
              <w:t>) and Investment KPI rows updated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/ VA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Every Friday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3.3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Dashboard reflects reality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100% weekly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3.7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 discovery interviews: 15 completed (midwives, digital maternity leads, private providers, charities); synthesis note feeding PRD personas and report 1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Thu 12 Nov (Day 60)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2.19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Home-market validation evidence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 interviews; synthesis published internally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3.8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mDoc complementarity conversation (one exploratory call; no claimed relationship; wording per partnership rules)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6 Nov (Day 54)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2.14; G-C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Facts on partner / differentiate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Call held; outcome logged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3.9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Two-state scorecard (market doc §2.1; candidates Oyo, Kano or as scored) with desk research and 3 in-country conversations each (NGOs, teaching hospitals, SPHCDA contacts through public routes)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(+ advisory board #4 if appointed)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6 Nov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2.9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Move-state option evidenced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Scorecard complete; ≥ 6 conversations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3.10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Ekiti go/no-go (G-D)</w:t>
            </w:r>
            <w:r>
              <w:rPr>
                <w:b w:val="0"/>
                <w:sz w:val="17"/>
              </w:rPr>
              <w:t xml:space="preserve"> decided and minuted; if "re-scoped pilot option", a one-page partner-aware option (LGA pilot, ≤ £0.5m/year envelope, £6–£40/woman/year platform layer, 12-month evaluation, defined exit) drafted for board approval before sending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Founder; board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Thu 12 Nov (Day 60)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2.14, 3.8, 3.9, G-B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 story is a decision, not a hope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Decision logged; option (if any) board-approved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3.11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Advisory board: 2 members signed (target profiles #1/#2 clinical and #5 regulatory/CSO); 2 more at "agreed in principle"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Thu 12 Nov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2.15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Credibility and clinical sign-off capacity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 letters of appointment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3.12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Clinical Safety Officer identified (Day 45) and engaged (Day 60); hazard log opened; regulatory qualification opinion commissioned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Identified Wed 28 Oct; engaged Thu 12 Nov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2.18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Clinical governance exists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CSO engagement letter; hazard log v0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3.13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Trademark application filed (UK classes 9, 41, 42, 44; £205 + £60/class) for the cleared name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→ attorney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Wed 28 Oct (Day 45)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1.2; 2.1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Brand protected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Filing receipt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3.14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Sales engine continues at quota; second signed engagement; first engagement delivered to SOP 06 standard (kick-off ≤ 3 days, first value ≤ 10 days)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2nd SOW by Fri 6 Nov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2.5–2.8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Revenue compounding; a reference forming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 SOWs cumulative; NPS ≥ 8 on first delivery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3.15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Report 1 ("The State of Digital Maternal Care Coordination: UK and Nigeria, 2026"): interviews (from 3.7) complete; draft written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Draft Fri 13 Nov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3.7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Credibility anchor for Phase 4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Draft ≥ 20 pages; n ≥ 15 interviews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3.16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Grant bid: decide bid/no-bid on the best-fit open call (2.20) using the decision framework; start writing if "bid"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Decision Fri 23 Oct; writing from Mon 26 Oct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2.1; 3.12 (clinical partner may be needed)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Non-dilutive path opened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Bid/no-bid minuted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3.17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Newsletter issue 1 sent (fortnightly thereafter); article 1 published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23 Oct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2.12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Nurture list grows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100 subscribers by Day 60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P2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3.18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PRD sign-off review with CSO and clinical adviser; line-crossing check on every Must requirement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+ CSO + adviser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Thu 12 Nov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3.11, 3.12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PRD credible to a buyer and a regulator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PRD v0.2 signed off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3.19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Cyber Essentials self-assessment started; password manager, MFA and device encryption confirmed on every account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Thu 12 Nov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2.1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Security baseline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Self-assessment in progress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P2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3.20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Monthly close (Month 1) and audit re-score; management report; board meeting 2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+ accountant; board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Thu 5 Nov; board Tue 10 Nov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2.22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Score trend visible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Score ≥ 27 (target)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</w:tr>
    </w:tbl>
    <w:p/>
    <w:p>
      <w:pPr>
        <w:pStyle w:val="Heading2"/>
      </w:pPr>
      <w:r>
        <w:t>6. Phase 4 — Product + commercial launch (Days 61–90, Fri 13 November – Sat 12 December 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Task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Owner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Deadline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Dependency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Expected outcome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KPI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4.1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Call List 3 (Next 75) outreach (Weeks 10–12); referrals from Lists 1–2 worked first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4 Dec (Day 82)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3.4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Investor pipeline at target breadth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125 contacted cumulative; 10 meetings cumulative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4.2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Second meetings and data-room diligence: Q&amp;A log; 48-hour answers; advisers introduced with consent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Continuous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 active investment discussions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 at "Due Diligence" or "Investment Discussion"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4.3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Report 1 designed (freelance, £1k–£2k ESTIMATE) and published on the website with download form; PR pitch to 3 relevant outlets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+ designer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Publish Fri 20 Nov (Week 10); PR by Fri 27 Nov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3.15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Authority asset live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150 downloads by Day 90; 1 earned mention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4.4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Webinar 1 delivered (Tue 17 Nov, 12:30–13:15 UK; TO VALIDATE diary) from the report findings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Tue 17 Nov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3.15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Lead generation and clinician recruitment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60 registrations; 40% attendance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P2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4.5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Third signed engagement; £15k–£30k contracted cumulative (ESTIMATE); first testimonial with written consent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11 Dec (Day 89)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3.14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Services business is real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 SOWs; 1 testimonial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4.6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DPIA v0.1 for MaternaLink v1; clinical safety case skeleton; security policy set P0 items adopted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+ CSO + DPO (fractional, if engaged)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4 Dec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3.12, 3.18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Gates G2/G3 progressing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DPIA v0.1; safety-case skeleton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4.7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MVP build decision</w:t>
            </w:r>
            <w:r>
              <w:rPr>
                <w:b w:val="0"/>
                <w:sz w:val="17"/>
              </w:rPr>
              <w:t xml:space="preserve"> minuted: build (funded), build-lite (bootstrapped internal alpha within a defined budget), or wait — scored with </w:t>
            </w:r>
            <w:r>
              <w:rPr>
                <w:rFonts w:ascii="Consolas" w:hAnsi="Consolas"/>
                <w:b w:val="0"/>
                <w:sz w:val="17"/>
              </w:rPr>
              <w:t>/docs/20_DECISION_FRAMEWORK.md</w:t>
            </w:r>
            <w:r>
              <w:rPr>
                <w:b w:val="0"/>
                <w:sz w:val="17"/>
              </w:rPr>
              <w:t xml:space="preserve">; if "build", engineering plan and budget from </w:t>
            </w:r>
            <w:r>
              <w:rPr>
                <w:rFonts w:ascii="Consolas" w:hAnsi="Consolas"/>
                <w:b w:val="0"/>
                <w:sz w:val="17"/>
              </w:rPr>
              <w:t>/product/MATERNALINK_MVP_SPEC.md</w:t>
            </w:r>
            <w:r>
              <w:rPr>
                <w:b w:val="0"/>
                <w:sz w:val="17"/>
              </w:rPr>
              <w:t xml:space="preserve"> approved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Founder; board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Tue 8 Dec (Day 86)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G-B; 2.10; 4.6; funding status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 path is a decision with a budget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Decision and budget minuted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4.8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Design-partner pipeline: 5 organisations at "brief sent" or later (UK trusts/private maternity; Nigeria NGO cohort); 1 at LOI drafting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11 Dec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3.7, 3.10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Pilot conversations exist for Q1 2027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 briefs; 1 LOI in drafting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4.9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Grant bid submitted (if 3.16 = bid)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(+ clinical partner letter if required)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 call deadline; internal target Fri 4 Dec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3.16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Non-dilutive option exercised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 bid submitted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4.10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Advisory board at 4 members; first advisory-board meeting held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11 Dec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3.11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Governance visible to investors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 letters; minutes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4.11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Cyber Essentials certified; DSPT registration opened; DTAC evidence-pack skeleton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11 Dec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3.19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Assurance baseline for pilots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Certificate; DSPT account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P2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4.12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Independent NED appointed (or two candidates at final stage)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11 Dec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2.18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Board of two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Appointment letter or shortlist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P2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4.13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Nigeria: execute the G-D outcome — send the board-approved re-scoped option to Ekiti, or open the move-state conversations with the top-scored state and an implementing NGO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(+ David Agunede per agreed role)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27 Nov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3.10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 path active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 option sent or 3 new-state conversations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4.14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E-Learning: waitlist page live; two course outlines drafted; no build (year-2 revenue per decision framework)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11 Dec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2.12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Year-2 pipeline seeded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50 waitlist sign-ups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P2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4.15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Monthly close (Month 2) and audit re-score; investor update; board meeting 3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+ accountant; board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4 Dec; board Tue 8 Dec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3.20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Trend to ≥ 35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Score ≥ 32 (target)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4.16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Quarter review (first quarterly ritual): 90-day scorecard; Q1 2027 plan with owners and dates; hiring triggers checked; decision-framework re-score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Sat 12 Dec (Day 90), finalised week of Mon 14 Dec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All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Next 90 days planned from evidence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Q1 plan issued; audit ≥ 35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</w:tbl>
    <w:p/>
    <w:p>
      <w:pPr>
        <w:pStyle w:val="Heading2"/>
      </w:pPr>
      <w:r>
        <w:t>7. Ninety-day scorecard (what "done" looks like on Sat 12 December 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Dimension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Day 1 (VERIFIED)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Day 90 target (PROPOSED)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Evidence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Legal entity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Vytalix Group Ltd (or cleared name) incorporated; bank; ICO; insurance; policies; NED shortlist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Certificates; registers; minutes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IP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Undocumented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IP deed executed (or licence documented); prototype audited; trademark filed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Signed deed; audit report; filing receipt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Claims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Over-claimed 2025 deck in circulation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All external materials stage-honest; intended-use adopted; CSO engaged; hazard log open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Claims-check log; CSO letter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Revenue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 signed engagements; £15k–£30k contracted (ESTIMATE); 1 testimonial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SOWs; invoices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Investors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253 researched, 0 contacted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125 contacted; 10 meetings; 2 active discussions; SEIS/EIS applied; 1 grant bid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CRM dashboard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Market validation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 UK conversations; Ekiti status unknown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 UK interviews; Ekiti status known and G-D decided; mDoc conversation held; two-state scorecard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Synthesis note; decision log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Concept + unaudited prototype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PRD v0.2 signed off; DPIA v0.1; safety-case skeleton; MVP build decision minuted; 5 design-partner briefs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PRD; DPIA; minutes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Credibility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 advisers; report 1 published; webinar delivered; website live; 1,500 relevant followers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Letters; report; analytics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Operating system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Weekly reviews 13/13; monthly closes 3/3; both CSVs current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/operations/reports/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Audit score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35–40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Monthly re-score</w:t>
            </w:r>
          </w:p>
        </w:tc>
      </w:tr>
    </w:tbl>
    <w:p/>
    <w:p>
      <w:pPr>
        <w:pStyle w:val="Heading2"/>
      </w:pPr>
      <w:r>
        <w:t>8. Ninety-day cash budget (ESTIMATE; excludes founder draw, which is £0 until trailing revenue ≥ £7.5k/month)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Item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Phase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Low (£)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High (£)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Solicitor (IP deed, founder assignment, contracts, name opinion)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1–2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4,000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9,000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Trademark search and filing (attorney + fees, 4 classes)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1, 3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2,000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Incorporation, registered office, ICO, Companies House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400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Accountant (3 months) and Xero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2–4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700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Insurance (PI + PL, annual, paid up front or monthly)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2,000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Tooling (workspace, CRM, site, analytics, newsletter, scheduling)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1–4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750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Prototype audit (fractional CTO)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1,000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2,500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CSO (identification to Day 90, ~3 days)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3–4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1,500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2,700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Report 1 design and editing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1,000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2,000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Events, travel, misc.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1–4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900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Virtual assistant (if triggered, ~2 months)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2–4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2,200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Cyber Essentials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600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Total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10,500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25,750</w:t>
            </w:r>
          </w:p>
        </w:tc>
      </w:tr>
    </w:tbl>
    <w:p/>
    <w:p>
      <w:r>
        <w:t>Funding: founder capital (TO CONFIRM) plus first engagement receipts. If founder capital is below £12k, defer the VA, report design and Cyber Essentials to Q1 2027 and hold the P0 items only.</w:t>
      </w:r>
    </w:p>
    <w:p>
      <w:pPr>
        <w:pStyle w:val="Heading2"/>
      </w:pPr>
      <w:r>
        <w:t>Priorities / Risks / Next actions</w:t>
      </w:r>
    </w:p>
    <w:p>
      <w:r>
        <w:rPr>
          <w:b/>
        </w:rPr>
        <w:t>Priorities</w:t>
      </w:r>
    </w:p>
    <w:p>
      <w:pPr>
        <w:pStyle w:val="ListNumber"/>
      </w:pPr>
      <w:r>
        <w:t>Days 1–7 are about removing the four blockers (IP, name, claims, entity); nothing in Phases 3–4 is possible without them.</w:t>
      </w:r>
    </w:p>
    <w:p>
      <w:pPr>
        <w:pStyle w:val="ListNumber"/>
      </w:pPr>
      <w:r>
        <w:t>Revenue quota from Day 8 without exception; first SOW by Day 30, third by Day 90.</w:t>
      </w:r>
    </w:p>
    <w:p>
      <w:pPr>
        <w:pStyle w:val="ListNumber"/>
      </w:pPr>
      <w:r>
        <w:t>Investor outreach only after the pre-condition check on Day 31; quality of the first 25 conversations matters more than volume.</w:t>
      </w:r>
    </w:p>
    <w:p>
      <w:pPr>
        <w:pStyle w:val="ListNumber"/>
      </w:pPr>
      <w:r>
        <w:t>Ekiti is decided, not drifted: G-D on Day 60 with three inputs in hand.</w:t>
      </w:r>
    </w:p>
    <w:p>
      <w:r>
        <w:rPr>
          <w:b/>
        </w:rPr>
        <w:t>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Risk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Likelihood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Impact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Mitigation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David Agunede declines assignment or delays past Day 30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Licence fallback ready; Day 60 hard stop with clean-room rebuild; standstill letter prevents third-party dealings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Name clearance forces a rename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Two reserve names shortlisted Day 5; no paid brand assets before clearance; brand system rename-ready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Sales quota not met while legal work consumes Weeks 1–3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Revenue block is the first block daily; legal work batched into the 11:15 block; VA trigger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capital insufficient for the P0 bench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Budget §8 with a deferral list; first engagement deposit funds Phase 2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Investor outreach starts before pre-conditions (temptation)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Pre-condition check is a logged decision; solicitor sign-off required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Kemek Enterprise demands exceed 30%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Weekly time audit; conflicts register; board visibility</w:t>
            </w:r>
          </w:p>
        </w:tc>
      </w:tr>
    </w:tbl>
    <w:p/>
    <w:p>
      <w:r>
        <w:rPr>
          <w:b/>
        </w:rPr>
        <w:t>Next actions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Action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Deadline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Execute Day 1 of </w:t>
            </w:r>
            <w:r>
              <w:rPr>
                <w:rFonts w:ascii="Consolas" w:hAnsi="Consolas"/>
                <w:b w:val="0"/>
                <w:sz w:val="17"/>
              </w:rPr>
              <w:t>/docs/19_FIRST_30_DAYS.md</w:t>
            </w:r>
            <w:r>
              <w:rPr>
                <w:b w:val="0"/>
                <w:sz w:val="17"/>
              </w:rPr>
              <w:t xml:space="preserve"> (rhythm, name searches, incorporation decision, David Agunede meeting request, investor-call prep)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 14 Sept 2026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Standstill letter signed; heads of terms sent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+ solicitor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18 Sept / Sun 20 Sept 2026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Incorporate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+ accountant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25 Sept 2026 (hard)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First signed engagement; IP deed executed; prototype audit; data room v1; SEIS/EIS submitted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Tue 13 Oct 2026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Pre-condition check and investor outreach start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+ solicitor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Wed 14 Oct 2026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Ekiti go/no-go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Founder; board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Thu 12 Nov 2026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MVP build decision; 90-day scorecard; Q1 2027 plan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Founder; board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Tue 8 – Sat 12 Dec 2026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8"/>
        <w:sz w:val="16"/>
      </w:rPr>
      <w:t>Vytalix · Technology for Life · Confidential draft · Every figure is an ESTIMATE unless labelled VERIFIED (see FACTS_BASE.md)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538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538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5389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