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19 — VYTALIX FIRST 30 DAYS (Mon 14 September – Tue 13 October 2026)</w:t>
      </w:r>
    </w:p>
    <w:p>
      <w:r>
        <w:rPr>
          <w:b/>
        </w:rPr>
        <w:t>Owner:</w:t>
      </w:r>
      <w:r>
        <w:t xml:space="preserve"> Founder (CEO/COO), with the Chief of Staff view · </w:t>
      </w:r>
      <w:r>
        <w:rPr>
          <w:b/>
        </w:rPr>
        <w:t>Status:</w:t>
      </w:r>
      <w:r>
        <w:t xml:space="preserve"> PROPOSED · </w:t>
      </w:r>
      <w:r>
        <w:rPr>
          <w:b/>
        </w:rPr>
        <w:t>Version:</w:t>
      </w:r>
      <w:r>
        <w:t xml:space="preserve"> 1.0 (8 September 2026) · </w:t>
      </w:r>
      <w:r>
        <w:rPr>
          <w:b/>
        </w:rPr>
        <w:t>Day 1 = Monday 14 September 2026</w:t>
      </w:r>
      <w:r>
        <w:t xml:space="preserve"> · </w:t>
      </w:r>
      <w:r>
        <w:rPr>
          <w:b/>
        </w:rPr>
        <w:t>Governed by:</w:t>
      </w:r>
      <w:r>
        <w:t xml:space="preserve"> </w:t>
      </w:r>
      <w:r>
        <w:rPr>
          <w:rFonts w:ascii="Consolas" w:hAnsi="Consolas"/>
          <w:sz w:val="18"/>
        </w:rPr>
        <w:t>/FACTS_BASE.md</w:t>
      </w:r>
      <w:r>
        <w:t xml:space="preserve"> (language rules apply to every deliverable named here) · </w:t>
      </w:r>
      <w:r>
        <w:rPr>
          <w:b/>
        </w:rPr>
        <w:t>Parent plan:</w:t>
      </w:r>
      <w:r>
        <w:t xml:space="preserve"> </w:t>
      </w:r>
      <w:r>
        <w:rPr>
          <w:rFonts w:ascii="Consolas" w:hAnsi="Consolas"/>
          <w:sz w:val="18"/>
        </w:rPr>
        <w:t>/docs/18_90_DAY_EXECUTION_PLAN.md</w:t>
      </w:r>
      <w:r>
        <w:t xml:space="preserve"> (this document is the day-by-day detail of its Phase 1, Days 1–7, and Phase 2, Days 8–30; task numbers 1.x and 2.x below refer to that plan) · </w:t>
      </w:r>
      <w:r>
        <w:rPr>
          <w:b/>
        </w:rPr>
        <w:t>Related:</w:t>
      </w:r>
      <w:r>
        <w:t xml:space="preserve"> </w:t>
      </w:r>
      <w:r>
        <w:rPr>
          <w:rFonts w:ascii="Consolas" w:hAnsi="Consolas"/>
          <w:sz w:val="18"/>
        </w:rPr>
        <w:t>/docs/00_MASTER_AUDIT.md</w:t>
      </w:r>
      <w:r>
        <w:t xml:space="preserve"> §9 (immediate actions), </w:t>
      </w:r>
      <w:r>
        <w:rPr>
          <w:rFonts w:ascii="Consolas" w:hAnsi="Consolas"/>
          <w:sz w:val="18"/>
        </w:rPr>
        <w:t>/docs/02_GROUP_STRUCTURE.md</w:t>
      </w:r>
      <w:r>
        <w:t xml:space="preserve"> §3 and §7 (IP options; name clearance), </w:t>
      </w:r>
      <w:r>
        <w:rPr>
          <w:rFonts w:ascii="Consolas" w:hAnsi="Consolas"/>
          <w:sz w:val="18"/>
        </w:rPr>
        <w:t>/docs/17_FOUNDER_OPERATING_SYSTEM.md</w:t>
      </w:r>
      <w:r>
        <w:t xml:space="preserve"> (daily shape and rituals), </w:t>
      </w:r>
      <w:r>
        <w:rPr>
          <w:rFonts w:ascii="Consolas" w:hAnsi="Consolas"/>
          <w:sz w:val="18"/>
        </w:rPr>
        <w:t>/docs/20_DECISION_FRAMEWORK.md</w:t>
      </w:r>
      <w:r>
        <w:t xml:space="preserve">, </w:t>
      </w:r>
      <w:r>
        <w:rPr>
          <w:rFonts w:ascii="Consolas" w:hAnsi="Consolas"/>
          <w:sz w:val="18"/>
        </w:rPr>
        <w:t>/investors/CALL_LISTS.md</w:t>
      </w:r>
      <w:r>
        <w:t xml:space="preserve">, </w:t>
      </w:r>
      <w:r>
        <w:rPr>
          <w:rFonts w:ascii="Consolas" w:hAnsi="Consolas"/>
          <w:sz w:val="18"/>
        </w:rPr>
        <w:t>/investors/OUTREACH_ENGINE.md</w:t>
      </w:r>
      <w:r>
        <w:t xml:space="preserve">, </w:t>
      </w:r>
      <w:r>
        <w:rPr>
          <w:rFonts w:ascii="Consolas" w:hAnsi="Consolas"/>
          <w:sz w:val="18"/>
        </w:rPr>
        <w:t>/assets/CONTENT_CALENDAR.csv</w:t>
      </w:r>
    </w:p>
    <w:p>
      <w:pPr>
        <w:pStyle w:val="Heading2"/>
      </w:pPr>
      <w:r>
        <w:t>Executive view</w:t>
      </w:r>
    </w:p>
    <w:p>
      <w:pPr>
        <w:pStyle w:val="ListNumber"/>
      </w:pPr>
      <w:r>
        <w:t>Thirty working-and-weekend days that take Vytalix from "a name, a brief and an undocumented prototype" (audit score 11/100, VERIFIED) to a formed, insured, contract-ready company with a signed IP position, a first paid engagement and investor materials that can be used honestly. Nothing in this plan is a record of achievement; every date is a target and every figure is an ESTIMATE unless labelled otherwise.</w:t>
      </w:r>
    </w:p>
    <w:p>
      <w:pPr>
        <w:pStyle w:val="ListNumber"/>
      </w:pPr>
      <w:r>
        <w:t xml:space="preserve">Day 1 carries the four blockers at once: name and trademark clearance (searches run the same day), the incorporation decision (gate G-A, decided Day 1, executed by Day 12), the David Agunede conversation and IP heads of terms (meeting Day 3, standstill Day 5, heads of terms Day 7, deed by Day 30), and preparation of the first ten investor calls (pack only — no outreach until the five pre-conditions in </w:t>
      </w:r>
      <w:r>
        <w:rPr>
          <w:rFonts w:ascii="Consolas" w:hAnsi="Consolas"/>
          <w:sz w:val="18"/>
        </w:rPr>
        <w:t>/investors/OUTREACH_ENGINE.md</w:t>
      </w:r>
      <w:r>
        <w:t xml:space="preserve"> are logged as met, which is Day 31 at the earliest).</w:t>
      </w:r>
    </w:p>
    <w:p>
      <w:pPr>
        <w:pStyle w:val="ListNumber"/>
      </w:pPr>
      <w:r>
        <w:t>Revenue work starts Day 4 (first outreach touches) and runs every weekday from Day 8 as the first block of the day; full quota (40 contacts, 20 conversations, 5 discovery calls, 2 proposals per week) from Day 15; first signed engagement and first invoice due Day 30. Services are the cash story; MaternaLink (in development) is the equity story and is re-scoped to non-diagnostic v1 on Day 3 (gate G-C).</w:t>
      </w:r>
    </w:p>
    <w:p>
      <w:pPr>
        <w:pStyle w:val="ListNumber"/>
      </w:pPr>
      <w:r>
        <w:t>Weekends are light (≤ 2–3 hours): review, reading solicitor drafts, planning the following week. No outreach, no publishing at weekends. The one exception is Day 7 (Sun 20 Sept), when the IP heads of terms go to David Agunede because the parent plan fixes that date.</w:t>
      </w:r>
    </w:p>
    <w:p>
      <w:pPr>
        <w:pStyle w:val="ListNumber"/>
      </w:pPr>
      <w:r>
        <w:t xml:space="preserve">Cash cost of the 30 days: £6.5k–£15k (ESTIMATE; solicitor, attorney opinion, incorporation, ICO, insurance, accountant, tooling, prototype audit, domain). Funding is founder capital (TO CONFIRM) plus the first engagement deposit. If founder capital is below £12k, the prototype audit and insurance are held to P0 scope and everything else is deferred per </w:t>
      </w:r>
      <w:r>
        <w:rPr>
          <w:rFonts w:ascii="Consolas" w:hAnsi="Consolas"/>
          <w:sz w:val="18"/>
        </w:rPr>
        <w:t>/docs/18_90_DAY_EXECUTION_PLAN.md</w:t>
      </w:r>
      <w:r>
        <w:t xml:space="preserve"> §8.</w:t>
      </w:r>
    </w:p>
    <w:p>
      <w:pPr>
        <w:pStyle w:val="Heading2"/>
      </w:pPr>
      <w:r>
        <w:t>0. How to read this plan</w:t>
      </w:r>
    </w:p>
    <w:p>
      <w:pPr>
        <w:pStyle w:val="ListBullet"/>
      </w:pPr>
      <w:r>
        <w:rPr>
          <w:b/>
        </w:rPr>
        <w:t>Labels.</w:t>
      </w:r>
      <w:r>
        <w:t xml:space="preserve"> KNOWN / VERIFIED = fact; ASSUMPTION / ESTIMATE / PROPOSED / TO VALIDATE = not yet fact. Every number in a deliverable inherits the label of its source.</w:t>
      </w:r>
    </w:p>
    <w:p>
      <w:pPr>
        <w:pStyle w:val="ListBullet"/>
      </w:pPr>
      <w:r>
        <w:rPr>
          <w:b/>
        </w:rPr>
        <w:t>Daily shape (weekdays).</w:t>
      </w:r>
      <w:r>
        <w:t xml:space="preserve"> From </w:t>
      </w:r>
      <w:r>
        <w:rPr>
          <w:rFonts w:ascii="Consolas" w:hAnsi="Consolas"/>
          <w:sz w:val="18"/>
        </w:rPr>
        <w:t>/docs/17_FOUNDER_OPERATING_SYSTEM.md</w:t>
      </w:r>
      <w:r>
        <w:t xml:space="preserve"> §2.1: 08:00 start-up and three priorities (one is always revenue) → 08:30–11:00 revenue block → 11:15–12:45 priority block (this plan's legal, entity and product items go here) → 12:45–13:30 LinkedIn → 13:30–15:30 meetings → 15:30–17:00 deep work → 17:00 shutdown and log. Kemek Enterprise work only after 17:30; Vytalix share ≥ 70% of the week.</w:t>
      </w:r>
    </w:p>
    <w:p>
      <w:pPr>
        <w:pStyle w:val="ListBullet"/>
      </w:pPr>
      <w:r>
        <w:rPr>
          <w:b/>
        </w:rPr>
        <w:t>Gates.</w:t>
      </w:r>
      <w:r>
        <w:t xml:space="preserve"> G-A Incorporate · G-B IP resolution · G-C MaternaLink re-scope · G-D Ekiti go/no-go (Day 60, outside this plan; its inputs start here). Definitions in the parent plan §2.</w:t>
      </w:r>
    </w:p>
    <w:p>
      <w:pPr>
        <w:pStyle w:val="ListBullet"/>
      </w:pPr>
      <w:r>
        <w:rPr>
          <w:b/>
        </w:rPr>
        <w:t>Investor pre-conditions (all five must be logged before any investor call, email or LinkedIn message):</w:t>
      </w:r>
      <w:r>
        <w:t xml:space="preserve"> (1) incorporated; (2) MaternaLink IP heads of terms signed (deed executed or licence documented); (3) 2025 clinical-AI claims retired from all materials; (4) one-pager and data room v1 ready; (5) SEIS/EIS advance assurance submitted ("applied for", never "approved"). Pre-condition check is Day 31 (Wed 14 Oct).</w:t>
      </w:r>
    </w:p>
    <w:p>
      <w:pPr>
        <w:pStyle w:val="ListBullet"/>
      </w:pPr>
      <w:r>
        <w:rPr>
          <w:b/>
        </w:rPr>
        <w:t>The 2025 deck rule.</w:t>
      </w:r>
      <w:r>
        <w:t xml:space="preserve"> From Day 3 nothing external may say "predicts pre-eclampsia, sepsis…", "£36m", "expand to multiple NHS trusts", "NHS-approved", "clinically validated" or "government partner". "MaternaLink (in development)" is the only permitted product description.</w:t>
      </w:r>
    </w:p>
    <w:p>
      <w:pPr>
        <w:pStyle w:val="ListBullet"/>
      </w:pPr>
      <w:r>
        <w:rPr>
          <w:b/>
        </w:rPr>
        <w:t>Content.</w:t>
      </w:r>
      <w:r>
        <w:t xml:space="preserve"> Posts referenced by number are the titles in </w:t>
      </w:r>
      <w:r>
        <w:rPr>
          <w:rFonts w:ascii="Consolas" w:hAnsi="Consolas"/>
          <w:sz w:val="18"/>
        </w:rPr>
        <w:t>/docs/14_MARKETING_AND_CONTENT_ENGINE.md</w:t>
      </w:r>
      <w:r>
        <w:t xml:space="preserve"> §6–§7 and the rows in </w:t>
      </w:r>
      <w:r>
        <w:rPr>
          <w:rFonts w:ascii="Consolas" w:hAnsi="Consolas"/>
          <w:sz w:val="18"/>
        </w:rPr>
        <w:t>/assets/CONTENT_CALENDAR.csv</w:t>
      </w:r>
      <w:r>
        <w:t>; Tuesday = insight, Wednesday = build-in-public, Thursday = practical.</w:t>
      </w:r>
    </w:p>
    <w:p>
      <w:pPr>
        <w:pStyle w:val="Heading2"/>
      </w:pPr>
      <w:r>
        <w:t>1. Calendar at a glance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Day</w:t>
            </w:r>
          </w:p>
        </w:tc>
        <w:tc>
          <w:tcPr>
            <w:tcW w:type="dxa" w:w="2412"/>
          </w:tcPr>
          <w:p>
            <w:r>
              <w:rPr>
                <w:b/>
                <w:sz w:val="17"/>
              </w:rPr>
            </w:r>
            <w:r>
              <w:rPr>
                <w:b/>
                <w:sz w:val="17"/>
              </w:rPr>
              <w:t>Date</w:t>
            </w:r>
          </w:p>
        </w:tc>
        <w:tc>
          <w:tcPr>
            <w:tcW w:type="dxa" w:w="2412"/>
          </w:tcPr>
          <w:p>
            <w:r>
              <w:rPr>
                <w:b/>
                <w:sz w:val="17"/>
              </w:rPr>
            </w:r>
            <w:r>
              <w:rPr>
                <w:b/>
                <w:sz w:val="17"/>
              </w:rPr>
              <w:t>Theme</w:t>
            </w:r>
          </w:p>
        </w:tc>
        <w:tc>
          <w:tcPr>
            <w:tcW w:type="dxa" w:w="2412"/>
          </w:tcPr>
          <w:p>
            <w:r>
              <w:rPr>
                <w:b/>
                <w:sz w:val="17"/>
              </w:rPr>
            </w:r>
            <w:r>
              <w:rPr>
                <w:b/>
                <w:sz w:val="17"/>
              </w:rPr>
              <w:t>Gate / hard deadline</w:t>
            </w:r>
          </w:p>
        </w:tc>
      </w:tr>
      <w:tr>
        <w:tc>
          <w:tcPr>
            <w:tcW w:type="dxa" w:w="2412"/>
          </w:tcPr>
          <w:p>
            <w:r>
              <w:rPr>
                <w:b w:val="0"/>
                <w:sz w:val="17"/>
              </w:rPr>
            </w:r>
            <w:r>
              <w:rPr>
                <w:b w:val="0"/>
                <w:sz w:val="17"/>
              </w:rPr>
              <w:t>1</w:t>
            </w:r>
          </w:p>
        </w:tc>
        <w:tc>
          <w:tcPr>
            <w:tcW w:type="dxa" w:w="2412"/>
          </w:tcPr>
          <w:p>
            <w:r>
              <w:rPr>
                <w:b w:val="0"/>
                <w:sz w:val="17"/>
              </w:rPr>
            </w:r>
            <w:r>
              <w:rPr>
                <w:b w:val="0"/>
                <w:sz w:val="17"/>
              </w:rPr>
              <w:t>Mon 14 Sept</w:t>
            </w:r>
          </w:p>
        </w:tc>
        <w:tc>
          <w:tcPr>
            <w:tcW w:type="dxa" w:w="2412"/>
          </w:tcPr>
          <w:p>
            <w:r>
              <w:rPr>
                <w:b w:val="0"/>
                <w:sz w:val="17"/>
              </w:rPr>
            </w:r>
            <w:r>
              <w:rPr>
                <w:b w:val="0"/>
                <w:sz w:val="17"/>
              </w:rPr>
              <w:t>Four blockers opened; operating rhythm installed</w:t>
            </w:r>
          </w:p>
        </w:tc>
        <w:tc>
          <w:tcPr>
            <w:tcW w:type="dxa" w:w="2412"/>
          </w:tcPr>
          <w:p>
            <w:r>
              <w:rPr>
                <w:b w:val="0"/>
                <w:sz w:val="17"/>
              </w:rPr>
            </w:r>
            <w:r>
              <w:rPr>
                <w:b w:val="0"/>
                <w:sz w:val="17"/>
              </w:rPr>
              <w:t>G-A decided; name searches run</w:t>
            </w:r>
          </w:p>
        </w:tc>
      </w:tr>
      <w:tr>
        <w:tc>
          <w:tcPr>
            <w:tcW w:type="dxa" w:w="2412"/>
          </w:tcPr>
          <w:p>
            <w:r>
              <w:rPr>
                <w:b w:val="0"/>
                <w:sz w:val="17"/>
              </w:rPr>
            </w:r>
            <w:r>
              <w:rPr>
                <w:b w:val="0"/>
                <w:sz w:val="17"/>
              </w:rPr>
              <w:t>2</w:t>
            </w:r>
          </w:p>
        </w:tc>
        <w:tc>
          <w:tcPr>
            <w:tcW w:type="dxa" w:w="2412"/>
          </w:tcPr>
          <w:p>
            <w:r>
              <w:rPr>
                <w:b w:val="0"/>
                <w:sz w:val="17"/>
              </w:rPr>
            </w:r>
            <w:r>
              <w:rPr>
                <w:b w:val="0"/>
                <w:sz w:val="17"/>
              </w:rPr>
              <w:t>Tue 15 Sept</w:t>
            </w:r>
          </w:p>
        </w:tc>
        <w:tc>
          <w:tcPr>
            <w:tcW w:type="dxa" w:w="2412"/>
          </w:tcPr>
          <w:p>
            <w:r>
              <w:rPr>
                <w:b w:val="0"/>
                <w:sz w:val="17"/>
              </w:rPr>
            </w:r>
            <w:r>
              <w:rPr>
                <w:b w:val="0"/>
                <w:sz w:val="17"/>
              </w:rPr>
              <w:t>CRM live; LinkedIn profile; solicitor and accountant shortlists; Post 1</w:t>
            </w:r>
          </w:p>
        </w:tc>
        <w:tc>
          <w:tcPr>
            <w:tcW w:type="dxa" w:w="2412"/>
          </w:tcPr>
          <w:p>
            <w:r>
              <w:rPr>
                <w:b w:val="0"/>
                <w:sz w:val="17"/>
              </w:rPr>
            </w:r>
            <w:r>
              <w:rPr>
                <w:b w:val="0"/>
                <w:sz w:val="17"/>
              </w:rPr>
              <w:t>—</w:t>
            </w:r>
          </w:p>
        </w:tc>
      </w:tr>
      <w:tr>
        <w:tc>
          <w:tcPr>
            <w:tcW w:type="dxa" w:w="2412"/>
          </w:tcPr>
          <w:p>
            <w:r>
              <w:rPr>
                <w:b w:val="0"/>
                <w:sz w:val="17"/>
              </w:rPr>
            </w:r>
            <w:r>
              <w:rPr>
                <w:b w:val="0"/>
                <w:sz w:val="17"/>
              </w:rPr>
              <w:t>3</w:t>
            </w:r>
          </w:p>
        </w:tc>
        <w:tc>
          <w:tcPr>
            <w:tcW w:type="dxa" w:w="2412"/>
          </w:tcPr>
          <w:p>
            <w:r>
              <w:rPr>
                <w:b w:val="0"/>
                <w:sz w:val="17"/>
              </w:rPr>
            </w:r>
            <w:r>
              <w:rPr>
                <w:b w:val="0"/>
                <w:sz w:val="17"/>
              </w:rPr>
              <w:t>Wed 16 Sept</w:t>
            </w:r>
          </w:p>
        </w:tc>
        <w:tc>
          <w:tcPr>
            <w:tcW w:type="dxa" w:w="2412"/>
          </w:tcPr>
          <w:p>
            <w:r>
              <w:rPr>
                <w:b w:val="0"/>
                <w:sz w:val="17"/>
              </w:rPr>
            </w:r>
            <w:r>
              <w:rPr>
                <w:b w:val="0"/>
                <w:sz w:val="17"/>
              </w:rPr>
              <w:t>David Agunede conversation; intended-use statement adopted; Post 2</w:t>
            </w:r>
          </w:p>
        </w:tc>
        <w:tc>
          <w:tcPr>
            <w:tcW w:type="dxa" w:w="2412"/>
          </w:tcPr>
          <w:p>
            <w:r>
              <w:rPr>
                <w:b w:val="0"/>
                <w:sz w:val="17"/>
              </w:rPr>
            </w:r>
            <w:r>
              <w:rPr>
                <w:b w:val="0"/>
                <w:sz w:val="17"/>
              </w:rPr>
              <w:t>G-C adopted</w:t>
            </w:r>
          </w:p>
        </w:tc>
      </w:tr>
      <w:tr>
        <w:tc>
          <w:tcPr>
            <w:tcW w:type="dxa" w:w="2412"/>
          </w:tcPr>
          <w:p>
            <w:r>
              <w:rPr>
                <w:b w:val="0"/>
                <w:sz w:val="17"/>
              </w:rPr>
            </w:r>
            <w:r>
              <w:rPr>
                <w:b w:val="0"/>
                <w:sz w:val="17"/>
              </w:rPr>
              <w:t>4</w:t>
            </w:r>
          </w:p>
        </w:tc>
        <w:tc>
          <w:tcPr>
            <w:tcW w:type="dxa" w:w="2412"/>
          </w:tcPr>
          <w:p>
            <w:r>
              <w:rPr>
                <w:b w:val="0"/>
                <w:sz w:val="17"/>
              </w:rPr>
            </w:r>
            <w:r>
              <w:rPr>
                <w:b w:val="0"/>
                <w:sz w:val="17"/>
              </w:rPr>
              <w:t>Thu 17 Sept</w:t>
            </w:r>
          </w:p>
        </w:tc>
        <w:tc>
          <w:tcPr>
            <w:tcW w:type="dxa" w:w="2412"/>
          </w:tcPr>
          <w:p>
            <w:r>
              <w:rPr>
                <w:b w:val="0"/>
                <w:sz w:val="17"/>
              </w:rPr>
            </w:r>
            <w:r>
              <w:rPr>
                <w:b w:val="0"/>
                <w:sz w:val="17"/>
              </w:rPr>
              <w:t>Attorney opinion; solicitor selected; first 20 outreach touches; Post 3</w:t>
            </w:r>
          </w:p>
        </w:tc>
        <w:tc>
          <w:tcPr>
            <w:tcW w:type="dxa" w:w="2412"/>
          </w:tcPr>
          <w:p>
            <w:r>
              <w:rPr>
                <w:b w:val="0"/>
                <w:sz w:val="17"/>
              </w:rPr>
            </w:r>
            <w:r>
              <w:rPr>
                <w:b w:val="0"/>
                <w:sz w:val="17"/>
              </w:rPr>
              <w:t>—</w:t>
            </w:r>
          </w:p>
        </w:tc>
      </w:tr>
      <w:tr>
        <w:tc>
          <w:tcPr>
            <w:tcW w:type="dxa" w:w="2412"/>
          </w:tcPr>
          <w:p>
            <w:r>
              <w:rPr>
                <w:b w:val="0"/>
                <w:sz w:val="17"/>
              </w:rPr>
            </w:r>
            <w:r>
              <w:rPr>
                <w:b w:val="0"/>
                <w:sz w:val="17"/>
              </w:rPr>
              <w:t>5</w:t>
            </w:r>
          </w:p>
        </w:tc>
        <w:tc>
          <w:tcPr>
            <w:tcW w:type="dxa" w:w="2412"/>
          </w:tcPr>
          <w:p>
            <w:r>
              <w:rPr>
                <w:b w:val="0"/>
                <w:sz w:val="17"/>
              </w:rPr>
            </w:r>
            <w:r>
              <w:rPr>
                <w:b w:val="0"/>
                <w:sz w:val="17"/>
              </w:rPr>
              <w:t>Fri 18 Sept</w:t>
            </w:r>
          </w:p>
        </w:tc>
        <w:tc>
          <w:tcPr>
            <w:tcW w:type="dxa" w:w="2412"/>
          </w:tcPr>
          <w:p>
            <w:r>
              <w:rPr>
                <w:b w:val="0"/>
                <w:sz w:val="17"/>
              </w:rPr>
            </w:r>
            <w:r>
              <w:rPr>
                <w:b w:val="0"/>
                <w:sz w:val="17"/>
              </w:rPr>
              <w:t>Name decision; standstill signed; solicitor and accountant instructed; domain; 40 touches; investor pack v1; Friday review 1</w:t>
            </w:r>
          </w:p>
        </w:tc>
        <w:tc>
          <w:tcPr>
            <w:tcW w:type="dxa" w:w="2412"/>
          </w:tcPr>
          <w:p>
            <w:r>
              <w:rPr>
                <w:b w:val="0"/>
                <w:sz w:val="17"/>
              </w:rPr>
            </w:r>
            <w:r>
              <w:rPr>
                <w:b w:val="0"/>
                <w:sz w:val="17"/>
              </w:rPr>
              <w:t>Clearance memo; standstill</w:t>
            </w:r>
          </w:p>
        </w:tc>
      </w:tr>
      <w:tr>
        <w:tc>
          <w:tcPr>
            <w:tcW w:type="dxa" w:w="2412"/>
          </w:tcPr>
          <w:p>
            <w:r>
              <w:rPr>
                <w:b w:val="0"/>
                <w:sz w:val="17"/>
              </w:rPr>
            </w:r>
            <w:r>
              <w:rPr>
                <w:b w:val="0"/>
                <w:sz w:val="17"/>
              </w:rPr>
              <w:t>6</w:t>
            </w:r>
          </w:p>
        </w:tc>
        <w:tc>
          <w:tcPr>
            <w:tcW w:type="dxa" w:w="2412"/>
          </w:tcPr>
          <w:p>
            <w:r>
              <w:rPr>
                <w:b w:val="0"/>
                <w:sz w:val="17"/>
              </w:rPr>
            </w:r>
            <w:r>
              <w:rPr>
                <w:b w:val="0"/>
                <w:sz w:val="17"/>
              </w:rPr>
              <w:t>Sat 19 Sept</w:t>
            </w:r>
          </w:p>
        </w:tc>
        <w:tc>
          <w:tcPr>
            <w:tcW w:type="dxa" w:w="2412"/>
          </w:tcPr>
          <w:p>
            <w:r>
              <w:rPr>
                <w:b w:val="0"/>
                <w:sz w:val="17"/>
              </w:rPr>
            </w:r>
            <w:r>
              <w:rPr>
                <w:b w:val="0"/>
                <w:sz w:val="17"/>
              </w:rPr>
              <w:t>Light: review, read heads-of-terms draft</w:t>
            </w:r>
          </w:p>
        </w:tc>
        <w:tc>
          <w:tcPr>
            <w:tcW w:type="dxa" w:w="2412"/>
          </w:tcPr>
          <w:p>
            <w:r>
              <w:rPr>
                <w:b w:val="0"/>
                <w:sz w:val="17"/>
              </w:rPr>
            </w:r>
            <w:r>
              <w:rPr>
                <w:b w:val="0"/>
                <w:sz w:val="17"/>
              </w:rPr>
              <w:t>—</w:t>
            </w:r>
          </w:p>
        </w:tc>
      </w:tr>
      <w:tr>
        <w:tc>
          <w:tcPr>
            <w:tcW w:type="dxa" w:w="2412"/>
          </w:tcPr>
          <w:p>
            <w:r>
              <w:rPr>
                <w:b w:val="0"/>
                <w:sz w:val="17"/>
              </w:rPr>
            </w:r>
            <w:r>
              <w:rPr>
                <w:b w:val="0"/>
                <w:sz w:val="17"/>
              </w:rPr>
              <w:t>7</w:t>
            </w:r>
          </w:p>
        </w:tc>
        <w:tc>
          <w:tcPr>
            <w:tcW w:type="dxa" w:w="2412"/>
          </w:tcPr>
          <w:p>
            <w:r>
              <w:rPr>
                <w:b w:val="0"/>
                <w:sz w:val="17"/>
              </w:rPr>
            </w:r>
            <w:r>
              <w:rPr>
                <w:b w:val="0"/>
                <w:sz w:val="17"/>
              </w:rPr>
              <w:t>Sun 20 Sept</w:t>
            </w:r>
          </w:p>
        </w:tc>
        <w:tc>
          <w:tcPr>
            <w:tcW w:type="dxa" w:w="2412"/>
          </w:tcPr>
          <w:p>
            <w:r>
              <w:rPr>
                <w:b w:val="0"/>
                <w:sz w:val="17"/>
              </w:rPr>
            </w:r>
            <w:r>
              <w:rPr>
                <w:b w:val="0"/>
                <w:sz w:val="17"/>
              </w:rPr>
              <w:t>Light: IP heads of terms sent; Week 2 plan</w:t>
            </w:r>
          </w:p>
        </w:tc>
        <w:tc>
          <w:tcPr>
            <w:tcW w:type="dxa" w:w="2412"/>
          </w:tcPr>
          <w:p>
            <w:r>
              <w:rPr>
                <w:b w:val="0"/>
                <w:sz w:val="17"/>
              </w:rPr>
            </w:r>
            <w:r>
              <w:rPr>
                <w:b w:val="0"/>
                <w:sz w:val="17"/>
              </w:rPr>
              <w:t>G-B step 1 (heads of terms sent)</w:t>
            </w:r>
          </w:p>
        </w:tc>
      </w:tr>
      <w:tr>
        <w:tc>
          <w:tcPr>
            <w:tcW w:type="dxa" w:w="2412"/>
          </w:tcPr>
          <w:p>
            <w:r>
              <w:rPr>
                <w:b w:val="0"/>
                <w:sz w:val="17"/>
              </w:rPr>
            </w:r>
            <w:r>
              <w:rPr>
                <w:b w:val="0"/>
                <w:sz w:val="17"/>
              </w:rPr>
              <w:t>8</w:t>
            </w:r>
          </w:p>
        </w:tc>
        <w:tc>
          <w:tcPr>
            <w:tcW w:type="dxa" w:w="2412"/>
          </w:tcPr>
          <w:p>
            <w:r>
              <w:rPr>
                <w:b w:val="0"/>
                <w:sz w:val="17"/>
              </w:rPr>
            </w:r>
            <w:r>
              <w:rPr>
                <w:b w:val="0"/>
                <w:sz w:val="17"/>
              </w:rPr>
              <w:t>Mon 21 Sept</w:t>
            </w:r>
          </w:p>
        </w:tc>
        <w:tc>
          <w:tcPr>
            <w:tcW w:type="dxa" w:w="2412"/>
          </w:tcPr>
          <w:p>
            <w:r>
              <w:rPr>
                <w:b w:val="0"/>
                <w:sz w:val="17"/>
              </w:rPr>
            </w:r>
            <w:r>
              <w:rPr>
                <w:b w:val="0"/>
                <w:sz w:val="17"/>
              </w:rPr>
              <w:t>Incorporation filing prepared; company page created; prototype audit brief</w:t>
            </w:r>
          </w:p>
        </w:tc>
        <w:tc>
          <w:tcPr>
            <w:tcW w:type="dxa" w:w="2412"/>
          </w:tcPr>
          <w:p>
            <w:r>
              <w:rPr>
                <w:b w:val="0"/>
                <w:sz w:val="17"/>
              </w:rPr>
            </w:r>
            <w:r>
              <w:rPr>
                <w:b w:val="0"/>
                <w:sz w:val="17"/>
              </w:rPr>
              <w:t>—</w:t>
            </w:r>
          </w:p>
        </w:tc>
      </w:tr>
      <w:tr>
        <w:tc>
          <w:tcPr>
            <w:tcW w:type="dxa" w:w="2412"/>
          </w:tcPr>
          <w:p>
            <w:r>
              <w:rPr>
                <w:b w:val="0"/>
                <w:sz w:val="17"/>
              </w:rPr>
            </w:r>
            <w:r>
              <w:rPr>
                <w:b w:val="0"/>
                <w:sz w:val="17"/>
              </w:rPr>
              <w:t>9</w:t>
            </w:r>
          </w:p>
        </w:tc>
        <w:tc>
          <w:tcPr>
            <w:tcW w:type="dxa" w:w="2412"/>
          </w:tcPr>
          <w:p>
            <w:r>
              <w:rPr>
                <w:b w:val="0"/>
                <w:sz w:val="17"/>
              </w:rPr>
            </w:r>
            <w:r>
              <w:rPr>
                <w:b w:val="0"/>
                <w:sz w:val="17"/>
              </w:rPr>
              <w:t>Tue 22 Sept</w:t>
            </w:r>
          </w:p>
        </w:tc>
        <w:tc>
          <w:tcPr>
            <w:tcW w:type="dxa" w:w="2412"/>
          </w:tcPr>
          <w:p>
            <w:r>
              <w:rPr>
                <w:b w:val="0"/>
                <w:sz w:val="17"/>
              </w:rPr>
            </w:r>
            <w:r>
              <w:rPr>
                <w:b w:val="0"/>
                <w:sz w:val="17"/>
              </w:rPr>
              <w:t>Contract templates to solicitor; insurance quotes; discovery calls 1–2; Post 4</w:t>
            </w:r>
          </w:p>
        </w:tc>
        <w:tc>
          <w:tcPr>
            <w:tcW w:type="dxa" w:w="2412"/>
          </w:tcPr>
          <w:p>
            <w:r>
              <w:rPr>
                <w:b w:val="0"/>
                <w:sz w:val="17"/>
              </w:rPr>
            </w:r>
            <w:r>
              <w:rPr>
                <w:b w:val="0"/>
                <w:sz w:val="17"/>
              </w:rPr>
              <w:t>—</w:t>
            </w:r>
          </w:p>
        </w:tc>
      </w:tr>
      <w:tr>
        <w:tc>
          <w:tcPr>
            <w:tcW w:type="dxa" w:w="2412"/>
          </w:tcPr>
          <w:p>
            <w:r>
              <w:rPr>
                <w:b w:val="0"/>
                <w:sz w:val="17"/>
              </w:rPr>
            </w:r>
            <w:r>
              <w:rPr>
                <w:b w:val="0"/>
                <w:sz w:val="17"/>
              </w:rPr>
              <w:t>10</w:t>
            </w:r>
          </w:p>
        </w:tc>
        <w:tc>
          <w:tcPr>
            <w:tcW w:type="dxa" w:w="2412"/>
          </w:tcPr>
          <w:p>
            <w:r>
              <w:rPr>
                <w:b w:val="0"/>
                <w:sz w:val="17"/>
              </w:rPr>
            </w:r>
            <w:r>
              <w:rPr>
                <w:b w:val="0"/>
                <w:sz w:val="17"/>
              </w:rPr>
              <w:t>Wed 23 Sept</w:t>
            </w:r>
          </w:p>
        </w:tc>
        <w:tc>
          <w:tcPr>
            <w:tcW w:type="dxa" w:w="2412"/>
          </w:tcPr>
          <w:p>
            <w:r>
              <w:rPr>
                <w:b w:val="0"/>
                <w:sz w:val="17"/>
              </w:rPr>
            </w:r>
            <w:r>
              <w:rPr>
                <w:b/>
                <w:sz w:val="17"/>
              </w:rPr>
              <w:t>Incorporation filed (target)</w:t>
            </w:r>
            <w:r>
              <w:rPr>
                <w:b w:val="0"/>
                <w:sz w:val="17"/>
              </w:rPr>
              <w:t>; founder IP assignment signed; Post 5</w:t>
            </w:r>
          </w:p>
        </w:tc>
        <w:tc>
          <w:tcPr>
            <w:tcW w:type="dxa" w:w="2412"/>
          </w:tcPr>
          <w:p>
            <w:r>
              <w:rPr>
                <w:b w:val="0"/>
                <w:sz w:val="17"/>
              </w:rPr>
            </w:r>
            <w:r>
              <w:rPr>
                <w:b w:val="0"/>
                <w:sz w:val="17"/>
              </w:rPr>
              <w:t>G-A execution target</w:t>
            </w:r>
          </w:p>
        </w:tc>
      </w:tr>
      <w:tr>
        <w:tc>
          <w:tcPr>
            <w:tcW w:type="dxa" w:w="2412"/>
          </w:tcPr>
          <w:p>
            <w:r>
              <w:rPr>
                <w:b w:val="0"/>
                <w:sz w:val="17"/>
              </w:rPr>
            </w:r>
            <w:r>
              <w:rPr>
                <w:b w:val="0"/>
                <w:sz w:val="17"/>
              </w:rPr>
              <w:t>11</w:t>
            </w:r>
          </w:p>
        </w:tc>
        <w:tc>
          <w:tcPr>
            <w:tcW w:type="dxa" w:w="2412"/>
          </w:tcPr>
          <w:p>
            <w:r>
              <w:rPr>
                <w:b w:val="0"/>
                <w:sz w:val="17"/>
              </w:rPr>
            </w:r>
            <w:r>
              <w:rPr>
                <w:b w:val="0"/>
                <w:sz w:val="17"/>
              </w:rPr>
              <w:t>Thu 24 Sept</w:t>
            </w:r>
          </w:p>
        </w:tc>
        <w:tc>
          <w:tcPr>
            <w:tcW w:type="dxa" w:w="2412"/>
          </w:tcPr>
          <w:p>
            <w:r>
              <w:rPr>
                <w:b w:val="0"/>
                <w:sz w:val="17"/>
              </w:rPr>
            </w:r>
            <w:r>
              <w:rPr>
                <w:b w:val="0"/>
                <w:sz w:val="17"/>
              </w:rPr>
              <w:t>Bank application; company page live; proposal 1; Post 6</w:t>
            </w:r>
          </w:p>
        </w:tc>
        <w:tc>
          <w:tcPr>
            <w:tcW w:type="dxa" w:w="2412"/>
          </w:tcPr>
          <w:p>
            <w:r>
              <w:rPr>
                <w:b w:val="0"/>
                <w:sz w:val="17"/>
              </w:rPr>
            </w:r>
            <w:r>
              <w:rPr>
                <w:b w:val="0"/>
                <w:sz w:val="17"/>
              </w:rPr>
              <w:t>—</w:t>
            </w:r>
          </w:p>
        </w:tc>
      </w:tr>
      <w:tr>
        <w:tc>
          <w:tcPr>
            <w:tcW w:type="dxa" w:w="2412"/>
          </w:tcPr>
          <w:p>
            <w:r>
              <w:rPr>
                <w:b w:val="0"/>
                <w:sz w:val="17"/>
              </w:rPr>
            </w:r>
            <w:r>
              <w:rPr>
                <w:b w:val="0"/>
                <w:sz w:val="17"/>
              </w:rPr>
              <w:t>12</w:t>
            </w:r>
          </w:p>
        </w:tc>
        <w:tc>
          <w:tcPr>
            <w:tcW w:type="dxa" w:w="2412"/>
          </w:tcPr>
          <w:p>
            <w:r>
              <w:rPr>
                <w:b w:val="0"/>
                <w:sz w:val="17"/>
              </w:rPr>
            </w:r>
            <w:r>
              <w:rPr>
                <w:b w:val="0"/>
                <w:sz w:val="17"/>
              </w:rPr>
              <w:t>Fri 25 Sept</w:t>
            </w:r>
          </w:p>
        </w:tc>
        <w:tc>
          <w:tcPr>
            <w:tcW w:type="dxa" w:w="2412"/>
          </w:tcPr>
          <w:p>
            <w:r>
              <w:rPr>
                <w:b w:val="0"/>
                <w:sz w:val="17"/>
              </w:rPr>
            </w:r>
            <w:r>
              <w:rPr>
                <w:b/>
                <w:sz w:val="17"/>
              </w:rPr>
              <w:t>Incorporation hard deadline</w:t>
            </w:r>
            <w:r>
              <w:rPr>
                <w:b w:val="0"/>
                <w:sz w:val="17"/>
              </w:rPr>
              <w:t>; templates sent; prototype audit started; Friday review 2</w:t>
            </w:r>
          </w:p>
        </w:tc>
        <w:tc>
          <w:tcPr>
            <w:tcW w:type="dxa" w:w="2412"/>
          </w:tcPr>
          <w:p>
            <w:r>
              <w:rPr>
                <w:b w:val="0"/>
                <w:sz w:val="17"/>
              </w:rPr>
            </w:r>
            <w:r>
              <w:rPr>
                <w:b w:val="0"/>
                <w:sz w:val="17"/>
              </w:rPr>
              <w:t>G-A hard deadline (Day 12)</w:t>
            </w:r>
          </w:p>
        </w:tc>
      </w:tr>
      <w:tr>
        <w:tc>
          <w:tcPr>
            <w:tcW w:type="dxa" w:w="2412"/>
          </w:tcPr>
          <w:p>
            <w:r>
              <w:rPr>
                <w:b w:val="0"/>
                <w:sz w:val="17"/>
              </w:rPr>
            </w:r>
            <w:r>
              <w:rPr>
                <w:b w:val="0"/>
                <w:sz w:val="17"/>
              </w:rPr>
              <w:t>13</w:t>
            </w:r>
          </w:p>
        </w:tc>
        <w:tc>
          <w:tcPr>
            <w:tcW w:type="dxa" w:w="2412"/>
          </w:tcPr>
          <w:p>
            <w:r>
              <w:rPr>
                <w:b w:val="0"/>
                <w:sz w:val="17"/>
              </w:rPr>
            </w:r>
            <w:r>
              <w:rPr>
                <w:b w:val="0"/>
                <w:sz w:val="17"/>
              </w:rPr>
              <w:t>Sat 26 Sept</w:t>
            </w:r>
          </w:p>
        </w:tc>
        <w:tc>
          <w:tcPr>
            <w:tcW w:type="dxa" w:w="2412"/>
          </w:tcPr>
          <w:p>
            <w:r>
              <w:rPr>
                <w:b w:val="0"/>
                <w:sz w:val="17"/>
              </w:rPr>
            </w:r>
            <w:r>
              <w:rPr>
                <w:b w:val="0"/>
                <w:sz w:val="17"/>
              </w:rPr>
              <w:t>Light: Article A1 outline</w:t>
            </w:r>
          </w:p>
        </w:tc>
        <w:tc>
          <w:tcPr>
            <w:tcW w:type="dxa" w:w="2412"/>
          </w:tcPr>
          <w:p>
            <w:r>
              <w:rPr>
                <w:b w:val="0"/>
                <w:sz w:val="17"/>
              </w:rPr>
            </w:r>
            <w:r>
              <w:rPr>
                <w:b w:val="0"/>
                <w:sz w:val="17"/>
              </w:rPr>
              <w:t>—</w:t>
            </w:r>
          </w:p>
        </w:tc>
      </w:tr>
      <w:tr>
        <w:tc>
          <w:tcPr>
            <w:tcW w:type="dxa" w:w="2412"/>
          </w:tcPr>
          <w:p>
            <w:r>
              <w:rPr>
                <w:b w:val="0"/>
                <w:sz w:val="17"/>
              </w:rPr>
            </w:r>
            <w:r>
              <w:rPr>
                <w:b w:val="0"/>
                <w:sz w:val="17"/>
              </w:rPr>
              <w:t>14</w:t>
            </w:r>
          </w:p>
        </w:tc>
        <w:tc>
          <w:tcPr>
            <w:tcW w:type="dxa" w:w="2412"/>
          </w:tcPr>
          <w:p>
            <w:r>
              <w:rPr>
                <w:b w:val="0"/>
                <w:sz w:val="17"/>
              </w:rPr>
            </w:r>
            <w:r>
              <w:rPr>
                <w:b w:val="0"/>
                <w:sz w:val="17"/>
              </w:rPr>
              <w:t>Sun 27 Sept</w:t>
            </w:r>
          </w:p>
        </w:tc>
        <w:tc>
          <w:tcPr>
            <w:tcW w:type="dxa" w:w="2412"/>
          </w:tcPr>
          <w:p>
            <w:r>
              <w:rPr>
                <w:b w:val="0"/>
                <w:sz w:val="17"/>
              </w:rPr>
            </w:r>
            <w:r>
              <w:rPr>
                <w:b w:val="0"/>
                <w:sz w:val="17"/>
              </w:rPr>
              <w:t>Light: Week 3 plan; 5 calls / 2 proposals check</w:t>
            </w:r>
          </w:p>
        </w:tc>
        <w:tc>
          <w:tcPr>
            <w:tcW w:type="dxa" w:w="2412"/>
          </w:tcPr>
          <w:p>
            <w:r>
              <w:rPr>
                <w:b w:val="0"/>
                <w:sz w:val="17"/>
              </w:rPr>
            </w:r>
            <w:r>
              <w:rPr>
                <w:b w:val="0"/>
                <w:sz w:val="17"/>
              </w:rPr>
              <w:t>Task 2.6 target</w:t>
            </w:r>
          </w:p>
        </w:tc>
      </w:tr>
      <w:tr>
        <w:tc>
          <w:tcPr>
            <w:tcW w:type="dxa" w:w="2412"/>
          </w:tcPr>
          <w:p>
            <w:r>
              <w:rPr>
                <w:b w:val="0"/>
                <w:sz w:val="17"/>
              </w:rPr>
            </w:r>
            <w:r>
              <w:rPr>
                <w:b w:val="0"/>
                <w:sz w:val="17"/>
              </w:rPr>
              <w:t>15</w:t>
            </w:r>
          </w:p>
        </w:tc>
        <w:tc>
          <w:tcPr>
            <w:tcW w:type="dxa" w:w="2412"/>
          </w:tcPr>
          <w:p>
            <w:r>
              <w:rPr>
                <w:b w:val="0"/>
                <w:sz w:val="17"/>
              </w:rPr>
            </w:r>
            <w:r>
              <w:rPr>
                <w:b w:val="0"/>
                <w:sz w:val="17"/>
              </w:rPr>
              <w:t>Mon 28 Sept</w:t>
            </w:r>
          </w:p>
        </w:tc>
        <w:tc>
          <w:tcPr>
            <w:tcW w:type="dxa" w:w="2412"/>
          </w:tcPr>
          <w:p>
            <w:r>
              <w:rPr>
                <w:b w:val="0"/>
                <w:sz w:val="17"/>
              </w:rPr>
            </w:r>
            <w:r>
              <w:rPr>
                <w:b w:val="0"/>
                <w:sz w:val="17"/>
              </w:rPr>
              <w:t>Full sales quota begins; ICO registration; website legal pages</w:t>
            </w:r>
          </w:p>
        </w:tc>
        <w:tc>
          <w:tcPr>
            <w:tcW w:type="dxa" w:w="2412"/>
          </w:tcPr>
          <w:p>
            <w:r>
              <w:rPr>
                <w:b w:val="0"/>
                <w:sz w:val="17"/>
              </w:rPr>
            </w:r>
            <w:r>
              <w:rPr>
                <w:b w:val="0"/>
                <w:sz w:val="17"/>
              </w:rPr>
              <w:t>—</w:t>
            </w:r>
          </w:p>
        </w:tc>
      </w:tr>
      <w:tr>
        <w:tc>
          <w:tcPr>
            <w:tcW w:type="dxa" w:w="2412"/>
          </w:tcPr>
          <w:p>
            <w:r>
              <w:rPr>
                <w:b w:val="0"/>
                <w:sz w:val="17"/>
              </w:rPr>
            </w:r>
            <w:r>
              <w:rPr>
                <w:b w:val="0"/>
                <w:sz w:val="17"/>
              </w:rPr>
              <w:t>16</w:t>
            </w:r>
          </w:p>
        </w:tc>
        <w:tc>
          <w:tcPr>
            <w:tcW w:type="dxa" w:w="2412"/>
          </w:tcPr>
          <w:p>
            <w:r>
              <w:rPr>
                <w:b w:val="0"/>
                <w:sz w:val="17"/>
              </w:rPr>
            </w:r>
            <w:r>
              <w:rPr>
                <w:b w:val="0"/>
                <w:sz w:val="17"/>
              </w:rPr>
              <w:t>Tue 29 Sept</w:t>
            </w:r>
          </w:p>
        </w:tc>
        <w:tc>
          <w:tcPr>
            <w:tcW w:type="dxa" w:w="2412"/>
          </w:tcPr>
          <w:p>
            <w:r>
              <w:rPr>
                <w:b w:val="0"/>
                <w:sz w:val="17"/>
              </w:rPr>
            </w:r>
            <w:r>
              <w:rPr>
                <w:b w:val="0"/>
                <w:sz w:val="17"/>
              </w:rPr>
              <w:t>Insurance decision; advisory long-list; SEIS/EIS drafting begins; Post 7</w:t>
            </w:r>
          </w:p>
        </w:tc>
        <w:tc>
          <w:tcPr>
            <w:tcW w:type="dxa" w:w="2412"/>
          </w:tcPr>
          <w:p>
            <w:r>
              <w:rPr>
                <w:b w:val="0"/>
                <w:sz w:val="17"/>
              </w:rPr>
            </w:r>
            <w:r>
              <w:rPr>
                <w:b w:val="0"/>
                <w:sz w:val="17"/>
              </w:rPr>
              <w:t>—</w:t>
            </w:r>
          </w:p>
        </w:tc>
      </w:tr>
      <w:tr>
        <w:tc>
          <w:tcPr>
            <w:tcW w:type="dxa" w:w="2412"/>
          </w:tcPr>
          <w:p>
            <w:r>
              <w:rPr>
                <w:b w:val="0"/>
                <w:sz w:val="17"/>
              </w:rPr>
            </w:r>
            <w:r>
              <w:rPr>
                <w:b w:val="0"/>
                <w:sz w:val="17"/>
              </w:rPr>
              <w:t>17</w:t>
            </w:r>
          </w:p>
        </w:tc>
        <w:tc>
          <w:tcPr>
            <w:tcW w:type="dxa" w:w="2412"/>
          </w:tcPr>
          <w:p>
            <w:r>
              <w:rPr>
                <w:b w:val="0"/>
                <w:sz w:val="17"/>
              </w:rPr>
            </w:r>
            <w:r>
              <w:rPr>
                <w:b w:val="0"/>
                <w:sz w:val="17"/>
              </w:rPr>
              <w:t>Wed 30 Sept</w:t>
            </w:r>
          </w:p>
        </w:tc>
        <w:tc>
          <w:tcPr>
            <w:tcW w:type="dxa" w:w="2412"/>
          </w:tcPr>
          <w:p>
            <w:r>
              <w:rPr>
                <w:b w:val="0"/>
                <w:sz w:val="17"/>
              </w:rPr>
            </w:r>
            <w:r>
              <w:rPr>
                <w:b w:val="0"/>
                <w:sz w:val="17"/>
              </w:rPr>
              <w:t>Heads-of-terms check-in; Search Console; website QA; Post 8</w:t>
            </w:r>
          </w:p>
        </w:tc>
        <w:tc>
          <w:tcPr>
            <w:tcW w:type="dxa" w:w="2412"/>
          </w:tcPr>
          <w:p>
            <w:r>
              <w:rPr>
                <w:b w:val="0"/>
                <w:sz w:val="17"/>
              </w:rPr>
            </w:r>
            <w:r>
              <w:rPr>
                <w:b w:val="0"/>
                <w:sz w:val="17"/>
              </w:rPr>
              <w:t>—</w:t>
            </w:r>
          </w:p>
        </w:tc>
      </w:tr>
      <w:tr>
        <w:tc>
          <w:tcPr>
            <w:tcW w:type="dxa" w:w="2412"/>
          </w:tcPr>
          <w:p>
            <w:r>
              <w:rPr>
                <w:b w:val="0"/>
                <w:sz w:val="17"/>
              </w:rPr>
            </w:r>
            <w:r>
              <w:rPr>
                <w:b w:val="0"/>
                <w:sz w:val="17"/>
              </w:rPr>
              <w:t>18</w:t>
            </w:r>
          </w:p>
        </w:tc>
        <w:tc>
          <w:tcPr>
            <w:tcW w:type="dxa" w:w="2412"/>
          </w:tcPr>
          <w:p>
            <w:r>
              <w:rPr>
                <w:b w:val="0"/>
                <w:sz w:val="17"/>
              </w:rPr>
            </w:r>
            <w:r>
              <w:rPr>
                <w:b w:val="0"/>
                <w:sz w:val="17"/>
              </w:rPr>
              <w:t>Thu 1 Oct</w:t>
            </w:r>
          </w:p>
        </w:tc>
        <w:tc>
          <w:tcPr>
            <w:tcW w:type="dxa" w:w="2412"/>
          </w:tcPr>
          <w:p>
            <w:r>
              <w:rPr>
                <w:b w:val="0"/>
                <w:sz w:val="17"/>
              </w:rPr>
            </w:r>
            <w:r>
              <w:rPr>
                <w:b w:val="0"/>
                <w:sz w:val="17"/>
              </w:rPr>
              <w:t>Grant calendar; data room index; Post 9</w:t>
            </w:r>
          </w:p>
        </w:tc>
        <w:tc>
          <w:tcPr>
            <w:tcW w:type="dxa" w:w="2412"/>
          </w:tcPr>
          <w:p>
            <w:r>
              <w:rPr>
                <w:b w:val="0"/>
                <w:sz w:val="17"/>
              </w:rPr>
            </w:r>
            <w:r>
              <w:rPr>
                <w:b w:val="0"/>
                <w:sz w:val="17"/>
              </w:rPr>
              <w:t>—</w:t>
            </w:r>
          </w:p>
        </w:tc>
      </w:tr>
      <w:tr>
        <w:tc>
          <w:tcPr>
            <w:tcW w:type="dxa" w:w="2412"/>
          </w:tcPr>
          <w:p>
            <w:r>
              <w:rPr>
                <w:b w:val="0"/>
                <w:sz w:val="17"/>
              </w:rPr>
            </w:r>
            <w:r>
              <w:rPr>
                <w:b w:val="0"/>
                <w:sz w:val="17"/>
              </w:rPr>
              <w:t>19</w:t>
            </w:r>
          </w:p>
        </w:tc>
        <w:tc>
          <w:tcPr>
            <w:tcW w:type="dxa" w:w="2412"/>
          </w:tcPr>
          <w:p>
            <w:r>
              <w:rPr>
                <w:b w:val="0"/>
                <w:sz w:val="17"/>
              </w:rPr>
            </w:r>
            <w:r>
              <w:rPr>
                <w:b w:val="0"/>
                <w:sz w:val="17"/>
              </w:rPr>
              <w:t>Fri 2 Oct</w:t>
            </w:r>
          </w:p>
        </w:tc>
        <w:tc>
          <w:tcPr>
            <w:tcW w:type="dxa" w:w="2412"/>
          </w:tcPr>
          <w:p>
            <w:r>
              <w:rPr>
                <w:b w:val="0"/>
                <w:sz w:val="17"/>
              </w:rPr>
            </w:r>
            <w:r>
              <w:rPr>
                <w:b/>
                <w:sz w:val="17"/>
              </w:rPr>
              <w:t>Bank, ICO, insurance, newsletter tool, interview list all due</w:t>
            </w:r>
            <w:r>
              <w:rPr>
                <w:b w:val="0"/>
                <w:sz w:val="17"/>
              </w:rPr>
              <w:t>; heads-of-terms response date; Friday review 3</w:t>
            </w:r>
          </w:p>
        </w:tc>
        <w:tc>
          <w:tcPr>
            <w:tcW w:type="dxa" w:w="2412"/>
          </w:tcPr>
          <w:p>
            <w:r>
              <w:rPr>
                <w:b w:val="0"/>
                <w:sz w:val="17"/>
              </w:rPr>
            </w:r>
            <w:r>
              <w:rPr>
                <w:b w:val="0"/>
                <w:sz w:val="17"/>
              </w:rPr>
              <w:t>Tasks 2.2, 2.3, 2.4, 2.19 (list)</w:t>
            </w:r>
          </w:p>
        </w:tc>
      </w:tr>
      <w:tr>
        <w:tc>
          <w:tcPr>
            <w:tcW w:type="dxa" w:w="2412"/>
          </w:tcPr>
          <w:p>
            <w:r>
              <w:rPr>
                <w:b w:val="0"/>
                <w:sz w:val="17"/>
              </w:rPr>
            </w:r>
            <w:r>
              <w:rPr>
                <w:b w:val="0"/>
                <w:sz w:val="17"/>
              </w:rPr>
              <w:t>20</w:t>
            </w:r>
          </w:p>
        </w:tc>
        <w:tc>
          <w:tcPr>
            <w:tcW w:type="dxa" w:w="2412"/>
          </w:tcPr>
          <w:p>
            <w:r>
              <w:rPr>
                <w:b w:val="0"/>
                <w:sz w:val="17"/>
              </w:rPr>
            </w:r>
            <w:r>
              <w:rPr>
                <w:b w:val="0"/>
                <w:sz w:val="17"/>
              </w:rPr>
              <w:t>Sat 3 Oct</w:t>
            </w:r>
          </w:p>
        </w:tc>
        <w:tc>
          <w:tcPr>
            <w:tcW w:type="dxa" w:w="2412"/>
          </w:tcPr>
          <w:p>
            <w:r>
              <w:rPr>
                <w:b w:val="0"/>
                <w:sz w:val="17"/>
              </w:rPr>
            </w:r>
            <w:r>
              <w:rPr>
                <w:b w:val="0"/>
                <w:sz w:val="17"/>
              </w:rPr>
              <w:t>Light: Article A1 edit</w:t>
            </w:r>
          </w:p>
        </w:tc>
        <w:tc>
          <w:tcPr>
            <w:tcW w:type="dxa" w:w="2412"/>
          </w:tcPr>
          <w:p>
            <w:r>
              <w:rPr>
                <w:b w:val="0"/>
                <w:sz w:val="17"/>
              </w:rPr>
            </w:r>
            <w:r>
              <w:rPr>
                <w:b w:val="0"/>
                <w:sz w:val="17"/>
              </w:rPr>
              <w:t>—</w:t>
            </w:r>
          </w:p>
        </w:tc>
      </w:tr>
      <w:tr>
        <w:tc>
          <w:tcPr>
            <w:tcW w:type="dxa" w:w="2412"/>
          </w:tcPr>
          <w:p>
            <w:r>
              <w:rPr>
                <w:b w:val="0"/>
                <w:sz w:val="17"/>
              </w:rPr>
            </w:r>
            <w:r>
              <w:rPr>
                <w:b w:val="0"/>
                <w:sz w:val="17"/>
              </w:rPr>
              <w:t>21</w:t>
            </w:r>
          </w:p>
        </w:tc>
        <w:tc>
          <w:tcPr>
            <w:tcW w:type="dxa" w:w="2412"/>
          </w:tcPr>
          <w:p>
            <w:r>
              <w:rPr>
                <w:b w:val="0"/>
                <w:sz w:val="17"/>
              </w:rPr>
            </w:r>
            <w:r>
              <w:rPr>
                <w:b w:val="0"/>
                <w:sz w:val="17"/>
              </w:rPr>
              <w:t>Sun 4 Oct</w:t>
            </w:r>
          </w:p>
        </w:tc>
        <w:tc>
          <w:tcPr>
            <w:tcW w:type="dxa" w:w="2412"/>
          </w:tcPr>
          <w:p>
            <w:r>
              <w:rPr>
                <w:b w:val="0"/>
                <w:sz w:val="17"/>
              </w:rPr>
            </w:r>
            <w:r>
              <w:rPr>
                <w:b w:val="0"/>
                <w:sz w:val="17"/>
              </w:rPr>
              <w:t>Light: Week 4 plan; pricing memo draft</w:t>
            </w:r>
          </w:p>
        </w:tc>
        <w:tc>
          <w:tcPr>
            <w:tcW w:type="dxa" w:w="2412"/>
          </w:tcPr>
          <w:p>
            <w:r>
              <w:rPr>
                <w:b w:val="0"/>
                <w:sz w:val="17"/>
              </w:rPr>
            </w:r>
            <w:r>
              <w:rPr>
                <w:b w:val="0"/>
                <w:sz w:val="17"/>
              </w:rPr>
              <w:t>—</w:t>
            </w:r>
          </w:p>
        </w:tc>
      </w:tr>
      <w:tr>
        <w:tc>
          <w:tcPr>
            <w:tcW w:type="dxa" w:w="2412"/>
          </w:tcPr>
          <w:p>
            <w:r>
              <w:rPr>
                <w:b w:val="0"/>
                <w:sz w:val="17"/>
              </w:rPr>
            </w:r>
            <w:r>
              <w:rPr>
                <w:b w:val="0"/>
                <w:sz w:val="17"/>
              </w:rPr>
              <w:t>22</w:t>
            </w:r>
          </w:p>
        </w:tc>
        <w:tc>
          <w:tcPr>
            <w:tcW w:type="dxa" w:w="2412"/>
          </w:tcPr>
          <w:p>
            <w:r>
              <w:rPr>
                <w:b w:val="0"/>
                <w:sz w:val="17"/>
              </w:rPr>
            </w:r>
            <w:r>
              <w:rPr>
                <w:b w:val="0"/>
                <w:sz w:val="17"/>
              </w:rPr>
              <w:t>Mon 5 Oct</w:t>
            </w:r>
          </w:p>
        </w:tc>
        <w:tc>
          <w:tcPr>
            <w:tcW w:type="dxa" w:w="2412"/>
          </w:tcPr>
          <w:p>
            <w:r>
              <w:rPr>
                <w:b w:val="0"/>
                <w:sz w:val="17"/>
              </w:rPr>
            </w:r>
            <w:r>
              <w:rPr>
                <w:b/>
                <w:sz w:val="17"/>
              </w:rPr>
              <w:t>Pricing re-base memo adopted</w:t>
            </w:r>
            <w:r>
              <w:rPr>
                <w:b w:val="0"/>
                <w:sz w:val="17"/>
              </w:rPr>
              <w:t>; Ekiti call requested; advisory approaches 1–3</w:t>
            </w:r>
          </w:p>
        </w:tc>
        <w:tc>
          <w:tcPr>
            <w:tcW w:type="dxa" w:w="2412"/>
          </w:tcPr>
          <w:p>
            <w:r>
              <w:rPr>
                <w:b w:val="0"/>
                <w:sz w:val="17"/>
              </w:rPr>
            </w:r>
            <w:r>
              <w:rPr>
                <w:b w:val="0"/>
                <w:sz w:val="17"/>
              </w:rPr>
              <w:t>Task 2.9</w:t>
            </w:r>
          </w:p>
        </w:tc>
      </w:tr>
      <w:tr>
        <w:tc>
          <w:tcPr>
            <w:tcW w:type="dxa" w:w="2412"/>
          </w:tcPr>
          <w:p>
            <w:r>
              <w:rPr>
                <w:b w:val="0"/>
                <w:sz w:val="17"/>
              </w:rPr>
            </w:r>
            <w:r>
              <w:rPr>
                <w:b w:val="0"/>
                <w:sz w:val="17"/>
              </w:rPr>
              <w:t>23</w:t>
            </w:r>
          </w:p>
        </w:tc>
        <w:tc>
          <w:tcPr>
            <w:tcW w:type="dxa" w:w="2412"/>
          </w:tcPr>
          <w:p>
            <w:r>
              <w:rPr>
                <w:b w:val="0"/>
                <w:sz w:val="17"/>
              </w:rPr>
            </w:r>
            <w:r>
              <w:rPr>
                <w:b w:val="0"/>
                <w:sz w:val="17"/>
              </w:rPr>
              <w:t>Tue 6 Oct</w:t>
            </w:r>
          </w:p>
        </w:tc>
        <w:tc>
          <w:tcPr>
            <w:tcW w:type="dxa" w:w="2412"/>
          </w:tcPr>
          <w:p>
            <w:r>
              <w:rPr>
                <w:b w:val="0"/>
                <w:sz w:val="17"/>
              </w:rPr>
            </w:r>
            <w:r>
              <w:rPr>
                <w:b w:val="0"/>
                <w:sz w:val="17"/>
              </w:rPr>
              <w:t>Article A1 published (LinkedIn); deck v1 drafting; Post 10</w:t>
            </w:r>
          </w:p>
        </w:tc>
        <w:tc>
          <w:tcPr>
            <w:tcW w:type="dxa" w:w="2412"/>
          </w:tcPr>
          <w:p>
            <w:r>
              <w:rPr>
                <w:b w:val="0"/>
                <w:sz w:val="17"/>
              </w:rPr>
            </w:r>
            <w:r>
              <w:rPr>
                <w:b w:val="0"/>
                <w:sz w:val="17"/>
              </w:rPr>
              <w:t>—</w:t>
            </w:r>
          </w:p>
        </w:tc>
      </w:tr>
      <w:tr>
        <w:tc>
          <w:tcPr>
            <w:tcW w:type="dxa" w:w="2412"/>
          </w:tcPr>
          <w:p>
            <w:r>
              <w:rPr>
                <w:b w:val="0"/>
                <w:sz w:val="17"/>
              </w:rPr>
            </w:r>
            <w:r>
              <w:rPr>
                <w:b w:val="0"/>
                <w:sz w:val="17"/>
              </w:rPr>
              <w:t>24</w:t>
            </w:r>
          </w:p>
        </w:tc>
        <w:tc>
          <w:tcPr>
            <w:tcW w:type="dxa" w:w="2412"/>
          </w:tcPr>
          <w:p>
            <w:r>
              <w:rPr>
                <w:b w:val="0"/>
                <w:sz w:val="17"/>
              </w:rPr>
            </w:r>
            <w:r>
              <w:rPr>
                <w:b w:val="0"/>
                <w:sz w:val="17"/>
              </w:rPr>
              <w:t>Wed 7 Oct</w:t>
            </w:r>
          </w:p>
        </w:tc>
        <w:tc>
          <w:tcPr>
            <w:tcW w:type="dxa" w:w="2412"/>
          </w:tcPr>
          <w:p>
            <w:r>
              <w:rPr>
                <w:b w:val="0"/>
                <w:sz w:val="17"/>
              </w:rPr>
            </w:r>
            <w:r>
              <w:rPr>
                <w:b w:val="0"/>
                <w:sz w:val="17"/>
              </w:rPr>
              <w:t>Partial Month 0 close; UK interviews 1–2; prototype audit draft; Post 11</w:t>
            </w:r>
          </w:p>
        </w:tc>
        <w:tc>
          <w:tcPr>
            <w:tcW w:type="dxa" w:w="2412"/>
          </w:tcPr>
          <w:p>
            <w:r>
              <w:rPr>
                <w:b w:val="0"/>
                <w:sz w:val="17"/>
              </w:rPr>
            </w:r>
            <w:r>
              <w:rPr>
                <w:b w:val="0"/>
                <w:sz w:val="17"/>
              </w:rPr>
              <w:t>—</w:t>
            </w:r>
          </w:p>
        </w:tc>
      </w:tr>
      <w:tr>
        <w:tc>
          <w:tcPr>
            <w:tcW w:type="dxa" w:w="2412"/>
          </w:tcPr>
          <w:p>
            <w:r>
              <w:rPr>
                <w:b w:val="0"/>
                <w:sz w:val="17"/>
              </w:rPr>
            </w:r>
            <w:r>
              <w:rPr>
                <w:b w:val="0"/>
                <w:sz w:val="17"/>
              </w:rPr>
              <w:t>25</w:t>
            </w:r>
          </w:p>
        </w:tc>
        <w:tc>
          <w:tcPr>
            <w:tcW w:type="dxa" w:w="2412"/>
          </w:tcPr>
          <w:p>
            <w:r>
              <w:rPr>
                <w:b w:val="0"/>
                <w:sz w:val="17"/>
              </w:rPr>
            </w:r>
            <w:r>
              <w:rPr>
                <w:b w:val="0"/>
                <w:sz w:val="17"/>
              </w:rPr>
              <w:t>Thu 8 Oct</w:t>
            </w:r>
          </w:p>
        </w:tc>
        <w:tc>
          <w:tcPr>
            <w:tcW w:type="dxa" w:w="2412"/>
          </w:tcPr>
          <w:p>
            <w:r>
              <w:rPr>
                <w:b w:val="0"/>
                <w:sz w:val="17"/>
              </w:rPr>
            </w:r>
            <w:r>
              <w:rPr>
                <w:b w:val="0"/>
                <w:sz w:val="17"/>
              </w:rPr>
              <w:t>Newsletter issue 1; event 1 (if diary allows); first-engagement negotiation; Post 12</w:t>
            </w:r>
          </w:p>
        </w:tc>
        <w:tc>
          <w:tcPr>
            <w:tcW w:type="dxa" w:w="2412"/>
          </w:tcPr>
          <w:p>
            <w:r>
              <w:rPr>
                <w:b w:val="0"/>
                <w:sz w:val="17"/>
              </w:rPr>
            </w:r>
            <w:r>
              <w:rPr>
                <w:b w:val="0"/>
                <w:sz w:val="17"/>
              </w:rPr>
              <w:t>—</w:t>
            </w:r>
          </w:p>
        </w:tc>
      </w:tr>
      <w:tr>
        <w:tc>
          <w:tcPr>
            <w:tcW w:type="dxa" w:w="2412"/>
          </w:tcPr>
          <w:p>
            <w:r>
              <w:rPr>
                <w:b w:val="0"/>
                <w:sz w:val="17"/>
              </w:rPr>
            </w:r>
            <w:r>
              <w:rPr>
                <w:b w:val="0"/>
                <w:sz w:val="17"/>
              </w:rPr>
              <w:t>26</w:t>
            </w:r>
          </w:p>
        </w:tc>
        <w:tc>
          <w:tcPr>
            <w:tcW w:type="dxa" w:w="2412"/>
          </w:tcPr>
          <w:p>
            <w:r>
              <w:rPr>
                <w:b w:val="0"/>
                <w:sz w:val="17"/>
              </w:rPr>
            </w:r>
            <w:r>
              <w:rPr>
                <w:b w:val="0"/>
                <w:sz w:val="17"/>
              </w:rPr>
              <w:t>Fri 9 Oct</w:t>
            </w:r>
          </w:p>
        </w:tc>
        <w:tc>
          <w:tcPr>
            <w:tcW w:type="dxa" w:w="2412"/>
          </w:tcPr>
          <w:p>
            <w:r>
              <w:rPr>
                <w:b w:val="0"/>
                <w:sz w:val="17"/>
              </w:rPr>
            </w:r>
            <w:r>
              <w:rPr>
                <w:b/>
                <w:sz w:val="17"/>
              </w:rPr>
              <w:t>Website live; Ekiti status call; templates returned; data room v1; SEIS/EIS drafted; grant calendar</w:t>
            </w:r>
            <w:r>
              <w:rPr>
                <w:b w:val="0"/>
                <w:sz w:val="17"/>
              </w:rPr>
              <w:t>; Friday review 4</w:t>
            </w:r>
          </w:p>
        </w:tc>
        <w:tc>
          <w:tcPr>
            <w:tcW w:type="dxa" w:w="2412"/>
          </w:tcPr>
          <w:p>
            <w:r>
              <w:rPr>
                <w:b w:val="0"/>
                <w:sz w:val="17"/>
              </w:rPr>
            </w:r>
            <w:r>
              <w:rPr>
                <w:b w:val="0"/>
                <w:sz w:val="17"/>
              </w:rPr>
              <w:t>Tasks 2.7, 2.12, 2.14–2.17, 2.20</w:t>
            </w:r>
          </w:p>
        </w:tc>
      </w:tr>
      <w:tr>
        <w:tc>
          <w:tcPr>
            <w:tcW w:type="dxa" w:w="2412"/>
          </w:tcPr>
          <w:p>
            <w:r>
              <w:rPr>
                <w:b w:val="0"/>
                <w:sz w:val="17"/>
              </w:rPr>
            </w:r>
            <w:r>
              <w:rPr>
                <w:b w:val="0"/>
                <w:sz w:val="17"/>
              </w:rPr>
              <w:t>27</w:t>
            </w:r>
          </w:p>
        </w:tc>
        <w:tc>
          <w:tcPr>
            <w:tcW w:type="dxa" w:w="2412"/>
          </w:tcPr>
          <w:p>
            <w:r>
              <w:rPr>
                <w:b w:val="0"/>
                <w:sz w:val="17"/>
              </w:rPr>
            </w:r>
            <w:r>
              <w:rPr>
                <w:b w:val="0"/>
                <w:sz w:val="17"/>
              </w:rPr>
              <w:t>Sat 10 Oct</w:t>
            </w:r>
          </w:p>
        </w:tc>
        <w:tc>
          <w:tcPr>
            <w:tcW w:type="dxa" w:w="2412"/>
          </w:tcPr>
          <w:p>
            <w:r>
              <w:rPr>
                <w:b w:val="0"/>
                <w:sz w:val="17"/>
              </w:rPr>
            </w:r>
            <w:r>
              <w:rPr>
                <w:b w:val="0"/>
                <w:sz w:val="17"/>
              </w:rPr>
              <w:t>Light: read prototype audit; board pack</w:t>
            </w:r>
          </w:p>
        </w:tc>
        <w:tc>
          <w:tcPr>
            <w:tcW w:type="dxa" w:w="2412"/>
          </w:tcPr>
          <w:p>
            <w:r>
              <w:rPr>
                <w:b w:val="0"/>
                <w:sz w:val="17"/>
              </w:rPr>
            </w:r>
            <w:r>
              <w:rPr>
                <w:b w:val="0"/>
                <w:sz w:val="17"/>
              </w:rPr>
              <w:t>—</w:t>
            </w:r>
          </w:p>
        </w:tc>
      </w:tr>
      <w:tr>
        <w:tc>
          <w:tcPr>
            <w:tcW w:type="dxa" w:w="2412"/>
          </w:tcPr>
          <w:p>
            <w:r>
              <w:rPr>
                <w:b w:val="0"/>
                <w:sz w:val="17"/>
              </w:rPr>
            </w:r>
            <w:r>
              <w:rPr>
                <w:b w:val="0"/>
                <w:sz w:val="17"/>
              </w:rPr>
              <w:t>28</w:t>
            </w:r>
          </w:p>
        </w:tc>
        <w:tc>
          <w:tcPr>
            <w:tcW w:type="dxa" w:w="2412"/>
          </w:tcPr>
          <w:p>
            <w:r>
              <w:rPr>
                <w:b w:val="0"/>
                <w:sz w:val="17"/>
              </w:rPr>
            </w:r>
            <w:r>
              <w:rPr>
                <w:b w:val="0"/>
                <w:sz w:val="17"/>
              </w:rPr>
              <w:t>Sun 11 Oct</w:t>
            </w:r>
          </w:p>
        </w:tc>
        <w:tc>
          <w:tcPr>
            <w:tcW w:type="dxa" w:w="2412"/>
          </w:tcPr>
          <w:p>
            <w:r>
              <w:rPr>
                <w:b w:val="0"/>
                <w:sz w:val="17"/>
              </w:rPr>
            </w:r>
            <w:r>
              <w:rPr>
                <w:b w:val="0"/>
                <w:sz w:val="17"/>
              </w:rPr>
              <w:t>Light: Week 5 plan; Day 30 checklist; board agenda</w:t>
            </w:r>
          </w:p>
        </w:tc>
        <w:tc>
          <w:tcPr>
            <w:tcW w:type="dxa" w:w="2412"/>
          </w:tcPr>
          <w:p>
            <w:r>
              <w:rPr>
                <w:b w:val="0"/>
                <w:sz w:val="17"/>
              </w:rPr>
            </w:r>
            <w:r>
              <w:rPr>
                <w:b w:val="0"/>
                <w:sz w:val="17"/>
              </w:rPr>
              <w:t>—</w:t>
            </w:r>
          </w:p>
        </w:tc>
      </w:tr>
      <w:tr>
        <w:tc>
          <w:tcPr>
            <w:tcW w:type="dxa" w:w="2412"/>
          </w:tcPr>
          <w:p>
            <w:r>
              <w:rPr>
                <w:b w:val="0"/>
                <w:sz w:val="17"/>
              </w:rPr>
            </w:r>
            <w:r>
              <w:rPr>
                <w:b w:val="0"/>
                <w:sz w:val="17"/>
              </w:rPr>
              <w:t>29</w:t>
            </w:r>
          </w:p>
        </w:tc>
        <w:tc>
          <w:tcPr>
            <w:tcW w:type="dxa" w:w="2412"/>
          </w:tcPr>
          <w:p>
            <w:r>
              <w:rPr>
                <w:b w:val="0"/>
                <w:sz w:val="17"/>
              </w:rPr>
            </w:r>
            <w:r>
              <w:rPr>
                <w:b w:val="0"/>
                <w:sz w:val="17"/>
              </w:rPr>
              <w:t>Mon 12 Oct</w:t>
            </w:r>
          </w:p>
        </w:tc>
        <w:tc>
          <w:tcPr>
            <w:tcW w:type="dxa" w:w="2412"/>
          </w:tcPr>
          <w:p>
            <w:r>
              <w:rPr>
                <w:b w:val="0"/>
                <w:sz w:val="17"/>
              </w:rPr>
            </w:r>
            <w:r>
              <w:rPr>
                <w:b w:val="0"/>
                <w:sz w:val="17"/>
              </w:rPr>
              <w:t>IP deed signing scheduled; SOW push; investor pack re-verification</w:t>
            </w:r>
          </w:p>
        </w:tc>
        <w:tc>
          <w:tcPr>
            <w:tcW w:type="dxa" w:w="2412"/>
          </w:tcPr>
          <w:p>
            <w:r>
              <w:rPr>
                <w:b w:val="0"/>
                <w:sz w:val="17"/>
              </w:rPr>
            </w:r>
            <w:r>
              <w:rPr>
                <w:b w:val="0"/>
                <w:sz w:val="17"/>
              </w:rPr>
              <w:t>—</w:t>
            </w:r>
          </w:p>
        </w:tc>
      </w:tr>
      <w:tr>
        <w:tc>
          <w:tcPr>
            <w:tcW w:type="dxa" w:w="2412"/>
          </w:tcPr>
          <w:p>
            <w:r>
              <w:rPr>
                <w:b w:val="0"/>
                <w:sz w:val="17"/>
              </w:rPr>
            </w:r>
            <w:r>
              <w:rPr>
                <w:b w:val="0"/>
                <w:sz w:val="17"/>
              </w:rPr>
              <w:t>30</w:t>
            </w:r>
          </w:p>
        </w:tc>
        <w:tc>
          <w:tcPr>
            <w:tcW w:type="dxa" w:w="2412"/>
          </w:tcPr>
          <w:p>
            <w:r>
              <w:rPr>
                <w:b w:val="0"/>
                <w:sz w:val="17"/>
              </w:rPr>
            </w:r>
            <w:r>
              <w:rPr>
                <w:b w:val="0"/>
                <w:sz w:val="17"/>
              </w:rPr>
              <w:t>Tue 13 Oct</w:t>
            </w:r>
          </w:p>
        </w:tc>
        <w:tc>
          <w:tcPr>
            <w:tcW w:type="dxa" w:w="2412"/>
          </w:tcPr>
          <w:p>
            <w:r>
              <w:rPr>
                <w:b w:val="0"/>
                <w:sz w:val="17"/>
              </w:rPr>
            </w:r>
            <w:r>
              <w:rPr>
                <w:b/>
                <w:sz w:val="17"/>
              </w:rPr>
              <w:t>First signed engagement; IP deed executed; prototype audit report; SEIS/EIS submitted; first board meeting; pre-condition status logged</w:t>
            </w:r>
          </w:p>
        </w:tc>
        <w:tc>
          <w:tcPr>
            <w:tcW w:type="dxa" w:w="2412"/>
          </w:tcPr>
          <w:p>
            <w:r>
              <w:rPr>
                <w:b w:val="0"/>
                <w:sz w:val="17"/>
              </w:rPr>
            </w:r>
            <w:r>
              <w:rPr>
                <w:b w:val="0"/>
                <w:sz w:val="17"/>
              </w:rPr>
              <w:t>Phase 2 exit; tasks 2.8, 2.10, 2.11, 2.17, 2.18</w:t>
            </w:r>
          </w:p>
        </w:tc>
      </w:tr>
    </w:tbl>
    <w:p/>
    <w:p>
      <w:pPr>
        <w:pStyle w:val="Heading2"/>
      </w:pPr>
      <w:r>
        <w:t>2. Investor-call readiness tracker (preparation only until Day 31)</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Pre-condition</w:t>
            </w:r>
          </w:p>
        </w:tc>
        <w:tc>
          <w:tcPr>
            <w:tcW w:type="dxa" w:w="2412"/>
          </w:tcPr>
          <w:p>
            <w:r>
              <w:rPr>
                <w:b/>
                <w:sz w:val="17"/>
              </w:rPr>
            </w:r>
            <w:r>
              <w:rPr>
                <w:b/>
                <w:sz w:val="17"/>
              </w:rPr>
              <w:t>Owner</w:t>
            </w:r>
          </w:p>
        </w:tc>
        <w:tc>
          <w:tcPr>
            <w:tcW w:type="dxa" w:w="2412"/>
          </w:tcPr>
          <w:p>
            <w:r>
              <w:rPr>
                <w:b/>
                <w:sz w:val="17"/>
              </w:rPr>
            </w:r>
            <w:r>
              <w:rPr>
                <w:b/>
                <w:sz w:val="17"/>
              </w:rPr>
              <w:t>Target date in this plan</w:t>
            </w:r>
          </w:p>
        </w:tc>
        <w:tc>
          <w:tcPr>
            <w:tcW w:type="dxa" w:w="2412"/>
          </w:tcPr>
          <w:p>
            <w:r>
              <w:rPr>
                <w:b/>
                <w:sz w:val="17"/>
              </w:rPr>
            </w:r>
            <w:r>
              <w:rPr>
                <w:b/>
                <w:sz w:val="17"/>
              </w:rPr>
              <w:t>Evidence to log</w:t>
            </w:r>
          </w:p>
        </w:tc>
      </w:tr>
      <w:tr>
        <w:tc>
          <w:tcPr>
            <w:tcW w:type="dxa" w:w="2412"/>
          </w:tcPr>
          <w:p>
            <w:r>
              <w:rPr>
                <w:b w:val="0"/>
                <w:sz w:val="17"/>
              </w:rPr>
            </w:r>
            <w:r>
              <w:rPr>
                <w:b w:val="0"/>
                <w:sz w:val="17"/>
              </w:rPr>
              <w:t>1. Incorporated</w:t>
            </w:r>
          </w:p>
        </w:tc>
        <w:tc>
          <w:tcPr>
            <w:tcW w:type="dxa" w:w="2412"/>
          </w:tcPr>
          <w:p>
            <w:r>
              <w:rPr>
                <w:b w:val="0"/>
                <w:sz w:val="17"/>
              </w:rPr>
            </w:r>
            <w:r>
              <w:rPr>
                <w:b w:val="0"/>
                <w:sz w:val="17"/>
              </w:rPr>
              <w:t>Founder + accountant</w:t>
            </w:r>
          </w:p>
        </w:tc>
        <w:tc>
          <w:tcPr>
            <w:tcW w:type="dxa" w:w="2412"/>
          </w:tcPr>
          <w:p>
            <w:r>
              <w:rPr>
                <w:b w:val="0"/>
                <w:sz w:val="17"/>
              </w:rPr>
            </w:r>
            <w:r>
              <w:rPr>
                <w:b w:val="0"/>
                <w:sz w:val="17"/>
              </w:rPr>
              <w:t>Wed 23 Sept (hard Fri 25 Sept)</w:t>
            </w:r>
          </w:p>
        </w:tc>
        <w:tc>
          <w:tcPr>
            <w:tcW w:type="dxa" w:w="2412"/>
          </w:tcPr>
          <w:p>
            <w:r>
              <w:rPr>
                <w:b w:val="0"/>
                <w:sz w:val="17"/>
              </w:rPr>
            </w:r>
            <w:r>
              <w:rPr>
                <w:b w:val="0"/>
                <w:sz w:val="17"/>
              </w:rPr>
              <w:t>Certificate of incorporation, company number</w:t>
            </w:r>
          </w:p>
        </w:tc>
      </w:tr>
      <w:tr>
        <w:tc>
          <w:tcPr>
            <w:tcW w:type="dxa" w:w="2412"/>
          </w:tcPr>
          <w:p>
            <w:r>
              <w:rPr>
                <w:b w:val="0"/>
                <w:sz w:val="17"/>
              </w:rPr>
            </w:r>
            <w:r>
              <w:rPr>
                <w:b w:val="0"/>
                <w:sz w:val="17"/>
              </w:rPr>
              <w:t>2. IP heads of terms signed; deed executed or licence documented</w:t>
            </w:r>
          </w:p>
        </w:tc>
        <w:tc>
          <w:tcPr>
            <w:tcW w:type="dxa" w:w="2412"/>
          </w:tcPr>
          <w:p>
            <w:r>
              <w:rPr>
                <w:b w:val="0"/>
                <w:sz w:val="17"/>
              </w:rPr>
            </w:r>
            <w:r>
              <w:rPr>
                <w:b w:val="0"/>
                <w:sz w:val="17"/>
              </w:rPr>
              <w:t>Founder + solicitor</w:t>
            </w:r>
          </w:p>
        </w:tc>
        <w:tc>
          <w:tcPr>
            <w:tcW w:type="dxa" w:w="2412"/>
          </w:tcPr>
          <w:p>
            <w:r>
              <w:rPr>
                <w:b w:val="0"/>
                <w:sz w:val="17"/>
              </w:rPr>
            </w:r>
            <w:r>
              <w:rPr>
                <w:b w:val="0"/>
                <w:sz w:val="17"/>
              </w:rPr>
              <w:t>Heads of terms sent Sun 20 Sept; response Fri 2 Oct; deed Tue 13 Oct</w:t>
            </w:r>
          </w:p>
        </w:tc>
        <w:tc>
          <w:tcPr>
            <w:tcW w:type="dxa" w:w="2412"/>
          </w:tcPr>
          <w:p>
            <w:r>
              <w:rPr>
                <w:b w:val="0"/>
                <w:sz w:val="17"/>
              </w:rPr>
            </w:r>
            <w:r>
              <w:rPr>
                <w:b w:val="0"/>
                <w:sz w:val="17"/>
              </w:rPr>
              <w:t>Signed heads of terms; signed deed or licence</w:t>
            </w:r>
          </w:p>
        </w:tc>
      </w:tr>
      <w:tr>
        <w:tc>
          <w:tcPr>
            <w:tcW w:type="dxa" w:w="2412"/>
          </w:tcPr>
          <w:p>
            <w:r>
              <w:rPr>
                <w:b w:val="0"/>
                <w:sz w:val="17"/>
              </w:rPr>
            </w:r>
            <w:r>
              <w:rPr>
                <w:b w:val="0"/>
                <w:sz w:val="17"/>
              </w:rPr>
              <w:t>3. 2025 claims retired from all materials</w:t>
            </w:r>
          </w:p>
        </w:tc>
        <w:tc>
          <w:tcPr>
            <w:tcW w:type="dxa" w:w="2412"/>
          </w:tcPr>
          <w:p>
            <w:r>
              <w:rPr>
                <w:b w:val="0"/>
                <w:sz w:val="17"/>
              </w:rPr>
            </w:r>
            <w:r>
              <w:rPr>
                <w:b w:val="0"/>
                <w:sz w:val="17"/>
              </w:rPr>
              <w:t>Founder</w:t>
            </w:r>
          </w:p>
        </w:tc>
        <w:tc>
          <w:tcPr>
            <w:tcW w:type="dxa" w:w="2412"/>
          </w:tcPr>
          <w:p>
            <w:r>
              <w:rPr>
                <w:b w:val="0"/>
                <w:sz w:val="17"/>
              </w:rPr>
            </w:r>
            <w:r>
              <w:rPr>
                <w:b w:val="0"/>
                <w:sz w:val="17"/>
              </w:rPr>
              <w:t>Wed 16 Sept</w:t>
            </w:r>
          </w:p>
        </w:tc>
        <w:tc>
          <w:tcPr>
            <w:tcW w:type="dxa" w:w="2412"/>
          </w:tcPr>
          <w:p>
            <w:r>
              <w:rPr>
                <w:b w:val="0"/>
                <w:sz w:val="17"/>
              </w:rPr>
            </w:r>
            <w:r>
              <w:rPr>
                <w:b w:val="0"/>
                <w:sz w:val="17"/>
              </w:rPr>
              <w:t>Claims-check log; retired-deck note</w:t>
            </w:r>
          </w:p>
        </w:tc>
      </w:tr>
      <w:tr>
        <w:tc>
          <w:tcPr>
            <w:tcW w:type="dxa" w:w="2412"/>
          </w:tcPr>
          <w:p>
            <w:r>
              <w:rPr>
                <w:b w:val="0"/>
                <w:sz w:val="17"/>
              </w:rPr>
            </w:r>
            <w:r>
              <w:rPr>
                <w:b w:val="0"/>
                <w:sz w:val="17"/>
              </w:rPr>
              <w:t>4. One-pager and data room v1</w:t>
            </w:r>
          </w:p>
        </w:tc>
        <w:tc>
          <w:tcPr>
            <w:tcW w:type="dxa" w:w="2412"/>
          </w:tcPr>
          <w:p>
            <w:r>
              <w:rPr>
                <w:b w:val="0"/>
                <w:sz w:val="17"/>
              </w:rPr>
            </w:r>
            <w:r>
              <w:rPr>
                <w:b w:val="0"/>
                <w:sz w:val="17"/>
              </w:rPr>
              <w:t>Founder</w:t>
            </w:r>
          </w:p>
        </w:tc>
        <w:tc>
          <w:tcPr>
            <w:tcW w:type="dxa" w:w="2412"/>
          </w:tcPr>
          <w:p>
            <w:r>
              <w:rPr>
                <w:b w:val="0"/>
                <w:sz w:val="17"/>
              </w:rPr>
            </w:r>
            <w:r>
              <w:rPr>
                <w:b w:val="0"/>
                <w:sz w:val="17"/>
              </w:rPr>
              <w:t>Fri 9 Oct</w:t>
            </w:r>
          </w:p>
        </w:tc>
        <w:tc>
          <w:tcPr>
            <w:tcW w:type="dxa" w:w="2412"/>
          </w:tcPr>
          <w:p>
            <w:r>
              <w:rPr>
                <w:b w:val="0"/>
                <w:sz w:val="17"/>
              </w:rPr>
            </w:r>
            <w:r>
              <w:rPr>
                <w:b w:val="0"/>
                <w:sz w:val="17"/>
              </w:rPr>
              <w:t>Data room index; one-pager v1</w:t>
            </w:r>
          </w:p>
        </w:tc>
      </w:tr>
      <w:tr>
        <w:tc>
          <w:tcPr>
            <w:tcW w:type="dxa" w:w="2412"/>
          </w:tcPr>
          <w:p>
            <w:r>
              <w:rPr>
                <w:b w:val="0"/>
                <w:sz w:val="17"/>
              </w:rPr>
            </w:r>
            <w:r>
              <w:rPr>
                <w:b w:val="0"/>
                <w:sz w:val="17"/>
              </w:rPr>
              <w:t>5. SEIS/EIS advance assurance submitted</w:t>
            </w:r>
          </w:p>
        </w:tc>
        <w:tc>
          <w:tcPr>
            <w:tcW w:type="dxa" w:w="2412"/>
          </w:tcPr>
          <w:p>
            <w:r>
              <w:rPr>
                <w:b w:val="0"/>
                <w:sz w:val="17"/>
              </w:rPr>
            </w:r>
            <w:r>
              <w:rPr>
                <w:b w:val="0"/>
                <w:sz w:val="17"/>
              </w:rPr>
              <w:t>Founder + accountant</w:t>
            </w:r>
          </w:p>
        </w:tc>
        <w:tc>
          <w:tcPr>
            <w:tcW w:type="dxa" w:w="2412"/>
          </w:tcPr>
          <w:p>
            <w:r>
              <w:rPr>
                <w:b w:val="0"/>
                <w:sz w:val="17"/>
              </w:rPr>
            </w:r>
            <w:r>
              <w:rPr>
                <w:b w:val="0"/>
                <w:sz w:val="17"/>
              </w:rPr>
              <w:t>Tue 13 Oct</w:t>
            </w:r>
          </w:p>
        </w:tc>
        <w:tc>
          <w:tcPr>
            <w:tcW w:type="dxa" w:w="2412"/>
          </w:tcPr>
          <w:p>
            <w:r>
              <w:rPr>
                <w:b w:val="0"/>
                <w:sz w:val="17"/>
              </w:rPr>
            </w:r>
            <w:r>
              <w:rPr>
                <w:b w:val="0"/>
                <w:sz w:val="17"/>
              </w:rPr>
              <w:t>HMRC submission receipt</w:t>
            </w:r>
          </w:p>
        </w:tc>
      </w:tr>
    </w:tbl>
    <w:p/>
    <w:p>
      <w:r>
        <w:rPr>
          <w:b/>
        </w:rPr>
        <w:t>The first ten calls (PROPOSED order; from `/investors/CALL_LISTS.md` Call List 1, phone-first only where a public number was found and sourced during research; re-verify every route on Day 29 before use):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Investor (Call List 1 rank)</w:t>
            </w:r>
          </w:p>
        </w:tc>
        <w:tc>
          <w:tcPr>
            <w:tcW w:type="dxa" w:w="2412"/>
          </w:tcPr>
          <w:p>
            <w:r>
              <w:rPr>
                <w:b/>
                <w:sz w:val="17"/>
              </w:rPr>
            </w:r>
            <w:r>
              <w:rPr>
                <w:b/>
                <w:sz w:val="17"/>
              </w:rPr>
              <w:t>Route</w:t>
            </w:r>
          </w:p>
        </w:tc>
        <w:tc>
          <w:tcPr>
            <w:tcW w:type="dxa" w:w="2412"/>
          </w:tcPr>
          <w:p>
            <w:r>
              <w:rPr>
                <w:b/>
                <w:sz w:val="17"/>
              </w:rPr>
            </w:r>
            <w:r>
              <w:rPr>
                <w:b/>
                <w:sz w:val="17"/>
              </w:rPr>
              <w:t>Note</w:t>
            </w:r>
          </w:p>
        </w:tc>
      </w:tr>
      <w:tr>
        <w:tc>
          <w:tcPr>
            <w:tcW w:type="dxa" w:w="2412"/>
          </w:tcPr>
          <w:p>
            <w:r>
              <w:rPr>
                <w:b w:val="0"/>
                <w:sz w:val="17"/>
              </w:rPr>
            </w:r>
            <w:r>
              <w:rPr>
                <w:b w:val="0"/>
                <w:sz w:val="17"/>
              </w:rPr>
              <w:t>1</w:t>
            </w:r>
          </w:p>
        </w:tc>
        <w:tc>
          <w:tcPr>
            <w:tcW w:type="dxa" w:w="2412"/>
          </w:tcPr>
          <w:p>
            <w:r>
              <w:rPr>
                <w:b w:val="0"/>
                <w:sz w:val="17"/>
              </w:rPr>
            </w:r>
            <w:r>
              <w:rPr>
                <w:b w:val="0"/>
                <w:sz w:val="17"/>
              </w:rPr>
              <w:t>SBRI Healthcare (rank 1)</w:t>
            </w:r>
          </w:p>
        </w:tc>
        <w:tc>
          <w:tcPr>
            <w:tcW w:type="dxa" w:w="2412"/>
          </w:tcPr>
          <w:p>
            <w:r>
              <w:rPr>
                <w:b w:val="0"/>
                <w:sz w:val="17"/>
              </w:rPr>
            </w:r>
            <w:r>
              <w:rPr>
                <w:b w:val="0"/>
                <w:sz w:val="17"/>
              </w:rPr>
              <w:t>Verified public office number</w:t>
            </w:r>
          </w:p>
        </w:tc>
        <w:tc>
          <w:tcPr>
            <w:tcW w:type="dxa" w:w="2412"/>
          </w:tcPr>
          <w:p>
            <w:r>
              <w:rPr>
                <w:b w:val="0"/>
                <w:sz w:val="17"/>
              </w:rPr>
            </w:r>
            <w:r>
              <w:rPr>
                <w:b w:val="0"/>
                <w:sz w:val="17"/>
              </w:rPr>
              <w:t>Funder, not equity; competition themes TO VALIDATE against open calls</w:t>
            </w:r>
          </w:p>
        </w:tc>
      </w:tr>
      <w:tr>
        <w:tc>
          <w:tcPr>
            <w:tcW w:type="dxa" w:w="2412"/>
          </w:tcPr>
          <w:p>
            <w:r>
              <w:rPr>
                <w:b w:val="0"/>
                <w:sz w:val="17"/>
              </w:rPr>
            </w:r>
            <w:r>
              <w:rPr>
                <w:b w:val="0"/>
                <w:sz w:val="17"/>
              </w:rPr>
              <w:t>2</w:t>
            </w:r>
          </w:p>
        </w:tc>
        <w:tc>
          <w:tcPr>
            <w:tcW w:type="dxa" w:w="2412"/>
          </w:tcPr>
          <w:p>
            <w:r>
              <w:rPr>
                <w:b w:val="0"/>
                <w:sz w:val="17"/>
              </w:rPr>
            </w:r>
            <w:r>
              <w:rPr>
                <w:b w:val="0"/>
                <w:sz w:val="17"/>
              </w:rPr>
              <w:t>Innovate UK (rank 3)</w:t>
            </w:r>
          </w:p>
        </w:tc>
        <w:tc>
          <w:tcPr>
            <w:tcW w:type="dxa" w:w="2412"/>
          </w:tcPr>
          <w:p>
            <w:r>
              <w:rPr>
                <w:b w:val="0"/>
                <w:sz w:val="17"/>
              </w:rPr>
            </w:r>
            <w:r>
              <w:rPr>
                <w:b w:val="0"/>
                <w:sz w:val="17"/>
              </w:rPr>
              <w:t>Verified public helpline</w:t>
            </w:r>
          </w:p>
        </w:tc>
        <w:tc>
          <w:tcPr>
            <w:tcW w:type="dxa" w:w="2412"/>
          </w:tcPr>
          <w:p>
            <w:r>
              <w:rPr>
                <w:b w:val="0"/>
                <w:sz w:val="17"/>
              </w:rPr>
            </w:r>
            <w:r>
              <w:rPr>
                <w:b w:val="0"/>
                <w:sz w:val="17"/>
              </w:rPr>
              <w:t>Non-dilutive; eligibility requires the incorporated entity</w:t>
            </w:r>
          </w:p>
        </w:tc>
      </w:tr>
      <w:tr>
        <w:tc>
          <w:tcPr>
            <w:tcW w:type="dxa" w:w="2412"/>
          </w:tcPr>
          <w:p>
            <w:r>
              <w:rPr>
                <w:b w:val="0"/>
                <w:sz w:val="17"/>
              </w:rPr>
            </w:r>
            <w:r>
              <w:rPr>
                <w:b w:val="0"/>
                <w:sz w:val="17"/>
              </w:rPr>
              <w:t>3</w:t>
            </w:r>
          </w:p>
        </w:tc>
        <w:tc>
          <w:tcPr>
            <w:tcW w:type="dxa" w:w="2412"/>
          </w:tcPr>
          <w:p>
            <w:r>
              <w:rPr>
                <w:b w:val="0"/>
                <w:sz w:val="17"/>
              </w:rPr>
            </w:r>
            <w:r>
              <w:rPr>
                <w:b w:val="0"/>
                <w:sz w:val="17"/>
              </w:rPr>
              <w:t>NIHR i4i (rank 5)</w:t>
            </w:r>
          </w:p>
        </w:tc>
        <w:tc>
          <w:tcPr>
            <w:tcW w:type="dxa" w:w="2412"/>
          </w:tcPr>
          <w:p>
            <w:r>
              <w:rPr>
                <w:b w:val="0"/>
                <w:sz w:val="17"/>
              </w:rPr>
            </w:r>
            <w:r>
              <w:rPr>
                <w:b w:val="0"/>
                <w:sz w:val="17"/>
              </w:rPr>
              <w:t>Verified public number</w:t>
            </w:r>
          </w:p>
        </w:tc>
        <w:tc>
          <w:tcPr>
            <w:tcW w:type="dxa" w:w="2412"/>
          </w:tcPr>
          <w:p>
            <w:r>
              <w:rPr>
                <w:b w:val="0"/>
                <w:sz w:val="17"/>
              </w:rPr>
            </w:r>
            <w:r>
              <w:rPr>
                <w:b w:val="0"/>
                <w:sz w:val="17"/>
              </w:rPr>
              <w:t>Research-track relevance; clinical partner likely required (TO VALIDATE)</w:t>
            </w:r>
          </w:p>
        </w:tc>
      </w:tr>
      <w:tr>
        <w:tc>
          <w:tcPr>
            <w:tcW w:type="dxa" w:w="2412"/>
          </w:tcPr>
          <w:p>
            <w:r>
              <w:rPr>
                <w:b w:val="0"/>
                <w:sz w:val="17"/>
              </w:rPr>
            </w:r>
            <w:r>
              <w:rPr>
                <w:b w:val="0"/>
                <w:sz w:val="17"/>
              </w:rPr>
              <w:t>4</w:t>
            </w:r>
          </w:p>
        </w:tc>
        <w:tc>
          <w:tcPr>
            <w:tcW w:type="dxa" w:w="2412"/>
          </w:tcPr>
          <w:p>
            <w:r>
              <w:rPr>
                <w:b w:val="0"/>
                <w:sz w:val="17"/>
              </w:rPr>
            </w:r>
            <w:r>
              <w:rPr>
                <w:b w:val="0"/>
                <w:sz w:val="17"/>
              </w:rPr>
              <w:t>TLcom Capital (rank 6)</w:t>
            </w:r>
          </w:p>
        </w:tc>
        <w:tc>
          <w:tcPr>
            <w:tcW w:type="dxa" w:w="2412"/>
          </w:tcPr>
          <w:p>
            <w:r>
              <w:rPr>
                <w:b w:val="0"/>
                <w:sz w:val="17"/>
              </w:rPr>
            </w:r>
            <w:r>
              <w:rPr>
                <w:b w:val="0"/>
                <w:sz w:val="17"/>
              </w:rPr>
              <w:t>Verified London and Lagos numbers</w:t>
            </w:r>
          </w:p>
        </w:tc>
        <w:tc>
          <w:tcPr>
            <w:tcW w:type="dxa" w:w="2412"/>
          </w:tcPr>
          <w:p>
            <w:r>
              <w:rPr>
                <w:b w:val="0"/>
                <w:sz w:val="17"/>
              </w:rPr>
            </w:r>
            <w:r>
              <w:rPr>
                <w:b w:val="0"/>
                <w:sz w:val="17"/>
              </w:rPr>
              <w:t>Africa health mandate; UK-registered</w:t>
            </w:r>
          </w:p>
        </w:tc>
      </w:tr>
      <w:tr>
        <w:tc>
          <w:tcPr>
            <w:tcW w:type="dxa" w:w="2412"/>
          </w:tcPr>
          <w:p>
            <w:r>
              <w:rPr>
                <w:b w:val="0"/>
                <w:sz w:val="17"/>
              </w:rPr>
            </w:r>
            <w:r>
              <w:rPr>
                <w:b w:val="0"/>
                <w:sz w:val="17"/>
              </w:rPr>
              <w:t>5</w:t>
            </w:r>
          </w:p>
        </w:tc>
        <w:tc>
          <w:tcPr>
            <w:tcW w:type="dxa" w:w="2412"/>
          </w:tcPr>
          <w:p>
            <w:r>
              <w:rPr>
                <w:b w:val="0"/>
                <w:sz w:val="17"/>
              </w:rPr>
            </w:r>
            <w:r>
              <w:rPr>
                <w:b w:val="0"/>
                <w:sz w:val="17"/>
              </w:rPr>
              <w:t>AlbionVC (rank 8)</w:t>
            </w:r>
          </w:p>
        </w:tc>
        <w:tc>
          <w:tcPr>
            <w:tcW w:type="dxa" w:w="2412"/>
          </w:tcPr>
          <w:p>
            <w:r>
              <w:rPr>
                <w:b w:val="0"/>
                <w:sz w:val="17"/>
              </w:rPr>
            </w:r>
            <w:r>
              <w:rPr>
                <w:b w:val="0"/>
                <w:sz w:val="17"/>
              </w:rPr>
              <w:t>Verified office number</w:t>
            </w:r>
          </w:p>
        </w:tc>
        <w:tc>
          <w:tcPr>
            <w:tcW w:type="dxa" w:w="2412"/>
          </w:tcPr>
          <w:p>
            <w:r>
              <w:rPr>
                <w:b w:val="0"/>
                <w:sz w:val="17"/>
              </w:rPr>
            </w:r>
            <w:r>
              <w:rPr>
                <w:b w:val="0"/>
                <w:sz w:val="17"/>
              </w:rPr>
              <w:t>UK healthtech practice</w:t>
            </w:r>
          </w:p>
        </w:tc>
      </w:tr>
      <w:tr>
        <w:tc>
          <w:tcPr>
            <w:tcW w:type="dxa" w:w="2412"/>
          </w:tcPr>
          <w:p>
            <w:r>
              <w:rPr>
                <w:b w:val="0"/>
                <w:sz w:val="17"/>
              </w:rPr>
            </w:r>
            <w:r>
              <w:rPr>
                <w:b w:val="0"/>
                <w:sz w:val="17"/>
              </w:rPr>
              <w:t>6</w:t>
            </w:r>
          </w:p>
        </w:tc>
        <w:tc>
          <w:tcPr>
            <w:tcW w:type="dxa" w:w="2412"/>
          </w:tcPr>
          <w:p>
            <w:r>
              <w:rPr>
                <w:b w:val="0"/>
                <w:sz w:val="17"/>
              </w:rPr>
            </w:r>
            <w:r>
              <w:rPr>
                <w:b w:val="0"/>
                <w:sz w:val="17"/>
              </w:rPr>
              <w:t>Grand Challenges Canada (rank 9)</w:t>
            </w:r>
          </w:p>
        </w:tc>
        <w:tc>
          <w:tcPr>
            <w:tcW w:type="dxa" w:w="2412"/>
          </w:tcPr>
          <w:p>
            <w:r>
              <w:rPr>
                <w:b w:val="0"/>
                <w:sz w:val="17"/>
              </w:rPr>
            </w:r>
            <w:r>
              <w:rPr>
                <w:b w:val="0"/>
                <w:sz w:val="17"/>
              </w:rPr>
              <w:t>Verified number; open calls via portal</w:t>
            </w:r>
          </w:p>
        </w:tc>
        <w:tc>
          <w:tcPr>
            <w:tcW w:type="dxa" w:w="2412"/>
          </w:tcPr>
          <w:p>
            <w:r>
              <w:rPr>
                <w:b w:val="0"/>
                <w:sz w:val="17"/>
              </w:rPr>
            </w:r>
            <w:r>
              <w:rPr>
                <w:b w:val="0"/>
                <w:sz w:val="17"/>
              </w:rPr>
              <w:t>Maternal and newborn health mandate</w:t>
            </w:r>
          </w:p>
        </w:tc>
      </w:tr>
      <w:tr>
        <w:tc>
          <w:tcPr>
            <w:tcW w:type="dxa" w:w="2412"/>
          </w:tcPr>
          <w:p>
            <w:r>
              <w:rPr>
                <w:b w:val="0"/>
                <w:sz w:val="17"/>
              </w:rPr>
            </w:r>
            <w:r>
              <w:rPr>
                <w:b w:val="0"/>
                <w:sz w:val="17"/>
              </w:rPr>
              <w:t>7</w:t>
            </w:r>
          </w:p>
        </w:tc>
        <w:tc>
          <w:tcPr>
            <w:tcW w:type="dxa" w:w="2412"/>
          </w:tcPr>
          <w:p>
            <w:r>
              <w:rPr>
                <w:b w:val="0"/>
                <w:sz w:val="17"/>
              </w:rPr>
            </w:r>
            <w:r>
              <w:rPr>
                <w:b w:val="0"/>
                <w:sz w:val="17"/>
              </w:rPr>
              <w:t>Ventures Platform (rank 10)</w:t>
            </w:r>
          </w:p>
        </w:tc>
        <w:tc>
          <w:tcPr>
            <w:tcW w:type="dxa" w:w="2412"/>
          </w:tcPr>
          <w:p>
            <w:r>
              <w:rPr>
                <w:b w:val="0"/>
                <w:sz w:val="17"/>
              </w:rPr>
            </w:r>
            <w:r>
              <w:rPr>
                <w:b w:val="0"/>
                <w:sz w:val="17"/>
              </w:rPr>
              <w:t>Verified Lagos number</w:t>
            </w:r>
          </w:p>
        </w:tc>
        <w:tc>
          <w:tcPr>
            <w:tcW w:type="dxa" w:w="2412"/>
          </w:tcPr>
          <w:p>
            <w:r>
              <w:rPr>
                <w:b w:val="0"/>
                <w:sz w:val="17"/>
              </w:rPr>
            </w:r>
            <w:r>
              <w:rPr>
                <w:b w:val="0"/>
                <w:sz w:val="17"/>
              </w:rPr>
              <w:t>Nigeria; health tech named sector</w:t>
            </w:r>
          </w:p>
        </w:tc>
      </w:tr>
      <w:tr>
        <w:tc>
          <w:tcPr>
            <w:tcW w:type="dxa" w:w="2412"/>
          </w:tcPr>
          <w:p>
            <w:r>
              <w:rPr>
                <w:b w:val="0"/>
                <w:sz w:val="17"/>
              </w:rPr>
            </w:r>
            <w:r>
              <w:rPr>
                <w:b w:val="0"/>
                <w:sz w:val="17"/>
              </w:rPr>
              <w:t>8</w:t>
            </w:r>
          </w:p>
        </w:tc>
        <w:tc>
          <w:tcPr>
            <w:tcW w:type="dxa" w:w="2412"/>
          </w:tcPr>
          <w:p>
            <w:r>
              <w:rPr>
                <w:b w:val="0"/>
                <w:sz w:val="17"/>
              </w:rPr>
            </w:r>
            <w:r>
              <w:rPr>
                <w:b w:val="0"/>
                <w:sz w:val="17"/>
              </w:rPr>
              <w:t>GC Angels (rank 12)</w:t>
            </w:r>
          </w:p>
        </w:tc>
        <w:tc>
          <w:tcPr>
            <w:tcW w:type="dxa" w:w="2412"/>
          </w:tcPr>
          <w:p>
            <w:r>
              <w:rPr>
                <w:b w:val="0"/>
                <w:sz w:val="17"/>
              </w:rPr>
            </w:r>
            <w:r>
              <w:rPr>
                <w:b w:val="0"/>
                <w:sz w:val="17"/>
              </w:rPr>
              <w:t>Verified number</w:t>
            </w:r>
          </w:p>
        </w:tc>
        <w:tc>
          <w:tcPr>
            <w:tcW w:type="dxa" w:w="2412"/>
          </w:tcPr>
          <w:p>
            <w:r>
              <w:rPr>
                <w:b w:val="0"/>
                <w:sz w:val="17"/>
              </w:rPr>
            </w:r>
            <w:r>
              <w:rPr>
                <w:b w:val="0"/>
                <w:sz w:val="17"/>
              </w:rPr>
              <w:t>Confirm geographic eligibility first (North West focus, TO VALIDATE)</w:t>
            </w:r>
          </w:p>
        </w:tc>
      </w:tr>
      <w:tr>
        <w:tc>
          <w:tcPr>
            <w:tcW w:type="dxa" w:w="2412"/>
          </w:tcPr>
          <w:p>
            <w:r>
              <w:rPr>
                <w:b w:val="0"/>
                <w:sz w:val="17"/>
              </w:rPr>
            </w:r>
            <w:r>
              <w:rPr>
                <w:b w:val="0"/>
                <w:sz w:val="17"/>
              </w:rPr>
              <w:t>9</w:t>
            </w:r>
          </w:p>
        </w:tc>
        <w:tc>
          <w:tcPr>
            <w:tcW w:type="dxa" w:w="2412"/>
          </w:tcPr>
          <w:p>
            <w:r>
              <w:rPr>
                <w:b w:val="0"/>
                <w:sz w:val="17"/>
              </w:rPr>
            </w:r>
            <w:r>
              <w:rPr>
                <w:b w:val="0"/>
                <w:sz w:val="17"/>
              </w:rPr>
              <w:t>o2h Ventures (rank 14)</w:t>
            </w:r>
          </w:p>
        </w:tc>
        <w:tc>
          <w:tcPr>
            <w:tcW w:type="dxa" w:w="2412"/>
          </w:tcPr>
          <w:p>
            <w:r>
              <w:rPr>
                <w:b w:val="0"/>
                <w:sz w:val="17"/>
              </w:rPr>
            </w:r>
            <w:r>
              <w:rPr>
                <w:b w:val="0"/>
                <w:sz w:val="17"/>
              </w:rPr>
              <w:t>Published contact number on official page</w:t>
            </w:r>
          </w:p>
        </w:tc>
        <w:tc>
          <w:tcPr>
            <w:tcW w:type="dxa" w:w="2412"/>
          </w:tcPr>
          <w:p>
            <w:r>
              <w:rPr>
                <w:b w:val="0"/>
                <w:sz w:val="17"/>
              </w:rPr>
            </w:r>
            <w:r>
              <w:rPr>
                <w:b w:val="0"/>
                <w:sz w:val="17"/>
              </w:rPr>
              <w:t>SEIS/EIS health investor</w:t>
            </w:r>
          </w:p>
        </w:tc>
      </w:tr>
      <w:tr>
        <w:tc>
          <w:tcPr>
            <w:tcW w:type="dxa" w:w="2412"/>
          </w:tcPr>
          <w:p>
            <w:r>
              <w:rPr>
                <w:b w:val="0"/>
                <w:sz w:val="17"/>
              </w:rPr>
            </w:r>
            <w:r>
              <w:rPr>
                <w:b w:val="0"/>
                <w:sz w:val="17"/>
              </w:rPr>
              <w:t>10</w:t>
            </w:r>
          </w:p>
        </w:tc>
        <w:tc>
          <w:tcPr>
            <w:tcW w:type="dxa" w:w="2412"/>
          </w:tcPr>
          <w:p>
            <w:r>
              <w:rPr>
                <w:b w:val="0"/>
                <w:sz w:val="17"/>
              </w:rPr>
            </w:r>
            <w:r>
              <w:rPr>
                <w:b w:val="0"/>
                <w:sz w:val="17"/>
              </w:rPr>
              <w:t>Cambridge Enterprise Seed Funds (rank 13)</w:t>
            </w:r>
          </w:p>
        </w:tc>
        <w:tc>
          <w:tcPr>
            <w:tcW w:type="dxa" w:w="2412"/>
          </w:tcPr>
          <w:p>
            <w:r>
              <w:rPr>
                <w:b w:val="0"/>
                <w:sz w:val="17"/>
              </w:rPr>
            </w:r>
            <w:r>
              <w:rPr>
                <w:b w:val="0"/>
                <w:sz w:val="17"/>
              </w:rPr>
              <w:t>Verified number</w:t>
            </w:r>
          </w:p>
        </w:tc>
        <w:tc>
          <w:tcPr>
            <w:tcW w:type="dxa" w:w="2412"/>
          </w:tcPr>
          <w:p>
            <w:r>
              <w:rPr>
                <w:b w:val="0"/>
                <w:sz w:val="17"/>
              </w:rPr>
            </w:r>
            <w:r>
              <w:rPr>
                <w:b w:val="0"/>
                <w:sz w:val="17"/>
              </w:rPr>
              <w:t>Confirm eligibility (Cambridge affiliation may be required, TO VALIDATE) before calling</w:t>
            </w:r>
          </w:p>
        </w:tc>
      </w:tr>
    </w:tbl>
    <w:p/>
    <w:p>
      <w:r>
        <w:t xml:space="preserve">Octopus Ventures, Ada Ventures, Goddess Gaia Ventures and Nina Capital (ranks 2, 4, 7, 11) have no public phone number and are approached email/portal-first in Week 6 per </w:t>
      </w:r>
      <w:r>
        <w:rPr>
          <w:rFonts w:ascii="Consolas" w:hAnsi="Consolas"/>
          <w:sz w:val="18"/>
        </w:rPr>
        <w:t>/docs/18_90_DAY_EXECUTION_PLAN.md</w:t>
      </w:r>
      <w:r>
        <w:t xml:space="preserve"> task 3.3. Scripts: </w:t>
      </w:r>
      <w:r>
        <w:rPr>
          <w:rFonts w:ascii="Consolas" w:hAnsi="Consolas"/>
          <w:sz w:val="18"/>
        </w:rPr>
        <w:t>/investors/OUTREACH_TOP25.md</w:t>
      </w:r>
      <w:r>
        <w:t>. Never call a personal mobile.</w:t>
      </w:r>
    </w:p>
    <w:p>
      <w:pPr>
        <w:pStyle w:val="Heading2"/>
      </w:pPr>
      <w:r>
        <w:t>3. Day-by-day plan</w:t>
      </w:r>
    </w:p>
    <w:p>
      <w:pPr>
        <w:pStyle w:val="Heading3"/>
      </w:pPr>
      <w:r>
        <w:t>Day 1 — Monday 14 September 2026 · Open the four blockers</w:t>
      </w:r>
    </w:p>
    <w:p>
      <w:r>
        <w:rPr>
          <w:b/>
        </w:rPr>
        <w:t>Action</w:t>
      </w:r>
    </w:p>
    <w:p>
      <w:pPr>
        <w:pStyle w:val="ListNumber"/>
      </w:pPr>
      <w:r>
        <w:t xml:space="preserve">Install the operating rhythm (task 1.1, 1.13): calendar blocks for the daily shape and the Friday review; daily log and decision log opened; </w:t>
      </w:r>
      <w:r>
        <w:rPr>
          <w:rFonts w:ascii="Consolas" w:hAnsi="Consolas"/>
          <w:sz w:val="18"/>
        </w:rPr>
        <w:t>/operations/KPI_DASHBOARD.csv</w:t>
      </w:r>
      <w:r>
        <w:t xml:space="preserve"> and </w:t>
      </w:r>
      <w:r>
        <w:rPr>
          <w:rFonts w:ascii="Consolas" w:hAnsi="Consolas"/>
          <w:sz w:val="18"/>
        </w:rPr>
        <w:t>/operations/PIPELINE_TRACKERS.csv</w:t>
      </w:r>
      <w:r>
        <w:t xml:space="preserve"> set as the two live trackers; time-allocation rule (≥ 70% Vytalix) adopted and Kemek Enterprise Ltd entered in the conflicts register. Log decision D-001.</w:t>
      </w:r>
    </w:p>
    <w:p>
      <w:pPr>
        <w:pStyle w:val="ListNumber"/>
      </w:pPr>
      <w:r>
        <w:t xml:space="preserve">Name and trademark clearance, steps 1–4 of </w:t>
      </w:r>
      <w:r>
        <w:rPr>
          <w:rFonts w:ascii="Consolas" w:hAnsi="Consolas"/>
          <w:sz w:val="18"/>
        </w:rPr>
        <w:t>/docs/02_GROUP_STRUCTURE.md</w:t>
      </w:r>
      <w:r>
        <w:t xml:space="preserve"> §7.2 (task 1.2): Companies House availability and "too like" check for "Vytalix Group Ltd" and the reserve name "Vytalix Health Technologies Ltd"; UK IPO word and phonetic search in Classes 9, 35, 41, 42, 44 for "Vytalix", "Vytalyx", "Vitalix"; EUIPO and USPTO knock-out search; domain and handle audit (vytalix.com / .co.uk / .health / .io; LinkedIn, X, Instagram). Run the same five-step check for "MaternaLink" and "Maternal Link" (Classes 9, 42, 44). Brief a trade-mark attorney for the 30-minute opinion (step 5) on Thu 17 Sept; budget £300–£600 (ESTIMATE).</w:t>
      </w:r>
    </w:p>
    <w:p>
      <w:pPr>
        <w:pStyle w:val="ListNumber"/>
      </w:pPr>
      <w:r>
        <w:t>Incorporation decision, gate G-A (task 1.3): decide to incorporate one English company now (not a group), sole director, registered office (accountant's address or founder's, TO DECIDE), share capital per accountant's advice; decision D-002 logged with the rule "incorporate under the cleared name; if clearance fails, incorporate under the reserve name within five days rather than delay". Shortlist three accountants (SEIS/EIS experience, Xero, fixed monthly fee) and request calls for Day 2.</w:t>
      </w:r>
    </w:p>
    <w:p>
      <w:pPr>
        <w:pStyle w:val="ListNumber"/>
      </w:pPr>
      <w:r>
        <w:t>David Agunede (task 1.4): send a meeting request for Wed 16 Sept with a written agenda (his role and intent; authorship of the code, decks and proposals; who hosts and pays for the Vercel prototype; whether any real patient data has ever been entered; the Ekiti status since 18 March 2026; any other conversations in the "Maternal Link" name). Attach the IP audit questionnaire (</w:t>
      </w:r>
      <w:r>
        <w:rPr>
          <w:rFonts w:ascii="Consolas" w:hAnsi="Consolas"/>
          <w:sz w:val="18"/>
        </w:rPr>
        <w:t>/docs/15_LEGAL_AND_REGULATORY.md</w:t>
      </w:r>
      <w:r>
        <w:t xml:space="preserve"> §8.3). Draft the 60-day mutual standstill and confidentiality letter (</w:t>
      </w:r>
      <w:r>
        <w:rPr>
          <w:rFonts w:ascii="Consolas" w:hAnsi="Consolas"/>
          <w:sz w:val="18"/>
        </w:rPr>
        <w:t>/docs/02_GROUP_STRUCTURE.md</w:t>
      </w:r>
      <w:r>
        <w:t xml:space="preserve"> §3.2) for solicitor review. Draft the IP heads of terms internally from §3.1 (Option 1 assignment-for-equity as the opening position; Option 2 exclusive licence as fallback) — internal only; no numbers are offered to anyone until a solicitor has reviewed them.</w:t>
      </w:r>
    </w:p>
    <w:p>
      <w:pPr>
        <w:pStyle w:val="ListNumber"/>
      </w:pPr>
      <w:r>
        <w:t xml:space="preserve">First-ten-investor-call preparation (task 1.8): re-read </w:t>
      </w:r>
      <w:r>
        <w:rPr>
          <w:rFonts w:ascii="Consolas" w:hAnsi="Consolas"/>
          <w:sz w:val="18"/>
        </w:rPr>
        <w:t>/investors/TOP_25_INVESTORS.md</w:t>
      </w:r>
      <w:r>
        <w:t xml:space="preserve"> and Call List 1; pick the ten names in §2 above; open the call-pack document with the header "NOT FOR USE UNTIL PRE-CONDITIONS 1–5 ARE LOGGED AS MET"; list the pre-conditions with their owners and dates.</w:t>
      </w:r>
    </w:p>
    <w:p>
      <w:pPr>
        <w:pStyle w:val="ListNumber"/>
      </w:pPr>
      <w:r>
        <w:t>Internal note that the 2025 "Black Maternal health" deck and the £36m Ekiti headline are withdrawn from external use pending the formal adoption of the intended-use statement on Day 3.</w:t>
      </w:r>
    </w:p>
    <w:p>
      <w:r>
        <w:rPr>
          <w:b/>
        </w:rPr>
        <w:t>Why</w:t>
      </w:r>
      <w:r>
        <w:t xml:space="preserve"> — Every downstream item (bank, ICO, insurance, SEIS/EIS, contracts, grants, investor outreach, website) depends on entity and name; every investor and buyer conversation depends on being able to say what Vytalix owns; every public statement depends on retiring the over-claims. Opening all four on Day 1 means no gate waits on a founder decision.</w:t>
      </w:r>
    </w:p>
    <w:p>
      <w:r>
        <w:rPr>
          <w:b/>
        </w:rPr>
        <w:t>Deliverable</w:t>
      </w:r>
      <w:r>
        <w:t xml:space="preserve"> — Decision log entries D-001 and D-002; clearance search log with screenshots and dates (each result labelled VERIFIED with source); meeting invite and questionnaire sent to David Agunede; standstill letter draft; heads-of-terms draft (internal); accountant shortlist; investor call pack v0 with ten names and routes; three daily priorities written and closed in the log.</w:t>
      </w:r>
    </w:p>
    <w:p>
      <w:r>
        <w:rPr>
          <w:b/>
        </w:rPr>
        <w:t>Expected result</w:t>
      </w:r>
      <w:r>
        <w:t xml:space="preserve"> — By 17:30 the founder knows whether "Vytalix" is available at Companies House and whether an identical or confusingly similar live UK mark exists in Classes 9, 42 or 44; the David Agunede meeting is booked; the attorney opinion is scheduled; the rhythm exists for every later day.</w:t>
      </w:r>
    </w:p>
    <w:p>
      <w:pPr>
        <w:pStyle w:val="Heading3"/>
      </w:pPr>
      <w:r>
        <w:t>Day 2 — Tuesday 15 September 2026 · CRM, profile, professional bench</w:t>
      </w:r>
    </w:p>
    <w:p>
      <w:r>
        <w:rPr>
          <w:b/>
        </w:rPr>
        <w:t>Action</w:t>
      </w:r>
    </w:p>
    <w:p>
      <w:pPr>
        <w:pStyle w:val="ListNumber"/>
      </w:pPr>
      <w:r>
        <w:t xml:space="preserve">Create HubSpot Free CRM (task 1.9): import the deal stages and required fields from </w:t>
      </w:r>
      <w:r>
        <w:rPr>
          <w:rFonts w:ascii="Consolas" w:hAnsi="Consolas"/>
          <w:sz w:val="18"/>
        </w:rPr>
        <w:t>/docs/13_SALES_ENGINE.md</w:t>
      </w:r>
      <w:r>
        <w:t xml:space="preserve"> §3; create the loss-reason codes. Build the first 50 of the 150-contact ICP list (segments S1 and S2 first), each with a source URL and a lead score.</w:t>
      </w:r>
    </w:p>
    <w:p>
      <w:pPr>
        <w:pStyle w:val="ListNumber"/>
      </w:pPr>
      <w:r>
        <w:t>Rewrite the founder LinkedIn profile (task 1.10): headline "Founder, Vytalix — health-technology advisory, consulting and MaternaLink (in development) · Digital maternity, UK and Nigeria" (PROPOSED wording); About section with the stage disclosure ("Pre-seed, founder-led. MaternaLink is in development."). Publish Post 1 ("Why I'm starting a health-tech group with a consultancy, not an app") in the 12:45 slot.</w:t>
      </w:r>
    </w:p>
    <w:p>
      <w:pPr>
        <w:pStyle w:val="ListNumber"/>
      </w:pPr>
      <w:r>
        <w:t>Solicitors: shortlist three fixed-fee start-up practices; send the scope (founder IP assignment; David Agunede IP deed and shareholders' agreement terms; MSA/SOW/NDA/contractor templates; name-risk opinion; financial-promotion wording later) with a fee cap of £4k–£9k (ESTIMATE); ask for a Day 4 decision call.</w:t>
      </w:r>
    </w:p>
    <w:p>
      <w:pPr>
        <w:pStyle w:val="ListNumber"/>
      </w:pPr>
      <w:r>
        <w:t>Accountant calls (three): SEIS/EIS advance-assurance experience, Xero, Corporation Tax, registered-office service, share-capital advice; decide on Day 3.</w:t>
      </w:r>
    </w:p>
    <w:p>
      <w:pPr>
        <w:pStyle w:val="ListNumber"/>
      </w:pPr>
      <w:r>
        <w:t xml:space="preserve">Prepare the David Agunede meeting brief: the VERIFIED facts from </w:t>
      </w:r>
      <w:r>
        <w:rPr>
          <w:rFonts w:ascii="Consolas" w:hAnsi="Consolas"/>
          <w:sz w:val="18"/>
        </w:rPr>
        <w:t>/FACTS_BASE.md</w:t>
      </w:r>
      <w:r>
        <w:t xml:space="preserve"> §1, the questions from Day 1, the three IP routes and why assignment is preferred, the standstill letter, and the sentence to use if he asks for numbers ("a solicitor is being instructed this week; I will put written terms in front of you by Sunday").</w:t>
      </w:r>
    </w:p>
    <w:p>
      <w:pPr>
        <w:pStyle w:val="ListNumber"/>
      </w:pPr>
      <w:r>
        <w:t>Start the 13-week cash-flow v0 (task 1.12): founder capital available (TO CONFIRM), the 30-day cost list in §5 below, first-engagement deposit scenario.</w:t>
      </w:r>
    </w:p>
    <w:p>
      <w:r>
        <w:rPr>
          <w:b/>
        </w:rPr>
        <w:t>Why</w:t>
      </w:r>
      <w:r>
        <w:t xml:space="preserve"> — The sales engine cannot run without a list and a CRM; the public presence must be stage-honest before the first outreach touch lands; the legal and accounting bench must be in place before the Day 3 conversation produces anything that needs drafting.</w:t>
      </w:r>
    </w:p>
    <w:p>
      <w:r>
        <w:rPr>
          <w:b/>
        </w:rPr>
        <w:t>Deliverable</w:t>
      </w:r>
      <w:r>
        <w:t xml:space="preserve"> — CRM live with stages and fields; 50 contacts with source URLs; LinkedIn profile updated; Post 1 published; solicitor quotes requested; accountant call notes; meeting brief; cash-flow v0 skeleton.</w:t>
      </w:r>
    </w:p>
    <w:p>
      <w:r>
        <w:rPr>
          <w:b/>
        </w:rPr>
        <w:t>Expected result</w:t>
      </w:r>
      <w:r>
        <w:t xml:space="preserve"> — Profile views begin to rise (target 200 in Week 1, PROPOSED); the founder walks into Day 3 with facts, questions and a written standstill letter, not an improvised conversation.</w:t>
      </w:r>
    </w:p>
    <w:p>
      <w:pPr>
        <w:pStyle w:val="Heading3"/>
      </w:pPr>
      <w:r>
        <w:t>Day 3 — Wednesday 16 September 2026 · The David Agunede conversation; gate G-C</w:t>
      </w:r>
    </w:p>
    <w:p>
      <w:r>
        <w:rPr>
          <w:b/>
        </w:rPr>
        <w:t>Action</w:t>
      </w:r>
    </w:p>
    <w:p>
      <w:pPr>
        <w:pStyle w:val="ListNumber"/>
      </w:pPr>
      <w:r>
        <w:t>Hold the David Agunede conversation (task 1.4), 60 minutes, notes taken in real time and written up the same day. Facts to establish: his role and what he wants; who wrote the code and the decks; hosting, accounts and access for the Vercel prototype; whether any real patient data has ever been entered; what happened after the 18 March 2026 Ekiti email (any reply, meeting, budget line, or nothing); any other government, NGO or investor conversation held in the "Maternal Link" name; his availability and appetite for a defined role. Present the standstill and confidentiality letter (60 days; neither party licenses, sells or presents MaternaLink to third parties while terms are agreed) and ask for signature by Fri 18 Sept. Explain the three routes and Vytalix's preference for assignment-for-equity with vesting; do not state a percentage. Agree that written heads of terms arrive on Sun 20 Sept and that his response is due Fri 2 Oct (PROPOSED). Agree that any Ekiti contact from now on is joint and factual (status only), under the standstill.</w:t>
      </w:r>
    </w:p>
    <w:p>
      <w:pPr>
        <w:pStyle w:val="ListNumber"/>
      </w:pPr>
      <w:r>
        <w:t xml:space="preserve">Adopt the MaternaLink v1 intended-use statement, gate G-C (task 1.7): the statement in </w:t>
      </w:r>
      <w:r>
        <w:rPr>
          <w:rFonts w:ascii="Consolas" w:hAnsi="Consolas"/>
          <w:sz w:val="18"/>
        </w:rPr>
        <w:t>/docs/04_MATERNALINK_PRODUCT_STRATEGY.md</w:t>
      </w:r>
      <w:r>
        <w:t xml:space="preserve"> §21.1 is logged as decision D-003 (PROPOSED; TO VALIDATE with regulatory counsel). Retire the 2025 deck, the £36m headline and "expand to multiple NHS trusts" from all external use; run the claims check over every file in </w:t>
      </w:r>
      <w:r>
        <w:rPr>
          <w:rFonts w:ascii="Consolas" w:hAnsi="Consolas"/>
          <w:sz w:val="18"/>
        </w:rPr>
        <w:t>/website</w:t>
      </w:r>
      <w:r>
        <w:t xml:space="preserve">, </w:t>
      </w:r>
      <w:r>
        <w:rPr>
          <w:rFonts w:ascii="Consolas" w:hAnsi="Consolas"/>
          <w:sz w:val="18"/>
        </w:rPr>
        <w:t>/assets</w:t>
      </w:r>
      <w:r>
        <w:t xml:space="preserve"> and </w:t>
      </w:r>
      <w:r>
        <w:rPr>
          <w:rFonts w:ascii="Consolas" w:hAnsi="Consolas"/>
          <w:sz w:val="18"/>
        </w:rPr>
        <w:t>/investors</w:t>
      </w:r>
      <w:r>
        <w:t>; label every product reference "MaternaLink (in development)". Move the AI risk score to the v3 research track in every document.</w:t>
      </w:r>
    </w:p>
    <w:p>
      <w:pPr>
        <w:pStyle w:val="ListNumber"/>
      </w:pPr>
      <w:r>
        <w:t>Publish Post 2 ("Day 1: what Vytalix is, what it isn't, and what I don't know yet").</w:t>
      </w:r>
    </w:p>
    <w:p>
      <w:pPr>
        <w:pStyle w:val="ListNumber"/>
      </w:pPr>
      <w:r>
        <w:t>Continue the ICP list to 100 contacts. Select the accountant; request the engagement letter for Day 5.</w:t>
      </w:r>
    </w:p>
    <w:p>
      <w:r>
        <w:rPr>
          <w:b/>
        </w:rPr>
        <w:t>Why</w:t>
      </w:r>
      <w:r>
        <w:t xml:space="preserve"> — Problem 1 in the master audit (IP undocumented) and problem 3 (over-claimed positioning) are the two items that would end an investor or trust conversation in minutes. Facts first, then terms; and the claims discipline has to be in place before the company says anything in public about the product.</w:t>
      </w:r>
    </w:p>
    <w:p>
      <w:r>
        <w:rPr>
          <w:b/>
        </w:rPr>
        <w:t>Deliverable</w:t>
      </w:r>
      <w:r>
        <w:t xml:space="preserve"> — Conversation note (facts labelled KNOWN; his statements labelled as his statements); standstill letter handed over; decision D-003; claims-check log with zero open items; Post 2; accountant selected; ICP list at 100.</w:t>
      </w:r>
    </w:p>
    <w:p>
      <w:r>
        <w:rPr>
          <w:b/>
        </w:rPr>
        <w:t>Expected result</w:t>
      </w:r>
      <w:r>
        <w:t xml:space="preserve"> — Vytalix knows what exists, who made it and what he wants; the standstill is on its way to signature; every external artefact is stage-honest. If the conversation reveals third-party code, real patient data or a live Ekiti commitment, the prototype audit brief (Day 8) and the solicitor instruction (Day 5) are amended the same evening.</w:t>
      </w:r>
    </w:p>
    <w:p>
      <w:pPr>
        <w:pStyle w:val="Heading3"/>
      </w:pPr>
      <w:r>
        <w:t>Day 4 — Thursday 17 September 2026 · Attorney opinion; solicitor chosen; outreach begins</w:t>
      </w:r>
    </w:p>
    <w:p>
      <w:r>
        <w:rPr>
          <w:b/>
        </w:rPr>
        <w:t>Action</w:t>
      </w:r>
    </w:p>
    <w:p>
      <w:pPr>
        <w:pStyle w:val="ListNumber"/>
      </w:pPr>
      <w:r>
        <w:t xml:space="preserve">Trade-mark attorney opinion call (clearance step 5) on the four collisions in </w:t>
      </w:r>
      <w:r>
        <w:rPr>
          <w:rFonts w:ascii="Consolas" w:hAnsi="Consolas"/>
          <w:sz w:val="18"/>
        </w:rPr>
        <w:t>/docs/02_GROUP_STRUCTURE.md</w:t>
      </w:r>
      <w:r>
        <w:t xml:space="preserve"> §7.1 (Vytalyx Inc., Vytalize Health, VITALIX LTD ×2, plus VITALX and VYTAL(UK) as low-risk); request the written memo (proceed / proceed with risk / change) by Fri 18 Sept.</w:t>
      </w:r>
    </w:p>
    <w:p>
      <w:pPr>
        <w:pStyle w:val="ListNumber"/>
      </w:pPr>
      <w:r>
        <w:t>Select the solicitor; send the instruction letter and the Day 3 conversation note; ask for the standstill letter to be finalised for signature and the heads of terms to be reviewed for Sunday.</w:t>
      </w:r>
    </w:p>
    <w:p>
      <w:pPr>
        <w:pStyle w:val="ListNumber"/>
      </w:pPr>
      <w:r>
        <w:t>Send the standstill letter to David Agunede for signature (solicitor-checked version).</w:t>
      </w:r>
    </w:p>
    <w:p>
      <w:pPr>
        <w:pStyle w:val="ListNumber"/>
      </w:pPr>
      <w:r>
        <w:t>Revenue block: send the first 20 outreach touches (templates E1/L1, one personalised reason each) to A-scored contacts; log every touch (task 1.10 starts).</w:t>
      </w:r>
    </w:p>
    <w:p>
      <w:pPr>
        <w:pStyle w:val="ListNumber"/>
      </w:pPr>
      <w:r>
        <w:t>Publish Post 3 ("The three questions I ask before any digital maternity idea"); 5 substantive comments on target-audience posts.</w:t>
      </w:r>
    </w:p>
    <w:p>
      <w:pPr>
        <w:pStyle w:val="ListNumber"/>
      </w:pPr>
      <w:r>
        <w:t xml:space="preserve">Investor pack: draft the stage-honest one-pager outline (what exists, what does not, what is being raised and for what) and copy the objection table from </w:t>
      </w:r>
      <w:r>
        <w:rPr>
          <w:rFonts w:ascii="Consolas" w:hAnsi="Consolas"/>
          <w:sz w:val="18"/>
        </w:rPr>
        <w:t>/investors/OUTREACH_ENGINE.md</w:t>
      </w:r>
      <w:r>
        <w:t xml:space="preserve"> §8 into the pack. Complete the ICP list to 150 with source URLs.</w:t>
      </w:r>
    </w:p>
    <w:p>
      <w:r>
        <w:rPr>
          <w:b/>
        </w:rPr>
        <w:t>Why</w:t>
      </w:r>
      <w:r>
        <w:t xml:space="preserve"> — The name decision on Day 5 needs a professional opinion, not a founder's guess; the first touches must go out this week because the first signed engagement is due Day 30 and the sales cycle for S1 is 2–6 weeks (ESTIMATE).</w:t>
      </w:r>
    </w:p>
    <w:p>
      <w:r>
        <w:rPr>
          <w:b/>
        </w:rPr>
        <w:t>Deliverable</w:t>
      </w:r>
      <w:r>
        <w:t xml:space="preserve"> — Attorney memo requested (received Day 4 or 5); solicitor engagement letter; standstill sent for signature; 20 touches logged; Post 3; one-pager outline; 150-contact list.</w:t>
      </w:r>
    </w:p>
    <w:p>
      <w:r>
        <w:rPr>
          <w:b/>
        </w:rPr>
        <w:t>Expected result</w:t>
      </w:r>
      <w:r>
        <w:t xml:space="preserve"> — Three or more replies to the first touches by Day 10 (PROPOSED KPI); the founder has a written basis for the name decision tomorrow.</w:t>
      </w:r>
    </w:p>
    <w:p>
      <w:pPr>
        <w:pStyle w:val="Heading3"/>
      </w:pPr>
      <w:r>
        <w:t>Day 5 — Friday 18 September 2026 · Week 1 close: name decision, bench instructed, standstill signed</w:t>
      </w:r>
    </w:p>
    <w:p>
      <w:r>
        <w:rPr>
          <w:b/>
        </w:rPr>
        <w:t>Action</w:t>
      </w:r>
    </w:p>
    <w:p>
      <w:pPr>
        <w:pStyle w:val="ListNumber"/>
      </w:pPr>
      <w:r>
        <w:t xml:space="preserve">Name decision (task 1.2, decision D-004) under the rule in </w:t>
      </w:r>
      <w:r>
        <w:rPr>
          <w:rFonts w:ascii="Consolas" w:hAnsi="Consolas"/>
          <w:sz w:val="18"/>
        </w:rPr>
        <w:t>/docs/02_GROUP_STRUCTURE.md</w:t>
      </w:r>
      <w:r>
        <w:t xml:space="preserve"> §7.2: if Companies House and UK IPO are clean and the attorney says "low risk", proceed with "Vytalix Group Ltd" and instruct the trade-mark filing for Week 7 (task 3.13); if any step fails, adopt the reserve name for incorporation and keep "Vytalix" as a trading name only if the attorney supports it; otherwise rename. Repository spelling "Vitalyx" retired regardless.</w:t>
      </w:r>
    </w:p>
    <w:p>
      <w:pPr>
        <w:pStyle w:val="ListNumber"/>
      </w:pPr>
      <w:r>
        <w:t>Within 24 hours of the decision (task 1.11): register the domain(s) and social handles; set up Google Workspace on the domain; forward the Gmail address for continuity.</w:t>
      </w:r>
    </w:p>
    <w:p>
      <w:pPr>
        <w:pStyle w:val="ListNumber"/>
      </w:pPr>
      <w:r>
        <w:t>Solicitor and accountant instructed (tasks 1.3, 1.6): both engagement letters signed; solicitor briefed on the Option 1 / Option 2 heads of terms for Sunday.</w:t>
      </w:r>
    </w:p>
    <w:p>
      <w:pPr>
        <w:pStyle w:val="ListNumber"/>
      </w:pPr>
      <w:r>
        <w:t>Standstill and confidentiality letter signed by both parties (task 1.4). If unsigned, log the reason and escalate on Day 8; the Day 7 heads of terms still go out.</w:t>
      </w:r>
    </w:p>
    <w:p>
      <w:pPr>
        <w:pStyle w:val="ListNumber"/>
      </w:pPr>
      <w:r>
        <w:t>Revenue block: touches 21–40 sent (task 1.10 complete); replies answered within 24 hours; discovery calls booked for Days 9–12.</w:t>
      </w:r>
    </w:p>
    <w:p>
      <w:pPr>
        <w:pStyle w:val="ListNumber"/>
      </w:pPr>
      <w:r>
        <w:t>Finance baseline (task 1.12): founder capital figure logged (TO CONFIRM); ring-fenced founder account opened pending the company account; 13-week cash-flow v0 complete.</w:t>
      </w:r>
    </w:p>
    <w:p>
      <w:pPr>
        <w:pStyle w:val="ListNumber"/>
      </w:pPr>
      <w:r>
        <w:t xml:space="preserve">Investor pack v1 (task 1.8): ten names with verified routes and the per-investor scripts from </w:t>
      </w:r>
      <w:r>
        <w:rPr>
          <w:rFonts w:ascii="Consolas" w:hAnsi="Consolas"/>
          <w:sz w:val="18"/>
        </w:rPr>
        <w:t>/investors/OUTREACH_TOP25.md</w:t>
      </w:r>
      <w:r>
        <w:t>; one-pager outline; objections; pre-condition tracker — marked "not for use".</w:t>
      </w:r>
    </w:p>
    <w:p>
      <w:pPr>
        <w:pStyle w:val="ListNumber"/>
      </w:pPr>
      <w:r>
        <w:t>Content batch (Friday 14:00): draft posts 4–6 for Week 2, claims-checked. Pipeline clean and KPI update (15:00); Friday review 1 (15:30, template in the founder OS §5); cash check (16:15); time audit line (Vytalix hours vs Kemek).</w:t>
      </w:r>
    </w:p>
    <w:p>
      <w:r>
        <w:rPr>
          <w:b/>
        </w:rPr>
        <w:t>Why</w:t>
      </w:r>
      <w:r>
        <w:t xml:space="preserve"> — Phase 1 exit criteria in the parent plan: standstill signed, name decision made, claims retired, intended-use adopted, CRM live, 40 first touches sent; heads of terms sent by Day 7. All but the last close today.</w:t>
      </w:r>
    </w:p>
    <w:p>
      <w:r>
        <w:rPr>
          <w:b/>
        </w:rPr>
        <w:t>Deliverable</w:t>
      </w:r>
      <w:r>
        <w:t xml:space="preserve"> — Clearance memo on file; decision D-004; domain and Workspace live; two engagement letters; signed standstill; 40 touches logged; cash-flow v0; investor pack v1; three posts drafted; Friday review 1 written to </w:t>
      </w:r>
      <w:r>
        <w:rPr>
          <w:rFonts w:ascii="Consolas" w:hAnsi="Consolas"/>
          <w:sz w:val="18"/>
        </w:rPr>
        <w:t>/operations/reports/</w:t>
      </w:r>
      <w:r>
        <w:t>.</w:t>
      </w:r>
    </w:p>
    <w:p>
      <w:r>
        <w:rPr>
          <w:b/>
        </w:rPr>
        <w:t>Expected result</w:t>
      </w:r>
      <w:r>
        <w:t xml:space="preserve"> — The company can be filed the moment the accountant confirms the paperwork; the founder has a professional email address before the first proposal; David Agunede cannot present MaternaLink elsewhere during negotiation; the week's three commitments for Week 2 are written down.</w:t>
      </w:r>
    </w:p>
    <w:p>
      <w:pPr>
        <w:pStyle w:val="Heading3"/>
      </w:pPr>
      <w:r>
        <w:t>Day 6 — Saturday 19 September 2026 · Light day</w:t>
      </w:r>
    </w:p>
    <w:p>
      <w:r>
        <w:rPr>
          <w:b/>
        </w:rPr>
        <w:t>Action</w:t>
      </w:r>
      <w:r>
        <w:t xml:space="preserve"> — Read the solicitor's reviewed heads of terms and mark questions (≤ 60 minutes); read the Week 1 review; note what slipped. No outreach, no publishing.</w:t>
      </w:r>
    </w:p>
    <w:p>
      <w:r>
        <w:rPr>
          <w:b/>
        </w:rPr>
        <w:t>Why</w:t>
      </w:r>
      <w:r>
        <w:t xml:space="preserve"> — Sunday's send must be a document the founder has read line by line; the week's slippage must be visible before Monday's plan.</w:t>
      </w:r>
    </w:p>
    <w:p>
      <w:r>
        <w:rPr>
          <w:b/>
        </w:rPr>
        <w:t>Deliverable</w:t>
      </w:r>
      <w:r>
        <w:t xml:space="preserve"> — Marked-up heads of terms; a short slippage list.</w:t>
      </w:r>
    </w:p>
    <w:p>
      <w:r>
        <w:rPr>
          <w:b/>
        </w:rPr>
        <w:t>Expected result</w:t>
      </w:r>
      <w:r>
        <w:t xml:space="preserve"> — Nothing goes to David Agunede that the founder cannot explain in plain words.</w:t>
      </w:r>
    </w:p>
    <w:p>
      <w:pPr>
        <w:pStyle w:val="Heading3"/>
      </w:pPr>
      <w:r>
        <w:t>Day 7 — Sunday 20 September 2026 · Heads of terms sent; Week 2 planned</w:t>
      </w:r>
    </w:p>
    <w:p>
      <w:r>
        <w:rPr>
          <w:b/>
        </w:rPr>
        <w:t>Action</w:t>
      </w:r>
    </w:p>
    <w:p>
      <w:pPr>
        <w:pStyle w:val="ListNumber"/>
      </w:pPr>
      <w:r>
        <w:t xml:space="preserve">Send the IP heads of terms to David Agunede (task 1.5; gate G-B step 1): Option 1 assignment-for-equity (8–12% ordinary shares, PROPOSED range from </w:t>
      </w:r>
      <w:r>
        <w:rPr>
          <w:rFonts w:ascii="Consolas" w:hAnsi="Consolas"/>
          <w:sz w:val="18"/>
        </w:rPr>
        <w:t>/docs/02_GROUP_STRUCTURE.md</w:t>
      </w:r>
      <w:r>
        <w:t xml:space="preserve"> §3.1, reverse vesting four years with a twelve-month cliff, warranties on authorship, no real patient data, brand and domains transferred, all government conversations in Vytalix's name, defined role if he wants one); Option 2 exclusive licence with an option to acquire as the fallback. Response date Fri 2 Oct (PROPOSED). Copy the solicitor. If the solicitor's review lands late, send first thing Monday — the parent plan's deadline is Day 7 and a Monday-morning send is a logged one-day slip, not a failure.</w:t>
      </w:r>
    </w:p>
    <w:p>
      <w:pPr>
        <w:pStyle w:val="ListNumber"/>
      </w:pPr>
      <w:r>
        <w:t>Write the Week 2 plan (task 1.14): targets for contacts, conversations, calls and proposals; incorporation filing steps; content for the week.</w:t>
      </w:r>
    </w:p>
    <w:p>
      <w:r>
        <w:rPr>
          <w:b/>
        </w:rPr>
        <w:t>Why</w:t>
      </w:r>
      <w:r>
        <w:t xml:space="preserve"> — Written terms on the table before Phase 2 begins is the only way the Day 30 deed date holds.</w:t>
      </w:r>
    </w:p>
    <w:p>
      <w:r>
        <w:rPr>
          <w:b/>
        </w:rPr>
        <w:t>Deliverable</w:t>
      </w:r>
      <w:r>
        <w:t xml:space="preserve"> — Heads of terms sent (email timestamp logged); Week 2 plan in the daily log.</w:t>
      </w:r>
    </w:p>
    <w:p>
      <w:r>
        <w:rPr>
          <w:b/>
        </w:rPr>
        <w:t>Expected result</w:t>
      </w:r>
      <w:r>
        <w:t xml:space="preserve"> — G-B is in motion with a response date; Week 2 starts with a plan, not a backlog.</w:t>
      </w:r>
    </w:p>
    <w:p>
      <w:pPr>
        <w:pStyle w:val="Heading3"/>
      </w:pPr>
      <w:r>
        <w:t>Day 8 — Monday 21 September 2026 · Phase 2 opens: entity paperwork, company page, prototype audit brief</w:t>
      </w:r>
    </w:p>
    <w:p>
      <w:r>
        <w:rPr>
          <w:b/>
        </w:rPr>
        <w:t>Action</w:t>
      </w:r>
    </w:p>
    <w:p>
      <w:pPr>
        <w:pStyle w:val="ListNumber"/>
      </w:pPr>
      <w:r>
        <w:t>Monday weekly plan (08:00): CEO dashboard read; week targets set; calendar blocked.</w:t>
      </w:r>
    </w:p>
    <w:p>
      <w:pPr>
        <w:pStyle w:val="ListNumber"/>
      </w:pPr>
      <w:r>
        <w:t>Incorporation filing prepared with the accountant (task 2.1): SIC codes, registered office, person with significant control, articles (solicitor confirms they are vesting-ready and allow the later option pool), share capital, director's service address; founder IP assignment deed drafted by the solicitor for signature on the filing day.</w:t>
      </w:r>
    </w:p>
    <w:p>
      <w:pPr>
        <w:pStyle w:val="ListNumber"/>
      </w:pPr>
      <w:r>
        <w:t>LinkedIn company page created for the decided name (task 2.13) with the stage-honest About text; not yet announced.</w:t>
      </w:r>
    </w:p>
    <w:p>
      <w:pPr>
        <w:pStyle w:val="ListNumber"/>
      </w:pPr>
      <w:r>
        <w:t xml:space="preserve">Prototype audit brief written (task 2.10; </w:t>
      </w:r>
      <w:r>
        <w:rPr>
          <w:rFonts w:ascii="Consolas" w:hAnsi="Consolas"/>
          <w:sz w:val="18"/>
        </w:rPr>
        <w:t>/docs/04_MATERNALINK_PRODUCT_STRATEGY.md</w:t>
      </w:r>
      <w:r>
        <w:t xml:space="preserve"> §25 and SOP 08): authorship and chain of title, third-party licences, secrets in code, data held (any real data is a stop-and-report event), hosting accounts, security posture, reuse-versus-rebuild recommendation. Shortlist three fractional CTOs; budget £1,000–£2,500 (ESTIMATE). Request repository and hosting access from David Agunede under the standstill.</w:t>
      </w:r>
    </w:p>
    <w:p>
      <w:pPr>
        <w:pStyle w:val="ListNumber"/>
      </w:pPr>
      <w:r>
        <w:t>Revenue block from today: 8 new contacts, 5 follow-ups, one discovery call or meeting attempt every weekday (daily non-negotiables); discovery calls 1–2 confirmed for Day 9.</w:t>
      </w:r>
    </w:p>
    <w:p>
      <w:pPr>
        <w:pStyle w:val="ListNumber"/>
      </w:pPr>
      <w:r>
        <w:t>First quarterly partnership-planning session (SOP 07 trigger, week of 21 Sept; 30 minutes): read the partner long-list; mark the three organisations to approach after incorporation. No approaches yet.</w:t>
      </w:r>
    </w:p>
    <w:p>
      <w:r>
        <w:rPr>
          <w:b/>
        </w:rPr>
        <w:t>Why</w:t>
      </w:r>
      <w:r>
        <w:t xml:space="preserve"> — Filing on Day 10 needs every field ready on Day 8; the audit needs access and a brief before an auditor is engaged; the revenue rhythm must be daily from here because the Day 14 target is five discovery calls and two proposals.</w:t>
      </w:r>
    </w:p>
    <w:p>
      <w:r>
        <w:rPr>
          <w:b/>
        </w:rPr>
        <w:t>Deliverable</w:t>
      </w:r>
      <w:r>
        <w:t xml:space="preserve"> — Filing pack complete; founder IP assignment in draft; company page created; audit brief; CTO shortlist; access request sent; daily log with revenue block completed.</w:t>
      </w:r>
    </w:p>
    <w:p>
      <w:r>
        <w:rPr>
          <w:b/>
        </w:rPr>
        <w:t>Expected result</w:t>
      </w:r>
      <w:r>
        <w:t xml:space="preserve"> — Nothing stands between the accountant and a Day 10 filing except the name decision already made on Day 5.</w:t>
      </w:r>
    </w:p>
    <w:p>
      <w:pPr>
        <w:pStyle w:val="Heading3"/>
      </w:pPr>
      <w:r>
        <w:t>Day 9 — Tuesday 22 September 2026 · Contracts, insurance, discovery calls 1–2</w:t>
      </w:r>
    </w:p>
    <w:p>
      <w:r>
        <w:rPr>
          <w:b/>
        </w:rPr>
        <w:t>Action</w:t>
      </w:r>
    </w:p>
    <w:p>
      <w:pPr>
        <w:pStyle w:val="ListNumber"/>
      </w:pPr>
      <w:r>
        <w:t xml:space="preserve">Discovery calls 1 and 2 (30-minute script, </w:t>
      </w:r>
      <w:r>
        <w:rPr>
          <w:rFonts w:ascii="Consolas" w:hAnsi="Consolas"/>
          <w:sz w:val="18"/>
        </w:rPr>
        <w:t>/docs/13_SALES_ENGINE.md</w:t>
      </w:r>
      <w:r>
        <w:t xml:space="preserve"> §5); Problem / Budget / Authority / Timeline / Success criteria captured in the CRM within 30 minutes.</w:t>
      </w:r>
    </w:p>
    <w:p>
      <w:pPr>
        <w:pStyle w:val="ListNumber"/>
      </w:pPr>
      <w:r>
        <w:t xml:space="preserve">Contract templates compiled from </w:t>
      </w:r>
      <w:r>
        <w:rPr>
          <w:rFonts w:ascii="Consolas" w:hAnsi="Consolas"/>
          <w:sz w:val="18"/>
        </w:rPr>
        <w:t>/docs/15_LEGAL_AND_REGULATORY.md</w:t>
      </w:r>
      <w:r>
        <w:t xml:space="preserve"> §9.1 (MSA, SOW, NDA, contractor agreement with IP clause) and queued for the solicitor by Day 12 (task 2.7). Any engagement signed before incorporation goes on a personal contract with a novation clause — solicitor to confirm.</w:t>
      </w:r>
    </w:p>
    <w:p>
      <w:pPr>
        <w:pStyle w:val="ListNumber"/>
      </w:pPr>
      <w:r>
        <w:t>Professional indemnity and public liability quotes requested from a broker (task 2.4); insurance must be bound before the first paid engagement.</w:t>
      </w:r>
    </w:p>
    <w:p>
      <w:pPr>
        <w:pStyle w:val="ListNumber"/>
      </w:pPr>
      <w:r>
        <w:t xml:space="preserve">Advisory-board long-list started (task 2.15): 12 names across the six profiles in </w:t>
      </w:r>
      <w:r>
        <w:rPr>
          <w:rFonts w:ascii="Consolas" w:hAnsi="Consolas"/>
          <w:sz w:val="18"/>
        </w:rPr>
        <w:t>/docs/02_GROUP_STRUCTURE.md</w:t>
      </w:r>
      <w:r>
        <w:t xml:space="preserve"> §4.2, obstetrics/midwifery and regulatory/clinical-safety first; public roles only; no approach before incorporation.</w:t>
      </w:r>
    </w:p>
    <w:p>
      <w:pPr>
        <w:pStyle w:val="ListNumber"/>
      </w:pPr>
      <w:r>
        <w:t>Publish Post 4 ("Ockenden and Kirkup keep finding the same failure: communication", both reports cited).</w:t>
      </w:r>
    </w:p>
    <w:p>
      <w:r>
        <w:rPr>
          <w:b/>
        </w:rPr>
        <w:t>Why</w:t>
      </w:r>
      <w:r>
        <w:t xml:space="preserve"> — The first proposal (Day 11) needs a contract path; the first engagement needs insurance; credibility needs advisers, and advisers need a company to advise.</w:t>
      </w:r>
    </w:p>
    <w:p>
      <w:r>
        <w:rPr>
          <w:b/>
        </w:rPr>
        <w:t>Deliverable</w:t>
      </w:r>
      <w:r>
        <w:t xml:space="preserve"> — Two discovery-call records; template pack ready for the solicitor; broker quote request; long-list of 12; Post 4.</w:t>
      </w:r>
    </w:p>
    <w:p>
      <w:r>
        <w:rPr>
          <w:b/>
        </w:rPr>
        <w:t>Expected result</w:t>
      </w:r>
      <w:r>
        <w:t xml:space="preserve"> — At least one discovery call converts to a proposal decision within 48 hours (SOP 01 step 8).</w:t>
      </w:r>
    </w:p>
    <w:p>
      <w:pPr>
        <w:pStyle w:val="Heading3"/>
      </w:pPr>
      <w:r>
        <w:t>Day 10 — Wednesday 23 September 2026 · Incorporation filed (target); founder IP assigned</w:t>
      </w:r>
    </w:p>
    <w:p>
      <w:r>
        <w:rPr>
          <w:b/>
        </w:rPr>
        <w:t>Action</w:t>
      </w:r>
    </w:p>
    <w:p>
      <w:pPr>
        <w:pStyle w:val="ListNumber"/>
      </w:pPr>
      <w:r>
        <w:t>File the incorporation online (task 2.1; fee ~£100, ESTIMATE, TO VALIDATE current Companies House fee); founder IP assignment deed signed the same day (all Vytalix materials created to date, including this repository, assigned to the company on incorporation); statutory registers opened; decision D-005 logs the filing.</w:t>
      </w:r>
    </w:p>
    <w:p>
      <w:pPr>
        <w:pStyle w:val="ListNumber"/>
      </w:pPr>
      <w:r>
        <w:t>David Agunede follow-up: confirm receipt of the heads of terms; answer questions in writing, copying the solicitor; no revised numbers without solicitor advice.</w:t>
      </w:r>
    </w:p>
    <w:p>
      <w:pPr>
        <w:pStyle w:val="ListNumber"/>
      </w:pPr>
      <w:r>
        <w:t>Fractional CTO selected for the prototype audit; engagement letter (fixed fee); start date Day 12 subject to access.</w:t>
      </w:r>
    </w:p>
    <w:p>
      <w:pPr>
        <w:pStyle w:val="ListNumber"/>
      </w:pPr>
      <w:r>
        <w:t>Discovery call 3. Publish Post 5 ("We are calling the AI risk score a research track. Here's why.").</w:t>
      </w:r>
    </w:p>
    <w:p>
      <w:pPr>
        <w:pStyle w:val="ListNumber"/>
      </w:pPr>
      <w:r>
        <w:t>ICP list refreshed with replies and dead contacts coded; follow-ups at day 4 for Week 1 touches.</w:t>
      </w:r>
    </w:p>
    <w:p>
      <w:r>
        <w:rPr>
          <w:b/>
        </w:rPr>
        <w:t>Why</w:t>
      </w:r>
      <w:r>
        <w:t xml:space="preserve"> — Gate G-A execution. Same-day incorporation is usual for digital filings (ASSUMPTION; can take longer), so filing on Day 10 leaves two working days before the Day 12 hard deadline.</w:t>
      </w:r>
    </w:p>
    <w:p>
      <w:r>
        <w:rPr>
          <w:b/>
        </w:rPr>
        <w:t>Deliverable</w:t>
      </w:r>
      <w:r>
        <w:t xml:space="preserve"> — Filing submitted (and certificate, if issued the same day); signed founder IP assignment; CTO engagement letter; discovery-call record 3; Post 5.</w:t>
      </w:r>
    </w:p>
    <w:p>
      <w:r>
        <w:rPr>
          <w:b/>
        </w:rPr>
        <w:t>Expected result</w:t>
      </w:r>
      <w:r>
        <w:t xml:space="preserve"> — Vytalix exists as a legal person by Day 12; the audit can start the moment access is granted.</w:t>
      </w:r>
    </w:p>
    <w:p>
      <w:pPr>
        <w:pStyle w:val="Heading3"/>
      </w:pPr>
      <w:r>
        <w:t>Day 11 — Thursday 24 September 2026 · Bank, company page live, proposal 1</w:t>
      </w:r>
    </w:p>
    <w:p>
      <w:r>
        <w:rPr>
          <w:b/>
        </w:rPr>
        <w:t>Action</w:t>
      </w:r>
    </w:p>
    <w:p>
      <w:pPr>
        <w:pStyle w:val="ListNumber"/>
      </w:pPr>
      <w:r>
        <w:t>On receipt of the certificate: open the business bank account application (digital bank; TO VALIDATE provider), start the Xero subscription, diarise Corporation Tax registration (within three months of trading), and send the company number to the solicitor, accountant and broker.</w:t>
      </w:r>
    </w:p>
    <w:p>
      <w:pPr>
        <w:pStyle w:val="ListNumber"/>
      </w:pPr>
      <w:r>
        <w:t>LinkedIn company page goes live (task 2.13) with one post: what the company is, what it is not, and the stage disclosure. Founder reposts.</w:t>
      </w:r>
    </w:p>
    <w:p>
      <w:pPr>
        <w:pStyle w:val="ListNumber"/>
      </w:pPr>
      <w:r>
        <w:t xml:space="preserve">Proposal 1 drafted from the package menu (A1 advisory days or C7 Grant &amp; Investor Readiness Sprint are the expected first offers, </w:t>
      </w:r>
      <w:r>
        <w:rPr>
          <w:rFonts w:ascii="Consolas" w:hAnsi="Consolas"/>
          <w:sz w:val="18"/>
        </w:rPr>
        <w:t>/assets/PRICING_STRUCTURE.md</w:t>
      </w:r>
      <w:r>
        <w:t>), FACTS_BASE language check run, 14-day validity; sent today if the discovery call warrants it.</w:t>
      </w:r>
    </w:p>
    <w:p>
      <w:pPr>
        <w:pStyle w:val="ListNumber"/>
      </w:pPr>
      <w:r>
        <w:t>UK discovery-interview list started (task 2.19): 30 names (midwives, digital maternity leads, private providers, charities) via public routes; participant information sheet and consent form drafted for no-patient-data professional interviews.</w:t>
      </w:r>
    </w:p>
    <w:p>
      <w:pPr>
        <w:pStyle w:val="ListNumber"/>
      </w:pPr>
      <w:r>
        <w:t>Publish Post 6 ("A one-page intended-use statement — the most valuable document a health-tech founder can write"); 20 comments across the week reached by today.</w:t>
      </w:r>
    </w:p>
    <w:p>
      <w:r>
        <w:rPr>
          <w:b/>
        </w:rPr>
        <w:t>Why</w:t>
      </w:r>
      <w:r>
        <w:t xml:space="preserve"> — Revenue needs an invoice route (bank) and a contract path; the company page is the credibility surface for every proposal recipient who looks Vytalix up; UK market validation starts now so that 15 interviews are done by Day 60.</w:t>
      </w:r>
    </w:p>
    <w:p>
      <w:r>
        <w:rPr>
          <w:b/>
        </w:rPr>
        <w:t>Deliverable</w:t>
      </w:r>
      <w:r>
        <w:t xml:space="preserve"> — Bank application submitted; Xero live (trial); company page live; proposal 1 sent or ready; interview list of 30 with consent form; Post 6.</w:t>
      </w:r>
    </w:p>
    <w:p>
      <w:r>
        <w:rPr>
          <w:b/>
        </w:rPr>
        <w:t>Expected result</w:t>
      </w:r>
      <w:r>
        <w:t xml:space="preserve"> — The first proposal is in a buyer's inbox with a professional company presence behind it.</w:t>
      </w:r>
    </w:p>
    <w:p>
      <w:pPr>
        <w:pStyle w:val="Heading3"/>
      </w:pPr>
      <w:r>
        <w:t>Day 12 — Friday 25 September 2026 · Incorporation hard deadline; audit starts; Friday review 2</w:t>
      </w:r>
    </w:p>
    <w:p>
      <w:r>
        <w:rPr>
          <w:b/>
        </w:rPr>
        <w:t>Action</w:t>
      </w:r>
    </w:p>
    <w:p>
      <w:pPr>
        <w:pStyle w:val="ListNumber"/>
      </w:pPr>
      <w:r>
        <w:t>Incorporation confirmed (hard deadline, gate G-A). If the filing is rejected or delayed, the reserve-name route is executed today — not Monday.</w:t>
      </w:r>
    </w:p>
    <w:p>
      <w:pPr>
        <w:pStyle w:val="ListNumber"/>
      </w:pPr>
      <w:r>
        <w:t>Contract templates sent to the solicitor (task 2.7; return date Fri 9 Oct).</w:t>
      </w:r>
    </w:p>
    <w:p>
      <w:pPr>
        <w:pStyle w:val="ListNumber"/>
      </w:pPr>
      <w:r>
        <w:t>Prototype audit begins (task 2.10) if access has been granted; if not, log the refusal or delay as a G-B risk and raise it with the solicitor — an unaudited prototype cannot be valued in the deed.</w:t>
      </w:r>
    </w:p>
    <w:p>
      <w:pPr>
        <w:pStyle w:val="ListNumber"/>
      </w:pPr>
      <w:r>
        <w:t>Discovery calls 4 and 5 held (or firmly booked for Mon 28 Sept); proposal 2 drafted; sent today or on Day 15 at the latest (task 2.6 target: 5 calls, 2 proposals by Sun 27 Sept).</w:t>
      </w:r>
    </w:p>
    <w:p>
      <w:pPr>
        <w:pStyle w:val="ListNumber"/>
      </w:pPr>
      <w:r>
        <w:t>Content batch: posts 7–9; Article A1 ("DTAC without the panic") outline. Pipeline clean; KPI update; Friday review 2; cash check; time audit.</w:t>
      </w:r>
    </w:p>
    <w:p>
      <w:r>
        <w:rPr>
          <w:b/>
        </w:rPr>
        <w:t>Why</w:t>
      </w:r>
      <w:r>
        <w:t xml:space="preserve"> — Phase 2 has a hard date for the entity for a reason: every later deadline (bank Day 19, ICO Day 19, insurance Day 19, SEIS/EIS Day 30) counts from it.</w:t>
      </w:r>
    </w:p>
    <w:p>
      <w:r>
        <w:rPr>
          <w:b/>
        </w:rPr>
        <w:t>Deliverable</w:t>
      </w:r>
      <w:r>
        <w:t xml:space="preserve"> — Certificate of incorporation on file; templates with the solicitor; audit kick-off note; discovery-call records 4–5; proposal 2 draft; Friday review 2.</w:t>
      </w:r>
    </w:p>
    <w:p>
      <w:r>
        <w:rPr>
          <w:b/>
        </w:rPr>
        <w:t>Expected result</w:t>
      </w:r>
      <w:r>
        <w:t xml:space="preserve"> — Phase 2 milestones for Week 2 are all either done or have a dated remedial action in Monday's plan.</w:t>
      </w:r>
    </w:p>
    <w:p>
      <w:pPr>
        <w:pStyle w:val="Heading3"/>
      </w:pPr>
      <w:r>
        <w:t>Day 13 — Saturday 26 September 2026 · Light day</w:t>
      </w:r>
    </w:p>
    <w:p>
      <w:r>
        <w:rPr>
          <w:b/>
        </w:rPr>
        <w:t>Action</w:t>
      </w:r>
      <w:r>
        <w:t xml:space="preserve"> — Article A1 outline expanded to section headings and sources (≤ 90 minutes); read proposals 1–2 once more as the buyer would. No outreach.</w:t>
      </w:r>
    </w:p>
    <w:p>
      <w:r>
        <w:rPr>
          <w:b/>
        </w:rPr>
        <w:t>Why</w:t>
      </w:r>
      <w:r>
        <w:t xml:space="preserve"> — A1 is the Week 4 long-form anchor and needs a start; proposals benefit from a cold read.</w:t>
      </w:r>
    </w:p>
    <w:p>
      <w:r>
        <w:rPr>
          <w:b/>
        </w:rPr>
        <w:t>Deliverable</w:t>
      </w:r>
      <w:r>
        <w:t xml:space="preserve"> — A1 outline with sources; proposal edits noted.</w:t>
      </w:r>
    </w:p>
    <w:p>
      <w:r>
        <w:rPr>
          <w:b/>
        </w:rPr>
        <w:t>Expected result</w:t>
      </w:r>
      <w:r>
        <w:t xml:space="preserve"> — Monday starts with writing, not planning.</w:t>
      </w:r>
    </w:p>
    <w:p>
      <w:pPr>
        <w:pStyle w:val="Heading3"/>
      </w:pPr>
      <w:r>
        <w:t>Day 14 — Sunday 27 September 2026 · Light day; task 2.6 check</w:t>
      </w:r>
    </w:p>
    <w:p>
      <w:r>
        <w:rPr>
          <w:b/>
        </w:rPr>
        <w:t>Action</w:t>
      </w:r>
      <w:r>
        <w:t xml:space="preserve"> — Week 3 plan; check task 2.6 (five discovery calls, two proposals): if short, write the remedial plan (extra outreach, event, warm-intro asks); check the David Agunede heads-of-terms status against the Fri 2 Oct response date.</w:t>
      </w:r>
    </w:p>
    <w:p>
      <w:r>
        <w:rPr>
          <w:b/>
        </w:rPr>
        <w:t>Why</w:t>
      </w:r>
      <w:r>
        <w:t xml:space="preserve"> — The first signed engagement on Day 30 depends on proposals being out by Day 14.</w:t>
      </w:r>
    </w:p>
    <w:p>
      <w:r>
        <w:rPr>
          <w:b/>
        </w:rPr>
        <w:t>Deliverable</w:t>
      </w:r>
      <w:r>
        <w:t xml:space="preserve"> — Week 3 plan; 2.6 status line (met / short by n); G-B status line.</w:t>
      </w:r>
    </w:p>
    <w:p>
      <w:r>
        <w:rPr>
          <w:b/>
        </w:rPr>
        <w:t>Expected result</w:t>
      </w:r>
      <w:r>
        <w:t xml:space="preserve"> — The founder enters Week 3 knowing the gap, if any, and the action to close it.</w:t>
      </w:r>
    </w:p>
    <w:p>
      <w:pPr>
        <w:pStyle w:val="Heading3"/>
      </w:pPr>
      <w:r>
        <w:t>Day 15 — Monday 28 September 2026 · Full sales quota; ICO; website legal pages</w:t>
      </w:r>
    </w:p>
    <w:p>
      <w:r>
        <w:rPr>
          <w:b/>
        </w:rPr>
        <w:t>Action</w:t>
      </w:r>
    </w:p>
    <w:p>
      <w:pPr>
        <w:pStyle w:val="ListNumber"/>
      </w:pPr>
      <w:r>
        <w:t>Sales engine at full weekly quota from today (task 2.5): 40 new contacts, 20 conversations, 5 discovery calls, 2 proposals this week and every week after.</w:t>
      </w:r>
    </w:p>
    <w:p>
      <w:pPr>
        <w:pStyle w:val="ListNumber"/>
      </w:pPr>
      <w:r>
        <w:t>ICO registration (task 2.3; Tier 1 fee, TO VALIDATE current amount) submitted now that the company exists; legitimate-interests assessment for B2B outreach written; privacy notice drafted for the website and CRM.</w:t>
      </w:r>
    </w:p>
    <w:p>
      <w:pPr>
        <w:pStyle w:val="ListNumber"/>
      </w:pPr>
      <w:r>
        <w:t>Bank account application chased; if the first provider is slow, a second application is opened in parallel.</w:t>
      </w:r>
    </w:p>
    <w:p>
      <w:pPr>
        <w:pStyle w:val="ListNumber"/>
      </w:pPr>
      <w:r>
        <w:t xml:space="preserve">Website: entity details (company name, number, registered office) inserted into the </w:t>
      </w:r>
      <w:r>
        <w:rPr>
          <w:rFonts w:ascii="Consolas" w:hAnsi="Consolas"/>
          <w:sz w:val="18"/>
        </w:rPr>
        <w:t>/website</w:t>
      </w:r>
      <w:r>
        <w:t xml:space="preserve"> footer, privacy, cookie and terms pages; staging review against </w:t>
      </w:r>
      <w:r>
        <w:rPr>
          <w:rFonts w:ascii="Consolas" w:hAnsi="Consolas"/>
          <w:sz w:val="18"/>
        </w:rPr>
        <w:t>/docs/14_MARKETING_AND_CONTENT_ENGINE.md</w:t>
      </w:r>
      <w:r>
        <w:t xml:space="preserve"> §3.2; the 90-day plan's publication date is Fri 9 Oct (task 2.12); if legal pages, ICO reference and forms are ready earlier, publish earlier — never later than Day 26.</w:t>
      </w:r>
    </w:p>
    <w:p>
      <w:pPr>
        <w:pStyle w:val="ListNumber"/>
      </w:pPr>
      <w:r>
        <w:t>Newsletter tool shortlisted (free tier; double opt-in required; TO VALIDATE provider).</w:t>
      </w:r>
    </w:p>
    <w:p>
      <w:pPr>
        <w:pStyle w:val="ListNumber"/>
      </w:pPr>
      <w:r>
        <w:t>Event 1 selected for Week 4 (candidate: an autumn London NHS-digital or health-tech founder event; date and cost TO VALIDATE against organiser sites before booking).</w:t>
      </w:r>
    </w:p>
    <w:p>
      <w:r>
        <w:rPr>
          <w:b/>
        </w:rPr>
        <w:t>Why</w:t>
      </w:r>
      <w:r>
        <w:t xml:space="preserve"> — Lawful outreach and a lawful newsletter need the ICO registration; the website converts the LinkedIn audience only if it exists with real entity details.</w:t>
      </w:r>
    </w:p>
    <w:p>
      <w:r>
        <w:rPr>
          <w:b/>
        </w:rPr>
        <w:t>Deliverable</w:t>
      </w:r>
      <w:r>
        <w:t xml:space="preserve"> — ICO submission receipt; LIA and privacy notice drafts; website staging with entity details; newsletter tool chosen; event 1 booked or shortlisted; quota tracker started.</w:t>
      </w:r>
    </w:p>
    <w:p>
      <w:r>
        <w:rPr>
          <w:b/>
        </w:rPr>
        <w:t>Expected result</w:t>
      </w:r>
      <w:r>
        <w:t xml:space="preserve"> — Week 3 quota met; the site can go live as soon as forms and the ICO reference are in.</w:t>
      </w:r>
    </w:p>
    <w:p>
      <w:pPr>
        <w:pStyle w:val="Heading3"/>
      </w:pPr>
      <w:r>
        <w:t>Day 16 — Tuesday 29 September 2026 · Insurance; advisory long-list; SEIS/EIS drafting; Post 7</w:t>
      </w:r>
    </w:p>
    <w:p>
      <w:r>
        <w:rPr>
          <w:b/>
        </w:rPr>
        <w:t>Action</w:t>
      </w:r>
    </w:p>
    <w:p>
      <w:pPr>
        <w:pStyle w:val="ListNumber"/>
      </w:pPr>
      <w:r>
        <w:t>Insurance decision (task 2.4): compare quotes; bind PI and PL (annual, paid monthly if cash requires; £800–£2,000 ESTIMATE); policy schedule filed.</w:t>
      </w:r>
    </w:p>
    <w:p>
      <w:pPr>
        <w:pStyle w:val="ListNumber"/>
      </w:pPr>
      <w:r>
        <w:t>Advisory-board long-list complete (12 names, six profiles); approach letters drafted (public roles only; written consent before any name is used anywhere).</w:t>
      </w:r>
    </w:p>
    <w:p>
      <w:pPr>
        <w:pStyle w:val="ListNumber"/>
      </w:pPr>
      <w:r>
        <w:t>SEIS/EIS advance-assurance drafting begins with the accountant (task 2.17): trade description covering product R&amp;D and services together; the HMRC expectation of an identified prospective investor is TO VALIDATE — if required, the application is submitted the day one exists.</w:t>
      </w:r>
    </w:p>
    <w:p>
      <w:pPr>
        <w:pStyle w:val="ListNumber"/>
      </w:pPr>
      <w:r>
        <w:t>Prototype audit mid-point check-in with the fractional CTO: any stop-and-report findings (real data, third-party code, exposed secrets)?</w:t>
      </w:r>
    </w:p>
    <w:p>
      <w:pPr>
        <w:pStyle w:val="ListNumber"/>
      </w:pPr>
      <w:r>
        <w:t>Discovery calls; proposals follow-up (+3 days). Publish Post 7 ("What DTAC actually asks for (and what it doesn't)").</w:t>
      </w:r>
    </w:p>
    <w:p>
      <w:r>
        <w:rPr>
          <w:b/>
        </w:rPr>
        <w:t>Why</w:t>
      </w:r>
      <w:r>
        <w:t xml:space="preserve"> — Insurance before delivery; advisers before pilots; SEIS/EIS "applied for" is pre-condition 5 for investor calls.</w:t>
      </w:r>
    </w:p>
    <w:p>
      <w:r>
        <w:rPr>
          <w:b/>
        </w:rPr>
        <w:t>Deliverable</w:t>
      </w:r>
      <w:r>
        <w:t xml:space="preserve"> — Policy schedule; long-list and draft approaches; SEIS/EIS draft started; audit check-in note; Post 7.</w:t>
      </w:r>
    </w:p>
    <w:p>
      <w:r>
        <w:rPr>
          <w:b/>
        </w:rPr>
        <w:t>Expected result</w:t>
      </w:r>
      <w:r>
        <w:t xml:space="preserve"> — No first engagement is delivered uninsured; the SEIS/EIS application is on track for Day 30.</w:t>
      </w:r>
    </w:p>
    <w:p>
      <w:pPr>
        <w:pStyle w:val="Heading3"/>
      </w:pPr>
      <w:r>
        <w:t>Day 17 — Wednesday 30 September 2026 · Heads-of-terms check-in; Search Console; website QA; Post 8</w:t>
      </w:r>
    </w:p>
    <w:p>
      <w:r>
        <w:rPr>
          <w:b/>
        </w:rPr>
        <w:t>Action</w:t>
      </w:r>
    </w:p>
    <w:p>
      <w:pPr>
        <w:pStyle w:val="ListNumber"/>
      </w:pPr>
      <w:r>
        <w:t>Heads-of-terms check-in call with David Agunede (15–30 minutes): questions, sticking points, whether Option 1 or Option 2 is the likely landing; solicitor briefed afterwards; response date Fri 2 Oct confirmed.</w:t>
      </w:r>
    </w:p>
    <w:p>
      <w:pPr>
        <w:pStyle w:val="ListNumber"/>
      </w:pPr>
      <w:r>
        <w:t>Google Search Console verified on the domain (possible pre-launch); sitemap and robots checked; schema.org Organization added with entity details.</w:t>
      </w:r>
    </w:p>
    <w:p>
      <w:pPr>
        <w:pStyle w:val="ListNumber"/>
      </w:pPr>
      <w:r>
        <w:t>Website QA: contact form routing and data-storage statement, cookie banner, accessibility pass, page speed under 2 seconds (static site rule), every page's stage disclosure and "MaternaLink (in development)" wording.</w:t>
      </w:r>
    </w:p>
    <w:p>
      <w:pPr>
        <w:pStyle w:val="ListNumber"/>
      </w:pPr>
      <w:r>
        <w:t>Discovery calls; quota tracking at mid-week (Wednesday 12:00 check). Publish Post 8 ("Naming a company when four similar names already exist" — tell the real Week 1 story, whatever the outcome was).</w:t>
      </w:r>
    </w:p>
    <w:p>
      <w:r>
        <w:rPr>
          <w:b/>
        </w:rPr>
        <w:t>Why</w:t>
      </w:r>
      <w:r>
        <w:t xml:space="preserve"> — G-B needs active management, not a waiting period; the site launch on Day 26 must not be delayed by QA findings.</w:t>
      </w:r>
    </w:p>
    <w:p>
      <w:r>
        <w:rPr>
          <w:b/>
        </w:rPr>
        <w:t>Deliverable</w:t>
      </w:r>
      <w:r>
        <w:t xml:space="preserve"> — Check-in note; Search Console verified; QA log with fixes; Post 8.</w:t>
      </w:r>
    </w:p>
    <w:p>
      <w:r>
        <w:rPr>
          <w:b/>
        </w:rPr>
        <w:t>Expected result</w:t>
      </w:r>
      <w:r>
        <w:t xml:space="preserve"> — The founder knows by tonight whether the deed can be drafted for Day 30 or whether the licence fallback needs drafting in parallel.</w:t>
      </w:r>
    </w:p>
    <w:p>
      <w:pPr>
        <w:pStyle w:val="Heading3"/>
      </w:pPr>
      <w:r>
        <w:t>Day 18 — Thursday 1 October 2026 · Grant calendar; data room index; Post 9</w:t>
      </w:r>
    </w:p>
    <w:p>
      <w:r>
        <w:rPr>
          <w:b/>
        </w:rPr>
        <w:t>Action</w:t>
      </w:r>
    </w:p>
    <w:p>
      <w:pPr>
        <w:pStyle w:val="ListNumber"/>
      </w:pPr>
      <w:r>
        <w:t>Grant calendar (task 2.20) started: Innovate UK Smart, SBRI Healthcare, NIHR i4i, Grand Challenges Canada — open calls, eligibility (UK-registered entity, clinical partner, match funding), deadlines; every entry TO VALIDATE on the funder's site; complete by Day 26.</w:t>
      </w:r>
    </w:p>
    <w:p>
      <w:pPr>
        <w:pStyle w:val="ListNumber"/>
      </w:pPr>
      <w:r>
        <w:t xml:space="preserve">Data room v1 index started (task 2.16): one-pager, deck v1, financial-model summary from </w:t>
      </w:r>
      <w:r>
        <w:rPr>
          <w:rFonts w:ascii="Consolas" w:hAnsi="Consolas"/>
          <w:sz w:val="18"/>
        </w:rPr>
        <w:t>/finance/Vytalix_Financial_Model_3yr.xlsx</w:t>
      </w:r>
      <w:r>
        <w:t>, IP agreement summary (placeholder until signed), advisory board (empty until consented), pilot plan, risk register.</w:t>
      </w:r>
    </w:p>
    <w:p>
      <w:pPr>
        <w:pStyle w:val="ListNumber"/>
      </w:pPr>
      <w:r>
        <w:t>Proposal follow-ups (+7 days); new proposals from this week's calls.</w:t>
      </w:r>
    </w:p>
    <w:p>
      <w:pPr>
        <w:pStyle w:val="ListNumber"/>
      </w:pPr>
      <w:r>
        <w:t>Publish Post 9 ("Discovery interview guide: 12 questions for maternity teams", template); 20 comments for the week.</w:t>
      </w:r>
    </w:p>
    <w:p>
      <w:r>
        <w:rPr>
          <w:b/>
        </w:rPr>
        <w:t>Why</w:t>
      </w:r>
      <w:r>
        <w:t xml:space="preserve"> — Pre-condition 4 (data room and one-pager) is due Day 26; grants are the most accessible non-dilutive money for a newly incorporated company and their deadlines do not move for Vytalix.</w:t>
      </w:r>
    </w:p>
    <w:p>
      <w:r>
        <w:rPr>
          <w:b/>
        </w:rPr>
        <w:t>Deliverable</w:t>
      </w:r>
      <w:r>
        <w:t xml:space="preserve"> — Grant calendar draft; data room index v0; Post 9; proposal follow-up log.</w:t>
      </w:r>
    </w:p>
    <w:p>
      <w:r>
        <w:rPr>
          <w:b/>
        </w:rPr>
        <w:t>Expected result</w:t>
      </w:r>
      <w:r>
        <w:t xml:space="preserve"> — By Day 26 there is at least one eligible open call on the calendar (PROPOSED KPI) and a data room a solicitor can review.</w:t>
      </w:r>
    </w:p>
    <w:p>
      <w:pPr>
        <w:pStyle w:val="Heading3"/>
      </w:pPr>
      <w:r>
        <w:t>Day 19 — Friday 2 October 2026 · Deadline cluster; heads-of-terms response; Friday review 3</w:t>
      </w:r>
    </w:p>
    <w:p>
      <w:r>
        <w:rPr>
          <w:b/>
        </w:rPr>
        <w:t>Action</w:t>
      </w:r>
    </w:p>
    <w:p>
      <w:pPr>
        <w:pStyle w:val="ListNumber"/>
      </w:pPr>
      <w:r>
        <w:t>Due today (parent plan): business bank account open and Xero live (task 2.2); ICO reference number received or chased (2.3); insurance bound (2.4); newsletter tool live with double opt-in (2.12); UK discovery-interview list of 30 and consent form complete (2.19). Each is logged as done or as a dated remedial action.</w:t>
      </w:r>
    </w:p>
    <w:p>
      <w:pPr>
        <w:pStyle w:val="ListNumber"/>
      </w:pPr>
      <w:r>
        <w:t>David Agunede heads-of-terms response date (PROPOSED): outcome logged as one of — agreed in principle (solicitor drafts the assignment deed and shareholders'-agreement terms for Day 30); negotiating (points listed; second response date no later than Fri 9 Oct); declined assignment (Option 2 licence drafted); no response (chase; Day 60 hard stop and clean-room fallback remain in force).</w:t>
      </w:r>
    </w:p>
    <w:p>
      <w:pPr>
        <w:pStyle w:val="ListNumber"/>
      </w:pPr>
      <w:r>
        <w:t xml:space="preserve">Content batch: posts 10–12; Article A1 final draft; newsletter issue 1 draft (sections per </w:t>
      </w:r>
      <w:r>
        <w:rPr>
          <w:rFonts w:ascii="Consolas" w:hAnsi="Consolas"/>
          <w:sz w:val="18"/>
        </w:rPr>
        <w:t>/docs/14_MARKETING_AND_CONTENT_ENGINE.md</w:t>
      </w:r>
      <w:r>
        <w:t xml:space="preserve"> §3.6).</w:t>
      </w:r>
    </w:p>
    <w:p>
      <w:pPr>
        <w:pStyle w:val="ListNumber"/>
      </w:pPr>
      <w:r>
        <w:t>Investor pack review against the five pre-conditions: status of each logged (this is a preparation step, not outreach).</w:t>
      </w:r>
    </w:p>
    <w:p>
      <w:pPr>
        <w:pStyle w:val="ListNumber"/>
      </w:pPr>
      <w:r>
        <w:t>Pipeline clean; KPI update; Friday review 3; cash check; time audit.</w:t>
      </w:r>
    </w:p>
    <w:p>
      <w:r>
        <w:rPr>
          <w:b/>
        </w:rPr>
        <w:t>Why</w:t>
      </w:r>
      <w:r>
        <w:t xml:space="preserve"> — Five infrastructure items converge here because each depends on the certificate from Day 10–12; the G-B response date decides which legal document is drafted for Day 30.</w:t>
      </w:r>
    </w:p>
    <w:p>
      <w:r>
        <w:rPr>
          <w:b/>
        </w:rPr>
        <w:t>Deliverable</w:t>
      </w:r>
      <w:r>
        <w:t xml:space="preserve"> — Bank and Xero confirmation; ICO receipt; policy schedule; newsletter tool live; interview list and consent form; G-B outcome note; content batch; Friday review 3.</w:t>
      </w:r>
    </w:p>
    <w:p>
      <w:r>
        <w:rPr>
          <w:b/>
        </w:rPr>
        <w:t>Expected result</w:t>
      </w:r>
      <w:r>
        <w:t xml:space="preserve"> — The company can invoice, insure and lawfully email; the IP route for Day 30 is known.</w:t>
      </w:r>
    </w:p>
    <w:p>
      <w:pPr>
        <w:pStyle w:val="Heading3"/>
      </w:pPr>
      <w:r>
        <w:t>Day 20 — Saturday 3 October 2026 · Light day</w:t>
      </w:r>
    </w:p>
    <w:p>
      <w:r>
        <w:rPr>
          <w:b/>
        </w:rPr>
        <w:t>Action</w:t>
      </w:r>
      <w:r>
        <w:t xml:space="preserve"> — Edit Article A1 (≤ 90 minutes); read the week's review. No outreach.</w:t>
      </w:r>
    </w:p>
    <w:p>
      <w:r>
        <w:rPr>
          <w:b/>
        </w:rPr>
        <w:t>Deliverable</w:t>
      </w:r>
      <w:r>
        <w:t xml:space="preserve"> — A1 ready for a Monday final read.</w:t>
      </w:r>
    </w:p>
    <w:p>
      <w:r>
        <w:rPr>
          <w:b/>
        </w:rPr>
        <w:t>Expected result</w:t>
      </w:r>
      <w:r>
        <w:t xml:space="preserve"> — A1 publishes on Day 23 without a weekend rush.</w:t>
      </w:r>
    </w:p>
    <w:p>
      <w:pPr>
        <w:pStyle w:val="Heading3"/>
      </w:pPr>
      <w:r>
        <w:t>Day 21 — Sunday 4 October 2026 · Light day; pricing memo draft</w:t>
      </w:r>
    </w:p>
    <w:p>
      <w:r>
        <w:rPr>
          <w:b/>
        </w:rPr>
        <w:t>Action</w:t>
      </w:r>
      <w:r>
        <w:t xml:space="preserve"> — Week 4 plan; draft the pricing re-base memo for adoption tomorrow (task 2.9): services price list confirmed from </w:t>
      </w:r>
      <w:r>
        <w:rPr>
          <w:rFonts w:ascii="Consolas" w:hAnsi="Consolas"/>
          <w:sz w:val="18"/>
        </w:rPr>
        <w:t>/assets/PRICING_STRUCTURE.md</w:t>
      </w:r>
      <w:r>
        <w:t>; MaternaLink (in development) indicative platform-layer range £6–£40 per woman per year (ESTIMATE) replaces the £300 figure everywhere; cost-to-serve model v0 (SMS pass-through, hosting, support, CHEW onboarding — all ESTIMATE).</w:t>
      </w:r>
    </w:p>
    <w:p>
      <w:r>
        <w:rPr>
          <w:b/>
        </w:rPr>
        <w:t>Deliverable</w:t>
      </w:r>
      <w:r>
        <w:t xml:space="preserve"> — Week 4 plan; pricing memo draft.</w:t>
      </w:r>
    </w:p>
    <w:p>
      <w:r>
        <w:rPr>
          <w:b/>
        </w:rPr>
        <w:t>Expected result</w:t>
      </w:r>
      <w:r>
        <w:t xml:space="preserve"> — Monday's adoption is a decision, not a drafting session.</w:t>
      </w:r>
    </w:p>
    <w:p>
      <w:pPr>
        <w:pStyle w:val="Heading3"/>
      </w:pPr>
      <w:r>
        <w:t>Day 22 — Monday 5 October 2026 · Pricing memo adopted; Ekiti call requested; advisory approaches 1–3</w:t>
      </w:r>
    </w:p>
    <w:p>
      <w:r>
        <w:rPr>
          <w:b/>
        </w:rPr>
        <w:t>Action</w:t>
      </w:r>
    </w:p>
    <w:p>
      <w:pPr>
        <w:pStyle w:val="ListNumber"/>
      </w:pPr>
      <w:r>
        <w:t xml:space="preserve">Pricing re-base memo adopted (task 2.9; decision D-006): find-and-replace across the repository, website and every proposal template; the £300 figure survives only in </w:t>
      </w:r>
      <w:r>
        <w:rPr>
          <w:rFonts w:ascii="Consolas" w:hAnsi="Consolas"/>
          <w:sz w:val="18"/>
        </w:rPr>
        <w:t>/FACTS_BASE.md</w:t>
      </w:r>
      <w:r>
        <w:t xml:space="preserve"> as a VERIFIED historical proposal figure, labelled UNVALIDATED.</w:t>
      </w:r>
    </w:p>
    <w:p>
      <w:pPr>
        <w:pStyle w:val="ListNumber"/>
      </w:pPr>
      <w:r>
        <w:t>Ekiti status call requested for Fri 9 Oct (task 2.14): a factual call to learn the outcome of the March 2026 proposal; with David Agunede if agreed under the standstill; no new offer, no price, no restatement of the £4.5m proposal.</w:t>
      </w:r>
    </w:p>
    <w:p>
      <w:pPr>
        <w:pStyle w:val="ListNumber"/>
      </w:pPr>
      <w:r>
        <w:t xml:space="preserve">Advisory-board approaches 1–3 sent (task 2.15; obstetrics/midwifery and regulatory/clinical-safety profiles first); each asks for a 30-minute conversation, states the stage honestly, and names the compensation range from </w:t>
      </w:r>
      <w:r>
        <w:rPr>
          <w:rFonts w:ascii="Consolas" w:hAnsi="Consolas"/>
          <w:sz w:val="18"/>
        </w:rPr>
        <w:t>/docs/02_GROUP_STRUCTURE.md</w:t>
      </w:r>
      <w:r>
        <w:t xml:space="preserve"> §4.2 (PROPOSED).</w:t>
      </w:r>
    </w:p>
    <w:p>
      <w:pPr>
        <w:pStyle w:val="ListNumber"/>
      </w:pPr>
      <w:r>
        <w:t>First two UK discovery interviews booked for Days 24–25.</w:t>
      </w:r>
    </w:p>
    <w:p>
      <w:pPr>
        <w:pStyle w:val="ListNumber"/>
      </w:pPr>
      <w:r>
        <w:t>Sales quota; proposal follow-ups; the best-progressed proposal is moved to contract discussion with a target signature by Day 30.</w:t>
      </w:r>
    </w:p>
    <w:p>
      <w:r>
        <w:rPr>
          <w:b/>
        </w:rPr>
        <w:t>Why</w:t>
      </w:r>
      <w:r>
        <w:t xml:space="preserve"> — Master-audit problem 6 (unvalidated pricing) must be closed before any Nigeria conversation; the Ekiti call and the adviser approaches are inputs to gate G-D and to product credibility respectively.</w:t>
      </w:r>
    </w:p>
    <w:p>
      <w:r>
        <w:rPr>
          <w:b/>
        </w:rPr>
        <w:t>Deliverable</w:t>
      </w:r>
      <w:r>
        <w:t xml:space="preserve"> — Decision D-006; repository and website free of the £300 figure as a price; Ekiti call request sent; three approach letters; two interviews booked.</w:t>
      </w:r>
    </w:p>
    <w:p>
      <w:r>
        <w:rPr>
          <w:b/>
        </w:rPr>
        <w:t>Expected result</w:t>
      </w:r>
      <w:r>
        <w:t xml:space="preserve"> — Every number Vytalix now quotes can be defended from cost-to-serve; the Nigeria story starts moving from "unknown" to KNOWN.</w:t>
      </w:r>
    </w:p>
    <w:p>
      <w:pPr>
        <w:pStyle w:val="Heading3"/>
      </w:pPr>
      <w:r>
        <w:t>Day 23 — Tuesday 6 October 2026 · Article A1 published; deck v1; Post 10</w:t>
      </w:r>
    </w:p>
    <w:p>
      <w:r>
        <w:rPr>
          <w:b/>
        </w:rPr>
        <w:t>Action</w:t>
      </w:r>
    </w:p>
    <w:p>
      <w:pPr>
        <w:pStyle w:val="ListNumber"/>
      </w:pPr>
      <w:r>
        <w:t>Article A1 ("DTAC without the panic: a founder's map of NHS digital assurance") published as a LinkedIn article today; mirrored on the website Insights page at launch on Day 26.</w:t>
      </w:r>
    </w:p>
    <w:p>
      <w:pPr>
        <w:pStyle w:val="ListNumber"/>
      </w:pPr>
      <w:r>
        <w:t>Publish Post 10 ("The £300-per-woman question: how to price a maternal health programme honestly") — consistent with the memo adopted yesterday; the post states the figure was "proposed" and is being re-based, nothing more.</w:t>
      </w:r>
    </w:p>
    <w:p>
      <w:pPr>
        <w:pStyle w:val="ListNumber"/>
      </w:pPr>
      <w:r>
        <w:t>Investor deck v1 (stage-honest) drafting for the data room: what exists (VERIFIED), what is in development, the services business, the round and use of funds (PROPOSED), risks.</w:t>
      </w:r>
    </w:p>
    <w:p>
      <w:pPr>
        <w:pStyle w:val="ListNumber"/>
      </w:pPr>
      <w:r>
        <w:t>SEIS/EIS draft reviewed with the accountant; outstanding items listed.</w:t>
      </w:r>
    </w:p>
    <w:p>
      <w:pPr>
        <w:pStyle w:val="ListNumber"/>
      </w:pPr>
      <w:r>
        <w:t>Discovery calls; 8 new contacts; 5 follow-ups.</w:t>
      </w:r>
    </w:p>
    <w:p>
      <w:r>
        <w:rPr>
          <w:b/>
        </w:rPr>
        <w:t>Deliverable</w:t>
      </w:r>
      <w:r>
        <w:t xml:space="preserve"> — A1 live; Post 10; deck v1 draft; SEIS/EIS review note.</w:t>
      </w:r>
    </w:p>
    <w:p>
      <w:r>
        <w:rPr>
          <w:b/>
        </w:rPr>
        <w:t>Expected result</w:t>
      </w:r>
      <w:r>
        <w:t xml:space="preserve"> — A1 begins to earn K1-cluster search traffic (long-term; no target inside 30 days); the deck exists for solicitor review in Week 5.</w:t>
      </w:r>
    </w:p>
    <w:p>
      <w:pPr>
        <w:pStyle w:val="Heading3"/>
      </w:pPr>
      <w:r>
        <w:t>Day 24 — Wednesday 7 October 2026 · Partial Month 0 close; UK interviews 1–2; audit draft; Post 11</w:t>
      </w:r>
    </w:p>
    <w:p>
      <w:r>
        <w:rPr>
          <w:b/>
        </w:rPr>
        <w:t>Action</w:t>
      </w:r>
    </w:p>
    <w:p>
      <w:pPr>
        <w:pStyle w:val="ListNumber"/>
      </w:pPr>
      <w:r>
        <w:t>Partial Month 0 close with the accountant (founder OS §2.3, Wed 7 Oct): bank reconciliation (account only days old), spend to date versus the §5 budget, cash and runway line. The audit re-score is Day 31 (task 2.22).</w:t>
      </w:r>
    </w:p>
    <w:p>
      <w:pPr>
        <w:pStyle w:val="ListNumber"/>
      </w:pPr>
      <w:r>
        <w:t>UK discovery interviews 1 and 2 held (30 minutes, consented, no patient data); notes coded for personas and Report 1.</w:t>
      </w:r>
    </w:p>
    <w:p>
      <w:pPr>
        <w:pStyle w:val="ListNumber"/>
      </w:pPr>
      <w:r>
        <w:t>Prototype audit draft report received from the fractional CTO; findings triaged (pass / conditions / fail) for the Day 30 final.</w:t>
      </w:r>
    </w:p>
    <w:p>
      <w:pPr>
        <w:pStyle w:val="ListNumber"/>
      </w:pPr>
      <w:r>
        <w:t>Advisory-board approaches 4–6 sent. Publish Post 11 ("Week 4: first proposals out. What buyers pushed back on." — real objections only; if none yet, the post says so).</w:t>
      </w:r>
    </w:p>
    <w:p>
      <w:r>
        <w:rPr>
          <w:b/>
        </w:rPr>
        <w:t>Deliverable</w:t>
      </w:r>
      <w:r>
        <w:t xml:space="preserve"> — Month 0 close note; two interview records; audit draft; three more approach letters; Post 11.</w:t>
      </w:r>
    </w:p>
    <w:p>
      <w:r>
        <w:rPr>
          <w:b/>
        </w:rPr>
        <w:t>Expected result</w:t>
      </w:r>
      <w:r>
        <w:t xml:space="preserve"> — Vytalix has its first home-market evidence and a first view of whether the prototype is reusable.</w:t>
      </w:r>
    </w:p>
    <w:p>
      <w:pPr>
        <w:pStyle w:val="Heading3"/>
      </w:pPr>
      <w:r>
        <w:t>Day 25 — Thursday 8 October 2026 · Newsletter issue 1; event 1; first engagement negotiation; Post 12</w:t>
      </w:r>
    </w:p>
    <w:p>
      <w:r>
        <w:rPr>
          <w:b/>
        </w:rPr>
        <w:t>Action</w:t>
      </w:r>
    </w:p>
    <w:p>
      <w:pPr>
        <w:pStyle w:val="ListNumber"/>
      </w:pPr>
      <w:r>
        <w:t xml:space="preserve">Newsletter issue 1 sent Thursday 08:00 (format per </w:t>
      </w:r>
      <w:r>
        <w:rPr>
          <w:rFonts w:ascii="Consolas" w:hAnsi="Consolas"/>
          <w:sz w:val="18"/>
        </w:rPr>
        <w:t>/docs/14_MARKETING_AND_CONTENT_ENGINE.md</w:t>
      </w:r>
      <w:r>
        <w:t xml:space="preserve"> §3.6) if the list has been built lawfully (double opt-in; ICO registration in place). If the list is too small to be worth an issue, hold it to Fri 23 Oct (task 3.17) and log the reason.</w:t>
      </w:r>
    </w:p>
    <w:p>
      <w:pPr>
        <w:pStyle w:val="ListNumber"/>
      </w:pPr>
      <w:r>
        <w:t>Event 1 attended if booked (dates TO VALIDATE); same-day CRM update; follow-ups within 48 hours.</w:t>
      </w:r>
    </w:p>
    <w:p>
      <w:pPr>
        <w:pStyle w:val="ListNumber"/>
      </w:pPr>
      <w:r>
        <w:t>First engagement: contract discussion with the leading prospect; SOW drafted on the solicitor's template (returned tomorrow) or, if signature must precede that, on the personal-contract-plus-novation route the solicitor confirmed on Day 9; deposit invoice prepared.</w:t>
      </w:r>
    </w:p>
    <w:p>
      <w:pPr>
        <w:pStyle w:val="ListNumber"/>
      </w:pPr>
      <w:r>
        <w:t>Publish Post 12 ("DTAC readiness self-check: 20 items", carousel).</w:t>
      </w:r>
    </w:p>
    <w:p>
      <w:pPr>
        <w:pStyle w:val="ListNumber"/>
      </w:pPr>
      <w:r>
        <w:t>UK interviews 3–4 booked for Days 29–30.</w:t>
      </w:r>
    </w:p>
    <w:p>
      <w:r>
        <w:rPr>
          <w:b/>
        </w:rPr>
        <w:t>Deliverable</w:t>
      </w:r>
      <w:r>
        <w:t xml:space="preserve"> — Issue 1 sent or deferred with reason; event notes in CRM; SOW draft; Post 12; two interviews booked.</w:t>
      </w:r>
    </w:p>
    <w:p>
      <w:r>
        <w:rPr>
          <w:b/>
        </w:rPr>
        <w:t>Expected result</w:t>
      </w:r>
      <w:r>
        <w:t xml:space="preserve"> — The first engagement is at "verbal yes, contract in review" by tonight (PROPOSED), with signature on Day 29–30.</w:t>
      </w:r>
    </w:p>
    <w:p>
      <w:pPr>
        <w:pStyle w:val="Heading3"/>
      </w:pPr>
      <w:r>
        <w:t>Day 26 — Friday 9 October 2026 · Website live; Ekiti status call; data room v1; Friday review 4</w:t>
      </w:r>
    </w:p>
    <w:p>
      <w:r>
        <w:rPr>
          <w:b/>
        </w:rPr>
        <w:t>Action</w:t>
      </w:r>
    </w:p>
    <w:p>
      <w:pPr>
        <w:pStyle w:val="ListNumber"/>
      </w:pPr>
      <w:r>
        <w:t xml:space="preserve">Website v1 published from </w:t>
      </w:r>
      <w:r>
        <w:rPr>
          <w:rFonts w:ascii="Consolas" w:hAnsi="Consolas"/>
          <w:sz w:val="18"/>
        </w:rPr>
        <w:t>/website</w:t>
      </w:r>
      <w:r>
        <w:t xml:space="preserve"> with privacy, cookie and terms pages, entity details, ICO reference, newsletter sign-up with double opt-in, Insights page carrying A1 (task 2.12). Search Console confirmed; sitemap submitted.</w:t>
      </w:r>
    </w:p>
    <w:p>
      <w:pPr>
        <w:pStyle w:val="ListNumber"/>
      </w:pPr>
      <w:r>
        <w:t>Ekiti status call held (task 2.14): facts only — did the ministry reply after March 2026; is there a budget line; who owns the relationship; what does the state say about its existing programme (mDoc's Digital Mom Project, VERIFIED via public reporting). Logged as KNOWN. No offer made. This is an input to gate G-D on Day 60.</w:t>
      </w:r>
    </w:p>
    <w:p>
      <w:pPr>
        <w:pStyle w:val="ListNumber"/>
      </w:pPr>
      <w:r>
        <w:t>Contract templates returned by the solicitor (task 2.7); MSA/SOW/NDA adopted.</w:t>
      </w:r>
    </w:p>
    <w:p>
      <w:pPr>
        <w:pStyle w:val="ListNumber"/>
      </w:pPr>
      <w:r>
        <w:t>Advisory board: six approaches sent, three conversations booked (task 2.15 KPI).</w:t>
      </w:r>
    </w:p>
    <w:p>
      <w:pPr>
        <w:pStyle w:val="ListNumber"/>
      </w:pPr>
      <w:r>
        <w:t xml:space="preserve">Data room v1 index complete and one-pager v1 finished (task 2.16); SEIS/EIS application drafted (2.17; submission Day 30); grant calendar complete with at least one eligible call (2.20); bid/no-bid to be scored with </w:t>
      </w:r>
      <w:r>
        <w:rPr>
          <w:rFonts w:ascii="Consolas" w:hAnsi="Consolas"/>
          <w:sz w:val="18"/>
        </w:rPr>
        <w:t>/docs/20_DECISION_FRAMEWORK.md</w:t>
      </w:r>
      <w:r>
        <w:t xml:space="preserve"> on Fri 23 Oct (task 3.16).</w:t>
      </w:r>
    </w:p>
    <w:p>
      <w:pPr>
        <w:pStyle w:val="ListNumber"/>
      </w:pPr>
      <w:r>
        <w:t>Content batch: posts 13–15; Friday review 4; pipeline clean; KPI update; cash check; time audit.</w:t>
      </w:r>
    </w:p>
    <w:p>
      <w:r>
        <w:rPr>
          <w:b/>
        </w:rPr>
        <w:t>Why</w:t>
      </w:r>
      <w:r>
        <w:t xml:space="preserve"> — This is the last weekday before the Day 30 exit; five parent-plan tasks land here.</w:t>
      </w:r>
    </w:p>
    <w:p>
      <w:r>
        <w:rPr>
          <w:b/>
        </w:rPr>
        <w:t>Deliverable</w:t>
      </w:r>
      <w:r>
        <w:t xml:space="preserve"> — Site live; Ekiti call note; adopted templates; three adviser conversations booked; data room index and one-pager v1; SEIS/EIS draft; grant calendar; Friday review 4.</w:t>
      </w:r>
    </w:p>
    <w:p>
      <w:r>
        <w:rPr>
          <w:b/>
        </w:rPr>
        <w:t>Expected result</w:t>
      </w:r>
      <w:r>
        <w:t xml:space="preserve"> — Pre-condition 4 is met; the Nigeria question has facts; the company has a conversion surface for everything published so far.</w:t>
      </w:r>
    </w:p>
    <w:p>
      <w:pPr>
        <w:pStyle w:val="Heading3"/>
      </w:pPr>
      <w:r>
        <w:t>Day 27 — Saturday 10 October 2026 · Light day</w:t>
      </w:r>
    </w:p>
    <w:p>
      <w:r>
        <w:rPr>
          <w:b/>
        </w:rPr>
        <w:t>Action</w:t>
      </w:r>
      <w:r>
        <w:t xml:space="preserve"> — Read the prototype audit draft in full; note questions for the CTO; assemble the board pack (agenda, policies to adopt, decisions D-001 to D-006 for ratification, pre-condition tracker, cash line). ≤ 2 hours.</w:t>
      </w:r>
    </w:p>
    <w:p>
      <w:r>
        <w:rPr>
          <w:b/>
        </w:rPr>
        <w:t>Deliverable</w:t>
      </w:r>
      <w:r>
        <w:t xml:space="preserve"> — Audit questions; board pack draft.</w:t>
      </w:r>
    </w:p>
    <w:p>
      <w:r>
        <w:rPr>
          <w:b/>
        </w:rPr>
        <w:t>Expected result</w:t>
      </w:r>
      <w:r>
        <w:t xml:space="preserve"> — Tuesday's board meeting is a 60-minute decision session, not a briefing.</w:t>
      </w:r>
    </w:p>
    <w:p>
      <w:pPr>
        <w:pStyle w:val="Heading3"/>
      </w:pPr>
      <w:r>
        <w:t>Day 28 — Sunday 11 October 2026 · Light day; Day 30 checklist</w:t>
      </w:r>
    </w:p>
    <w:p>
      <w:r>
        <w:rPr>
          <w:b/>
        </w:rPr>
        <w:t>Action</w:t>
      </w:r>
      <w:r>
        <w:t xml:space="preserve"> — Week 5 plan; Day 30 readiness checklist (first SOW; deed or licence; audit final; SEIS/EIS submission; board meeting; four interviews); board agenda circulated to the solicitor and accountant for attendance or written input.</w:t>
      </w:r>
    </w:p>
    <w:p>
      <w:r>
        <w:rPr>
          <w:b/>
        </w:rPr>
        <w:t>Deliverable</w:t>
      </w:r>
      <w:r>
        <w:t xml:space="preserve"> — Week 5 plan; checklist with owner and time for each Day 30 item.</w:t>
      </w:r>
    </w:p>
    <w:p>
      <w:r>
        <w:rPr>
          <w:b/>
        </w:rPr>
        <w:t>Expected result</w:t>
      </w:r>
      <w:r>
        <w:t xml:space="preserve"> — Every Day 30 item has a named hour on Monday or Tuesday.</w:t>
      </w:r>
    </w:p>
    <w:p>
      <w:pPr>
        <w:pStyle w:val="Heading3"/>
      </w:pPr>
      <w:r>
        <w:t>Day 29 — Monday 12 October 2026 · Signing day preparation; investor pack re-verification</w:t>
      </w:r>
    </w:p>
    <w:p>
      <w:r>
        <w:rPr>
          <w:b/>
        </w:rPr>
        <w:t>Action</w:t>
      </w:r>
    </w:p>
    <w:p>
      <w:pPr>
        <w:pStyle w:val="ListNumber"/>
      </w:pPr>
      <w:r>
        <w:t>IP deed (or licence) execution scheduled with the solicitor and David Agunede for Day 30 (task 2.11); execution version circulated; cap-table entry prepared; if the document is not ready, the Day 30 slip is logged with a new date no later than Day 60 (hard stop).</w:t>
      </w:r>
    </w:p>
    <w:p>
      <w:pPr>
        <w:pStyle w:val="ListNumber"/>
      </w:pPr>
      <w:r>
        <w:t>First engagement: SOW signature pushed for today or tomorrow; deposit invoice ready to raise on signature.</w:t>
      </w:r>
    </w:p>
    <w:p>
      <w:pPr>
        <w:pStyle w:val="ListNumber"/>
      </w:pPr>
      <w:r>
        <w:t>UK discovery interview 3 held.</w:t>
      </w:r>
    </w:p>
    <w:p>
      <w:pPr>
        <w:pStyle w:val="ListNumber"/>
      </w:pPr>
      <w:r>
        <w:t xml:space="preserve">Investor pack: re-verify the ten names' team pages, mandates and routes (preview of task 3.2); "Last Verified" updated in </w:t>
      </w:r>
      <w:r>
        <w:rPr>
          <w:rFonts w:ascii="Consolas" w:hAnsi="Consolas"/>
          <w:sz w:val="18"/>
        </w:rPr>
        <w:t>/investors/VYTALIX_INVESTOR_CRM.csv</w:t>
      </w:r>
      <w:r>
        <w:t>; one personalised reason line written per investor (a named portfolio company, a public thesis statement, or a public statement by the partner). Still no outreach.</w:t>
      </w:r>
    </w:p>
    <w:p>
      <w:pPr>
        <w:pStyle w:val="ListNumber"/>
      </w:pPr>
      <w:r>
        <w:t>SEIS/EIS application final check with the accountant for tomorrow's submission.</w:t>
      </w:r>
    </w:p>
    <w:p>
      <w:r>
        <w:rPr>
          <w:b/>
        </w:rPr>
        <w:t>Deliverable</w:t>
      </w:r>
      <w:r>
        <w:t xml:space="preserve"> — Signing appointment; SOW at signature stage; interview record 3; investor pack v2 with re-verified routes and personalised lines; SEIS/EIS final.</w:t>
      </w:r>
    </w:p>
    <w:p>
      <w:r>
        <w:rPr>
          <w:b/>
        </w:rPr>
        <w:t>Expected result</w:t>
      </w:r>
      <w:r>
        <w:t xml:space="preserve"> — Day 30 is execution only.</w:t>
      </w:r>
    </w:p>
    <w:p>
      <w:pPr>
        <w:pStyle w:val="Heading3"/>
      </w:pPr>
      <w:r>
        <w:t>Day 30 — Tuesday 13 October 2026 · Phase 2 exit</w:t>
      </w:r>
    </w:p>
    <w:p>
      <w:r>
        <w:rPr>
          <w:b/>
        </w:rPr>
        <w:t>Action</w:t>
      </w:r>
    </w:p>
    <w:p>
      <w:pPr>
        <w:pStyle w:val="ListNumber"/>
      </w:pPr>
      <w:r>
        <w:t>First signed engagement (task 2.8): SOW countersigned; first invoice raised the same day (£3k–£10k, ESTIMATE); kick-off booked within three days (SOP 06).</w:t>
      </w:r>
    </w:p>
    <w:p>
      <w:pPr>
        <w:pStyle w:val="ListNumber"/>
      </w:pPr>
      <w:r>
        <w:t>IP deed executed with David Agunede (gate G-B), or the exclusive licence documented, or the slip logged against the Day 60 hard stop (task 2.11). Cap table updated; "Maternal Link" signature blocks and any parallel materials retired under the agreed terms.</w:t>
      </w:r>
    </w:p>
    <w:p>
      <w:pPr>
        <w:pStyle w:val="ListNumber"/>
      </w:pPr>
      <w:r>
        <w:t>Prototype audit final report received (task 2.10): pass / conditions / fail, with the reuse-versus-rebuild recommendation feeding the MVP decision on Day 86.</w:t>
      </w:r>
    </w:p>
    <w:p>
      <w:pPr>
        <w:pStyle w:val="ListNumber"/>
      </w:pPr>
      <w:r>
        <w:t>SEIS/EIS advance-assurance application submitted (task 2.17) — from now the word is "applied for".</w:t>
      </w:r>
    </w:p>
    <w:p>
      <w:pPr>
        <w:pStyle w:val="ListNumber"/>
      </w:pPr>
      <w:r>
        <w:t>First board meeting (task 2.18): policies adopted (conflicts, anti-bribery, data protection, clinical-claims sign-off, delegated authorities); SOPs adopted; decisions D-001 to D-006 ratified; G-B outcome minuted; independent NED search opened; pre-condition status for Day 31 recorded.</w:t>
      </w:r>
    </w:p>
    <w:p>
      <w:pPr>
        <w:pStyle w:val="ListNumber"/>
      </w:pPr>
      <w:r>
        <w:t>UK discovery interview 4 held (task 2.19 KPI: four by Day 30).</w:t>
      </w:r>
    </w:p>
    <w:p>
      <w:pPr>
        <w:pStyle w:val="ListNumber"/>
      </w:pPr>
      <w:r>
        <w:t>Publish Post 13 ("Ekiti already has a digital maternal programme. That's good news, if you design for it.", Nigeria Health Watch cited).</w:t>
      </w:r>
    </w:p>
    <w:p>
      <w:pPr>
        <w:pStyle w:val="ListNumber"/>
      </w:pPr>
      <w:r>
        <w:t>Log the Day 31 pre-condition check outcome: if all five are met, the first ten investor calls begin Wed 14 Oct with the pack from Day 29 and solicitor sign-off on the deck disclaimers (task 3.1); if any is open, investor tasks wait and market-validation tasks proceed.</w:t>
      </w:r>
    </w:p>
    <w:p>
      <w:r>
        <w:rPr>
          <w:b/>
        </w:rPr>
        <w:t>Why</w:t>
      </w:r>
      <w:r>
        <w:t xml:space="preserve"> — The parent plan's Phase 2 exit criteria: incorporated; IP deed signed; first SOW signed; prototype audit report; data room v1; SEIS/EIS submitted; first board meeting held.</w:t>
      </w:r>
    </w:p>
    <w:p>
      <w:r>
        <w:rPr>
          <w:b/>
        </w:rPr>
        <w:t>Deliverable</w:t>
      </w:r>
      <w:r>
        <w:t xml:space="preserve"> — Signed SOW and invoice; signed deed or licence (or dated slip); audit report; HMRC submission receipt; board minutes; four interview records; Post 13; pre-condition log.</w:t>
      </w:r>
    </w:p>
    <w:p>
      <w:r>
        <w:rPr>
          <w:b/>
        </w:rPr>
        <w:t>Expected result</w:t>
      </w:r>
      <w:r>
        <w:t xml:space="preserve"> — Vytalix is a trading company that owns or licenses what it says it is building, with revenue on the books, an audited prototype, an honest data room and a lawful basis to open investor conversations the following morning.</w:t>
      </w:r>
    </w:p>
    <w:p>
      <w:pPr>
        <w:pStyle w:val="Heading2"/>
      </w:pPr>
      <w:r>
        <w:t>4. What "done" looks like on Day 30 (PROPOSED scorecard)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Dimension</w:t>
            </w:r>
          </w:p>
        </w:tc>
        <w:tc>
          <w:tcPr>
            <w:tcW w:type="dxa" w:w="2412"/>
          </w:tcPr>
          <w:p>
            <w:r>
              <w:rPr>
                <w:b/>
                <w:sz w:val="17"/>
              </w:rPr>
            </w:r>
            <w:r>
              <w:rPr>
                <w:b/>
                <w:sz w:val="17"/>
              </w:rPr>
              <w:t>Day 1 (VERIFIED)</w:t>
            </w:r>
          </w:p>
        </w:tc>
        <w:tc>
          <w:tcPr>
            <w:tcW w:type="dxa" w:w="2412"/>
          </w:tcPr>
          <w:p>
            <w:r>
              <w:rPr>
                <w:b/>
                <w:sz w:val="17"/>
              </w:rPr>
            </w:r>
            <w:r>
              <w:rPr>
                <w:b/>
                <w:sz w:val="17"/>
              </w:rPr>
              <w:t>Day 30 target</w:t>
            </w:r>
          </w:p>
        </w:tc>
        <w:tc>
          <w:tcPr>
            <w:tcW w:type="dxa" w:w="2412"/>
          </w:tcPr>
          <w:p>
            <w:r>
              <w:rPr>
                <w:b/>
                <w:sz w:val="17"/>
              </w:rPr>
            </w:r>
            <w:r>
              <w:rPr>
                <w:b/>
                <w:sz w:val="17"/>
              </w:rPr>
              <w:t>Parent-plan task</w:t>
            </w:r>
          </w:p>
        </w:tc>
      </w:tr>
      <w:tr>
        <w:tc>
          <w:tcPr>
            <w:tcW w:type="dxa" w:w="2412"/>
          </w:tcPr>
          <w:p>
            <w:r>
              <w:rPr>
                <w:b w:val="0"/>
                <w:sz w:val="17"/>
              </w:rPr>
            </w:r>
            <w:r>
              <w:rPr>
                <w:b w:val="0"/>
                <w:sz w:val="17"/>
              </w:rPr>
              <w:t>Entity</w:t>
            </w:r>
          </w:p>
        </w:tc>
        <w:tc>
          <w:tcPr>
            <w:tcW w:type="dxa" w:w="2412"/>
          </w:tcPr>
          <w:p>
            <w:r>
              <w:rPr>
                <w:b w:val="0"/>
                <w:sz w:val="17"/>
              </w:rPr>
            </w:r>
            <w:r>
              <w:rPr>
                <w:b w:val="0"/>
                <w:sz w:val="17"/>
              </w:rPr>
              <w:t>None</w:t>
            </w:r>
          </w:p>
        </w:tc>
        <w:tc>
          <w:tcPr>
            <w:tcW w:type="dxa" w:w="2412"/>
          </w:tcPr>
          <w:p>
            <w:r>
              <w:rPr>
                <w:b w:val="0"/>
                <w:sz w:val="17"/>
              </w:rPr>
            </w:r>
            <w:r>
              <w:rPr>
                <w:b w:val="0"/>
                <w:sz w:val="17"/>
              </w:rPr>
              <w:t>Incorporated (Day 10–12); bank; Xero; ICO; PI/PL insurance; contract templates adopted</w:t>
            </w:r>
          </w:p>
        </w:tc>
        <w:tc>
          <w:tcPr>
            <w:tcW w:type="dxa" w:w="2412"/>
          </w:tcPr>
          <w:p>
            <w:r>
              <w:rPr>
                <w:b w:val="0"/>
                <w:sz w:val="17"/>
              </w:rPr>
            </w:r>
            <w:r>
              <w:rPr>
                <w:b w:val="0"/>
                <w:sz w:val="17"/>
              </w:rPr>
              <w:t>2.1–2.4, 2.7</w:t>
            </w:r>
          </w:p>
        </w:tc>
      </w:tr>
      <w:tr>
        <w:tc>
          <w:tcPr>
            <w:tcW w:type="dxa" w:w="2412"/>
          </w:tcPr>
          <w:p>
            <w:r>
              <w:rPr>
                <w:b w:val="0"/>
                <w:sz w:val="17"/>
              </w:rPr>
            </w:r>
            <w:r>
              <w:rPr>
                <w:b w:val="0"/>
                <w:sz w:val="17"/>
              </w:rPr>
              <w:t>Name</w:t>
            </w:r>
          </w:p>
        </w:tc>
        <w:tc>
          <w:tcPr>
            <w:tcW w:type="dxa" w:w="2412"/>
          </w:tcPr>
          <w:p>
            <w:r>
              <w:rPr>
                <w:b w:val="0"/>
                <w:sz w:val="17"/>
              </w:rPr>
            </w:r>
            <w:r>
              <w:rPr>
                <w:b w:val="0"/>
                <w:sz w:val="17"/>
              </w:rPr>
              <w:t>Two spellings; four collisions</w:t>
            </w:r>
          </w:p>
        </w:tc>
        <w:tc>
          <w:tcPr>
            <w:tcW w:type="dxa" w:w="2412"/>
          </w:tcPr>
          <w:p>
            <w:r>
              <w:rPr>
                <w:b w:val="0"/>
                <w:sz w:val="17"/>
              </w:rPr>
            </w:r>
            <w:r>
              <w:rPr>
                <w:b w:val="0"/>
                <w:sz w:val="17"/>
              </w:rPr>
              <w:t>Cleared or reserve name adopted; domain and handles held; "Vitalyx" retired; trademark filing instructed for Day 45</w:t>
            </w:r>
          </w:p>
        </w:tc>
        <w:tc>
          <w:tcPr>
            <w:tcW w:type="dxa" w:w="2412"/>
          </w:tcPr>
          <w:p>
            <w:r>
              <w:rPr>
                <w:b w:val="0"/>
                <w:sz w:val="17"/>
              </w:rPr>
            </w:r>
            <w:r>
              <w:rPr>
                <w:b w:val="0"/>
                <w:sz w:val="17"/>
              </w:rPr>
              <w:t>1.2, 1.11</w:t>
            </w:r>
          </w:p>
        </w:tc>
      </w:tr>
      <w:tr>
        <w:tc>
          <w:tcPr>
            <w:tcW w:type="dxa" w:w="2412"/>
          </w:tcPr>
          <w:p>
            <w:r>
              <w:rPr>
                <w:b w:val="0"/>
                <w:sz w:val="17"/>
              </w:rPr>
            </w:r>
            <w:r>
              <w:rPr>
                <w:b w:val="0"/>
                <w:sz w:val="17"/>
              </w:rPr>
              <w:t>IP</w:t>
            </w:r>
          </w:p>
        </w:tc>
        <w:tc>
          <w:tcPr>
            <w:tcW w:type="dxa" w:w="2412"/>
          </w:tcPr>
          <w:p>
            <w:r>
              <w:rPr>
                <w:b w:val="0"/>
                <w:sz w:val="17"/>
              </w:rPr>
            </w:r>
            <w:r>
              <w:rPr>
                <w:b w:val="0"/>
                <w:sz w:val="17"/>
              </w:rPr>
              <w:t>Undocumented</w:t>
            </w:r>
          </w:p>
        </w:tc>
        <w:tc>
          <w:tcPr>
            <w:tcW w:type="dxa" w:w="2412"/>
          </w:tcPr>
          <w:p>
            <w:r>
              <w:rPr>
                <w:b w:val="0"/>
                <w:sz w:val="17"/>
              </w:rPr>
            </w:r>
            <w:r>
              <w:rPr>
                <w:b w:val="0"/>
                <w:sz w:val="17"/>
              </w:rPr>
              <w:t>Standstill signed (Day 5); heads of terms sent (Day 7); deed executed or licence documented (Day 30); founder IP assigned (Day 10); prototype audited</w:t>
            </w:r>
          </w:p>
        </w:tc>
        <w:tc>
          <w:tcPr>
            <w:tcW w:type="dxa" w:w="2412"/>
          </w:tcPr>
          <w:p>
            <w:r>
              <w:rPr>
                <w:b w:val="0"/>
                <w:sz w:val="17"/>
              </w:rPr>
            </w:r>
            <w:r>
              <w:rPr>
                <w:b w:val="0"/>
                <w:sz w:val="17"/>
              </w:rPr>
              <w:t>1.4–1.6, 2.10, 2.11</w:t>
            </w:r>
          </w:p>
        </w:tc>
      </w:tr>
      <w:tr>
        <w:tc>
          <w:tcPr>
            <w:tcW w:type="dxa" w:w="2412"/>
          </w:tcPr>
          <w:p>
            <w:r>
              <w:rPr>
                <w:b w:val="0"/>
                <w:sz w:val="17"/>
              </w:rPr>
            </w:r>
            <w:r>
              <w:rPr>
                <w:b w:val="0"/>
                <w:sz w:val="17"/>
              </w:rPr>
              <w:t>Claims</w:t>
            </w:r>
          </w:p>
        </w:tc>
        <w:tc>
          <w:tcPr>
            <w:tcW w:type="dxa" w:w="2412"/>
          </w:tcPr>
          <w:p>
            <w:r>
              <w:rPr>
                <w:b w:val="0"/>
                <w:sz w:val="17"/>
              </w:rPr>
            </w:r>
            <w:r>
              <w:rPr>
                <w:b w:val="0"/>
                <w:sz w:val="17"/>
              </w:rPr>
              <w:t>2025 deck in circulation</w:t>
            </w:r>
          </w:p>
        </w:tc>
        <w:tc>
          <w:tcPr>
            <w:tcW w:type="dxa" w:w="2412"/>
          </w:tcPr>
          <w:p>
            <w:r>
              <w:rPr>
                <w:b w:val="0"/>
                <w:sz w:val="17"/>
              </w:rPr>
            </w:r>
            <w:r>
              <w:rPr>
                <w:b w:val="0"/>
                <w:sz w:val="17"/>
              </w:rPr>
              <w:t>Intended-use statement adopted (Day 3); zero external artefacts with retired claims</w:t>
            </w:r>
          </w:p>
        </w:tc>
        <w:tc>
          <w:tcPr>
            <w:tcW w:type="dxa" w:w="2412"/>
          </w:tcPr>
          <w:p>
            <w:r>
              <w:rPr>
                <w:b w:val="0"/>
                <w:sz w:val="17"/>
              </w:rPr>
            </w:r>
            <w:r>
              <w:rPr>
                <w:b w:val="0"/>
                <w:sz w:val="17"/>
              </w:rPr>
              <w:t>1.7</w:t>
            </w:r>
          </w:p>
        </w:tc>
      </w:tr>
      <w:tr>
        <w:tc>
          <w:tcPr>
            <w:tcW w:type="dxa" w:w="2412"/>
          </w:tcPr>
          <w:p>
            <w:r>
              <w:rPr>
                <w:b w:val="0"/>
                <w:sz w:val="17"/>
              </w:rPr>
            </w:r>
            <w:r>
              <w:rPr>
                <w:b w:val="0"/>
                <w:sz w:val="17"/>
              </w:rPr>
              <w:t>Revenue</w:t>
            </w:r>
          </w:p>
        </w:tc>
        <w:tc>
          <w:tcPr>
            <w:tcW w:type="dxa" w:w="2412"/>
          </w:tcPr>
          <w:p>
            <w:r>
              <w:rPr>
                <w:b w:val="0"/>
                <w:sz w:val="17"/>
              </w:rPr>
            </w:r>
            <w:r>
              <w:rPr>
                <w:b w:val="0"/>
                <w:sz w:val="17"/>
              </w:rPr>
              <w:t>£0</w:t>
            </w:r>
          </w:p>
        </w:tc>
        <w:tc>
          <w:tcPr>
            <w:tcW w:type="dxa" w:w="2412"/>
          </w:tcPr>
          <w:p>
            <w:r>
              <w:rPr>
                <w:b w:val="0"/>
                <w:sz w:val="17"/>
              </w:rPr>
            </w:r>
            <w:r>
              <w:rPr>
                <w:b w:val="0"/>
                <w:sz w:val="17"/>
              </w:rPr>
              <w:t>40 touches Week 1; full quota from Week 3; 5 discovery calls and 2 proposals by Day 14; first signed engagement and invoice Day 30</w:t>
            </w:r>
          </w:p>
        </w:tc>
        <w:tc>
          <w:tcPr>
            <w:tcW w:type="dxa" w:w="2412"/>
          </w:tcPr>
          <w:p>
            <w:r>
              <w:rPr>
                <w:b w:val="0"/>
                <w:sz w:val="17"/>
              </w:rPr>
            </w:r>
            <w:r>
              <w:rPr>
                <w:b w:val="0"/>
                <w:sz w:val="17"/>
              </w:rPr>
              <w:t>1.10, 2.5, 2.6, 2.8</w:t>
            </w:r>
          </w:p>
        </w:tc>
      </w:tr>
      <w:tr>
        <w:tc>
          <w:tcPr>
            <w:tcW w:type="dxa" w:w="2412"/>
          </w:tcPr>
          <w:p>
            <w:r>
              <w:rPr>
                <w:b w:val="0"/>
                <w:sz w:val="17"/>
              </w:rPr>
            </w:r>
            <w:r>
              <w:rPr>
                <w:b w:val="0"/>
                <w:sz w:val="17"/>
              </w:rPr>
              <w:t>Pricing</w:t>
            </w:r>
          </w:p>
        </w:tc>
        <w:tc>
          <w:tcPr>
            <w:tcW w:type="dxa" w:w="2412"/>
          </w:tcPr>
          <w:p>
            <w:r>
              <w:rPr>
                <w:b w:val="0"/>
                <w:sz w:val="17"/>
              </w:rPr>
            </w:r>
            <w:r>
              <w:rPr>
                <w:b w:val="0"/>
                <w:sz w:val="17"/>
              </w:rPr>
              <w:t>£300/woman/year in a proposal</w:t>
            </w:r>
          </w:p>
        </w:tc>
        <w:tc>
          <w:tcPr>
            <w:tcW w:type="dxa" w:w="2412"/>
          </w:tcPr>
          <w:p>
            <w:r>
              <w:rPr>
                <w:b w:val="0"/>
                <w:sz w:val="17"/>
              </w:rPr>
            </w:r>
            <w:r>
              <w:rPr>
                <w:b w:val="0"/>
                <w:sz w:val="17"/>
              </w:rPr>
              <w:t>Re-base memo adopted Day 22; £6–£40 platform layer (ESTIMATE) in all materials</w:t>
            </w:r>
          </w:p>
        </w:tc>
        <w:tc>
          <w:tcPr>
            <w:tcW w:type="dxa" w:w="2412"/>
          </w:tcPr>
          <w:p>
            <w:r>
              <w:rPr>
                <w:b w:val="0"/>
                <w:sz w:val="17"/>
              </w:rPr>
            </w:r>
            <w:r>
              <w:rPr>
                <w:b w:val="0"/>
                <w:sz w:val="17"/>
              </w:rPr>
              <w:t>2.9</w:t>
            </w:r>
          </w:p>
        </w:tc>
      </w:tr>
      <w:tr>
        <w:tc>
          <w:tcPr>
            <w:tcW w:type="dxa" w:w="2412"/>
          </w:tcPr>
          <w:p>
            <w:r>
              <w:rPr>
                <w:b w:val="0"/>
                <w:sz w:val="17"/>
              </w:rPr>
            </w:r>
            <w:r>
              <w:rPr>
                <w:b w:val="0"/>
                <w:sz w:val="17"/>
              </w:rPr>
              <w:t>Investors</w:t>
            </w:r>
          </w:p>
        </w:tc>
        <w:tc>
          <w:tcPr>
            <w:tcW w:type="dxa" w:w="2412"/>
          </w:tcPr>
          <w:p>
            <w:r>
              <w:rPr>
                <w:b w:val="0"/>
                <w:sz w:val="17"/>
              </w:rPr>
            </w:r>
            <w:r>
              <w:rPr>
                <w:b w:val="0"/>
                <w:sz w:val="17"/>
              </w:rPr>
              <w:t>319 researched, 0 contacted</w:t>
            </w:r>
          </w:p>
        </w:tc>
        <w:tc>
          <w:tcPr>
            <w:tcW w:type="dxa" w:w="2412"/>
          </w:tcPr>
          <w:p>
            <w:r>
              <w:rPr>
                <w:b w:val="0"/>
                <w:sz w:val="17"/>
              </w:rPr>
            </w:r>
            <w:r>
              <w:rPr>
                <w:b w:val="0"/>
                <w:sz w:val="17"/>
              </w:rPr>
              <w:t>Pack for ten calls prepared and re-verified; data room v1; one-pager v1; SEIS/EIS applied for; zero outreach</w:t>
            </w:r>
          </w:p>
        </w:tc>
        <w:tc>
          <w:tcPr>
            <w:tcW w:type="dxa" w:w="2412"/>
          </w:tcPr>
          <w:p>
            <w:r>
              <w:rPr>
                <w:b w:val="0"/>
                <w:sz w:val="17"/>
              </w:rPr>
            </w:r>
            <w:r>
              <w:rPr>
                <w:b w:val="0"/>
                <w:sz w:val="17"/>
              </w:rPr>
              <w:t>1.8, 2.16, 2.17</w:t>
            </w:r>
          </w:p>
        </w:tc>
      </w:tr>
      <w:tr>
        <w:tc>
          <w:tcPr>
            <w:tcW w:type="dxa" w:w="2412"/>
          </w:tcPr>
          <w:p>
            <w:r>
              <w:rPr>
                <w:b w:val="0"/>
                <w:sz w:val="17"/>
              </w:rPr>
            </w:r>
            <w:r>
              <w:rPr>
                <w:b w:val="0"/>
                <w:sz w:val="17"/>
              </w:rPr>
              <w:t>Market validation</w:t>
            </w:r>
          </w:p>
        </w:tc>
        <w:tc>
          <w:tcPr>
            <w:tcW w:type="dxa" w:w="2412"/>
          </w:tcPr>
          <w:p>
            <w:r>
              <w:rPr>
                <w:b w:val="0"/>
                <w:sz w:val="17"/>
              </w:rPr>
            </w:r>
            <w:r>
              <w:rPr>
                <w:b w:val="0"/>
                <w:sz w:val="17"/>
              </w:rPr>
              <w:t>0 UK conversations; Ekiti unknown</w:t>
            </w:r>
          </w:p>
        </w:tc>
        <w:tc>
          <w:tcPr>
            <w:tcW w:type="dxa" w:w="2412"/>
          </w:tcPr>
          <w:p>
            <w:r>
              <w:rPr>
                <w:b w:val="0"/>
                <w:sz w:val="17"/>
              </w:rPr>
            </w:r>
            <w:r>
              <w:rPr>
                <w:b w:val="0"/>
                <w:sz w:val="17"/>
              </w:rPr>
              <w:t>30-name interview list; 4 UK interviews; Ekiti status logged as KNOWN</w:t>
            </w:r>
          </w:p>
        </w:tc>
        <w:tc>
          <w:tcPr>
            <w:tcW w:type="dxa" w:w="2412"/>
          </w:tcPr>
          <w:p>
            <w:r>
              <w:rPr>
                <w:b w:val="0"/>
                <w:sz w:val="17"/>
              </w:rPr>
            </w:r>
            <w:r>
              <w:rPr>
                <w:b w:val="0"/>
                <w:sz w:val="17"/>
              </w:rPr>
              <w:t>2.14, 2.19</w:t>
            </w:r>
          </w:p>
        </w:tc>
      </w:tr>
      <w:tr>
        <w:tc>
          <w:tcPr>
            <w:tcW w:type="dxa" w:w="2412"/>
          </w:tcPr>
          <w:p>
            <w:r>
              <w:rPr>
                <w:b w:val="0"/>
                <w:sz w:val="17"/>
              </w:rPr>
            </w:r>
            <w:r>
              <w:rPr>
                <w:b w:val="0"/>
                <w:sz w:val="17"/>
              </w:rPr>
              <w:t>Credibility</w:t>
            </w:r>
          </w:p>
        </w:tc>
        <w:tc>
          <w:tcPr>
            <w:tcW w:type="dxa" w:w="2412"/>
          </w:tcPr>
          <w:p>
            <w:r>
              <w:rPr>
                <w:b w:val="0"/>
                <w:sz w:val="17"/>
              </w:rPr>
            </w:r>
            <w:r>
              <w:rPr>
                <w:b w:val="0"/>
                <w:sz w:val="17"/>
              </w:rPr>
              <w:t>None</w:t>
            </w:r>
          </w:p>
        </w:tc>
        <w:tc>
          <w:tcPr>
            <w:tcW w:type="dxa" w:w="2412"/>
          </w:tcPr>
          <w:p>
            <w:r>
              <w:rPr>
                <w:b w:val="0"/>
                <w:sz w:val="17"/>
              </w:rPr>
            </w:r>
            <w:r>
              <w:rPr>
                <w:b w:val="0"/>
                <w:sz w:val="17"/>
              </w:rPr>
              <w:t>Company page; website live; 13 posts; Article A1; newsletter issue 1 (or deferred with reason); 6 adviser approaches, 3 conversations</w:t>
            </w:r>
          </w:p>
        </w:tc>
        <w:tc>
          <w:tcPr>
            <w:tcW w:type="dxa" w:w="2412"/>
          </w:tcPr>
          <w:p>
            <w:r>
              <w:rPr>
                <w:b w:val="0"/>
                <w:sz w:val="17"/>
              </w:rPr>
            </w:r>
            <w:r>
              <w:rPr>
                <w:b w:val="0"/>
                <w:sz w:val="17"/>
              </w:rPr>
              <w:t>2.12, 2.13, 2.15</w:t>
            </w:r>
          </w:p>
        </w:tc>
      </w:tr>
      <w:tr>
        <w:tc>
          <w:tcPr>
            <w:tcW w:type="dxa" w:w="2412"/>
          </w:tcPr>
          <w:p>
            <w:r>
              <w:rPr>
                <w:b w:val="0"/>
                <w:sz w:val="17"/>
              </w:rPr>
            </w:r>
            <w:r>
              <w:rPr>
                <w:b w:val="0"/>
                <w:sz w:val="17"/>
              </w:rPr>
              <w:t>Governance</w:t>
            </w:r>
          </w:p>
        </w:tc>
        <w:tc>
          <w:tcPr>
            <w:tcW w:type="dxa" w:w="2412"/>
          </w:tcPr>
          <w:p>
            <w:r>
              <w:rPr>
                <w:b w:val="0"/>
                <w:sz w:val="17"/>
              </w:rPr>
            </w:r>
            <w:r>
              <w:rPr>
                <w:b w:val="0"/>
                <w:sz w:val="17"/>
              </w:rPr>
              <w:t>None</w:t>
            </w:r>
          </w:p>
        </w:tc>
        <w:tc>
          <w:tcPr>
            <w:tcW w:type="dxa" w:w="2412"/>
          </w:tcPr>
          <w:p>
            <w:r>
              <w:rPr>
                <w:b w:val="0"/>
                <w:sz w:val="17"/>
              </w:rPr>
            </w:r>
            <w:r>
              <w:rPr>
                <w:b w:val="0"/>
                <w:sz w:val="17"/>
              </w:rPr>
              <w:t>First board meeting; policies and SOPs adopted; decision log D-001–D-006</w:t>
            </w:r>
          </w:p>
        </w:tc>
        <w:tc>
          <w:tcPr>
            <w:tcW w:type="dxa" w:w="2412"/>
          </w:tcPr>
          <w:p>
            <w:r>
              <w:rPr>
                <w:b w:val="0"/>
                <w:sz w:val="17"/>
              </w:rPr>
            </w:r>
            <w:r>
              <w:rPr>
                <w:b w:val="0"/>
                <w:sz w:val="17"/>
              </w:rPr>
              <w:t>2.18</w:t>
            </w:r>
          </w:p>
        </w:tc>
      </w:tr>
      <w:tr>
        <w:tc>
          <w:tcPr>
            <w:tcW w:type="dxa" w:w="2412"/>
          </w:tcPr>
          <w:p>
            <w:r>
              <w:rPr>
                <w:b w:val="0"/>
                <w:sz w:val="17"/>
              </w:rPr>
            </w:r>
            <w:r>
              <w:rPr>
                <w:b w:val="0"/>
                <w:sz w:val="17"/>
              </w:rPr>
              <w:t>Audit score</w:t>
            </w:r>
          </w:p>
        </w:tc>
        <w:tc>
          <w:tcPr>
            <w:tcW w:type="dxa" w:w="2412"/>
          </w:tcPr>
          <w:p>
            <w:r>
              <w:rPr>
                <w:b w:val="0"/>
                <w:sz w:val="17"/>
              </w:rPr>
            </w:r>
            <w:r>
              <w:rPr>
                <w:b w:val="0"/>
                <w:sz w:val="17"/>
              </w:rPr>
              <w:t>11</w:t>
            </w:r>
          </w:p>
        </w:tc>
        <w:tc>
          <w:tcPr>
            <w:tcW w:type="dxa" w:w="2412"/>
          </w:tcPr>
          <w:p>
            <w:r>
              <w:rPr>
                <w:b w:val="0"/>
                <w:sz w:val="17"/>
              </w:rPr>
            </w:r>
            <w:r>
              <w:rPr>
                <w:b w:val="0"/>
                <w:sz w:val="17"/>
              </w:rPr>
              <w:t>≥ 20 at the Day 31 re-score (target)</w:t>
            </w:r>
          </w:p>
        </w:tc>
        <w:tc>
          <w:tcPr>
            <w:tcW w:type="dxa" w:w="2412"/>
          </w:tcPr>
          <w:p>
            <w:r>
              <w:rPr>
                <w:b w:val="0"/>
                <w:sz w:val="17"/>
              </w:rPr>
            </w:r>
            <w:r>
              <w:rPr>
                <w:b w:val="0"/>
                <w:sz w:val="17"/>
              </w:rPr>
              <w:t>2.22</w:t>
            </w:r>
          </w:p>
        </w:tc>
      </w:tr>
    </w:tbl>
    <w:p/>
    <w:p>
      <w:pPr>
        <w:pStyle w:val="Heading2"/>
      </w:pPr>
      <w:r>
        <w:t>5. Thirty-day cash budget (ESTIMATE; subset of /docs/18_90_DAY_EXECUTION_PLAN.md §8)</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Item</w:t>
            </w:r>
          </w:p>
        </w:tc>
        <w:tc>
          <w:tcPr>
            <w:tcW w:type="dxa" w:w="2412"/>
          </w:tcPr>
          <w:p>
            <w:r>
              <w:rPr>
                <w:b/>
                <w:sz w:val="17"/>
              </w:rPr>
            </w:r>
            <w:r>
              <w:rPr>
                <w:b/>
                <w:sz w:val="17"/>
              </w:rPr>
              <w:t>Day</w:t>
            </w:r>
          </w:p>
        </w:tc>
        <w:tc>
          <w:tcPr>
            <w:tcW w:type="dxa" w:w="2412"/>
          </w:tcPr>
          <w:p>
            <w:r>
              <w:rPr>
                <w:b/>
                <w:sz w:val="17"/>
              </w:rPr>
            </w:r>
            <w:r>
              <w:rPr>
                <w:b/>
                <w:sz w:val="17"/>
              </w:rPr>
              <w:t>Low (£)</w:t>
            </w:r>
          </w:p>
        </w:tc>
        <w:tc>
          <w:tcPr>
            <w:tcW w:type="dxa" w:w="2412"/>
          </w:tcPr>
          <w:p>
            <w:r>
              <w:rPr>
                <w:b/>
                <w:sz w:val="17"/>
              </w:rPr>
            </w:r>
            <w:r>
              <w:rPr>
                <w:b/>
                <w:sz w:val="17"/>
              </w:rPr>
              <w:t>High (£)</w:t>
            </w:r>
          </w:p>
        </w:tc>
      </w:tr>
      <w:tr>
        <w:tc>
          <w:tcPr>
            <w:tcW w:type="dxa" w:w="2412"/>
          </w:tcPr>
          <w:p>
            <w:r>
              <w:rPr>
                <w:b w:val="0"/>
                <w:sz w:val="17"/>
              </w:rPr>
            </w:r>
            <w:r>
              <w:rPr>
                <w:b w:val="0"/>
                <w:sz w:val="17"/>
              </w:rPr>
              <w:t>Solicitor — first tranche (standstill, heads of terms, founder assignment, deed or licence, templates, name opinion)</w:t>
            </w:r>
          </w:p>
        </w:tc>
        <w:tc>
          <w:tcPr>
            <w:tcW w:type="dxa" w:w="2412"/>
          </w:tcPr>
          <w:p>
            <w:r>
              <w:rPr>
                <w:b w:val="0"/>
                <w:sz w:val="17"/>
              </w:rPr>
            </w:r>
            <w:r>
              <w:rPr>
                <w:b w:val="0"/>
                <w:sz w:val="17"/>
              </w:rPr>
              <w:t>4–30</w:t>
            </w:r>
          </w:p>
        </w:tc>
        <w:tc>
          <w:tcPr>
            <w:tcW w:type="dxa" w:w="2412"/>
          </w:tcPr>
          <w:p>
            <w:r>
              <w:rPr>
                <w:b w:val="0"/>
                <w:sz w:val="17"/>
              </w:rPr>
            </w:r>
            <w:r>
              <w:rPr>
                <w:b w:val="0"/>
                <w:sz w:val="17"/>
              </w:rPr>
              <w:t>3,000</w:t>
            </w:r>
          </w:p>
        </w:tc>
        <w:tc>
          <w:tcPr>
            <w:tcW w:type="dxa" w:w="2412"/>
          </w:tcPr>
          <w:p>
            <w:r>
              <w:rPr>
                <w:b w:val="0"/>
                <w:sz w:val="17"/>
              </w:rPr>
            </w:r>
            <w:r>
              <w:rPr>
                <w:b w:val="0"/>
                <w:sz w:val="17"/>
              </w:rPr>
              <w:t>7,000</w:t>
            </w:r>
          </w:p>
        </w:tc>
      </w:tr>
      <w:tr>
        <w:tc>
          <w:tcPr>
            <w:tcW w:type="dxa" w:w="2412"/>
          </w:tcPr>
          <w:p>
            <w:r>
              <w:rPr>
                <w:b w:val="0"/>
                <w:sz w:val="17"/>
              </w:rPr>
            </w:r>
            <w:r>
              <w:rPr>
                <w:b w:val="0"/>
                <w:sz w:val="17"/>
              </w:rPr>
              <w:t>Trade-mark attorney opinion (filing itself is Day 45)</w:t>
            </w:r>
          </w:p>
        </w:tc>
        <w:tc>
          <w:tcPr>
            <w:tcW w:type="dxa" w:w="2412"/>
          </w:tcPr>
          <w:p>
            <w:r>
              <w:rPr>
                <w:b w:val="0"/>
                <w:sz w:val="17"/>
              </w:rPr>
            </w:r>
            <w:r>
              <w:rPr>
                <w:b w:val="0"/>
                <w:sz w:val="17"/>
              </w:rPr>
              <w:t>4</w:t>
            </w:r>
          </w:p>
        </w:tc>
        <w:tc>
          <w:tcPr>
            <w:tcW w:type="dxa" w:w="2412"/>
          </w:tcPr>
          <w:p>
            <w:r>
              <w:rPr>
                <w:b w:val="0"/>
                <w:sz w:val="17"/>
              </w:rPr>
            </w:r>
            <w:r>
              <w:rPr>
                <w:b w:val="0"/>
                <w:sz w:val="17"/>
              </w:rPr>
              <w:t>300</w:t>
            </w:r>
          </w:p>
        </w:tc>
        <w:tc>
          <w:tcPr>
            <w:tcW w:type="dxa" w:w="2412"/>
          </w:tcPr>
          <w:p>
            <w:r>
              <w:rPr>
                <w:b w:val="0"/>
                <w:sz w:val="17"/>
              </w:rPr>
            </w:r>
            <w:r>
              <w:rPr>
                <w:b w:val="0"/>
                <w:sz w:val="17"/>
              </w:rPr>
              <w:t>600</w:t>
            </w:r>
          </w:p>
        </w:tc>
      </w:tr>
      <w:tr>
        <w:tc>
          <w:tcPr>
            <w:tcW w:type="dxa" w:w="2412"/>
          </w:tcPr>
          <w:p>
            <w:r>
              <w:rPr>
                <w:b w:val="0"/>
                <w:sz w:val="17"/>
              </w:rPr>
            </w:r>
            <w:r>
              <w:rPr>
                <w:b w:val="0"/>
                <w:sz w:val="17"/>
              </w:rPr>
              <w:t>Incorporation fee, registered office, ICO Tier 1 (fees TO VALIDATE)</w:t>
            </w:r>
          </w:p>
        </w:tc>
        <w:tc>
          <w:tcPr>
            <w:tcW w:type="dxa" w:w="2412"/>
          </w:tcPr>
          <w:p>
            <w:r>
              <w:rPr>
                <w:b w:val="0"/>
                <w:sz w:val="17"/>
              </w:rPr>
            </w:r>
            <w:r>
              <w:rPr>
                <w:b w:val="0"/>
                <w:sz w:val="17"/>
              </w:rPr>
              <w:t>10–15</w:t>
            </w:r>
          </w:p>
        </w:tc>
        <w:tc>
          <w:tcPr>
            <w:tcW w:type="dxa" w:w="2412"/>
          </w:tcPr>
          <w:p>
            <w:r>
              <w:rPr>
                <w:b w:val="0"/>
                <w:sz w:val="17"/>
              </w:rPr>
            </w:r>
            <w:r>
              <w:rPr>
                <w:b w:val="0"/>
                <w:sz w:val="17"/>
              </w:rPr>
              <w:t>150</w:t>
            </w:r>
          </w:p>
        </w:tc>
        <w:tc>
          <w:tcPr>
            <w:tcW w:type="dxa" w:w="2412"/>
          </w:tcPr>
          <w:p>
            <w:r>
              <w:rPr>
                <w:b w:val="0"/>
                <w:sz w:val="17"/>
              </w:rPr>
            </w:r>
            <w:r>
              <w:rPr>
                <w:b w:val="0"/>
                <w:sz w:val="17"/>
              </w:rPr>
              <w:t>350</w:t>
            </w:r>
          </w:p>
        </w:tc>
      </w:tr>
      <w:tr>
        <w:tc>
          <w:tcPr>
            <w:tcW w:type="dxa" w:w="2412"/>
          </w:tcPr>
          <w:p>
            <w:r>
              <w:rPr>
                <w:b w:val="0"/>
                <w:sz w:val="17"/>
              </w:rPr>
            </w:r>
            <w:r>
              <w:rPr>
                <w:b w:val="0"/>
                <w:sz w:val="17"/>
              </w:rPr>
              <w:t>Accountant (first month) and Xero</w:t>
            </w:r>
          </w:p>
        </w:tc>
        <w:tc>
          <w:tcPr>
            <w:tcW w:type="dxa" w:w="2412"/>
          </w:tcPr>
          <w:p>
            <w:r>
              <w:rPr>
                <w:b w:val="0"/>
                <w:sz w:val="17"/>
              </w:rPr>
            </w:r>
            <w:r>
              <w:rPr>
                <w:b w:val="0"/>
                <w:sz w:val="17"/>
              </w:rPr>
              <w:t>5–30</w:t>
            </w:r>
          </w:p>
        </w:tc>
        <w:tc>
          <w:tcPr>
            <w:tcW w:type="dxa" w:w="2412"/>
          </w:tcPr>
          <w:p>
            <w:r>
              <w:rPr>
                <w:b w:val="0"/>
                <w:sz w:val="17"/>
              </w:rPr>
            </w:r>
            <w:r>
              <w:rPr>
                <w:b w:val="0"/>
                <w:sz w:val="17"/>
              </w:rPr>
              <w:t>100</w:t>
            </w:r>
          </w:p>
        </w:tc>
        <w:tc>
          <w:tcPr>
            <w:tcW w:type="dxa" w:w="2412"/>
          </w:tcPr>
          <w:p>
            <w:r>
              <w:rPr>
                <w:b w:val="0"/>
                <w:sz w:val="17"/>
              </w:rPr>
            </w:r>
            <w:r>
              <w:rPr>
                <w:b w:val="0"/>
                <w:sz w:val="17"/>
              </w:rPr>
              <w:t>250</w:t>
            </w:r>
          </w:p>
        </w:tc>
      </w:tr>
      <w:tr>
        <w:tc>
          <w:tcPr>
            <w:tcW w:type="dxa" w:w="2412"/>
          </w:tcPr>
          <w:p>
            <w:r>
              <w:rPr>
                <w:b w:val="0"/>
                <w:sz w:val="17"/>
              </w:rPr>
            </w:r>
            <w:r>
              <w:rPr>
                <w:b w:val="0"/>
                <w:sz w:val="17"/>
              </w:rPr>
              <w:t>Insurance (PI + PL; first instalment or annual)</w:t>
            </w:r>
          </w:p>
        </w:tc>
        <w:tc>
          <w:tcPr>
            <w:tcW w:type="dxa" w:w="2412"/>
          </w:tcPr>
          <w:p>
            <w:r>
              <w:rPr>
                <w:b w:val="0"/>
                <w:sz w:val="17"/>
              </w:rPr>
            </w:r>
            <w:r>
              <w:rPr>
                <w:b w:val="0"/>
                <w:sz w:val="17"/>
              </w:rPr>
              <w:t>16</w:t>
            </w:r>
          </w:p>
        </w:tc>
        <w:tc>
          <w:tcPr>
            <w:tcW w:type="dxa" w:w="2412"/>
          </w:tcPr>
          <w:p>
            <w:r>
              <w:rPr>
                <w:b w:val="0"/>
                <w:sz w:val="17"/>
              </w:rPr>
            </w:r>
            <w:r>
              <w:rPr>
                <w:b w:val="0"/>
                <w:sz w:val="17"/>
              </w:rPr>
              <w:t>800</w:t>
            </w:r>
          </w:p>
        </w:tc>
        <w:tc>
          <w:tcPr>
            <w:tcW w:type="dxa" w:w="2412"/>
          </w:tcPr>
          <w:p>
            <w:r>
              <w:rPr>
                <w:b w:val="0"/>
                <w:sz w:val="17"/>
              </w:rPr>
            </w:r>
            <w:r>
              <w:rPr>
                <w:b w:val="0"/>
                <w:sz w:val="17"/>
              </w:rPr>
              <w:t>2,000</w:t>
            </w:r>
          </w:p>
        </w:tc>
      </w:tr>
      <w:tr>
        <w:tc>
          <w:tcPr>
            <w:tcW w:type="dxa" w:w="2412"/>
          </w:tcPr>
          <w:p>
            <w:r>
              <w:rPr>
                <w:b w:val="0"/>
                <w:sz w:val="17"/>
              </w:rPr>
            </w:r>
            <w:r>
              <w:rPr>
                <w:b w:val="0"/>
                <w:sz w:val="17"/>
              </w:rPr>
              <w:t>Domain(s), Workspace, CRM (free tier), newsletter tool (free tier), design tool</w:t>
            </w:r>
          </w:p>
        </w:tc>
        <w:tc>
          <w:tcPr>
            <w:tcW w:type="dxa" w:w="2412"/>
          </w:tcPr>
          <w:p>
            <w:r>
              <w:rPr>
                <w:b w:val="0"/>
                <w:sz w:val="17"/>
              </w:rPr>
            </w:r>
            <w:r>
              <w:rPr>
                <w:b w:val="0"/>
                <w:sz w:val="17"/>
              </w:rPr>
              <w:t>5–19</w:t>
            </w:r>
          </w:p>
        </w:tc>
        <w:tc>
          <w:tcPr>
            <w:tcW w:type="dxa" w:w="2412"/>
          </w:tcPr>
          <w:p>
            <w:r>
              <w:rPr>
                <w:b w:val="0"/>
                <w:sz w:val="17"/>
              </w:rPr>
            </w:r>
            <w:r>
              <w:rPr>
                <w:b w:val="0"/>
                <w:sz w:val="17"/>
              </w:rPr>
              <w:t>100</w:t>
            </w:r>
          </w:p>
        </w:tc>
        <w:tc>
          <w:tcPr>
            <w:tcW w:type="dxa" w:w="2412"/>
          </w:tcPr>
          <w:p>
            <w:r>
              <w:rPr>
                <w:b w:val="0"/>
                <w:sz w:val="17"/>
              </w:rPr>
            </w:r>
            <w:r>
              <w:rPr>
                <w:b w:val="0"/>
                <w:sz w:val="17"/>
              </w:rPr>
              <w:t>300</w:t>
            </w:r>
          </w:p>
        </w:tc>
      </w:tr>
      <w:tr>
        <w:tc>
          <w:tcPr>
            <w:tcW w:type="dxa" w:w="2412"/>
          </w:tcPr>
          <w:p>
            <w:r>
              <w:rPr>
                <w:b w:val="0"/>
                <w:sz w:val="17"/>
              </w:rPr>
            </w:r>
            <w:r>
              <w:rPr>
                <w:b w:val="0"/>
                <w:sz w:val="17"/>
              </w:rPr>
              <w:t>Prototype audit (fractional CTO, fixed fee)</w:t>
            </w:r>
          </w:p>
        </w:tc>
        <w:tc>
          <w:tcPr>
            <w:tcW w:type="dxa" w:w="2412"/>
          </w:tcPr>
          <w:p>
            <w:r>
              <w:rPr>
                <w:b w:val="0"/>
                <w:sz w:val="17"/>
              </w:rPr>
            </w:r>
            <w:r>
              <w:rPr>
                <w:b w:val="0"/>
                <w:sz w:val="17"/>
              </w:rPr>
              <w:t>10–30</w:t>
            </w:r>
          </w:p>
        </w:tc>
        <w:tc>
          <w:tcPr>
            <w:tcW w:type="dxa" w:w="2412"/>
          </w:tcPr>
          <w:p>
            <w:r>
              <w:rPr>
                <w:b w:val="0"/>
                <w:sz w:val="17"/>
              </w:rPr>
            </w:r>
            <w:r>
              <w:rPr>
                <w:b w:val="0"/>
                <w:sz w:val="17"/>
              </w:rPr>
              <w:t>1,000</w:t>
            </w:r>
          </w:p>
        </w:tc>
        <w:tc>
          <w:tcPr>
            <w:tcW w:type="dxa" w:w="2412"/>
          </w:tcPr>
          <w:p>
            <w:r>
              <w:rPr>
                <w:b w:val="0"/>
                <w:sz w:val="17"/>
              </w:rPr>
            </w:r>
            <w:r>
              <w:rPr>
                <w:b w:val="0"/>
                <w:sz w:val="17"/>
              </w:rPr>
              <w:t>2,500</w:t>
            </w:r>
          </w:p>
        </w:tc>
      </w:tr>
      <w:tr>
        <w:tc>
          <w:tcPr>
            <w:tcW w:type="dxa" w:w="2412"/>
          </w:tcPr>
          <w:p>
            <w:r>
              <w:rPr>
                <w:b w:val="0"/>
                <w:sz w:val="17"/>
              </w:rPr>
            </w:r>
            <w:r>
              <w:rPr>
                <w:b w:val="0"/>
                <w:sz w:val="17"/>
              </w:rPr>
              <w:t>Event 1 and travel</w:t>
            </w:r>
          </w:p>
        </w:tc>
        <w:tc>
          <w:tcPr>
            <w:tcW w:type="dxa" w:w="2412"/>
          </w:tcPr>
          <w:p>
            <w:r>
              <w:rPr>
                <w:b w:val="0"/>
                <w:sz w:val="17"/>
              </w:rPr>
            </w:r>
            <w:r>
              <w:rPr>
                <w:b w:val="0"/>
                <w:sz w:val="17"/>
              </w:rPr>
              <w:t>25</w:t>
            </w:r>
          </w:p>
        </w:tc>
        <w:tc>
          <w:tcPr>
            <w:tcW w:type="dxa" w:w="2412"/>
          </w:tcPr>
          <w:p>
            <w:r>
              <w:rPr>
                <w:b w:val="0"/>
                <w:sz w:val="17"/>
              </w:rPr>
            </w:r>
            <w:r>
              <w:rPr>
                <w:b w:val="0"/>
                <w:sz w:val="17"/>
              </w:rPr>
              <w:t>50</w:t>
            </w:r>
          </w:p>
        </w:tc>
        <w:tc>
          <w:tcPr>
            <w:tcW w:type="dxa" w:w="2412"/>
          </w:tcPr>
          <w:p>
            <w:r>
              <w:rPr>
                <w:b w:val="0"/>
                <w:sz w:val="17"/>
              </w:rPr>
            </w:r>
            <w:r>
              <w:rPr>
                <w:b w:val="0"/>
                <w:sz w:val="17"/>
              </w:rPr>
              <w:t>150</w:t>
            </w:r>
          </w:p>
        </w:tc>
      </w:tr>
      <w:tr>
        <w:tc>
          <w:tcPr>
            <w:tcW w:type="dxa" w:w="2412"/>
          </w:tcPr>
          <w:p>
            <w:r>
              <w:rPr>
                <w:b w:val="0"/>
                <w:sz w:val="17"/>
              </w:rPr>
            </w:r>
            <w:r>
              <w:rPr>
                <w:b w:val="0"/>
                <w:sz w:val="17"/>
              </w:rPr>
              <w:t>Contingency</w:t>
            </w:r>
          </w:p>
        </w:tc>
        <w:tc>
          <w:tcPr>
            <w:tcW w:type="dxa" w:w="2412"/>
          </w:tcPr>
          <w:p>
            <w:r>
              <w:rPr>
                <w:b w:val="0"/>
                <w:sz w:val="17"/>
              </w:rPr>
            </w:r>
            <w:r>
              <w:rPr>
                <w:b w:val="0"/>
                <w:sz w:val="17"/>
              </w:rPr>
              <w:t>—</w:t>
            </w:r>
          </w:p>
        </w:tc>
        <w:tc>
          <w:tcPr>
            <w:tcW w:type="dxa" w:w="2412"/>
          </w:tcPr>
          <w:p>
            <w:r>
              <w:rPr>
                <w:b w:val="0"/>
                <w:sz w:val="17"/>
              </w:rPr>
            </w:r>
            <w:r>
              <w:rPr>
                <w:b w:val="0"/>
                <w:sz w:val="17"/>
              </w:rPr>
              <w:t>1,000</w:t>
            </w:r>
          </w:p>
        </w:tc>
        <w:tc>
          <w:tcPr>
            <w:tcW w:type="dxa" w:w="2412"/>
          </w:tcPr>
          <w:p>
            <w:r>
              <w:rPr>
                <w:b w:val="0"/>
                <w:sz w:val="17"/>
              </w:rPr>
            </w:r>
            <w:r>
              <w:rPr>
                <w:b w:val="0"/>
                <w:sz w:val="17"/>
              </w:rPr>
              <w:t>2,000</w:t>
            </w:r>
          </w:p>
        </w:tc>
      </w:tr>
      <w:tr>
        <w:tc>
          <w:tcPr>
            <w:tcW w:type="dxa" w:w="2412"/>
          </w:tcPr>
          <w:p>
            <w:r>
              <w:rPr>
                <w:b w:val="0"/>
                <w:sz w:val="17"/>
              </w:rPr>
            </w:r>
            <w:r>
              <w:rPr>
                <w:b/>
                <w:sz w:val="17"/>
              </w:rPr>
              <w:t>Total</w:t>
            </w:r>
          </w:p>
        </w:tc>
        <w:tc>
          <w:tcPr>
            <w:tcW w:type="dxa" w:w="2412"/>
          </w:tcPr>
          <w:p>
            <w:r>
              <w:rPr>
                <w:b w:val="0"/>
                <w:sz w:val="17"/>
              </w:rPr>
            </w:r>
          </w:p>
        </w:tc>
        <w:tc>
          <w:tcPr>
            <w:tcW w:type="dxa" w:w="2412"/>
          </w:tcPr>
          <w:p>
            <w:r>
              <w:rPr>
                <w:b w:val="0"/>
                <w:sz w:val="17"/>
              </w:rPr>
            </w:r>
            <w:r>
              <w:rPr>
                <w:b/>
                <w:sz w:val="17"/>
              </w:rPr>
              <w:t>6,500</w:t>
            </w:r>
          </w:p>
        </w:tc>
        <w:tc>
          <w:tcPr>
            <w:tcW w:type="dxa" w:w="2412"/>
          </w:tcPr>
          <w:p>
            <w:r>
              <w:rPr>
                <w:b w:val="0"/>
                <w:sz w:val="17"/>
              </w:rPr>
            </w:r>
            <w:r>
              <w:rPr>
                <w:b/>
                <w:sz w:val="17"/>
              </w:rPr>
              <w:t>15,150</w:t>
            </w:r>
          </w:p>
        </w:tc>
      </w:tr>
    </w:tbl>
    <w:p/>
    <w:p>
      <w:r>
        <w:t>Deferral order if founder capital (TO CONFIRM) is short: contingency → event → design tool → prototype audit reduced to a code-provenance and data check only (the reuse decision then waits) → insurance bound at the first engagement date rather than Day 16. The solicitor tranche and the incorporation costs are not deferrable.</w:t>
      </w:r>
    </w:p>
    <w:p>
      <w:pPr>
        <w:pStyle w:val="Heading2"/>
      </w:pPr>
      <w:r>
        <w:t>Priorities / Risks / Next actions</w:t>
      </w:r>
    </w:p>
    <w:p>
      <w:r>
        <w:rPr>
          <w:b/>
        </w:rPr>
        <w:t>Priorities</w:t>
      </w:r>
    </w:p>
    <w:p>
      <w:pPr>
        <w:pStyle w:val="ListNumber"/>
      </w:pPr>
      <w:r>
        <w:t>Days 1–7: the four blockers — name cleared, incorporation decided, David Agunede conversation held with standstill signed and heads of terms sent, claims retired. Nothing else in the 90 days is possible without them.</w:t>
      </w:r>
    </w:p>
    <w:p>
      <w:pPr>
        <w:pStyle w:val="ListNumber"/>
      </w:pPr>
      <w:r>
        <w:t>Revenue every weekday from Day 8; full quota from Day 15; first signed engagement and invoice on Day 30.</w:t>
      </w:r>
    </w:p>
    <w:p>
      <w:pPr>
        <w:pStyle w:val="ListNumber"/>
      </w:pPr>
      <w:r>
        <w:t>Investor calls are prepared, re-verified and held back until Day 31; the pack exists so that not one day is lost when the pre-conditions close.</w:t>
      </w:r>
    </w:p>
    <w:p>
      <w:pPr>
        <w:pStyle w:val="ListNumber"/>
      </w:pPr>
      <w:r>
        <w:t>Facts before offers on Nigeria: pricing re-based (Day 22) and the Ekiti status learned (Day 26) before anything is proposed to anyone.</w:t>
      </w:r>
    </w:p>
    <w:p>
      <w:r>
        <w:rPr>
          <w:b/>
        </w:rPr>
        <w:t>Risks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Risk</w:t>
            </w:r>
          </w:p>
        </w:tc>
        <w:tc>
          <w:tcPr>
            <w:tcW w:type="dxa" w:w="2412"/>
          </w:tcPr>
          <w:p>
            <w:r>
              <w:rPr>
                <w:b/>
                <w:sz w:val="17"/>
              </w:rPr>
            </w:r>
            <w:r>
              <w:rPr>
                <w:b/>
                <w:sz w:val="17"/>
              </w:rPr>
              <w:t>Likelihood</w:t>
            </w:r>
          </w:p>
        </w:tc>
        <w:tc>
          <w:tcPr>
            <w:tcW w:type="dxa" w:w="2412"/>
          </w:tcPr>
          <w:p>
            <w:r>
              <w:rPr>
                <w:b/>
                <w:sz w:val="17"/>
              </w:rPr>
            </w:r>
            <w:r>
              <w:rPr>
                <w:b/>
                <w:sz w:val="17"/>
              </w:rPr>
              <w:t>Impact</w:t>
            </w:r>
          </w:p>
        </w:tc>
        <w:tc>
          <w:tcPr>
            <w:tcW w:type="dxa" w:w="2412"/>
          </w:tcPr>
          <w:p>
            <w:r>
              <w:rPr>
                <w:b/>
                <w:sz w:val="17"/>
              </w:rPr>
            </w:r>
            <w:r>
              <w:rPr>
                <w:b/>
                <w:sz w:val="17"/>
              </w:rPr>
              <w:t>Mitigation in this plan</w:t>
            </w:r>
          </w:p>
        </w:tc>
      </w:tr>
      <w:tr>
        <w:tc>
          <w:tcPr>
            <w:tcW w:type="dxa" w:w="2412"/>
          </w:tcPr>
          <w:p>
            <w:r>
              <w:rPr>
                <w:b w:val="0"/>
                <w:sz w:val="17"/>
              </w:rPr>
            </w:r>
            <w:r>
              <w:rPr>
                <w:b w:val="0"/>
                <w:sz w:val="17"/>
              </w:rPr>
              <w:t>David Agunede does not sign the standstill or respond to the heads of terms</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Standstill offered Day 3, chased Day 5; response date Day 19; licence fallback drafted in parallel from Day 17 if signals are negative; Day 60 hard stop and clean-room rebuild stand</w:t>
            </w:r>
          </w:p>
        </w:tc>
      </w:tr>
      <w:tr>
        <w:tc>
          <w:tcPr>
            <w:tcW w:type="dxa" w:w="2412"/>
          </w:tcPr>
          <w:p>
            <w:r>
              <w:rPr>
                <w:b w:val="0"/>
                <w:sz w:val="17"/>
              </w:rPr>
            </w:r>
            <w:r>
              <w:rPr>
                <w:b w:val="0"/>
                <w:sz w:val="17"/>
              </w:rPr>
              <w:t>Name clearance forces a rename or a reserve-name incorporation</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Decision rule fixed on Day 1; reserve name ready; no paid brand assets before Day 5; Post 8 tells the story honestly either way</w:t>
            </w:r>
          </w:p>
        </w:tc>
      </w:tr>
      <w:tr>
        <w:tc>
          <w:tcPr>
            <w:tcW w:type="dxa" w:w="2412"/>
          </w:tcPr>
          <w:p>
            <w:r>
              <w:rPr>
                <w:b w:val="0"/>
                <w:sz w:val="17"/>
              </w:rPr>
            </w:r>
            <w:r>
              <w:rPr>
                <w:b w:val="0"/>
                <w:sz w:val="17"/>
              </w:rPr>
              <w:t>Incorporation, bank or ICO slower than assumed</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Filing on Day 10 with two working days' buffer; parallel bank applications from Day 15; personal-contract-plus-novation route for an early engagement</w:t>
            </w:r>
          </w:p>
        </w:tc>
      </w:tr>
      <w:tr>
        <w:tc>
          <w:tcPr>
            <w:tcW w:type="dxa" w:w="2412"/>
          </w:tcPr>
          <w:p>
            <w:r>
              <w:rPr>
                <w:b w:val="0"/>
                <w:sz w:val="17"/>
              </w:rPr>
            </w:r>
            <w:r>
              <w:rPr>
                <w:b w:val="0"/>
                <w:sz w:val="17"/>
              </w:rPr>
              <w:t>Sales quota missed while legal work consumes Weeks 1–3</w:t>
            </w:r>
          </w:p>
        </w:tc>
        <w:tc>
          <w:tcPr>
            <w:tcW w:type="dxa" w:w="2412"/>
          </w:tcPr>
          <w:p>
            <w:r>
              <w:rPr>
                <w:b w:val="0"/>
                <w:sz w:val="17"/>
              </w:rPr>
            </w:r>
            <w:r>
              <w:rPr>
                <w:b w:val="0"/>
                <w:sz w:val="17"/>
              </w:rPr>
              <w:t>High</w:t>
            </w:r>
          </w:p>
        </w:tc>
        <w:tc>
          <w:tcPr>
            <w:tcW w:type="dxa" w:w="2412"/>
          </w:tcPr>
          <w:p>
            <w:r>
              <w:rPr>
                <w:b w:val="0"/>
                <w:sz w:val="17"/>
              </w:rPr>
            </w:r>
            <w:r>
              <w:rPr>
                <w:b w:val="0"/>
                <w:sz w:val="17"/>
              </w:rPr>
              <w:t>High</w:t>
            </w:r>
          </w:p>
        </w:tc>
        <w:tc>
          <w:tcPr>
            <w:tcW w:type="dxa" w:w="2412"/>
          </w:tcPr>
          <w:p>
            <w:r>
              <w:rPr>
                <w:b w:val="0"/>
                <w:sz w:val="17"/>
              </w:rPr>
            </w:r>
            <w:r>
              <w:rPr>
                <w:b w:val="0"/>
                <w:sz w:val="17"/>
              </w:rPr>
              <w:t>Revenue block is always first; legal batched into 11:15 block; Day 14 remedial check; VA trigger monitored from Day 15</w:t>
            </w:r>
          </w:p>
        </w:tc>
      </w:tr>
      <w:tr>
        <w:tc>
          <w:tcPr>
            <w:tcW w:type="dxa" w:w="2412"/>
          </w:tcPr>
          <w:p>
            <w:r>
              <w:rPr>
                <w:b w:val="0"/>
                <w:sz w:val="17"/>
              </w:rPr>
            </w:r>
            <w:r>
              <w:rPr>
                <w:b w:val="0"/>
                <w:sz w:val="17"/>
              </w:rPr>
              <w:t>Prototype audit blocked by lack of access or finds real patient data / third-party code</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Access requested under the standstill on Day 8; any real-data finding is a stop-and-report event to the solicitor; reuse-versus-rebuild decided on evidence, not hope</w:t>
            </w:r>
          </w:p>
        </w:tc>
      </w:tr>
      <w:tr>
        <w:tc>
          <w:tcPr>
            <w:tcW w:type="dxa" w:w="2412"/>
          </w:tcPr>
          <w:p>
            <w:r>
              <w:rPr>
                <w:b w:val="0"/>
                <w:sz w:val="17"/>
              </w:rPr>
            </w:r>
            <w:r>
              <w:rPr>
                <w:b w:val="0"/>
                <w:sz w:val="17"/>
              </w:rPr>
              <w:t>Temptation to start investor outreach before the pre-conditions</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Pack is marked "not for use"; pre-condition check is a logged board decision on Day 30/31; solicitor sign-off required on deck wording</w:t>
            </w:r>
          </w:p>
        </w:tc>
      </w:tr>
      <w:tr>
        <w:tc>
          <w:tcPr>
            <w:tcW w:type="dxa" w:w="2412"/>
          </w:tcPr>
          <w:p>
            <w:r>
              <w:rPr>
                <w:b w:val="0"/>
                <w:sz w:val="17"/>
              </w:rPr>
            </w:r>
            <w:r>
              <w:rPr>
                <w:b w:val="0"/>
                <w:sz w:val="17"/>
              </w:rPr>
              <w:t>Founder capital below the P0 bench</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§5 deferral order; first engagement deposit targeted for Day 30</w:t>
            </w:r>
          </w:p>
        </w:tc>
      </w:tr>
      <w:tr>
        <w:tc>
          <w:tcPr>
            <w:tcW w:type="dxa" w:w="2412"/>
          </w:tcPr>
          <w:p>
            <w:r>
              <w:rPr>
                <w:b w:val="0"/>
                <w:sz w:val="17"/>
              </w:rPr>
            </w:r>
            <w:r>
              <w:rPr>
                <w:b w:val="0"/>
                <w:sz w:val="17"/>
              </w:rPr>
              <w:t>Kemek Enterprise demands exceed 30% of the week</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Time audit line in every Friday review; conflicts register; board visibility from Day 30</w:t>
            </w:r>
          </w:p>
        </w:tc>
      </w:tr>
    </w:tbl>
    <w:p/>
    <w:p>
      <w:r>
        <w:rPr>
          <w:b/>
        </w:rPr>
        <w:t>Next actions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Owner</w:t>
            </w:r>
          </w:p>
        </w:tc>
        <w:tc>
          <w:tcPr>
            <w:tcW w:type="dxa" w:w="3216"/>
          </w:tcPr>
          <w:p>
            <w:r>
              <w:rPr>
                <w:b/>
                <w:sz w:val="17"/>
              </w:rPr>
            </w:r>
            <w:r>
              <w:rPr>
                <w:b/>
                <w:sz w:val="17"/>
              </w:rPr>
              <w:t>Deadline</w:t>
            </w:r>
          </w:p>
        </w:tc>
      </w:tr>
      <w:tr>
        <w:tc>
          <w:tcPr>
            <w:tcW w:type="dxa" w:w="3216"/>
          </w:tcPr>
          <w:p>
            <w:r>
              <w:rPr>
                <w:b w:val="0"/>
                <w:sz w:val="17"/>
              </w:rPr>
            </w:r>
            <w:r>
              <w:rPr>
                <w:b w:val="0"/>
                <w:sz w:val="17"/>
              </w:rPr>
              <w:t>Run name searches (steps 1–4), log G-A decision, send David Agunede meeting request and questionnaire, open investor call pack</w:t>
            </w:r>
          </w:p>
        </w:tc>
        <w:tc>
          <w:tcPr>
            <w:tcW w:type="dxa" w:w="3216"/>
          </w:tcPr>
          <w:p>
            <w:r>
              <w:rPr>
                <w:b w:val="0"/>
                <w:sz w:val="17"/>
              </w:rPr>
            </w:r>
            <w:r>
              <w:rPr>
                <w:b w:val="0"/>
                <w:sz w:val="17"/>
              </w:rPr>
              <w:t>Founder</w:t>
            </w:r>
          </w:p>
        </w:tc>
        <w:tc>
          <w:tcPr>
            <w:tcW w:type="dxa" w:w="3216"/>
          </w:tcPr>
          <w:p>
            <w:r>
              <w:rPr>
                <w:b w:val="0"/>
                <w:sz w:val="17"/>
              </w:rPr>
            </w:r>
            <w:r>
              <w:rPr>
                <w:b w:val="0"/>
                <w:sz w:val="17"/>
              </w:rPr>
              <w:t>Mon 14 Sept 2026</w:t>
            </w:r>
          </w:p>
        </w:tc>
      </w:tr>
      <w:tr>
        <w:tc>
          <w:tcPr>
            <w:tcW w:type="dxa" w:w="3216"/>
          </w:tcPr>
          <w:p>
            <w:r>
              <w:rPr>
                <w:b w:val="0"/>
                <w:sz w:val="17"/>
              </w:rPr>
            </w:r>
            <w:r>
              <w:rPr>
                <w:b w:val="0"/>
                <w:sz w:val="17"/>
              </w:rPr>
              <w:t>Hold the David Agunede conversation; adopt the intended-use statement; retire the 2025 claims</w:t>
            </w:r>
          </w:p>
        </w:tc>
        <w:tc>
          <w:tcPr>
            <w:tcW w:type="dxa" w:w="3216"/>
          </w:tcPr>
          <w:p>
            <w:r>
              <w:rPr>
                <w:b w:val="0"/>
                <w:sz w:val="17"/>
              </w:rPr>
            </w:r>
            <w:r>
              <w:rPr>
                <w:b w:val="0"/>
                <w:sz w:val="17"/>
              </w:rPr>
              <w:t>Founder</w:t>
            </w:r>
          </w:p>
        </w:tc>
        <w:tc>
          <w:tcPr>
            <w:tcW w:type="dxa" w:w="3216"/>
          </w:tcPr>
          <w:p>
            <w:r>
              <w:rPr>
                <w:b w:val="0"/>
                <w:sz w:val="17"/>
              </w:rPr>
            </w:r>
            <w:r>
              <w:rPr>
                <w:b w:val="0"/>
                <w:sz w:val="17"/>
              </w:rPr>
              <w:t>Wed 16 Sept 2026</w:t>
            </w:r>
          </w:p>
        </w:tc>
      </w:tr>
      <w:tr>
        <w:tc>
          <w:tcPr>
            <w:tcW w:type="dxa" w:w="3216"/>
          </w:tcPr>
          <w:p>
            <w:r>
              <w:rPr>
                <w:b w:val="0"/>
                <w:sz w:val="17"/>
              </w:rPr>
            </w:r>
            <w:r>
              <w:rPr>
                <w:b w:val="0"/>
                <w:sz w:val="17"/>
              </w:rPr>
              <w:t>Name decision; standstill signed; solicitor and accountant instructed; 40 touches sent; investor pack v1</w:t>
            </w:r>
          </w:p>
        </w:tc>
        <w:tc>
          <w:tcPr>
            <w:tcW w:type="dxa" w:w="3216"/>
          </w:tcPr>
          <w:p>
            <w:r>
              <w:rPr>
                <w:b w:val="0"/>
                <w:sz w:val="17"/>
              </w:rPr>
            </w:r>
            <w:r>
              <w:rPr>
                <w:b w:val="0"/>
                <w:sz w:val="17"/>
              </w:rPr>
              <w:t>Founder</w:t>
            </w:r>
          </w:p>
        </w:tc>
        <w:tc>
          <w:tcPr>
            <w:tcW w:type="dxa" w:w="3216"/>
          </w:tcPr>
          <w:p>
            <w:r>
              <w:rPr>
                <w:b w:val="0"/>
                <w:sz w:val="17"/>
              </w:rPr>
            </w:r>
            <w:r>
              <w:rPr>
                <w:b w:val="0"/>
                <w:sz w:val="17"/>
              </w:rPr>
              <w:t>Fri 18 Sept 2026</w:t>
            </w:r>
          </w:p>
        </w:tc>
      </w:tr>
      <w:tr>
        <w:tc>
          <w:tcPr>
            <w:tcW w:type="dxa" w:w="3216"/>
          </w:tcPr>
          <w:p>
            <w:r>
              <w:rPr>
                <w:b w:val="0"/>
                <w:sz w:val="17"/>
              </w:rPr>
            </w:r>
            <w:r>
              <w:rPr>
                <w:b w:val="0"/>
                <w:sz w:val="17"/>
              </w:rPr>
              <w:t>Send IP heads of terms</w:t>
            </w:r>
          </w:p>
        </w:tc>
        <w:tc>
          <w:tcPr>
            <w:tcW w:type="dxa" w:w="3216"/>
          </w:tcPr>
          <w:p>
            <w:r>
              <w:rPr>
                <w:b w:val="0"/>
                <w:sz w:val="17"/>
              </w:rPr>
            </w:r>
            <w:r>
              <w:rPr>
                <w:b w:val="0"/>
                <w:sz w:val="17"/>
              </w:rPr>
              <w:t>Founder + solicitor</w:t>
            </w:r>
          </w:p>
        </w:tc>
        <w:tc>
          <w:tcPr>
            <w:tcW w:type="dxa" w:w="3216"/>
          </w:tcPr>
          <w:p>
            <w:r>
              <w:rPr>
                <w:b w:val="0"/>
                <w:sz w:val="17"/>
              </w:rPr>
            </w:r>
            <w:r>
              <w:rPr>
                <w:b w:val="0"/>
                <w:sz w:val="17"/>
              </w:rPr>
              <w:t>Sun 20 Sept 2026</w:t>
            </w:r>
          </w:p>
        </w:tc>
      </w:tr>
      <w:tr>
        <w:tc>
          <w:tcPr>
            <w:tcW w:type="dxa" w:w="3216"/>
          </w:tcPr>
          <w:p>
            <w:r>
              <w:rPr>
                <w:b w:val="0"/>
                <w:sz w:val="17"/>
              </w:rPr>
            </w:r>
            <w:r>
              <w:rPr>
                <w:b w:val="0"/>
                <w:sz w:val="17"/>
              </w:rPr>
              <w:t>File incorporation; sign founder IP assignment</w:t>
            </w:r>
          </w:p>
        </w:tc>
        <w:tc>
          <w:tcPr>
            <w:tcW w:type="dxa" w:w="3216"/>
          </w:tcPr>
          <w:p>
            <w:r>
              <w:rPr>
                <w:b w:val="0"/>
                <w:sz w:val="17"/>
              </w:rPr>
            </w:r>
            <w:r>
              <w:rPr>
                <w:b w:val="0"/>
                <w:sz w:val="17"/>
              </w:rPr>
              <w:t>Founder + accountant + solicitor</w:t>
            </w:r>
          </w:p>
        </w:tc>
        <w:tc>
          <w:tcPr>
            <w:tcW w:type="dxa" w:w="3216"/>
          </w:tcPr>
          <w:p>
            <w:r>
              <w:rPr>
                <w:b w:val="0"/>
                <w:sz w:val="17"/>
              </w:rPr>
            </w:r>
            <w:r>
              <w:rPr>
                <w:b w:val="0"/>
                <w:sz w:val="17"/>
              </w:rPr>
              <w:t>Wed 23 Sept 2026 (hard Fri 25 Sept)</w:t>
            </w:r>
          </w:p>
        </w:tc>
      </w:tr>
      <w:tr>
        <w:tc>
          <w:tcPr>
            <w:tcW w:type="dxa" w:w="3216"/>
          </w:tcPr>
          <w:p>
            <w:r>
              <w:rPr>
                <w:b w:val="0"/>
                <w:sz w:val="17"/>
              </w:rPr>
            </w:r>
            <w:r>
              <w:rPr>
                <w:b w:val="0"/>
                <w:sz w:val="17"/>
              </w:rPr>
              <w:t>Bank, ICO, insurance, newsletter tool, interview list; heads-of-terms response logged</w:t>
            </w:r>
          </w:p>
        </w:tc>
        <w:tc>
          <w:tcPr>
            <w:tcW w:type="dxa" w:w="3216"/>
          </w:tcPr>
          <w:p>
            <w:r>
              <w:rPr>
                <w:b w:val="0"/>
                <w:sz w:val="17"/>
              </w:rPr>
            </w:r>
            <w:r>
              <w:rPr>
                <w:b w:val="0"/>
                <w:sz w:val="17"/>
              </w:rPr>
              <w:t>Founder</w:t>
            </w:r>
          </w:p>
        </w:tc>
        <w:tc>
          <w:tcPr>
            <w:tcW w:type="dxa" w:w="3216"/>
          </w:tcPr>
          <w:p>
            <w:r>
              <w:rPr>
                <w:b w:val="0"/>
                <w:sz w:val="17"/>
              </w:rPr>
            </w:r>
            <w:r>
              <w:rPr>
                <w:b w:val="0"/>
                <w:sz w:val="17"/>
              </w:rPr>
              <w:t>Fri 2 Oct 2026</w:t>
            </w:r>
          </w:p>
        </w:tc>
      </w:tr>
      <w:tr>
        <w:tc>
          <w:tcPr>
            <w:tcW w:type="dxa" w:w="3216"/>
          </w:tcPr>
          <w:p>
            <w:r>
              <w:rPr>
                <w:b w:val="0"/>
                <w:sz w:val="17"/>
              </w:rPr>
            </w:r>
            <w:r>
              <w:rPr>
                <w:b w:val="0"/>
                <w:sz w:val="17"/>
              </w:rPr>
              <w:t>Pricing memo adopted; website live; Ekiti status call; data room v1</w:t>
            </w:r>
          </w:p>
        </w:tc>
        <w:tc>
          <w:tcPr>
            <w:tcW w:type="dxa" w:w="3216"/>
          </w:tcPr>
          <w:p>
            <w:r>
              <w:rPr>
                <w:b w:val="0"/>
                <w:sz w:val="17"/>
              </w:rPr>
            </w:r>
            <w:r>
              <w:rPr>
                <w:b w:val="0"/>
                <w:sz w:val="17"/>
              </w:rPr>
              <w:t>Founder</w:t>
            </w:r>
          </w:p>
        </w:tc>
        <w:tc>
          <w:tcPr>
            <w:tcW w:type="dxa" w:w="3216"/>
          </w:tcPr>
          <w:p>
            <w:r>
              <w:rPr>
                <w:b w:val="0"/>
                <w:sz w:val="17"/>
              </w:rPr>
            </w:r>
            <w:r>
              <w:rPr>
                <w:b w:val="0"/>
                <w:sz w:val="17"/>
              </w:rPr>
              <w:t>Mon 5 – Fri 9 Oct 2026</w:t>
            </w:r>
          </w:p>
        </w:tc>
      </w:tr>
      <w:tr>
        <w:tc>
          <w:tcPr>
            <w:tcW w:type="dxa" w:w="3216"/>
          </w:tcPr>
          <w:p>
            <w:r>
              <w:rPr>
                <w:b w:val="0"/>
                <w:sz w:val="17"/>
              </w:rPr>
            </w:r>
            <w:r>
              <w:rPr>
                <w:b w:val="0"/>
                <w:sz w:val="17"/>
              </w:rPr>
              <w:t>First SOW signed; IP deed executed; audit report; SEIS/EIS submitted; first board meeting; pre-condition log</w:t>
            </w:r>
          </w:p>
        </w:tc>
        <w:tc>
          <w:tcPr>
            <w:tcW w:type="dxa" w:w="3216"/>
          </w:tcPr>
          <w:p>
            <w:r>
              <w:rPr>
                <w:b w:val="0"/>
                <w:sz w:val="17"/>
              </w:rPr>
            </w:r>
            <w:r>
              <w:rPr>
                <w:b w:val="0"/>
                <w:sz w:val="17"/>
              </w:rPr>
              <w:t>Founder; board</w:t>
            </w:r>
          </w:p>
        </w:tc>
        <w:tc>
          <w:tcPr>
            <w:tcW w:type="dxa" w:w="3216"/>
          </w:tcPr>
          <w:p>
            <w:r>
              <w:rPr>
                <w:b w:val="0"/>
                <w:sz w:val="17"/>
              </w:rPr>
            </w:r>
            <w:r>
              <w:rPr>
                <w:b w:val="0"/>
                <w:sz w:val="17"/>
              </w:rPr>
              <w:t>Tue 13 Oct 2026</w:t>
            </w:r>
          </w:p>
        </w:tc>
      </w:tr>
      <w:tr>
        <w:tc>
          <w:tcPr>
            <w:tcW w:type="dxa" w:w="3216"/>
          </w:tcPr>
          <w:p>
            <w:r>
              <w:rPr>
                <w:b w:val="0"/>
                <w:sz w:val="17"/>
              </w:rPr>
            </w:r>
            <w:r>
              <w:rPr>
                <w:b w:val="0"/>
                <w:sz w:val="17"/>
              </w:rPr>
              <w:t>Pre-condition check; first ten investor calls begin only if all five are met</w:t>
            </w:r>
          </w:p>
        </w:tc>
        <w:tc>
          <w:tcPr>
            <w:tcW w:type="dxa" w:w="3216"/>
          </w:tcPr>
          <w:p>
            <w:r>
              <w:rPr>
                <w:b w:val="0"/>
                <w:sz w:val="17"/>
              </w:rPr>
            </w:r>
            <w:r>
              <w:rPr>
                <w:b w:val="0"/>
                <w:sz w:val="17"/>
              </w:rPr>
              <w:t>Founder + solicitor</w:t>
            </w:r>
          </w:p>
        </w:tc>
        <w:tc>
          <w:tcPr>
            <w:tcW w:type="dxa" w:w="3216"/>
          </w:tcPr>
          <w:p>
            <w:r>
              <w:rPr>
                <w:b w:val="0"/>
                <w:sz w:val="17"/>
              </w:rPr>
            </w:r>
            <w:r>
              <w:rPr>
                <w:b w:val="0"/>
                <w:sz w:val="17"/>
              </w:rPr>
              <w:t>Wed 14 Oct 2026</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