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MaternaLink (in development) — MVP Product Requirements Document (PRD)</w:t>
      </w:r>
    </w:p>
    <w:p>
      <w:r>
        <w:rPr>
          <w:b/>
        </w:rPr>
        <w:t>Product:</w:t>
      </w:r>
      <w:r>
        <w:t xml:space="preserve"> MaternaLink Connect 1.0 (internal MVP name) · </w:t>
      </w:r>
      <w:r>
        <w:rPr>
          <w:b/>
        </w:rPr>
        <w:t>Owner:</w:t>
      </w:r>
      <w:r>
        <w:t xml:space="preserve"> CPO/CTO, Vytalix · </w:t>
      </w:r>
      <w:r>
        <w:rPr>
          <w:b/>
        </w:rPr>
        <w:t>Status:</w:t>
      </w:r>
      <w:r>
        <w:t xml:space="preserve"> PROPOSED v0.1 (draft for discovery sign-off) · </w:t>
      </w:r>
      <w:r>
        <w:rPr>
          <w:b/>
        </w:rPr>
        <w:t>Date:</w:t>
      </w:r>
      <w:r>
        <w:t xml:space="preserve"> 7 September 2026 · </w:t>
      </w:r>
      <w:r>
        <w:rPr>
          <w:b/>
        </w:rPr>
        <w:t>Governing files:</w:t>
      </w:r>
      <w:r>
        <w:t xml:space="preserve"> </w:t>
      </w:r>
      <w:r>
        <w:rPr>
          <w:rFonts w:ascii="Consolas" w:hAnsi="Consolas"/>
          <w:sz w:val="18"/>
        </w:rPr>
        <w:t>/FACTS_BASE.md</w:t>
      </w:r>
      <w:r>
        <w:t xml:space="preserve"> (language rules, labels) and </w:t>
      </w:r>
      <w:r>
        <w:rPr>
          <w:rFonts w:ascii="Consolas" w:hAnsi="Consolas"/>
          <w:sz w:val="18"/>
        </w:rPr>
        <w:t>/docs/04_MATERNALINK_PRODUCT_STRATEGY.md</w:t>
      </w:r>
      <w:r>
        <w:t xml:space="preserve"> (strategy; this PRD implements its §5–§6 scope). Companion files: </w:t>
      </w:r>
      <w:r>
        <w:rPr>
          <w:rFonts w:ascii="Consolas" w:hAnsi="Consolas"/>
          <w:sz w:val="18"/>
        </w:rPr>
        <w:t>/product/MATERNALINK_MVP_SPEC.md</w:t>
      </w:r>
      <w:r>
        <w:t xml:space="preserve"> (technical spec), </w:t>
      </w:r>
      <w:r>
        <w:rPr>
          <w:rFonts w:ascii="Consolas" w:hAnsi="Consolas"/>
          <w:sz w:val="18"/>
        </w:rPr>
        <w:t>/product/MATERNALINK_ROADMAP.md</w:t>
      </w:r>
      <w:r>
        <w:t xml:space="preserve"> (8-quarter plan), </w:t>
      </w:r>
      <w:r>
        <w:rPr>
          <w:rFonts w:ascii="Consolas" w:hAnsi="Consolas"/>
          <w:sz w:val="18"/>
        </w:rPr>
        <w:t>/docs/07_TECHNOLOGY_ARCHITECTURE.md</w:t>
      </w:r>
      <w:r>
        <w:t xml:space="preserve"> (group stack).</w:t>
      </w:r>
    </w:p>
    <w:p>
      <w:pPr>
        <w:ind w:left="432"/>
      </w:pPr>
      <w:r>
        <w:rPr>
          <w:b/>
          <w:i/>
          <w:color w:val="4B5568"/>
        </w:rPr>
        <w:t>Verification note.</w:t>
      </w:r>
      <w:r>
        <w:rPr>
          <w:i/>
          <w:color w:val="4B5568"/>
        </w:rPr>
        <w:t xml:space="preserve"> Six web searches were used for this batch of documents, all on regulatory facts; their URLs are cited inline. Every other external figure (SMS tariffs, vendor prices, market data) is marked ESTIMATE or TO VALIDATE. Nothing here is a claim about a working product: MaternaLink is in development, the existing Vercel prototype is of unknown provenance (FACTS_BASE §1.3), and no clinical, regulatory or government status exists.</w:t>
      </w:r>
    </w:p>
    <w:p>
      <w:pPr>
        <w:pStyle w:val="Heading2"/>
      </w:pPr>
      <w:r>
        <w:t>Executive view (5 lines)</w:t>
      </w:r>
    </w:p>
    <w:p>
      <w:pPr>
        <w:pStyle w:val="ListNumber"/>
      </w:pPr>
      <w:r>
        <w:t xml:space="preserve">This PRD defines the 12–16-week MVP of MaternaLink (in development) as a </w:t>
      </w:r>
      <w:r>
        <w:rPr>
          <w:b/>
        </w:rPr>
        <w:t>non-diagnostic care-coordination, communication, education and monitoring-support platform</w:t>
      </w:r>
      <w:r>
        <w:t>: enrolment, schedules and reminders, signed-off education, owned two-way messaging with human escalation, a displayed-not-interpreted diary, a care-team console, a structured handover summary, an escalation log, defaulter lists, a programme dashboard, admin/audit, and a Nigeria SMS channel.</w:t>
      </w:r>
    </w:p>
    <w:p>
      <w:pPr>
        <w:pStyle w:val="ListNumber"/>
      </w:pPr>
      <w:r>
        <w:rPr>
          <w:b/>
        </w:rPr>
        <w:t>Non-goals are the product</w:t>
      </w:r>
      <w:r>
        <w:t>: no risk score, no threshold alerts, no urgency classification, no symptom checker, no chatbot advice, no EPR write-back, no partner access. These keep the intended use outside medical-device classification (TO VALIDATE with regulatory counsel) and keep the safety case tractable.</w:t>
      </w:r>
    </w:p>
    <w:p>
      <w:pPr>
        <w:pStyle w:val="ListNumber"/>
      </w:pPr>
      <w:r>
        <w:t>118 numbered requirements are prioritised MoSCoW; the Must set is deliberately small enough for a 3–4-person build team, with offline-first sync rules, a low-bandwidth mode and an SMS channel specified as first-class requirements, not afterthoughts.</w:t>
      </w:r>
    </w:p>
    <w:p>
      <w:pPr>
        <w:pStyle w:val="ListNumber"/>
      </w:pPr>
      <w:r>
        <w:t xml:space="preserve">Nigeria channel strategy is </w:t>
      </w:r>
      <w:r>
        <w:rPr>
          <w:b/>
        </w:rPr>
        <w:t>SMS first (transactional route, registered sender ID, DND-aware), WhatsApp in v1.1, USSD and voice IVR in v1.1–v2</w:t>
      </w:r>
      <w:r>
        <w:t>, with Africa's Talking or Termii as the primary gateway candidates and Twilio/Infobip as alternatives — all TO VALIDATE on price, coverage and compliance.</w:t>
      </w:r>
    </w:p>
    <w:p>
      <w:pPr>
        <w:pStyle w:val="ListNumber"/>
      </w:pPr>
      <w:r>
        <w:t>The MVP is accepted only when the end-to-end antenatal journey passes the acceptance criteria in §11 under a signed DCB0129 clinical safety case, a completed DPIA, a passed penetration test and an accessibility audit — none of which exist today.</w:t>
      </w:r>
    </w:p>
    <w:p>
      <w:pPr>
        <w:pStyle w:val="Heading2"/>
      </w:pPr>
      <w:r>
        <w:t>1. Purpose, context and constraints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Position (labelled)</w:t>
            </w:r>
          </w:p>
        </w:tc>
      </w:tr>
      <w:tr>
        <w:tc>
          <w:tcPr>
            <w:tcW w:type="dxa" w:w="4824"/>
          </w:tcPr>
          <w:p>
            <w:r>
              <w:rPr>
                <w:b w:val="0"/>
                <w:sz w:val="17"/>
              </w:rPr>
            </w:r>
            <w:r>
              <w:rPr>
                <w:b w:val="0"/>
                <w:sz w:val="17"/>
              </w:rPr>
              <w:t>What exists today</w:t>
            </w:r>
          </w:p>
        </w:tc>
        <w:tc>
          <w:tcPr>
            <w:tcW w:type="dxa" w:w="4824"/>
          </w:tcPr>
          <w:p>
            <w:r>
              <w:rPr>
                <w:b w:val="0"/>
                <w:sz w:val="17"/>
              </w:rPr>
            </w:r>
            <w:r>
              <w:rPr>
                <w:b w:val="0"/>
                <w:sz w:val="17"/>
              </w:rPr>
              <w:t>A concept deck (2025), an Ekiti proposal (March 2026, outcome unknown), a Vercel prototype dashboard of unknown code ownership, security and data handling, and a "Lang Switcher" demo video (VERIFIED as artefacts only; FACTS_BASE §1)</w:t>
            </w:r>
          </w:p>
        </w:tc>
      </w:tr>
      <w:tr>
        <w:tc>
          <w:tcPr>
            <w:tcW w:type="dxa" w:w="4824"/>
          </w:tcPr>
          <w:p>
            <w:r>
              <w:rPr>
                <w:b w:val="0"/>
                <w:sz w:val="17"/>
              </w:rPr>
            </w:r>
            <w:r>
              <w:rPr>
                <w:b w:val="0"/>
                <w:sz w:val="17"/>
              </w:rPr>
              <w:t>What this PRD assumes</w:t>
            </w:r>
          </w:p>
        </w:tc>
        <w:tc>
          <w:tcPr>
            <w:tcW w:type="dxa" w:w="4824"/>
          </w:tcPr>
          <w:p>
            <w:r>
              <w:rPr>
                <w:b w:val="0"/>
                <w:sz w:val="17"/>
              </w:rPr>
            </w:r>
            <w:r>
              <w:rPr>
                <w:b w:val="0"/>
                <w:sz w:val="17"/>
              </w:rPr>
              <w:t xml:space="preserve">The prototype is a demo asset, not a product asset; the MVP is specified as a </w:t>
            </w:r>
            <w:r>
              <w:rPr>
                <w:b/>
                <w:sz w:val="17"/>
              </w:rPr>
              <w:t>rebuild</w:t>
            </w:r>
            <w:r>
              <w:rPr>
                <w:b w:val="0"/>
                <w:sz w:val="17"/>
              </w:rPr>
              <w:t xml:space="preserve"> with optional reuse of audited UI components (ASSUMPTION pending the prototype audit in strategy §25)</w:t>
            </w:r>
          </w:p>
        </w:tc>
      </w:tr>
      <w:tr>
        <w:tc>
          <w:tcPr>
            <w:tcW w:type="dxa" w:w="4824"/>
          </w:tcPr>
          <w:p>
            <w:r>
              <w:rPr>
                <w:b w:val="0"/>
                <w:sz w:val="17"/>
              </w:rPr>
            </w:r>
            <w:r>
              <w:rPr>
                <w:b w:val="0"/>
                <w:sz w:val="17"/>
              </w:rPr>
              <w:t>Intended use (PROPOSED, TO VALIDATE with counsel)</w:t>
            </w:r>
          </w:p>
        </w:tc>
        <w:tc>
          <w:tcPr>
            <w:tcW w:type="dxa" w:w="4824"/>
          </w:tcPr>
          <w:p>
            <w:r>
              <w:rPr>
                <w:b w:val="0"/>
                <w:sz w:val="17"/>
              </w:rPr>
            </w:r>
            <w:r>
              <w:rPr>
                <w:b w:val="0"/>
                <w:sz w:val="17"/>
              </w:rPr>
              <w:t>Support communication, education, scheduling and information handover between women receiving maternity care and their care teams, and support programme administration. Not intended to diagnose, prevent, monitor, predict, prognose, treat or provide clinical decision support (strategy §21.1)</w:t>
            </w:r>
          </w:p>
        </w:tc>
      </w:tr>
      <w:tr>
        <w:tc>
          <w:tcPr>
            <w:tcW w:type="dxa" w:w="4824"/>
          </w:tcPr>
          <w:p>
            <w:r>
              <w:rPr>
                <w:b w:val="0"/>
                <w:sz w:val="17"/>
              </w:rPr>
            </w:r>
            <w:r>
              <w:rPr>
                <w:b w:val="0"/>
                <w:sz w:val="17"/>
              </w:rPr>
              <w:t>Regulatory posture</w:t>
            </w:r>
          </w:p>
        </w:tc>
        <w:tc>
          <w:tcPr>
            <w:tcW w:type="dxa" w:w="4824"/>
          </w:tcPr>
          <w:p>
            <w:r>
              <w:rPr>
                <w:b w:val="0"/>
                <w:sz w:val="17"/>
              </w:rPr>
            </w:r>
            <w:r>
              <w:rPr>
                <w:b w:val="0"/>
                <w:sz w:val="17"/>
              </w:rPr>
              <w:t>Designed to sit outside UK MDR 2002 device classification; qualification decision to be documented per feature; DTAC 2.0 form (in force from 6 April 2026, required before pilots as well as procurement — source: https://www.burges-salmon.com/articles/102mnjh/new-nhs-digital-technology-assessment-criteria-what-health-tech-suppliers-need-t/ and https://innovation.nhs.uk/news/updated-nhs-england-digital-technology-assessment-criteria-dtac-form-and-guidance/) completed as part of MVP exit</w:t>
            </w:r>
          </w:p>
        </w:tc>
      </w:tr>
      <w:tr>
        <w:tc>
          <w:tcPr>
            <w:tcW w:type="dxa" w:w="4824"/>
          </w:tcPr>
          <w:p>
            <w:r>
              <w:rPr>
                <w:b w:val="0"/>
                <w:sz w:val="17"/>
              </w:rPr>
            </w:r>
            <w:r>
              <w:rPr>
                <w:b w:val="0"/>
                <w:sz w:val="17"/>
              </w:rPr>
              <w:t>Markets in scope for MVP</w:t>
            </w:r>
          </w:p>
        </w:tc>
        <w:tc>
          <w:tcPr>
            <w:tcW w:type="dxa" w:w="4824"/>
          </w:tcPr>
          <w:p>
            <w:r>
              <w:rPr>
                <w:b w:val="0"/>
                <w:sz w:val="17"/>
              </w:rPr>
            </w:r>
            <w:r>
              <w:rPr>
                <w:b w:val="0"/>
                <w:sz w:val="17"/>
              </w:rPr>
              <w:t>One UK service-evaluation site (community midwifery team); one Nigeria SMS cohort with an NGO or state partner (neither secured — TO VALIDATE)</w:t>
            </w:r>
          </w:p>
        </w:tc>
      </w:tr>
      <w:tr>
        <w:tc>
          <w:tcPr>
            <w:tcW w:type="dxa" w:w="4824"/>
          </w:tcPr>
          <w:p>
            <w:r>
              <w:rPr>
                <w:b w:val="0"/>
                <w:sz w:val="17"/>
              </w:rPr>
            </w:r>
            <w:r>
              <w:rPr>
                <w:b w:val="0"/>
                <w:sz w:val="17"/>
              </w:rPr>
              <w:t>Budget and timeline</w:t>
            </w:r>
          </w:p>
        </w:tc>
        <w:tc>
          <w:tcPr>
            <w:tcW w:type="dxa" w:w="4824"/>
          </w:tcPr>
          <w:p>
            <w:r>
              <w:rPr>
                <w:b w:val="0"/>
                <w:sz w:val="17"/>
              </w:rPr>
            </w:r>
            <w:r>
              <w:rPr>
                <w:b w:val="0"/>
                <w:sz w:val="17"/>
              </w:rPr>
              <w:t xml:space="preserve">12–16 weeks build; cost range in </w:t>
            </w:r>
            <w:r>
              <w:rPr>
                <w:rFonts w:ascii="Consolas" w:hAnsi="Consolas"/>
                <w:b w:val="0"/>
                <w:sz w:val="17"/>
              </w:rPr>
              <w:t>/product/MATERNALINK_MVP_SPEC.md</w:t>
            </w:r>
            <w:r>
              <w:rPr>
                <w:b w:val="0"/>
                <w:sz w:val="17"/>
              </w:rPr>
              <w:t xml:space="preserve"> §12 (ESTIMATE £140k–£320k depending on team model)</w:t>
            </w:r>
          </w:p>
        </w:tc>
      </w:tr>
    </w:tbl>
    <w:p/>
    <w:p>
      <w:pPr>
        <w:pStyle w:val="Heading2"/>
      </w:pPr>
      <w:r>
        <w:t>2. Goals and non-goals</w:t>
      </w:r>
    </w:p>
    <w:p>
      <w:pPr>
        <w:pStyle w:val="Heading3"/>
      </w:pPr>
      <w:r>
        <w:t>2.1 Goals (MVP)</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Goal</w:t>
            </w:r>
          </w:p>
        </w:tc>
        <w:tc>
          <w:tcPr>
            <w:tcW w:type="dxa" w:w="3216"/>
          </w:tcPr>
          <w:p>
            <w:r>
              <w:rPr>
                <w:b/>
                <w:sz w:val="17"/>
              </w:rPr>
            </w:r>
            <w:r>
              <w:rPr>
                <w:b/>
                <w:sz w:val="17"/>
              </w:rPr>
              <w:t>Measure at MVP exit (design target, ESTIMATE)</w:t>
            </w:r>
          </w:p>
        </w:tc>
      </w:tr>
      <w:tr>
        <w:tc>
          <w:tcPr>
            <w:tcW w:type="dxa" w:w="3216"/>
          </w:tcPr>
          <w:p>
            <w:r>
              <w:rPr>
                <w:b w:val="0"/>
                <w:sz w:val="17"/>
              </w:rPr>
            </w:r>
            <w:r>
              <w:rPr>
                <w:b w:val="0"/>
                <w:sz w:val="17"/>
              </w:rPr>
              <w:t>G1</w:t>
            </w:r>
          </w:p>
        </w:tc>
        <w:tc>
          <w:tcPr>
            <w:tcW w:type="dxa" w:w="3216"/>
          </w:tcPr>
          <w:p>
            <w:r>
              <w:rPr>
                <w:b w:val="0"/>
                <w:sz w:val="17"/>
              </w:rPr>
            </w:r>
            <w:r>
              <w:rPr>
                <w:b w:val="0"/>
                <w:sz w:val="17"/>
              </w:rPr>
              <w:t>A woman and her care team can complete an antenatal episode end-to-end in the product</w:t>
            </w:r>
          </w:p>
        </w:tc>
        <w:tc>
          <w:tcPr>
            <w:tcW w:type="dxa" w:w="3216"/>
          </w:tcPr>
          <w:p>
            <w:r>
              <w:rPr>
                <w:b w:val="0"/>
                <w:sz w:val="17"/>
              </w:rPr>
            </w:r>
            <w:r>
              <w:rPr>
                <w:b w:val="0"/>
                <w:sz w:val="17"/>
              </w:rPr>
              <w:t>100% of the acceptance scenarios in §11 pass in staging with test data</w:t>
            </w:r>
          </w:p>
        </w:tc>
      </w:tr>
      <w:tr>
        <w:tc>
          <w:tcPr>
            <w:tcW w:type="dxa" w:w="3216"/>
          </w:tcPr>
          <w:p>
            <w:r>
              <w:rPr>
                <w:b w:val="0"/>
                <w:sz w:val="17"/>
              </w:rPr>
            </w:r>
            <w:r>
              <w:rPr>
                <w:b w:val="0"/>
                <w:sz w:val="17"/>
              </w:rPr>
              <w:t>G2</w:t>
            </w:r>
          </w:p>
        </w:tc>
        <w:tc>
          <w:tcPr>
            <w:tcW w:type="dxa" w:w="3216"/>
          </w:tcPr>
          <w:p>
            <w:r>
              <w:rPr>
                <w:b w:val="0"/>
                <w:sz w:val="17"/>
              </w:rPr>
            </w:r>
            <w:r>
              <w:rPr>
                <w:b w:val="0"/>
                <w:sz w:val="17"/>
              </w:rPr>
              <w:t>Every message from a woman has a human owner and is acknowledged within an SLA, with escalation to humans when it is not</w:t>
            </w:r>
          </w:p>
        </w:tc>
        <w:tc>
          <w:tcPr>
            <w:tcW w:type="dxa" w:w="3216"/>
          </w:tcPr>
          <w:p>
            <w:r>
              <w:rPr>
                <w:b w:val="0"/>
                <w:sz w:val="17"/>
              </w:rPr>
            </w:r>
            <w:r>
              <w:rPr>
                <w:b w:val="0"/>
                <w:sz w:val="17"/>
              </w:rPr>
              <w:t>≥95% acknowledged within SLA in evaluation; zero unowned messages in audit</w:t>
            </w:r>
          </w:p>
        </w:tc>
      </w:tr>
      <w:tr>
        <w:tc>
          <w:tcPr>
            <w:tcW w:type="dxa" w:w="3216"/>
          </w:tcPr>
          <w:p>
            <w:r>
              <w:rPr>
                <w:b w:val="0"/>
                <w:sz w:val="17"/>
              </w:rPr>
            </w:r>
            <w:r>
              <w:rPr>
                <w:b w:val="0"/>
                <w:sz w:val="17"/>
              </w:rPr>
              <w:t>G3</w:t>
            </w:r>
          </w:p>
        </w:tc>
        <w:tc>
          <w:tcPr>
            <w:tcW w:type="dxa" w:w="3216"/>
          </w:tcPr>
          <w:p>
            <w:r>
              <w:rPr>
                <w:b w:val="0"/>
                <w:sz w:val="17"/>
              </w:rPr>
            </w:r>
            <w:r>
              <w:rPr>
                <w:b w:val="0"/>
                <w:sz w:val="17"/>
              </w:rPr>
              <w:t>Handover between professionals uses a structured, audited summary</w:t>
            </w:r>
          </w:p>
        </w:tc>
        <w:tc>
          <w:tcPr>
            <w:tcW w:type="dxa" w:w="3216"/>
          </w:tcPr>
          <w:p>
            <w:r>
              <w:rPr>
                <w:b w:val="0"/>
                <w:sz w:val="17"/>
              </w:rPr>
            </w:r>
            <w:r>
              <w:rPr>
                <w:b w:val="0"/>
                <w:sz w:val="17"/>
              </w:rPr>
              <w:t>≥60% of evaluation-site births have a summary generated</w:t>
            </w:r>
          </w:p>
        </w:tc>
      </w:tr>
      <w:tr>
        <w:tc>
          <w:tcPr>
            <w:tcW w:type="dxa" w:w="3216"/>
          </w:tcPr>
          <w:p>
            <w:r>
              <w:rPr>
                <w:b w:val="0"/>
                <w:sz w:val="17"/>
              </w:rPr>
            </w:r>
            <w:r>
              <w:rPr>
                <w:b w:val="0"/>
                <w:sz w:val="17"/>
              </w:rPr>
              <w:t>G4</w:t>
            </w:r>
          </w:p>
        </w:tc>
        <w:tc>
          <w:tcPr>
            <w:tcW w:type="dxa" w:w="3216"/>
          </w:tcPr>
          <w:p>
            <w:r>
              <w:rPr>
                <w:b w:val="0"/>
                <w:sz w:val="17"/>
              </w:rPr>
            </w:r>
            <w:r>
              <w:rPr>
                <w:b w:val="0"/>
                <w:sz w:val="17"/>
              </w:rPr>
              <w:t>A Nigeria programme can enrol a cohort and run scheduled two-way SMS with a defaulter list, without a smartphone on the woman's side</w:t>
            </w:r>
          </w:p>
        </w:tc>
        <w:tc>
          <w:tcPr>
            <w:tcW w:type="dxa" w:w="3216"/>
          </w:tcPr>
          <w:p>
            <w:r>
              <w:rPr>
                <w:b w:val="0"/>
                <w:sz w:val="17"/>
              </w:rPr>
            </w:r>
            <w:r>
              <w:rPr>
                <w:b w:val="0"/>
                <w:sz w:val="17"/>
              </w:rPr>
              <w:t>≥80% SMS delivery to enrolled numbers; defaulter list generated daily</w:t>
            </w:r>
          </w:p>
        </w:tc>
      </w:tr>
      <w:tr>
        <w:tc>
          <w:tcPr>
            <w:tcW w:type="dxa" w:w="3216"/>
          </w:tcPr>
          <w:p>
            <w:r>
              <w:rPr>
                <w:b w:val="0"/>
                <w:sz w:val="17"/>
              </w:rPr>
            </w:r>
            <w:r>
              <w:rPr>
                <w:b w:val="0"/>
                <w:sz w:val="17"/>
              </w:rPr>
              <w:t>G5</w:t>
            </w:r>
          </w:p>
        </w:tc>
        <w:tc>
          <w:tcPr>
            <w:tcW w:type="dxa" w:w="3216"/>
          </w:tcPr>
          <w:p>
            <w:r>
              <w:rPr>
                <w:b w:val="0"/>
                <w:sz w:val="17"/>
              </w:rPr>
            </w:r>
            <w:r>
              <w:rPr>
                <w:b w:val="0"/>
                <w:sz w:val="17"/>
              </w:rPr>
              <w:t>The product ships with its assurance artefacts</w:t>
            </w:r>
          </w:p>
        </w:tc>
        <w:tc>
          <w:tcPr>
            <w:tcW w:type="dxa" w:w="3216"/>
          </w:tcPr>
          <w:p>
            <w:r>
              <w:rPr>
                <w:b w:val="0"/>
                <w:sz w:val="17"/>
              </w:rPr>
            </w:r>
            <w:r>
              <w:rPr>
                <w:b w:val="0"/>
                <w:sz w:val="17"/>
              </w:rPr>
              <w:t>DCB0129 safety case v1 signed by CSO; DPIA complete; pen test passed (no unresolved high/critical); WCAG 2.2 AA audit; DTAC 2.0 form completed; Cyber Essentials certificate</w:t>
            </w:r>
          </w:p>
        </w:tc>
      </w:tr>
      <w:tr>
        <w:tc>
          <w:tcPr>
            <w:tcW w:type="dxa" w:w="3216"/>
          </w:tcPr>
          <w:p>
            <w:r>
              <w:rPr>
                <w:b w:val="0"/>
                <w:sz w:val="17"/>
              </w:rPr>
            </w:r>
            <w:r>
              <w:rPr>
                <w:b w:val="0"/>
                <w:sz w:val="17"/>
              </w:rPr>
              <w:t>G6</w:t>
            </w:r>
          </w:p>
        </w:tc>
        <w:tc>
          <w:tcPr>
            <w:tcW w:type="dxa" w:w="3216"/>
          </w:tcPr>
          <w:p>
            <w:r>
              <w:rPr>
                <w:b w:val="0"/>
                <w:sz w:val="17"/>
              </w:rPr>
            </w:r>
            <w:r>
              <w:rPr>
                <w:b w:val="0"/>
                <w:sz w:val="17"/>
              </w:rPr>
              <w:t>The product works on poor connections and intermittently offline</w:t>
            </w:r>
          </w:p>
        </w:tc>
        <w:tc>
          <w:tcPr>
            <w:tcW w:type="dxa" w:w="3216"/>
          </w:tcPr>
          <w:p>
            <w:r>
              <w:rPr>
                <w:b w:val="0"/>
                <w:sz w:val="17"/>
              </w:rPr>
            </w:r>
            <w:r>
              <w:rPr>
                <w:b w:val="0"/>
                <w:sz w:val="17"/>
              </w:rPr>
              <w:t>Core woman-side flows usable offline; sync conflict rate &lt;1% of synced records</w:t>
            </w:r>
          </w:p>
        </w:tc>
      </w:tr>
    </w:tbl>
    <w:p/>
    <w:p>
      <w:pPr>
        <w:pStyle w:val="Heading3"/>
      </w:pPr>
      <w:r>
        <w:t>2.2 Non-goals (explicit, MVP and v1)</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Non-goal</w:t>
            </w:r>
          </w:p>
        </w:tc>
        <w:tc>
          <w:tcPr>
            <w:tcW w:type="dxa" w:w="3216"/>
          </w:tcPr>
          <w:p>
            <w:r>
              <w:rPr>
                <w:b/>
                <w:sz w:val="17"/>
              </w:rPr>
            </w:r>
            <w:r>
              <w:rPr>
                <w:b/>
                <w:sz w:val="17"/>
              </w:rPr>
              <w:t>Why</w:t>
            </w:r>
          </w:p>
        </w:tc>
      </w:tr>
      <w:tr>
        <w:tc>
          <w:tcPr>
            <w:tcW w:type="dxa" w:w="3216"/>
          </w:tcPr>
          <w:p>
            <w:r>
              <w:rPr>
                <w:b w:val="0"/>
                <w:sz w:val="17"/>
              </w:rPr>
            </w:r>
            <w:r>
              <w:rPr>
                <w:b w:val="0"/>
                <w:sz w:val="17"/>
              </w:rPr>
              <w:t>NG1</w:t>
            </w:r>
          </w:p>
        </w:tc>
        <w:tc>
          <w:tcPr>
            <w:tcW w:type="dxa" w:w="3216"/>
          </w:tcPr>
          <w:p>
            <w:r>
              <w:rPr>
                <w:b w:val="0"/>
                <w:sz w:val="17"/>
              </w:rPr>
            </w:r>
            <w:r>
              <w:rPr>
                <w:b w:val="0"/>
                <w:sz w:val="17"/>
              </w:rPr>
              <w:t>Any risk score, prediction, or "Maternal Instability Score"</w:t>
            </w:r>
          </w:p>
        </w:tc>
        <w:tc>
          <w:tcPr>
            <w:tcW w:type="dxa" w:w="3216"/>
          </w:tcPr>
          <w:p>
            <w:r>
              <w:rPr>
                <w:b w:val="0"/>
                <w:sz w:val="17"/>
              </w:rPr>
            </w:r>
            <w:r>
              <w:rPr>
                <w:b w:val="0"/>
                <w:sz w:val="17"/>
              </w:rPr>
              <w:t>v3 research track only; requires validation and SaMD pathway (strategy §8)</w:t>
            </w:r>
          </w:p>
        </w:tc>
      </w:tr>
      <w:tr>
        <w:tc>
          <w:tcPr>
            <w:tcW w:type="dxa" w:w="3216"/>
          </w:tcPr>
          <w:p>
            <w:r>
              <w:rPr>
                <w:b w:val="0"/>
                <w:sz w:val="17"/>
              </w:rPr>
            </w:r>
            <w:r>
              <w:rPr>
                <w:b w:val="0"/>
                <w:sz w:val="17"/>
              </w:rPr>
              <w:t>NG2</w:t>
            </w:r>
          </w:p>
        </w:tc>
        <w:tc>
          <w:tcPr>
            <w:tcW w:type="dxa" w:w="3216"/>
          </w:tcPr>
          <w:p>
            <w:r>
              <w:rPr>
                <w:b w:val="0"/>
                <w:sz w:val="17"/>
              </w:rPr>
            </w:r>
            <w:r>
              <w:rPr>
                <w:b w:val="0"/>
                <w:sz w:val="17"/>
              </w:rPr>
              <w:t>Threshold alerts on self-recorded observations (BP, weight, movements)</w:t>
            </w:r>
          </w:p>
        </w:tc>
        <w:tc>
          <w:tcPr>
            <w:tcW w:type="dxa" w:w="3216"/>
          </w:tcPr>
          <w:p>
            <w:r>
              <w:rPr>
                <w:b w:val="0"/>
                <w:sz w:val="17"/>
              </w:rPr>
            </w:r>
            <w:r>
              <w:rPr>
                <w:b w:val="0"/>
                <w:sz w:val="17"/>
              </w:rPr>
              <w:t>Monitoring intended purpose → likely device; v2 qualification decision (strategy §7)</w:t>
            </w:r>
          </w:p>
        </w:tc>
      </w:tr>
      <w:tr>
        <w:tc>
          <w:tcPr>
            <w:tcW w:type="dxa" w:w="3216"/>
          </w:tcPr>
          <w:p>
            <w:r>
              <w:rPr>
                <w:b w:val="0"/>
                <w:sz w:val="17"/>
              </w:rPr>
            </w:r>
            <w:r>
              <w:rPr>
                <w:b w:val="0"/>
                <w:sz w:val="17"/>
              </w:rPr>
              <w:t>NG3</w:t>
            </w:r>
          </w:p>
        </w:tc>
        <w:tc>
          <w:tcPr>
            <w:tcW w:type="dxa" w:w="3216"/>
          </w:tcPr>
          <w:p>
            <w:r>
              <w:rPr>
                <w:b w:val="0"/>
                <w:sz w:val="17"/>
              </w:rPr>
            </w:r>
            <w:r>
              <w:rPr>
                <w:b w:val="0"/>
                <w:sz w:val="17"/>
              </w:rPr>
              <w:t>Automated urgency/priority classification of message content</w:t>
            </w:r>
          </w:p>
        </w:tc>
        <w:tc>
          <w:tcPr>
            <w:tcW w:type="dxa" w:w="3216"/>
          </w:tcPr>
          <w:p>
            <w:r>
              <w:rPr>
                <w:b w:val="0"/>
                <w:sz w:val="17"/>
              </w:rPr>
            </w:r>
            <w:r>
              <w:rPr>
                <w:b w:val="0"/>
                <w:sz w:val="17"/>
              </w:rPr>
              <w:t>Would make the system decide clinical urgency; hazard H-01</w:t>
            </w:r>
          </w:p>
        </w:tc>
      </w:tr>
      <w:tr>
        <w:tc>
          <w:tcPr>
            <w:tcW w:type="dxa" w:w="3216"/>
          </w:tcPr>
          <w:p>
            <w:r>
              <w:rPr>
                <w:b w:val="0"/>
                <w:sz w:val="17"/>
              </w:rPr>
            </w:r>
            <w:r>
              <w:rPr>
                <w:b w:val="0"/>
                <w:sz w:val="17"/>
              </w:rPr>
              <w:t>NG4</w:t>
            </w:r>
          </w:p>
        </w:tc>
        <w:tc>
          <w:tcPr>
            <w:tcW w:type="dxa" w:w="3216"/>
          </w:tcPr>
          <w:p>
            <w:r>
              <w:rPr>
                <w:b w:val="0"/>
                <w:sz w:val="17"/>
              </w:rPr>
            </w:r>
            <w:r>
              <w:rPr>
                <w:b w:val="0"/>
                <w:sz w:val="17"/>
              </w:rPr>
              <w:t>Symptom checker, chatbot, generated clinical advice, LLM output shown to women</w:t>
            </w:r>
          </w:p>
        </w:tc>
        <w:tc>
          <w:tcPr>
            <w:tcW w:type="dxa" w:w="3216"/>
          </w:tcPr>
          <w:p>
            <w:r>
              <w:rPr>
                <w:b w:val="0"/>
                <w:sz w:val="17"/>
              </w:rPr>
            </w:r>
            <w:r>
              <w:rPr>
                <w:b w:val="0"/>
                <w:sz w:val="17"/>
              </w:rPr>
              <w:t>Content is pre-approved only (strategy §16)</w:t>
            </w:r>
          </w:p>
        </w:tc>
      </w:tr>
      <w:tr>
        <w:tc>
          <w:tcPr>
            <w:tcW w:type="dxa" w:w="3216"/>
          </w:tcPr>
          <w:p>
            <w:r>
              <w:rPr>
                <w:b w:val="0"/>
                <w:sz w:val="17"/>
              </w:rPr>
            </w:r>
            <w:r>
              <w:rPr>
                <w:b w:val="0"/>
                <w:sz w:val="17"/>
              </w:rPr>
              <w:t>NG5</w:t>
            </w:r>
          </w:p>
        </w:tc>
        <w:tc>
          <w:tcPr>
            <w:tcW w:type="dxa" w:w="3216"/>
          </w:tcPr>
          <w:p>
            <w:r>
              <w:rPr>
                <w:b w:val="0"/>
                <w:sz w:val="17"/>
              </w:rPr>
            </w:r>
            <w:r>
              <w:rPr>
                <w:b w:val="0"/>
                <w:sz w:val="17"/>
              </w:rPr>
              <w:t>Scored mental-health questionnaires (EPDS, Whooley, GAD-2)</w:t>
            </w:r>
          </w:p>
        </w:tc>
        <w:tc>
          <w:tcPr>
            <w:tcW w:type="dxa" w:w="3216"/>
          </w:tcPr>
          <w:p>
            <w:r>
              <w:rPr>
                <w:b w:val="0"/>
                <w:sz w:val="17"/>
              </w:rPr>
            </w:r>
            <w:r>
              <w:rPr>
                <w:b w:val="0"/>
                <w:sz w:val="17"/>
              </w:rPr>
              <w:t>v2 under clinical governance review</w:t>
            </w:r>
          </w:p>
        </w:tc>
      </w:tr>
      <w:tr>
        <w:tc>
          <w:tcPr>
            <w:tcW w:type="dxa" w:w="3216"/>
          </w:tcPr>
          <w:p>
            <w:r>
              <w:rPr>
                <w:b w:val="0"/>
                <w:sz w:val="17"/>
              </w:rPr>
            </w:r>
            <w:r>
              <w:rPr>
                <w:b w:val="0"/>
                <w:sz w:val="17"/>
              </w:rPr>
              <w:t>NG6</w:t>
            </w:r>
          </w:p>
        </w:tc>
        <w:tc>
          <w:tcPr>
            <w:tcW w:type="dxa" w:w="3216"/>
          </w:tcPr>
          <w:p>
            <w:r>
              <w:rPr>
                <w:b w:val="0"/>
                <w:sz w:val="17"/>
              </w:rPr>
            </w:r>
            <w:r>
              <w:rPr>
                <w:b w:val="0"/>
                <w:sz w:val="17"/>
              </w:rPr>
              <w:t>EPR/FHIR write-back, NHS login, PDS lookup</w:t>
            </w:r>
          </w:p>
        </w:tc>
        <w:tc>
          <w:tcPr>
            <w:tcW w:type="dxa" w:w="3216"/>
          </w:tcPr>
          <w:p>
            <w:r>
              <w:rPr>
                <w:b w:val="0"/>
                <w:sz w:val="17"/>
              </w:rPr>
            </w:r>
            <w:r>
              <w:rPr>
                <w:b w:val="0"/>
                <w:sz w:val="17"/>
              </w:rPr>
              <w:t>v2; MVP provides pasteable/printable outputs</w:t>
            </w:r>
          </w:p>
        </w:tc>
      </w:tr>
      <w:tr>
        <w:tc>
          <w:tcPr>
            <w:tcW w:type="dxa" w:w="3216"/>
          </w:tcPr>
          <w:p>
            <w:r>
              <w:rPr>
                <w:b w:val="0"/>
                <w:sz w:val="17"/>
              </w:rPr>
            </w:r>
            <w:r>
              <w:rPr>
                <w:b w:val="0"/>
                <w:sz w:val="17"/>
              </w:rPr>
              <w:t>NG7</w:t>
            </w:r>
          </w:p>
        </w:tc>
        <w:tc>
          <w:tcPr>
            <w:tcW w:type="dxa" w:w="3216"/>
          </w:tcPr>
          <w:p>
            <w:r>
              <w:rPr>
                <w:b w:val="0"/>
                <w:sz w:val="17"/>
              </w:rPr>
            </w:r>
            <w:r>
              <w:rPr>
                <w:b w:val="0"/>
                <w:sz w:val="17"/>
              </w:rPr>
              <w:t>Partner/companion accounts</w:t>
            </w:r>
          </w:p>
        </w:tc>
        <w:tc>
          <w:tcPr>
            <w:tcW w:type="dxa" w:w="3216"/>
          </w:tcPr>
          <w:p>
            <w:r>
              <w:rPr>
                <w:b w:val="0"/>
                <w:sz w:val="17"/>
              </w:rPr>
            </w:r>
            <w:r>
              <w:rPr>
                <w:b w:val="0"/>
                <w:sz w:val="17"/>
              </w:rPr>
              <w:t>Safeguarding design first; v2</w:t>
            </w:r>
          </w:p>
        </w:tc>
      </w:tr>
      <w:tr>
        <w:tc>
          <w:tcPr>
            <w:tcW w:type="dxa" w:w="3216"/>
          </w:tcPr>
          <w:p>
            <w:r>
              <w:rPr>
                <w:b w:val="0"/>
                <w:sz w:val="17"/>
              </w:rPr>
            </w:r>
            <w:r>
              <w:rPr>
                <w:b w:val="0"/>
                <w:sz w:val="17"/>
              </w:rPr>
              <w:t>NG8</w:t>
            </w:r>
          </w:p>
        </w:tc>
        <w:tc>
          <w:tcPr>
            <w:tcW w:type="dxa" w:w="3216"/>
          </w:tcPr>
          <w:p>
            <w:r>
              <w:rPr>
                <w:b w:val="0"/>
                <w:sz w:val="17"/>
              </w:rPr>
            </w:r>
            <w:r>
              <w:rPr>
                <w:b w:val="0"/>
                <w:sz w:val="17"/>
              </w:rPr>
              <w:t>Video consultations, wearables, device pairing, payments</w:t>
            </w:r>
          </w:p>
        </w:tc>
        <w:tc>
          <w:tcPr>
            <w:tcW w:type="dxa" w:w="3216"/>
          </w:tcPr>
          <w:p>
            <w:r>
              <w:rPr>
                <w:b w:val="0"/>
                <w:sz w:val="17"/>
              </w:rPr>
            </w:r>
            <w:r>
              <w:rPr>
                <w:b w:val="0"/>
                <w:sz w:val="17"/>
              </w:rPr>
              <w:t>Out of MVP</w:t>
            </w:r>
          </w:p>
        </w:tc>
      </w:tr>
      <w:tr>
        <w:tc>
          <w:tcPr>
            <w:tcW w:type="dxa" w:w="3216"/>
          </w:tcPr>
          <w:p>
            <w:r>
              <w:rPr>
                <w:b w:val="0"/>
                <w:sz w:val="17"/>
              </w:rPr>
            </w:r>
            <w:r>
              <w:rPr>
                <w:b w:val="0"/>
                <w:sz w:val="17"/>
              </w:rPr>
              <w:t>NG9</w:t>
            </w:r>
          </w:p>
        </w:tc>
        <w:tc>
          <w:tcPr>
            <w:tcW w:type="dxa" w:w="3216"/>
          </w:tcPr>
          <w:p>
            <w:r>
              <w:rPr>
                <w:b w:val="0"/>
                <w:sz w:val="17"/>
              </w:rPr>
            </w:r>
            <w:r>
              <w:rPr>
                <w:b w:val="0"/>
                <w:sz w:val="17"/>
              </w:rPr>
              <w:t>Being the legal record of care</w:t>
            </w:r>
          </w:p>
        </w:tc>
        <w:tc>
          <w:tcPr>
            <w:tcW w:type="dxa" w:w="3216"/>
          </w:tcPr>
          <w:p>
            <w:r>
              <w:rPr>
                <w:b w:val="0"/>
                <w:sz w:val="17"/>
              </w:rPr>
            </w:r>
            <w:r>
              <w:rPr>
                <w:b w:val="0"/>
                <w:sz w:val="17"/>
              </w:rPr>
              <w:t>The EPR/facility register remains the record; MaternaLink holds communication and coordination data</w:t>
            </w:r>
          </w:p>
        </w:tc>
      </w:tr>
      <w:tr>
        <w:tc>
          <w:tcPr>
            <w:tcW w:type="dxa" w:w="3216"/>
          </w:tcPr>
          <w:p>
            <w:r>
              <w:rPr>
                <w:b w:val="0"/>
                <w:sz w:val="17"/>
              </w:rPr>
            </w:r>
            <w:r>
              <w:rPr>
                <w:b w:val="0"/>
                <w:sz w:val="17"/>
              </w:rPr>
              <w:t>NG10</w:t>
            </w:r>
          </w:p>
        </w:tc>
        <w:tc>
          <w:tcPr>
            <w:tcW w:type="dxa" w:w="3216"/>
          </w:tcPr>
          <w:p>
            <w:r>
              <w:rPr>
                <w:b w:val="0"/>
                <w:sz w:val="17"/>
              </w:rPr>
            </w:r>
            <w:r>
              <w:rPr>
                <w:b w:val="0"/>
                <w:sz w:val="17"/>
              </w:rPr>
              <w:t>Native iOS/Android apps</w:t>
            </w:r>
          </w:p>
        </w:tc>
        <w:tc>
          <w:tcPr>
            <w:tcW w:type="dxa" w:w="3216"/>
          </w:tcPr>
          <w:p>
            <w:r>
              <w:rPr>
                <w:b w:val="0"/>
                <w:sz w:val="17"/>
              </w:rPr>
            </w:r>
            <w:r>
              <w:rPr>
                <w:b w:val="0"/>
                <w:sz w:val="17"/>
              </w:rPr>
              <w:t>PWA only in MVP; store apps considered after evaluation</w:t>
            </w:r>
          </w:p>
        </w:tc>
      </w:tr>
    </w:tbl>
    <w:p/>
    <w:p>
      <w:pPr>
        <w:pStyle w:val="Heading2"/>
      </w:pPr>
      <w:r>
        <w:t>3. Users and roles</w:t>
      </w:r>
    </w:p>
    <w:p>
      <w:r>
        <w:t>Roles are defined in strategy §3 and the permission matrix is in the MVP spec §6. Summary: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Role key</w:t>
            </w:r>
          </w:p>
        </w:tc>
        <w:tc>
          <w:tcPr>
            <w:tcW w:type="dxa" w:w="3216"/>
          </w:tcPr>
          <w:p>
            <w:r>
              <w:rPr>
                <w:b/>
                <w:sz w:val="17"/>
              </w:rPr>
            </w:r>
            <w:r>
              <w:rPr>
                <w:b/>
                <w:sz w:val="17"/>
              </w:rPr>
              <w:t>Who</w:t>
            </w:r>
          </w:p>
        </w:tc>
        <w:tc>
          <w:tcPr>
            <w:tcW w:type="dxa" w:w="3216"/>
          </w:tcPr>
          <w:p>
            <w:r>
              <w:rPr>
                <w:b/>
                <w:sz w:val="17"/>
              </w:rPr>
            </w:r>
            <w:r>
              <w:rPr>
                <w:b/>
                <w:sz w:val="17"/>
              </w:rPr>
              <w:t>Primary MVP surface</w:t>
            </w:r>
          </w:p>
        </w:tc>
      </w:tr>
      <w:tr>
        <w:tc>
          <w:tcPr>
            <w:tcW w:type="dxa" w:w="3216"/>
          </w:tcPr>
          <w:p>
            <w:r>
              <w:rPr>
                <w:b w:val="0"/>
                <w:sz w:val="17"/>
              </w:rPr>
            </w:r>
            <w:r>
              <w:rPr>
                <w:rFonts w:ascii="Consolas" w:hAnsi="Consolas"/>
                <w:b w:val="0"/>
                <w:sz w:val="17"/>
              </w:rPr>
              <w:t>mother</w:t>
            </w:r>
          </w:p>
        </w:tc>
        <w:tc>
          <w:tcPr>
            <w:tcW w:type="dxa" w:w="3216"/>
          </w:tcPr>
          <w:p>
            <w:r>
              <w:rPr>
                <w:b w:val="0"/>
                <w:sz w:val="17"/>
              </w:rPr>
            </w:r>
            <w:r>
              <w:rPr>
                <w:b w:val="0"/>
                <w:sz w:val="17"/>
              </w:rPr>
              <w:t>Enrolled woman (UK: smartphone PWA; Nigeria: SMS, optionally PWA)</w:t>
            </w:r>
          </w:p>
        </w:tc>
        <w:tc>
          <w:tcPr>
            <w:tcW w:type="dxa" w:w="3216"/>
          </w:tcPr>
          <w:p>
            <w:r>
              <w:rPr>
                <w:b w:val="0"/>
                <w:sz w:val="17"/>
              </w:rPr>
            </w:r>
            <w:r>
              <w:rPr>
                <w:b w:val="0"/>
                <w:sz w:val="17"/>
              </w:rPr>
              <w:t>Home, schedule, learn, diary, messages, my team, settings</w:t>
            </w:r>
          </w:p>
        </w:tc>
      </w:tr>
      <w:tr>
        <w:tc>
          <w:tcPr>
            <w:tcW w:type="dxa" w:w="3216"/>
          </w:tcPr>
          <w:p>
            <w:r>
              <w:rPr>
                <w:b w:val="0"/>
                <w:sz w:val="17"/>
              </w:rPr>
            </w:r>
            <w:r>
              <w:rPr>
                <w:rFonts w:ascii="Consolas" w:hAnsi="Consolas"/>
                <w:b w:val="0"/>
                <w:sz w:val="17"/>
              </w:rPr>
              <w:t>midwife</w:t>
            </w:r>
            <w:r>
              <w:rPr>
                <w:b w:val="0"/>
                <w:sz w:val="17"/>
              </w:rPr>
              <w:t xml:space="preserve"> (variant </w:t>
            </w:r>
            <w:r>
              <w:rPr>
                <w:rFonts w:ascii="Consolas" w:hAnsi="Consolas"/>
                <w:b w:val="0"/>
                <w:sz w:val="17"/>
              </w:rPr>
              <w:t>care_worker</w:t>
            </w:r>
            <w:r>
              <w:rPr>
                <w:b w:val="0"/>
                <w:sz w:val="17"/>
              </w:rPr>
              <w:t xml:space="preserve"> with reduced permissions)</w:t>
            </w:r>
          </w:p>
        </w:tc>
        <w:tc>
          <w:tcPr>
            <w:tcW w:type="dxa" w:w="3216"/>
          </w:tcPr>
          <w:p>
            <w:r>
              <w:rPr>
                <w:b w:val="0"/>
                <w:sz w:val="17"/>
              </w:rPr>
            </w:r>
            <w:r>
              <w:rPr>
                <w:b w:val="0"/>
                <w:sz w:val="17"/>
              </w:rPr>
              <w:t>Community midwife; CHEW/CHIPS agent</w:t>
            </w:r>
          </w:p>
        </w:tc>
        <w:tc>
          <w:tcPr>
            <w:tcW w:type="dxa" w:w="3216"/>
          </w:tcPr>
          <w:p>
            <w:r>
              <w:rPr>
                <w:b w:val="0"/>
                <w:sz w:val="17"/>
              </w:rPr>
            </w:r>
            <w:r>
              <w:rPr>
                <w:b w:val="0"/>
                <w:sz w:val="17"/>
              </w:rPr>
              <w:t>Caseload, inbox, contact log, handover, escalation, defaulter list</w:t>
            </w:r>
          </w:p>
        </w:tc>
      </w:tr>
      <w:tr>
        <w:tc>
          <w:tcPr>
            <w:tcW w:type="dxa" w:w="3216"/>
          </w:tcPr>
          <w:p>
            <w:r>
              <w:rPr>
                <w:b w:val="0"/>
                <w:sz w:val="17"/>
              </w:rPr>
            </w:r>
            <w:r>
              <w:rPr>
                <w:rFonts w:ascii="Consolas" w:hAnsi="Consolas"/>
                <w:b w:val="0"/>
                <w:sz w:val="17"/>
              </w:rPr>
              <w:t>clinician</w:t>
            </w:r>
          </w:p>
        </w:tc>
        <w:tc>
          <w:tcPr>
            <w:tcW w:type="dxa" w:w="3216"/>
          </w:tcPr>
          <w:p>
            <w:r>
              <w:rPr>
                <w:b w:val="0"/>
                <w:sz w:val="17"/>
              </w:rPr>
            </w:r>
            <w:r>
              <w:rPr>
                <w:b w:val="0"/>
                <w:sz w:val="17"/>
              </w:rPr>
              <w:t>Obstetrician, facility doctor/nurse-midwife</w:t>
            </w:r>
          </w:p>
        </w:tc>
        <w:tc>
          <w:tcPr>
            <w:tcW w:type="dxa" w:w="3216"/>
          </w:tcPr>
          <w:p>
            <w:r>
              <w:rPr>
                <w:b w:val="0"/>
                <w:sz w:val="17"/>
              </w:rPr>
            </w:r>
            <w:r>
              <w:rPr>
                <w:b w:val="0"/>
                <w:sz w:val="17"/>
              </w:rPr>
              <w:t>Caseload (facility scope), handover receipt, escalation, care notes</w:t>
            </w:r>
          </w:p>
        </w:tc>
      </w:tr>
      <w:tr>
        <w:tc>
          <w:tcPr>
            <w:tcW w:type="dxa" w:w="3216"/>
          </w:tcPr>
          <w:p>
            <w:r>
              <w:rPr>
                <w:b w:val="0"/>
                <w:sz w:val="17"/>
              </w:rPr>
            </w:r>
            <w:r>
              <w:rPr>
                <w:rFonts w:ascii="Consolas" w:hAnsi="Consolas"/>
                <w:b w:val="0"/>
                <w:sz w:val="17"/>
              </w:rPr>
              <w:t>programme_manager</w:t>
            </w:r>
          </w:p>
        </w:tc>
        <w:tc>
          <w:tcPr>
            <w:tcW w:type="dxa" w:w="3216"/>
          </w:tcPr>
          <w:p>
            <w:r>
              <w:rPr>
                <w:b w:val="0"/>
                <w:sz w:val="17"/>
              </w:rPr>
            </w:r>
            <w:r>
              <w:rPr>
                <w:b w:val="0"/>
                <w:sz w:val="17"/>
              </w:rPr>
              <w:t>Head of midwifery, digital midwife, MoH desk officer, NGO M&amp;E lead</w:t>
            </w:r>
          </w:p>
        </w:tc>
        <w:tc>
          <w:tcPr>
            <w:tcW w:type="dxa" w:w="3216"/>
          </w:tcPr>
          <w:p>
            <w:r>
              <w:rPr>
                <w:b w:val="0"/>
                <w:sz w:val="17"/>
              </w:rPr>
            </w:r>
            <w:r>
              <w:rPr>
                <w:b w:val="0"/>
                <w:sz w:val="17"/>
              </w:rPr>
              <w:t>Dashboard, exports, rotas, content library view</w:t>
            </w:r>
          </w:p>
        </w:tc>
      </w:tr>
      <w:tr>
        <w:tc>
          <w:tcPr>
            <w:tcW w:type="dxa" w:w="3216"/>
          </w:tcPr>
          <w:p>
            <w:r>
              <w:rPr>
                <w:b w:val="0"/>
                <w:sz w:val="17"/>
              </w:rPr>
            </w:r>
            <w:r>
              <w:rPr>
                <w:rFonts w:ascii="Consolas" w:hAnsi="Consolas"/>
                <w:b w:val="0"/>
                <w:sz w:val="17"/>
              </w:rPr>
              <w:t>operator_admin</w:t>
            </w:r>
          </w:p>
        </w:tc>
        <w:tc>
          <w:tcPr>
            <w:tcW w:type="dxa" w:w="3216"/>
          </w:tcPr>
          <w:p>
            <w:r>
              <w:rPr>
                <w:b w:val="0"/>
                <w:sz w:val="17"/>
              </w:rPr>
            </w:r>
            <w:r>
              <w:rPr>
                <w:b w:val="0"/>
                <w:sz w:val="17"/>
              </w:rPr>
              <w:t>Trust IT/IG; state IT; implementing partner admin</w:t>
            </w:r>
          </w:p>
        </w:tc>
        <w:tc>
          <w:tcPr>
            <w:tcW w:type="dxa" w:w="3216"/>
          </w:tcPr>
          <w:p>
            <w:r>
              <w:rPr>
                <w:b w:val="0"/>
                <w:sz w:val="17"/>
              </w:rPr>
            </w:r>
            <w:r>
              <w:rPr>
                <w:b w:val="0"/>
                <w:sz w:val="17"/>
              </w:rPr>
              <w:t>Organisation, sites, users, roles, consent texts, content publishing, audit viewer</w:t>
            </w:r>
          </w:p>
        </w:tc>
      </w:tr>
      <w:tr>
        <w:tc>
          <w:tcPr>
            <w:tcW w:type="dxa" w:w="3216"/>
          </w:tcPr>
          <w:p>
            <w:r>
              <w:rPr>
                <w:b w:val="0"/>
                <w:sz w:val="17"/>
              </w:rPr>
            </w:r>
            <w:r>
              <w:rPr>
                <w:rFonts w:ascii="Consolas" w:hAnsi="Consolas"/>
                <w:b w:val="0"/>
                <w:sz w:val="17"/>
              </w:rPr>
              <w:t>vytalix_support</w:t>
            </w:r>
          </w:p>
        </w:tc>
        <w:tc>
          <w:tcPr>
            <w:tcW w:type="dxa" w:w="3216"/>
          </w:tcPr>
          <w:p>
            <w:r>
              <w:rPr>
                <w:b w:val="0"/>
                <w:sz w:val="17"/>
              </w:rPr>
            </w:r>
            <w:r>
              <w:rPr>
                <w:b w:val="0"/>
                <w:sz w:val="17"/>
              </w:rPr>
              <w:t>Vytalix support/clinical safety/data protection</w:t>
            </w:r>
          </w:p>
        </w:tc>
        <w:tc>
          <w:tcPr>
            <w:tcW w:type="dxa" w:w="3216"/>
          </w:tcPr>
          <w:p>
            <w:r>
              <w:rPr>
                <w:b w:val="0"/>
                <w:sz w:val="17"/>
              </w:rPr>
            </w:r>
            <w:r>
              <w:rPr>
                <w:b w:val="0"/>
                <w:sz w:val="17"/>
              </w:rPr>
              <w:t>Break-glass, tenant configuration, incident tooling — all audited and time-boxed</w:t>
            </w:r>
          </w:p>
        </w:tc>
      </w:tr>
    </w:tbl>
    <w:p/>
    <w:p>
      <w:r>
        <w:t>Persona references: P1 Amara (UK mother), P2 Bolanle (Nigeria mother, feature phone), P3 Sarah (community midwife), P4 Mr Okafor (clinical lead), P5 Dr Adeyemi (state director), P6 Grace (NGO programme officer) — strategy §3.2 (ASSUMPTION until discovery interviews).</w:t>
      </w:r>
    </w:p>
    <w:p>
      <w:pPr>
        <w:pStyle w:val="Heading2"/>
      </w:pPr>
      <w:r>
        <w:t>4. Scope map (features → requirement groups)</w:t>
      </w:r>
    </w:p>
    <w:p>
      <w:r>
        <w:rPr>
          <w:rFonts w:ascii="Consolas" w:hAnsi="Consolas"/>
          <w:sz w:val="17"/>
        </w:rPr>
        <w:t>flowchart LR</w:t>
        <w:br/>
        <w:t xml:space="preserve">  subgraph Woman</w:t>
        <w:br/>
        <w:t xml:space="preserve">    F1[F1 Enrolment &amp; consent] --&gt; F3[F3 Schedule &amp; reminders]</w:t>
        <w:br/>
        <w:t xml:space="preserve">    F3 --&gt; F4[F4 Education]</w:t>
        <w:br/>
        <w:t xml:space="preserve">    F4 --&gt; F6[F6 Diary - displayed only]</w:t>
        <w:br/>
        <w:t xml:space="preserve">    F6 --&gt; F5[F5 Messaging]</w:t>
        <w:br/>
        <w:t xml:space="preserve">  end</w:t>
        <w:br/>
        <w:t xml:space="preserve">  subgraph CareTeam[Care team]</w:t>
        <w:br/>
        <w:t xml:space="preserve">    F7[F7 Console] --&gt; F8[F8 Handover summary]</w:t>
        <w:br/>
        <w:t xml:space="preserve">    F7 --&gt; F9[F9 Escalation log]</w:t>
        <w:br/>
        <w:t xml:space="preserve">    F7 --&gt; F10[F10 Defaulter lists]</w:t>
        <w:br/>
        <w:t xml:space="preserve">  end</w:t>
        <w:br/>
        <w:t xml:space="preserve">  subgraph Programme</w:t>
        <w:br/>
        <w:t xml:space="preserve">    F11[F11 Dashboard &amp; exports]</w:t>
        <w:br/>
        <w:t xml:space="preserve">    F12[F12 Admin, RBAC, audit]</w:t>
        <w:br/>
        <w:t xml:space="preserve">  end</w:t>
        <w:br/>
        <w:t xml:space="preserve">  F5 --&gt; F7</w:t>
        <w:br/>
        <w:t xml:space="preserve">  F13[F13 Channels: PWA, SMS, email] --- F3</w:t>
        <w:br/>
        <w:t xml:space="preserve">  F13 --- F5</w:t>
        <w:br/>
        <w:t xml:space="preserve">  F14[F14 Safeguarding behaviours] --- F1</w:t>
        <w:br/>
        <w:t xml:space="preserve">  F14 --- F5</w:t>
        <w:br/>
        <w:t xml:space="preserve">  F11 --- F7</w:t>
        <w:br/>
        <w:t xml:space="preserve">  F12 --- F7</w:t>
      </w:r>
    </w:p>
    <w:p>
      <w:pPr>
        <w:pStyle w:val="Heading2"/>
      </w:pPr>
      <w:r>
        <w:t>5. Functional requirements (numbered, MoSCoW)</w:t>
      </w:r>
    </w:p>
    <w:p>
      <w:r>
        <w:t xml:space="preserve">Legend: </w:t>
      </w:r>
      <w:r>
        <w:rPr>
          <w:b/>
        </w:rPr>
        <w:t>M</w:t>
      </w:r>
      <w:r>
        <w:t xml:space="preserve"> Must (MVP cannot ship without), </w:t>
      </w:r>
      <w:r>
        <w:rPr>
          <w:b/>
        </w:rPr>
        <w:t>S</w:t>
      </w:r>
      <w:r>
        <w:t xml:space="preserve"> Should (in MVP if capacity allows; otherwise v1.1), </w:t>
      </w:r>
      <w:r>
        <w:rPr>
          <w:b/>
        </w:rPr>
        <w:t>C</w:t>
      </w:r>
      <w:r>
        <w:t xml:space="preserve"> Could (v1.1/v1.2), </w:t>
      </w:r>
      <w:r>
        <w:rPr>
          <w:b/>
        </w:rPr>
        <w:t>W</w:t>
      </w:r>
      <w:r>
        <w:t xml:space="preserve"> Won't (this release; recorded to prevent scope creep). "Woman" is used for the </w:t>
      </w:r>
      <w:r>
        <w:rPr>
          <w:rFonts w:ascii="Consolas" w:hAnsi="Consolas"/>
          <w:sz w:val="18"/>
        </w:rPr>
        <w:t>mother</w:t>
      </w:r>
      <w:r>
        <w:t xml:space="preserve"> role. Every requirement that touches personal data is subject to the DPIA and every safety-relevant one is cross-referenced to a hazard ID (H-nn) in the DCB0129 hazard log (to be opened; IDs here are provisional).</w:t>
      </w:r>
    </w:p>
    <w:p>
      <w:pPr>
        <w:pStyle w:val="Heading3"/>
      </w:pPr>
      <w:r>
        <w:t>5.1 F1 — Enrolment, consent, preferences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FR-001</w:t>
            </w:r>
          </w:p>
        </w:tc>
        <w:tc>
          <w:tcPr>
            <w:tcW w:type="dxa" w:w="2412"/>
          </w:tcPr>
          <w:p>
            <w:r>
              <w:rPr>
                <w:b w:val="0"/>
                <w:sz w:val="17"/>
              </w:rPr>
            </w:r>
            <w:r>
              <w:rPr>
                <w:b w:val="0"/>
                <w:sz w:val="17"/>
              </w:rPr>
              <w:t>A staff user (</w:t>
            </w:r>
            <w:r>
              <w:rPr>
                <w:rFonts w:ascii="Consolas" w:hAnsi="Consolas"/>
                <w:b w:val="0"/>
                <w:sz w:val="17"/>
              </w:rPr>
              <w:t>midwife</w:t>
            </w:r>
            <w:r>
              <w:rPr>
                <w:b w:val="0"/>
                <w:sz w:val="17"/>
              </w:rPr>
              <w:t xml:space="preserve">, </w:t>
            </w:r>
            <w:r>
              <w:rPr>
                <w:rFonts w:ascii="Consolas" w:hAnsi="Consolas"/>
                <w:b w:val="0"/>
                <w:sz w:val="17"/>
              </w:rPr>
              <w:t>clinician</w:t>
            </w:r>
            <w:r>
              <w:rPr>
                <w:b w:val="0"/>
                <w:sz w:val="17"/>
              </w:rPr>
              <w:t xml:space="preserve">, </w:t>
            </w:r>
            <w:r>
              <w:rPr>
                <w:rFonts w:ascii="Consolas" w:hAnsi="Consolas"/>
                <w:b w:val="0"/>
                <w:sz w:val="17"/>
              </w:rPr>
              <w:t>operator_admin</w:t>
            </w:r>
            <w:r>
              <w:rPr>
                <w:b w:val="0"/>
                <w:sz w:val="17"/>
              </w:rPr>
              <w:t>) can enrol a woman with minimum fields: name, date of birth, phone number, preferred language, preferred channel, organisation/site, expected date of delivery (EDD) or last menstrual period (LMP) with EDD computed and editable, and consent record</w:t>
            </w:r>
          </w:p>
        </w:tc>
        <w:tc>
          <w:tcPr>
            <w:tcW w:type="dxa" w:w="2412"/>
          </w:tcPr>
          <w:p>
            <w:r>
              <w:rPr>
                <w:b w:val="0"/>
                <w:sz w:val="17"/>
              </w:rPr>
            </w:r>
            <w:r>
              <w:rPr>
                <w:b w:val="0"/>
                <w:sz w:val="17"/>
              </w:rPr>
              <w:t>M</w:t>
            </w:r>
          </w:p>
        </w:tc>
        <w:tc>
          <w:tcPr>
            <w:tcW w:type="dxa" w:w="2412"/>
          </w:tcPr>
          <w:p>
            <w:r>
              <w:rPr>
                <w:b w:val="0"/>
                <w:sz w:val="17"/>
              </w:rPr>
            </w:r>
            <w:r>
              <w:rPr>
                <w:b w:val="0"/>
                <w:sz w:val="17"/>
              </w:rPr>
              <w:t>H-05 (wrong woman): duplicate check on phone + DOB</w:t>
            </w:r>
          </w:p>
        </w:tc>
      </w:tr>
      <w:tr>
        <w:tc>
          <w:tcPr>
            <w:tcW w:type="dxa" w:w="2412"/>
          </w:tcPr>
          <w:p>
            <w:r>
              <w:rPr>
                <w:b w:val="0"/>
                <w:sz w:val="17"/>
              </w:rPr>
            </w:r>
            <w:r>
              <w:rPr>
                <w:b w:val="0"/>
                <w:sz w:val="17"/>
              </w:rPr>
              <w:t>FR-002</w:t>
            </w:r>
          </w:p>
        </w:tc>
        <w:tc>
          <w:tcPr>
            <w:tcW w:type="dxa" w:w="2412"/>
          </w:tcPr>
          <w:p>
            <w:r>
              <w:rPr>
                <w:b w:val="0"/>
                <w:sz w:val="17"/>
              </w:rPr>
            </w:r>
            <w:r>
              <w:rPr>
                <w:b w:val="0"/>
                <w:sz w:val="17"/>
              </w:rPr>
              <w:t>A woman can self-enrol via an organisation-specific invitation link or SMS keyword, subject to staff confirmation before she is added to a caseload</w:t>
            </w:r>
          </w:p>
        </w:tc>
        <w:tc>
          <w:tcPr>
            <w:tcW w:type="dxa" w:w="2412"/>
          </w:tcPr>
          <w:p>
            <w:r>
              <w:rPr>
                <w:b w:val="0"/>
                <w:sz w:val="17"/>
              </w:rPr>
            </w:r>
            <w:r>
              <w:rPr>
                <w:b w:val="0"/>
                <w:sz w:val="17"/>
              </w:rPr>
              <w:t>S</w:t>
            </w:r>
          </w:p>
        </w:tc>
        <w:tc>
          <w:tcPr>
            <w:tcW w:type="dxa" w:w="2412"/>
          </w:tcPr>
          <w:p>
            <w:r>
              <w:rPr>
                <w:b w:val="0"/>
                <w:sz w:val="17"/>
              </w:rPr>
            </w:r>
            <w:r>
              <w:rPr>
                <w:b w:val="0"/>
                <w:sz w:val="17"/>
              </w:rPr>
              <w:t>Nigeria cohorts may self-register by keyword</w:t>
            </w:r>
          </w:p>
        </w:tc>
      </w:tr>
      <w:tr>
        <w:tc>
          <w:tcPr>
            <w:tcW w:type="dxa" w:w="2412"/>
          </w:tcPr>
          <w:p>
            <w:r>
              <w:rPr>
                <w:b w:val="0"/>
                <w:sz w:val="17"/>
              </w:rPr>
            </w:r>
            <w:r>
              <w:rPr>
                <w:b w:val="0"/>
                <w:sz w:val="17"/>
              </w:rPr>
              <w:t>FR-003</w:t>
            </w:r>
          </w:p>
        </w:tc>
        <w:tc>
          <w:tcPr>
            <w:tcW w:type="dxa" w:w="2412"/>
          </w:tcPr>
          <w:p>
            <w:r>
              <w:rPr>
                <w:b w:val="0"/>
                <w:sz w:val="17"/>
              </w:rPr>
            </w:r>
            <w:r>
              <w:rPr>
                <w:b w:val="0"/>
                <w:sz w:val="17"/>
              </w:rPr>
              <w:t>Consent is layered and granular: (a) platform use, (b) SMS/voice contact, (c) content of SMS (neutral vs. pregnancy-specific), (d) research contact, (e) programme reporting (aggregate). Each is timestamped, versioned to the consent text version, and withdrawable</w:t>
            </w:r>
          </w:p>
        </w:tc>
        <w:tc>
          <w:tcPr>
            <w:tcW w:type="dxa" w:w="2412"/>
          </w:tcPr>
          <w:p>
            <w:r>
              <w:rPr>
                <w:b w:val="0"/>
                <w:sz w:val="17"/>
              </w:rPr>
            </w:r>
            <w:r>
              <w:rPr>
                <w:b w:val="0"/>
                <w:sz w:val="17"/>
              </w:rPr>
              <w:t>M</w:t>
            </w:r>
          </w:p>
        </w:tc>
        <w:tc>
          <w:tcPr>
            <w:tcW w:type="dxa" w:w="2412"/>
          </w:tcPr>
          <w:p>
            <w:r>
              <w:rPr>
                <w:b w:val="0"/>
                <w:sz w:val="17"/>
              </w:rPr>
            </w:r>
            <w:r>
              <w:rPr>
                <w:b w:val="0"/>
                <w:sz w:val="17"/>
              </w:rPr>
              <w:t>Consent texts per organisation and language; UK GDPR / NDPA</w:t>
            </w:r>
          </w:p>
        </w:tc>
      </w:tr>
      <w:tr>
        <w:tc>
          <w:tcPr>
            <w:tcW w:type="dxa" w:w="2412"/>
          </w:tcPr>
          <w:p>
            <w:r>
              <w:rPr>
                <w:b w:val="0"/>
                <w:sz w:val="17"/>
              </w:rPr>
            </w:r>
            <w:r>
              <w:rPr>
                <w:b w:val="0"/>
                <w:sz w:val="17"/>
              </w:rPr>
              <w:t>FR-004</w:t>
            </w:r>
          </w:p>
        </w:tc>
        <w:tc>
          <w:tcPr>
            <w:tcW w:type="dxa" w:w="2412"/>
          </w:tcPr>
          <w:p>
            <w:r>
              <w:rPr>
                <w:b w:val="0"/>
                <w:sz w:val="17"/>
              </w:rPr>
            </w:r>
            <w:r>
              <w:rPr>
                <w:b w:val="0"/>
                <w:sz w:val="17"/>
              </w:rPr>
              <w:t>Withdrawal of consent is possible in-app and by SMS keyword (e.g., "STOP") and takes effect within one sync cycle; staff are notified; data handling follows the retention rule in the DPIA</w:t>
            </w:r>
          </w:p>
        </w:tc>
        <w:tc>
          <w:tcPr>
            <w:tcW w:type="dxa" w:w="2412"/>
          </w:tcPr>
          <w:p>
            <w:r>
              <w:rPr>
                <w:b w:val="0"/>
                <w:sz w:val="17"/>
              </w:rPr>
            </w:r>
            <w:r>
              <w:rPr>
                <w:b w:val="0"/>
                <w:sz w:val="17"/>
              </w:rPr>
              <w:t>M</w:t>
            </w:r>
          </w:p>
        </w:tc>
        <w:tc>
          <w:tcPr>
            <w:tcW w:type="dxa" w:w="2412"/>
          </w:tcPr>
          <w:p>
            <w:r>
              <w:rPr>
                <w:b w:val="0"/>
                <w:sz w:val="17"/>
              </w:rPr>
            </w:r>
            <w:r>
              <w:rPr>
                <w:b w:val="0"/>
                <w:sz w:val="17"/>
              </w:rPr>
              <w:t>NCC DND-style opt-out behaviour mirrored in product</w:t>
            </w:r>
          </w:p>
        </w:tc>
      </w:tr>
      <w:tr>
        <w:tc>
          <w:tcPr>
            <w:tcW w:type="dxa" w:w="2412"/>
          </w:tcPr>
          <w:p>
            <w:r>
              <w:rPr>
                <w:b w:val="0"/>
                <w:sz w:val="17"/>
              </w:rPr>
            </w:r>
            <w:r>
              <w:rPr>
                <w:b w:val="0"/>
                <w:sz w:val="17"/>
              </w:rPr>
              <w:t>FR-005</w:t>
            </w:r>
          </w:p>
        </w:tc>
        <w:tc>
          <w:tcPr>
            <w:tcW w:type="dxa" w:w="2412"/>
          </w:tcPr>
          <w:p>
            <w:r>
              <w:rPr>
                <w:b w:val="0"/>
                <w:sz w:val="17"/>
              </w:rPr>
            </w:r>
            <w:r>
              <w:rPr>
                <w:b w:val="0"/>
                <w:sz w:val="17"/>
              </w:rPr>
              <w:t>Age at enrolment is captured; under-18 enrolment triggers the organisation's configured safeguarding workflow (notify safeguarding lead; require staff attestation of local consent policy)</w:t>
            </w:r>
          </w:p>
        </w:tc>
        <w:tc>
          <w:tcPr>
            <w:tcW w:type="dxa" w:w="2412"/>
          </w:tcPr>
          <w:p>
            <w:r>
              <w:rPr>
                <w:b w:val="0"/>
                <w:sz w:val="17"/>
              </w:rPr>
            </w:r>
            <w:r>
              <w:rPr>
                <w:b w:val="0"/>
                <w:sz w:val="17"/>
              </w:rPr>
              <w:t>M</w:t>
            </w:r>
          </w:p>
        </w:tc>
        <w:tc>
          <w:tcPr>
            <w:tcW w:type="dxa" w:w="2412"/>
          </w:tcPr>
          <w:p>
            <w:r>
              <w:rPr>
                <w:b w:val="0"/>
                <w:sz w:val="17"/>
              </w:rPr>
            </w:r>
            <w:r>
              <w:rPr>
                <w:b w:val="0"/>
                <w:sz w:val="17"/>
              </w:rPr>
              <w:t>Strategy §19</w:t>
            </w:r>
          </w:p>
        </w:tc>
      </w:tr>
      <w:tr>
        <w:tc>
          <w:tcPr>
            <w:tcW w:type="dxa" w:w="2412"/>
          </w:tcPr>
          <w:p>
            <w:r>
              <w:rPr>
                <w:b w:val="0"/>
                <w:sz w:val="17"/>
              </w:rPr>
            </w:r>
            <w:r>
              <w:rPr>
                <w:b w:val="0"/>
                <w:sz w:val="17"/>
              </w:rPr>
              <w:t>FR-006</w:t>
            </w:r>
          </w:p>
        </w:tc>
        <w:tc>
          <w:tcPr>
            <w:tcW w:type="dxa" w:w="2412"/>
          </w:tcPr>
          <w:p>
            <w:r>
              <w:rPr>
                <w:b w:val="0"/>
                <w:sz w:val="17"/>
              </w:rPr>
            </w:r>
            <w:r>
              <w:rPr>
                <w:b w:val="0"/>
                <w:sz w:val="17"/>
              </w:rPr>
              <w:t>Interpreter/advocate need is recorded as a flag with free text (e.g., "Yoruba, husband must not be interpreter") visible to all care-team roles</w:t>
            </w:r>
          </w:p>
        </w:tc>
        <w:tc>
          <w:tcPr>
            <w:tcW w:type="dxa" w:w="2412"/>
          </w:tcPr>
          <w:p>
            <w:r>
              <w:rPr>
                <w:b w:val="0"/>
                <w:sz w:val="17"/>
              </w:rPr>
            </w:r>
            <w:r>
              <w:rPr>
                <w:b w:val="0"/>
                <w:sz w:val="17"/>
              </w:rPr>
              <w:t>M</w:t>
            </w:r>
          </w:p>
        </w:tc>
        <w:tc>
          <w:tcPr>
            <w:tcW w:type="dxa" w:w="2412"/>
          </w:tcPr>
          <w:p>
            <w:r>
              <w:rPr>
                <w:b w:val="0"/>
                <w:sz w:val="17"/>
              </w:rPr>
            </w:r>
            <w:r>
              <w:rPr>
                <w:b w:val="0"/>
                <w:sz w:val="17"/>
              </w:rPr>
              <w:t>Handover field</w:t>
            </w:r>
          </w:p>
        </w:tc>
      </w:tr>
      <w:tr>
        <w:tc>
          <w:tcPr>
            <w:tcW w:type="dxa" w:w="2412"/>
          </w:tcPr>
          <w:p>
            <w:r>
              <w:rPr>
                <w:b w:val="0"/>
                <w:sz w:val="17"/>
              </w:rPr>
            </w:r>
            <w:r>
              <w:rPr>
                <w:b w:val="0"/>
                <w:sz w:val="17"/>
              </w:rPr>
              <w:t>FR-007</w:t>
            </w:r>
          </w:p>
        </w:tc>
        <w:tc>
          <w:tcPr>
            <w:tcW w:type="dxa" w:w="2412"/>
          </w:tcPr>
          <w:p>
            <w:r>
              <w:rPr>
                <w:b w:val="0"/>
                <w:sz w:val="17"/>
              </w:rPr>
            </w:r>
            <w:r>
              <w:rPr>
                <w:b w:val="0"/>
                <w:sz w:val="17"/>
              </w:rPr>
              <w:t>A woman can choose reminder time windows (e.g., 08:00–20:00) and quiet days</w:t>
            </w:r>
          </w:p>
        </w:tc>
        <w:tc>
          <w:tcPr>
            <w:tcW w:type="dxa" w:w="2412"/>
          </w:tcPr>
          <w:p>
            <w:r>
              <w:rPr>
                <w:b w:val="0"/>
                <w:sz w:val="17"/>
              </w:rPr>
            </w:r>
            <w:r>
              <w:rPr>
                <w:b w:val="0"/>
                <w:sz w:val="17"/>
              </w:rPr>
              <w:t>S</w:t>
            </w:r>
          </w:p>
        </w:tc>
        <w:tc>
          <w:tcPr>
            <w:tcW w:type="dxa" w:w="2412"/>
          </w:tcPr>
          <w:p>
            <w:r>
              <w:rPr>
                <w:b w:val="0"/>
                <w:sz w:val="17"/>
              </w:rPr>
            </w:r>
            <w:r>
              <w:rPr>
                <w:b w:val="0"/>
                <w:sz w:val="17"/>
              </w:rPr>
              <w:t>Feature-phone battery pattern (P2)</w:t>
            </w:r>
          </w:p>
        </w:tc>
      </w:tr>
      <w:tr>
        <w:tc>
          <w:tcPr>
            <w:tcW w:type="dxa" w:w="2412"/>
          </w:tcPr>
          <w:p>
            <w:r>
              <w:rPr>
                <w:b w:val="0"/>
                <w:sz w:val="17"/>
              </w:rPr>
            </w:r>
            <w:r>
              <w:rPr>
                <w:b w:val="0"/>
                <w:sz w:val="17"/>
              </w:rPr>
              <w:t>FR-008</w:t>
            </w:r>
          </w:p>
        </w:tc>
        <w:tc>
          <w:tcPr>
            <w:tcW w:type="dxa" w:w="2412"/>
          </w:tcPr>
          <w:p>
            <w:r>
              <w:rPr>
                <w:b w:val="0"/>
                <w:sz w:val="17"/>
              </w:rPr>
            </w:r>
            <w:r>
              <w:rPr>
                <w:b w:val="0"/>
                <w:sz w:val="17"/>
              </w:rPr>
              <w:t>Enrolment works offline for staff (queued, synced later) with a provisional ID and duplicate resolution on sync</w:t>
            </w:r>
          </w:p>
        </w:tc>
        <w:tc>
          <w:tcPr>
            <w:tcW w:type="dxa" w:w="2412"/>
          </w:tcPr>
          <w:p>
            <w:r>
              <w:rPr>
                <w:b w:val="0"/>
                <w:sz w:val="17"/>
              </w:rPr>
            </w:r>
            <w:r>
              <w:rPr>
                <w:b w:val="0"/>
                <w:sz w:val="17"/>
              </w:rPr>
              <w:t>S</w:t>
            </w:r>
          </w:p>
        </w:tc>
        <w:tc>
          <w:tcPr>
            <w:tcW w:type="dxa" w:w="2412"/>
          </w:tcPr>
          <w:p>
            <w:r>
              <w:rPr>
                <w:b w:val="0"/>
                <w:sz w:val="17"/>
              </w:rPr>
            </w:r>
            <w:r>
              <w:rPr>
                <w:b w:val="0"/>
                <w:sz w:val="17"/>
              </w:rPr>
              <w:t>Sync rules §6.3</w:t>
            </w:r>
          </w:p>
        </w:tc>
      </w:tr>
      <w:tr>
        <w:tc>
          <w:tcPr>
            <w:tcW w:type="dxa" w:w="2412"/>
          </w:tcPr>
          <w:p>
            <w:r>
              <w:rPr>
                <w:b w:val="0"/>
                <w:sz w:val="17"/>
              </w:rPr>
            </w:r>
            <w:r>
              <w:rPr>
                <w:b w:val="0"/>
                <w:sz w:val="17"/>
              </w:rPr>
              <w:t>FR-009</w:t>
            </w:r>
          </w:p>
        </w:tc>
        <w:tc>
          <w:tcPr>
            <w:tcW w:type="dxa" w:w="2412"/>
          </w:tcPr>
          <w:p>
            <w:r>
              <w:rPr>
                <w:b w:val="0"/>
                <w:sz w:val="17"/>
              </w:rPr>
            </w:r>
            <w:r>
              <w:rPr>
                <w:b w:val="0"/>
                <w:sz w:val="17"/>
              </w:rPr>
              <w:t>Bulk enrolment by CSV upload (programme cohort) with validation report</w:t>
            </w:r>
          </w:p>
        </w:tc>
        <w:tc>
          <w:tcPr>
            <w:tcW w:type="dxa" w:w="2412"/>
          </w:tcPr>
          <w:p>
            <w:r>
              <w:rPr>
                <w:b w:val="0"/>
                <w:sz w:val="17"/>
              </w:rPr>
            </w:r>
            <w:r>
              <w:rPr>
                <w:b w:val="0"/>
                <w:sz w:val="17"/>
              </w:rPr>
              <w:t>S</w:t>
            </w:r>
          </w:p>
        </w:tc>
        <w:tc>
          <w:tcPr>
            <w:tcW w:type="dxa" w:w="2412"/>
          </w:tcPr>
          <w:p>
            <w:r>
              <w:rPr>
                <w:b w:val="0"/>
                <w:sz w:val="17"/>
              </w:rPr>
            </w:r>
            <w:r>
              <w:rPr>
                <w:b w:val="0"/>
                <w:sz w:val="17"/>
              </w:rPr>
              <w:t>Nigeria NGO cohorts</w:t>
            </w:r>
          </w:p>
        </w:tc>
      </w:tr>
      <w:tr>
        <w:tc>
          <w:tcPr>
            <w:tcW w:type="dxa" w:w="2412"/>
          </w:tcPr>
          <w:p>
            <w:r>
              <w:rPr>
                <w:b w:val="0"/>
                <w:sz w:val="17"/>
              </w:rPr>
            </w:r>
            <w:r>
              <w:rPr>
                <w:b w:val="0"/>
                <w:sz w:val="17"/>
              </w:rPr>
              <w:t>FR-010</w:t>
            </w:r>
          </w:p>
        </w:tc>
        <w:tc>
          <w:tcPr>
            <w:tcW w:type="dxa" w:w="2412"/>
          </w:tcPr>
          <w:p>
            <w:r>
              <w:rPr>
                <w:b w:val="0"/>
                <w:sz w:val="17"/>
              </w:rPr>
            </w:r>
            <w:r>
              <w:rPr>
                <w:b w:val="0"/>
                <w:sz w:val="17"/>
              </w:rPr>
              <w:t>Companion/partner enrolment</w:t>
            </w:r>
          </w:p>
        </w:tc>
        <w:tc>
          <w:tcPr>
            <w:tcW w:type="dxa" w:w="2412"/>
          </w:tcPr>
          <w:p>
            <w:r>
              <w:rPr>
                <w:b w:val="0"/>
                <w:sz w:val="17"/>
              </w:rPr>
            </w:r>
            <w:r>
              <w:rPr>
                <w:b w:val="0"/>
                <w:sz w:val="17"/>
              </w:rPr>
              <w:t>W</w:t>
            </w:r>
          </w:p>
        </w:tc>
        <w:tc>
          <w:tcPr>
            <w:tcW w:type="dxa" w:w="2412"/>
          </w:tcPr>
          <w:p>
            <w:r>
              <w:rPr>
                <w:b w:val="0"/>
                <w:sz w:val="17"/>
              </w:rPr>
            </w:r>
            <w:r>
              <w:rPr>
                <w:b w:val="0"/>
                <w:sz w:val="17"/>
              </w:rPr>
              <w:t>v2</w:t>
            </w:r>
          </w:p>
        </w:tc>
      </w:tr>
    </w:tbl>
    <w:p/>
    <w:p>
      <w:pPr>
        <w:pStyle w:val="Heading3"/>
      </w:pPr>
      <w:r>
        <w:t>5.2 F2 — Pregnancy profile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FR-011</w:t>
            </w:r>
          </w:p>
        </w:tc>
        <w:tc>
          <w:tcPr>
            <w:tcW w:type="dxa" w:w="2412"/>
          </w:tcPr>
          <w:p>
            <w:r>
              <w:rPr>
                <w:b w:val="0"/>
                <w:sz w:val="17"/>
              </w:rPr>
            </w:r>
            <w:r>
              <w:rPr>
                <w:b w:val="0"/>
                <w:sz w:val="17"/>
              </w:rPr>
              <w:t xml:space="preserve">Profile holds: EDD (with source: LMP/scan/manual), parity (gravida/para), care team assignment (named midwife/CHEW, facility), planned place of birth, birth preferences (free text and structured options), language/interpreter, allergies and known conditions </w:t>
            </w:r>
            <w:r>
              <w:rPr>
                <w:b/>
                <w:sz w:val="17"/>
              </w:rPr>
              <w:t>as entered by clinical staff only</w:t>
            </w:r>
            <w:r>
              <w:rPr>
                <w:b w:val="0"/>
                <w:sz w:val="17"/>
              </w:rPr>
              <w:t>, and "things I want my team to know" (woman-entered free text)</w:t>
            </w:r>
          </w:p>
        </w:tc>
        <w:tc>
          <w:tcPr>
            <w:tcW w:type="dxa" w:w="2412"/>
          </w:tcPr>
          <w:p>
            <w:r>
              <w:rPr>
                <w:b w:val="0"/>
                <w:sz w:val="17"/>
              </w:rPr>
            </w:r>
            <w:r>
              <w:rPr>
                <w:b w:val="0"/>
                <w:sz w:val="17"/>
              </w:rPr>
              <w:t>M</w:t>
            </w:r>
          </w:p>
        </w:tc>
        <w:tc>
          <w:tcPr>
            <w:tcW w:type="dxa" w:w="2412"/>
          </w:tcPr>
          <w:p>
            <w:r>
              <w:rPr>
                <w:b w:val="0"/>
                <w:sz w:val="17"/>
              </w:rPr>
            </w:r>
            <w:r>
              <w:rPr>
                <w:b w:val="0"/>
                <w:sz w:val="17"/>
              </w:rPr>
              <w:t>Clinical fields are staff-only; labelled "as recorded by [name] on [date]"</w:t>
            </w:r>
          </w:p>
        </w:tc>
      </w:tr>
      <w:tr>
        <w:tc>
          <w:tcPr>
            <w:tcW w:type="dxa" w:w="2412"/>
          </w:tcPr>
          <w:p>
            <w:r>
              <w:rPr>
                <w:b w:val="0"/>
                <w:sz w:val="17"/>
              </w:rPr>
            </w:r>
            <w:r>
              <w:rPr>
                <w:b w:val="0"/>
                <w:sz w:val="17"/>
              </w:rPr>
              <w:t>FR-012</w:t>
            </w:r>
          </w:p>
        </w:tc>
        <w:tc>
          <w:tcPr>
            <w:tcW w:type="dxa" w:w="2412"/>
          </w:tcPr>
          <w:p>
            <w:r>
              <w:rPr>
                <w:b w:val="0"/>
                <w:sz w:val="17"/>
              </w:rPr>
            </w:r>
            <w:r>
              <w:rPr>
                <w:b w:val="0"/>
                <w:sz w:val="17"/>
              </w:rPr>
              <w:t>EDD change re-generates the schedule and shows a confirmation with what will change; superseded reminders are cancelled</w:t>
            </w:r>
          </w:p>
        </w:tc>
        <w:tc>
          <w:tcPr>
            <w:tcW w:type="dxa" w:w="2412"/>
          </w:tcPr>
          <w:p>
            <w:r>
              <w:rPr>
                <w:b w:val="0"/>
                <w:sz w:val="17"/>
              </w:rPr>
            </w:r>
            <w:r>
              <w:rPr>
                <w:b w:val="0"/>
                <w:sz w:val="17"/>
              </w:rPr>
              <w:t>M</w:t>
            </w:r>
          </w:p>
        </w:tc>
        <w:tc>
          <w:tcPr>
            <w:tcW w:type="dxa" w:w="2412"/>
          </w:tcPr>
          <w:p>
            <w:r>
              <w:rPr>
                <w:b w:val="0"/>
                <w:sz w:val="17"/>
              </w:rPr>
            </w:r>
            <w:r>
              <w:rPr>
                <w:b w:val="0"/>
                <w:sz w:val="17"/>
              </w:rPr>
              <w:t>H-03 (stale schedule)</w:t>
            </w:r>
          </w:p>
        </w:tc>
      </w:tr>
      <w:tr>
        <w:tc>
          <w:tcPr>
            <w:tcW w:type="dxa" w:w="2412"/>
          </w:tcPr>
          <w:p>
            <w:r>
              <w:rPr>
                <w:b w:val="0"/>
                <w:sz w:val="17"/>
              </w:rPr>
            </w:r>
            <w:r>
              <w:rPr>
                <w:b w:val="0"/>
                <w:sz w:val="17"/>
              </w:rPr>
              <w:t>FR-013</w:t>
            </w:r>
          </w:p>
        </w:tc>
        <w:tc>
          <w:tcPr>
            <w:tcW w:type="dxa" w:w="2412"/>
          </w:tcPr>
          <w:p>
            <w:r>
              <w:rPr>
                <w:b w:val="0"/>
                <w:sz w:val="17"/>
              </w:rPr>
            </w:r>
            <w:r>
              <w:rPr>
                <w:b w:val="0"/>
                <w:sz w:val="17"/>
              </w:rPr>
              <w:t>Birth outcome recording (date, place, mode as free-text/coded, live birth/loss) switches the episode to postnatal and changes content and schedule; loss triggers a bereavement content pathway and suppresses all pregnancy-progress content within one sync cycle</w:t>
            </w:r>
          </w:p>
        </w:tc>
        <w:tc>
          <w:tcPr>
            <w:tcW w:type="dxa" w:w="2412"/>
          </w:tcPr>
          <w:p>
            <w:r>
              <w:rPr>
                <w:b w:val="0"/>
                <w:sz w:val="17"/>
              </w:rPr>
            </w:r>
            <w:r>
              <w:rPr>
                <w:b w:val="0"/>
                <w:sz w:val="17"/>
              </w:rPr>
              <w:t>M</w:t>
            </w:r>
          </w:p>
        </w:tc>
        <w:tc>
          <w:tcPr>
            <w:tcW w:type="dxa" w:w="2412"/>
          </w:tcPr>
          <w:p>
            <w:r>
              <w:rPr>
                <w:b w:val="0"/>
                <w:sz w:val="17"/>
              </w:rPr>
            </w:r>
            <w:r>
              <w:rPr>
                <w:b w:val="0"/>
                <w:sz w:val="17"/>
              </w:rPr>
              <w:t>H-07 (content after loss) — highest-severity content hazard</w:t>
            </w:r>
          </w:p>
        </w:tc>
      </w:tr>
      <w:tr>
        <w:tc>
          <w:tcPr>
            <w:tcW w:type="dxa" w:w="2412"/>
          </w:tcPr>
          <w:p>
            <w:r>
              <w:rPr>
                <w:b w:val="0"/>
                <w:sz w:val="17"/>
              </w:rPr>
            </w:r>
            <w:r>
              <w:rPr>
                <w:b w:val="0"/>
                <w:sz w:val="17"/>
              </w:rPr>
              <w:t>FR-014</w:t>
            </w:r>
          </w:p>
        </w:tc>
        <w:tc>
          <w:tcPr>
            <w:tcW w:type="dxa" w:w="2412"/>
          </w:tcPr>
          <w:p>
            <w:r>
              <w:rPr>
                <w:b w:val="0"/>
                <w:sz w:val="17"/>
              </w:rPr>
            </w:r>
            <w:r>
              <w:rPr>
                <w:b w:val="0"/>
                <w:sz w:val="17"/>
              </w:rPr>
              <w:t>Every profile change is audited (who, when, old→new)</w:t>
            </w:r>
          </w:p>
        </w:tc>
        <w:tc>
          <w:tcPr>
            <w:tcW w:type="dxa" w:w="2412"/>
          </w:tcPr>
          <w:p>
            <w:r>
              <w:rPr>
                <w:b w:val="0"/>
                <w:sz w:val="17"/>
              </w:rPr>
            </w:r>
            <w:r>
              <w:rPr>
                <w:b w:val="0"/>
                <w:sz w:val="17"/>
              </w:rPr>
              <w:t>M</w:t>
            </w:r>
          </w:p>
        </w:tc>
        <w:tc>
          <w:tcPr>
            <w:tcW w:type="dxa" w:w="2412"/>
          </w:tcPr>
          <w:p>
            <w:r>
              <w:rPr>
                <w:b w:val="0"/>
                <w:sz w:val="17"/>
              </w:rPr>
            </w:r>
            <w:r>
              <w:rPr>
                <w:b w:val="0"/>
                <w:sz w:val="17"/>
              </w:rPr>
              <w:t>Audit §MVP spec §7</w:t>
            </w:r>
          </w:p>
        </w:tc>
      </w:tr>
      <w:tr>
        <w:tc>
          <w:tcPr>
            <w:tcW w:type="dxa" w:w="2412"/>
          </w:tcPr>
          <w:p>
            <w:r>
              <w:rPr>
                <w:b w:val="0"/>
                <w:sz w:val="17"/>
              </w:rPr>
            </w:r>
            <w:r>
              <w:rPr>
                <w:b w:val="0"/>
                <w:sz w:val="17"/>
              </w:rPr>
              <w:t>FR-015</w:t>
            </w:r>
          </w:p>
        </w:tc>
        <w:tc>
          <w:tcPr>
            <w:tcW w:type="dxa" w:w="2412"/>
          </w:tcPr>
          <w:p>
            <w:r>
              <w:rPr>
                <w:b w:val="0"/>
                <w:sz w:val="17"/>
              </w:rPr>
            </w:r>
            <w:r>
              <w:rPr>
                <w:b w:val="0"/>
                <w:sz w:val="17"/>
              </w:rPr>
              <w:t>Multiple concurrent pregnancies per woman are not supported; a new episode can be opened after closure</w:t>
            </w:r>
          </w:p>
        </w:tc>
        <w:tc>
          <w:tcPr>
            <w:tcW w:type="dxa" w:w="2412"/>
          </w:tcPr>
          <w:p>
            <w:r>
              <w:rPr>
                <w:b w:val="0"/>
                <w:sz w:val="17"/>
              </w:rPr>
            </w:r>
            <w:r>
              <w:rPr>
                <w:b w:val="0"/>
                <w:sz w:val="17"/>
              </w:rPr>
              <w:t>M</w:t>
            </w:r>
          </w:p>
        </w:tc>
        <w:tc>
          <w:tcPr>
            <w:tcW w:type="dxa" w:w="2412"/>
          </w:tcPr>
          <w:p>
            <w:r>
              <w:rPr>
                <w:b w:val="0"/>
                <w:sz w:val="17"/>
              </w:rPr>
            </w:r>
            <w:r>
              <w:rPr>
                <w:b w:val="0"/>
                <w:sz w:val="17"/>
              </w:rPr>
              <w:t>Simplifies data model</w:t>
            </w:r>
          </w:p>
        </w:tc>
      </w:tr>
    </w:tbl>
    <w:p/>
    <w:p>
      <w:pPr>
        <w:pStyle w:val="Heading3"/>
      </w:pPr>
      <w:r>
        <w:t>5.3 F3 — Contact schedule and reminders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FR-016</w:t>
            </w:r>
          </w:p>
        </w:tc>
        <w:tc>
          <w:tcPr>
            <w:tcW w:type="dxa" w:w="2412"/>
          </w:tcPr>
          <w:p>
            <w:r>
              <w:rPr>
                <w:b w:val="0"/>
                <w:sz w:val="17"/>
              </w:rPr>
            </w:r>
            <w:r>
              <w:rPr>
                <w:b w:val="0"/>
                <w:sz w:val="17"/>
              </w:rPr>
              <w:t>Schedule templates are configurable per organisation: UK default aligned to the NICE NG201 antenatal contact schedule; Nigeria default aligned to the WHO 8-contact model (both TO VALIDATE against current guideline text by the CSO before use)</w:t>
            </w:r>
          </w:p>
        </w:tc>
        <w:tc>
          <w:tcPr>
            <w:tcW w:type="dxa" w:w="2412"/>
          </w:tcPr>
          <w:p>
            <w:r>
              <w:rPr>
                <w:b w:val="0"/>
                <w:sz w:val="17"/>
              </w:rPr>
            </w:r>
            <w:r>
              <w:rPr>
                <w:b w:val="0"/>
                <w:sz w:val="17"/>
              </w:rPr>
              <w:t>M</w:t>
            </w:r>
          </w:p>
        </w:tc>
        <w:tc>
          <w:tcPr>
            <w:tcW w:type="dxa" w:w="2412"/>
          </w:tcPr>
          <w:p>
            <w:r>
              <w:rPr>
                <w:b w:val="0"/>
                <w:sz w:val="17"/>
              </w:rPr>
            </w:r>
            <w:r>
              <w:rPr>
                <w:b w:val="0"/>
                <w:sz w:val="17"/>
              </w:rPr>
              <w:t>Templates are clinically signed off (content governance §9)</w:t>
            </w:r>
          </w:p>
        </w:tc>
      </w:tr>
      <w:tr>
        <w:tc>
          <w:tcPr>
            <w:tcW w:type="dxa" w:w="2412"/>
          </w:tcPr>
          <w:p>
            <w:r>
              <w:rPr>
                <w:b w:val="0"/>
                <w:sz w:val="17"/>
              </w:rPr>
            </w:r>
            <w:r>
              <w:rPr>
                <w:b w:val="0"/>
                <w:sz w:val="17"/>
              </w:rPr>
              <w:t>FR-017</w:t>
            </w:r>
          </w:p>
        </w:tc>
        <w:tc>
          <w:tcPr>
            <w:tcW w:type="dxa" w:w="2412"/>
          </w:tcPr>
          <w:p>
            <w:r>
              <w:rPr>
                <w:b w:val="0"/>
                <w:sz w:val="17"/>
              </w:rPr>
            </w:r>
            <w:r>
              <w:rPr>
                <w:b w:val="0"/>
                <w:sz w:val="17"/>
              </w:rPr>
              <w:t>Schedule generation from EDD/LMP and parity produces dated contacts with type (booking, scan, ANC contact, postnatal visit, custom) and status (planned, attended, missed, cancelled, rescheduled)</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FR-018</w:t>
            </w:r>
          </w:p>
        </w:tc>
        <w:tc>
          <w:tcPr>
            <w:tcW w:type="dxa" w:w="2412"/>
          </w:tcPr>
          <w:p>
            <w:r>
              <w:rPr>
                <w:b w:val="0"/>
                <w:sz w:val="17"/>
              </w:rPr>
            </w:r>
            <w:r>
              <w:rPr>
                <w:b w:val="0"/>
                <w:sz w:val="17"/>
              </w:rPr>
              <w:t>Reminders are sent per contact at configurable offsets (e.g., 7 days, 1 day, morning of) via the woman's chosen channel, within her time window</w:t>
            </w:r>
          </w:p>
        </w:tc>
        <w:tc>
          <w:tcPr>
            <w:tcW w:type="dxa" w:w="2412"/>
          </w:tcPr>
          <w:p>
            <w:r>
              <w:rPr>
                <w:b w:val="0"/>
                <w:sz w:val="17"/>
              </w:rPr>
            </w:r>
            <w:r>
              <w:rPr>
                <w:b w:val="0"/>
                <w:sz w:val="17"/>
              </w:rPr>
              <w:t>M</w:t>
            </w:r>
          </w:p>
        </w:tc>
        <w:tc>
          <w:tcPr>
            <w:tcW w:type="dxa" w:w="2412"/>
          </w:tcPr>
          <w:p>
            <w:r>
              <w:rPr>
                <w:b w:val="0"/>
                <w:sz w:val="17"/>
              </w:rPr>
            </w:r>
            <w:r>
              <w:rPr>
                <w:b w:val="0"/>
                <w:sz w:val="17"/>
              </w:rPr>
              <w:t>Channel rules §6.5</w:t>
            </w:r>
          </w:p>
        </w:tc>
      </w:tr>
      <w:tr>
        <w:tc>
          <w:tcPr>
            <w:tcW w:type="dxa" w:w="2412"/>
          </w:tcPr>
          <w:p>
            <w:r>
              <w:rPr>
                <w:b w:val="0"/>
                <w:sz w:val="17"/>
              </w:rPr>
            </w:r>
            <w:r>
              <w:rPr>
                <w:b w:val="0"/>
                <w:sz w:val="17"/>
              </w:rPr>
              <w:t>FR-019</w:t>
            </w:r>
          </w:p>
        </w:tc>
        <w:tc>
          <w:tcPr>
            <w:tcW w:type="dxa" w:w="2412"/>
          </w:tcPr>
          <w:p>
            <w:r>
              <w:rPr>
                <w:b w:val="0"/>
                <w:sz w:val="17"/>
              </w:rPr>
            </w:r>
            <w:r>
              <w:rPr>
                <w:b w:val="0"/>
                <w:sz w:val="17"/>
              </w:rPr>
              <w:t>Reminder content is neutral by default on SMS ("You have an appointment on Tue 14 Oct at Ikere PHC") unless the woman opted into pregnancy-specific wording</w:t>
            </w:r>
          </w:p>
        </w:tc>
        <w:tc>
          <w:tcPr>
            <w:tcW w:type="dxa" w:w="2412"/>
          </w:tcPr>
          <w:p>
            <w:r>
              <w:rPr>
                <w:b w:val="0"/>
                <w:sz w:val="17"/>
              </w:rPr>
            </w:r>
            <w:r>
              <w:rPr>
                <w:b w:val="0"/>
                <w:sz w:val="17"/>
              </w:rPr>
              <w:t>M</w:t>
            </w:r>
          </w:p>
        </w:tc>
        <w:tc>
          <w:tcPr>
            <w:tcW w:type="dxa" w:w="2412"/>
          </w:tcPr>
          <w:p>
            <w:r>
              <w:rPr>
                <w:b w:val="0"/>
                <w:sz w:val="17"/>
              </w:rPr>
            </w:r>
            <w:r>
              <w:rPr>
                <w:b w:val="0"/>
                <w:sz w:val="17"/>
              </w:rPr>
              <w:t>H-09 (shared phone disclosure)</w:t>
            </w:r>
          </w:p>
        </w:tc>
      </w:tr>
      <w:tr>
        <w:tc>
          <w:tcPr>
            <w:tcW w:type="dxa" w:w="2412"/>
          </w:tcPr>
          <w:p>
            <w:r>
              <w:rPr>
                <w:b w:val="0"/>
                <w:sz w:val="17"/>
              </w:rPr>
            </w:r>
            <w:r>
              <w:rPr>
                <w:b w:val="0"/>
                <w:sz w:val="17"/>
              </w:rPr>
              <w:t>FR-020</w:t>
            </w:r>
          </w:p>
        </w:tc>
        <w:tc>
          <w:tcPr>
            <w:tcW w:type="dxa" w:w="2412"/>
          </w:tcPr>
          <w:p>
            <w:r>
              <w:rPr>
                <w:b w:val="0"/>
                <w:sz w:val="17"/>
              </w:rPr>
            </w:r>
            <w:r>
              <w:rPr>
                <w:b w:val="0"/>
                <w:sz w:val="17"/>
              </w:rPr>
              <w:t>Staff can add, move, cancel and mark contacts attended/missed from the console; woman can request a reschedule (message type)</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FR-021</w:t>
            </w:r>
          </w:p>
        </w:tc>
        <w:tc>
          <w:tcPr>
            <w:tcW w:type="dxa" w:w="2412"/>
          </w:tcPr>
          <w:p>
            <w:r>
              <w:rPr>
                <w:b w:val="0"/>
                <w:sz w:val="17"/>
              </w:rPr>
            </w:r>
            <w:r>
              <w:rPr>
                <w:b w:val="0"/>
                <w:sz w:val="17"/>
              </w:rPr>
              <w:t>Missed contact (no attendance recorded by end of day + grace period) is flagged to the defaulter list (F10)</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FR-022</w:t>
            </w:r>
          </w:p>
        </w:tc>
        <w:tc>
          <w:tcPr>
            <w:tcW w:type="dxa" w:w="2412"/>
          </w:tcPr>
          <w:p>
            <w:r>
              <w:rPr>
                <w:b w:val="0"/>
                <w:sz w:val="17"/>
              </w:rPr>
            </w:r>
            <w:r>
              <w:rPr>
                <w:b w:val="0"/>
                <w:sz w:val="17"/>
              </w:rPr>
              <w:t>Two-way SMS confirmation ("Reply 1 to confirm, 2 to reschedule")</w:t>
            </w:r>
          </w:p>
        </w:tc>
        <w:tc>
          <w:tcPr>
            <w:tcW w:type="dxa" w:w="2412"/>
          </w:tcPr>
          <w:p>
            <w:r>
              <w:rPr>
                <w:b w:val="0"/>
                <w:sz w:val="17"/>
              </w:rPr>
            </w:r>
            <w:r>
              <w:rPr>
                <w:b w:val="0"/>
                <w:sz w:val="17"/>
              </w:rPr>
              <w:t>S</w:t>
            </w:r>
          </w:p>
        </w:tc>
        <w:tc>
          <w:tcPr>
            <w:tcW w:type="dxa" w:w="2412"/>
          </w:tcPr>
          <w:p>
            <w:r>
              <w:rPr>
                <w:b w:val="0"/>
                <w:sz w:val="17"/>
              </w:rPr>
            </w:r>
            <w:r>
              <w:rPr>
                <w:b w:val="0"/>
                <w:sz w:val="17"/>
              </w:rPr>
              <w:t>Gateway must support two-way (§6.5)</w:t>
            </w:r>
          </w:p>
        </w:tc>
      </w:tr>
      <w:tr>
        <w:tc>
          <w:tcPr>
            <w:tcW w:type="dxa" w:w="2412"/>
          </w:tcPr>
          <w:p>
            <w:r>
              <w:rPr>
                <w:b w:val="0"/>
                <w:sz w:val="17"/>
              </w:rPr>
            </w:r>
            <w:r>
              <w:rPr>
                <w:b w:val="0"/>
                <w:sz w:val="17"/>
              </w:rPr>
              <w:t>FR-023</w:t>
            </w:r>
          </w:p>
        </w:tc>
        <w:tc>
          <w:tcPr>
            <w:tcW w:type="dxa" w:w="2412"/>
          </w:tcPr>
          <w:p>
            <w:r>
              <w:rPr>
                <w:b w:val="0"/>
                <w:sz w:val="17"/>
              </w:rPr>
            </w:r>
            <w:r>
              <w:rPr>
                <w:b w:val="0"/>
                <w:sz w:val="17"/>
              </w:rPr>
              <w:t>Calendar (.ics) export for the woman</w:t>
            </w:r>
          </w:p>
        </w:tc>
        <w:tc>
          <w:tcPr>
            <w:tcW w:type="dxa" w:w="2412"/>
          </w:tcPr>
          <w:p>
            <w:r>
              <w:rPr>
                <w:b w:val="0"/>
                <w:sz w:val="17"/>
              </w:rPr>
            </w:r>
            <w:r>
              <w:rPr>
                <w:b w:val="0"/>
                <w:sz w:val="17"/>
              </w:rPr>
              <w:t>C</w:t>
            </w:r>
          </w:p>
        </w:tc>
        <w:tc>
          <w:tcPr>
            <w:tcW w:type="dxa" w:w="2412"/>
          </w:tcPr>
          <w:p>
            <w:r>
              <w:rPr>
                <w:b w:val="0"/>
                <w:sz w:val="17"/>
              </w:rPr>
            </w:r>
          </w:p>
        </w:tc>
      </w:tr>
      <w:tr>
        <w:tc>
          <w:tcPr>
            <w:tcW w:type="dxa" w:w="2412"/>
          </w:tcPr>
          <w:p>
            <w:r>
              <w:rPr>
                <w:b w:val="0"/>
                <w:sz w:val="17"/>
              </w:rPr>
            </w:r>
            <w:r>
              <w:rPr>
                <w:b w:val="0"/>
                <w:sz w:val="17"/>
              </w:rPr>
              <w:t>FR-024</w:t>
            </w:r>
          </w:p>
        </w:tc>
        <w:tc>
          <w:tcPr>
            <w:tcW w:type="dxa" w:w="2412"/>
          </w:tcPr>
          <w:p>
            <w:r>
              <w:rPr>
                <w:b w:val="0"/>
                <w:sz w:val="17"/>
              </w:rPr>
            </w:r>
            <w:r>
              <w:rPr>
                <w:b w:val="0"/>
                <w:sz w:val="17"/>
              </w:rPr>
              <w:t>Automatic slot booking against facility diaries</w:t>
            </w:r>
          </w:p>
        </w:tc>
        <w:tc>
          <w:tcPr>
            <w:tcW w:type="dxa" w:w="2412"/>
          </w:tcPr>
          <w:p>
            <w:r>
              <w:rPr>
                <w:b w:val="0"/>
                <w:sz w:val="17"/>
              </w:rPr>
            </w:r>
            <w:r>
              <w:rPr>
                <w:b w:val="0"/>
                <w:sz w:val="17"/>
              </w:rPr>
              <w:t>W</w:t>
            </w:r>
          </w:p>
        </w:tc>
        <w:tc>
          <w:tcPr>
            <w:tcW w:type="dxa" w:w="2412"/>
          </w:tcPr>
          <w:p>
            <w:r>
              <w:rPr>
                <w:b w:val="0"/>
                <w:sz w:val="17"/>
              </w:rPr>
            </w:r>
            <w:r>
              <w:rPr>
                <w:b w:val="0"/>
                <w:sz w:val="17"/>
              </w:rPr>
              <w:t>Requires integration</w:t>
            </w:r>
          </w:p>
        </w:tc>
      </w:tr>
    </w:tbl>
    <w:p/>
    <w:p>
      <w:pPr>
        <w:pStyle w:val="Heading3"/>
      </w:pPr>
      <w:r>
        <w:t>5.4 F4 — Education library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FR-025</w:t>
            </w:r>
          </w:p>
        </w:tc>
        <w:tc>
          <w:tcPr>
            <w:tcW w:type="dxa" w:w="2412"/>
          </w:tcPr>
          <w:p>
            <w:r>
              <w:rPr>
                <w:b w:val="0"/>
                <w:sz w:val="17"/>
              </w:rPr>
            </w:r>
            <w:r>
              <w:rPr>
                <w:b w:val="0"/>
                <w:sz w:val="17"/>
              </w:rPr>
              <w:t>Content items have: title, body (text), optional audio, optional short video (low-data variant mandatory), language, literacy level tag, gestation window, market, sources cited, author, clinical reviewer, version, review-by date, status (draft/in review/approved/retired)</w:t>
            </w:r>
          </w:p>
        </w:tc>
        <w:tc>
          <w:tcPr>
            <w:tcW w:type="dxa" w:w="2412"/>
          </w:tcPr>
          <w:p>
            <w:r>
              <w:rPr>
                <w:b w:val="0"/>
                <w:sz w:val="17"/>
              </w:rPr>
            </w:r>
            <w:r>
              <w:rPr>
                <w:b w:val="0"/>
                <w:sz w:val="17"/>
              </w:rPr>
              <w:t>M</w:t>
            </w:r>
          </w:p>
        </w:tc>
        <w:tc>
          <w:tcPr>
            <w:tcW w:type="dxa" w:w="2412"/>
          </w:tcPr>
          <w:p>
            <w:r>
              <w:rPr>
                <w:b w:val="0"/>
                <w:sz w:val="17"/>
              </w:rPr>
            </w:r>
            <w:r>
              <w:rPr>
                <w:b w:val="0"/>
                <w:sz w:val="17"/>
              </w:rPr>
              <w:t>Content governance §9</w:t>
            </w:r>
          </w:p>
        </w:tc>
      </w:tr>
      <w:tr>
        <w:tc>
          <w:tcPr>
            <w:tcW w:type="dxa" w:w="2412"/>
          </w:tcPr>
          <w:p>
            <w:r>
              <w:rPr>
                <w:b w:val="0"/>
                <w:sz w:val="17"/>
              </w:rPr>
            </w:r>
            <w:r>
              <w:rPr>
                <w:b w:val="0"/>
                <w:sz w:val="17"/>
              </w:rPr>
              <w:t>FR-026</w:t>
            </w:r>
          </w:p>
        </w:tc>
        <w:tc>
          <w:tcPr>
            <w:tcW w:type="dxa" w:w="2412"/>
          </w:tcPr>
          <w:p>
            <w:r>
              <w:rPr>
                <w:b w:val="0"/>
                <w:sz w:val="17"/>
              </w:rPr>
            </w:r>
            <w:r>
              <w:rPr>
                <w:b w:val="0"/>
                <w:sz w:val="17"/>
              </w:rPr>
              <w:t>Content is served to the woman by gestation window, language and market; a "what to expect this week" surface is the home screen default</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FR-027</w:t>
            </w:r>
          </w:p>
        </w:tc>
        <w:tc>
          <w:tcPr>
            <w:tcW w:type="dxa" w:w="2412"/>
          </w:tcPr>
          <w:p>
            <w:r>
              <w:rPr>
                <w:b w:val="0"/>
                <w:sz w:val="17"/>
              </w:rPr>
            </w:r>
            <w:r>
              <w:rPr>
                <w:b w:val="0"/>
                <w:sz w:val="17"/>
              </w:rPr>
              <w:t>Initial approved library at MVP exit: ~40 items UK English; ~20 items Nigeria English; Yoruba subset (≥10 items) if a Yoruba-speaking pilot is confirmed</w:t>
            </w:r>
          </w:p>
        </w:tc>
        <w:tc>
          <w:tcPr>
            <w:tcW w:type="dxa" w:w="2412"/>
          </w:tcPr>
          <w:p>
            <w:r>
              <w:rPr>
                <w:b w:val="0"/>
                <w:sz w:val="17"/>
              </w:rPr>
            </w:r>
            <w:r>
              <w:rPr>
                <w:b w:val="0"/>
                <w:sz w:val="17"/>
              </w:rPr>
              <w:t>M</w:t>
            </w:r>
          </w:p>
        </w:tc>
        <w:tc>
          <w:tcPr>
            <w:tcW w:type="dxa" w:w="2412"/>
          </w:tcPr>
          <w:p>
            <w:r>
              <w:rPr>
                <w:b w:val="0"/>
                <w:sz w:val="17"/>
              </w:rPr>
            </w:r>
            <w:r>
              <w:rPr>
                <w:b w:val="0"/>
                <w:sz w:val="17"/>
              </w:rPr>
              <w:t>ESTIMATE volumes; sources NICE/RCOG/WHO/FMOH patient materials (licensing TO VALIDATE)</w:t>
            </w:r>
          </w:p>
        </w:tc>
      </w:tr>
      <w:tr>
        <w:tc>
          <w:tcPr>
            <w:tcW w:type="dxa" w:w="2412"/>
          </w:tcPr>
          <w:p>
            <w:r>
              <w:rPr>
                <w:b w:val="0"/>
                <w:sz w:val="17"/>
              </w:rPr>
            </w:r>
            <w:r>
              <w:rPr>
                <w:b w:val="0"/>
                <w:sz w:val="17"/>
              </w:rPr>
              <w:t>FR-028</w:t>
            </w:r>
          </w:p>
        </w:tc>
        <w:tc>
          <w:tcPr>
            <w:tcW w:type="dxa" w:w="2412"/>
          </w:tcPr>
          <w:p>
            <w:r>
              <w:rPr>
                <w:b w:val="0"/>
                <w:sz w:val="17"/>
              </w:rPr>
            </w:r>
            <w:r>
              <w:rPr>
                <w:b w:val="0"/>
                <w:sz w:val="17"/>
              </w:rPr>
              <w:t>A permanent, non-dismissable emergency banner on every woman-facing screen with the organisation-configured emergency instruction and number (UK: "call 999 or go to your maternity unit"; Nigeria: configured facility/ambulance number)</w:t>
            </w:r>
          </w:p>
        </w:tc>
        <w:tc>
          <w:tcPr>
            <w:tcW w:type="dxa" w:w="2412"/>
          </w:tcPr>
          <w:p>
            <w:r>
              <w:rPr>
                <w:b w:val="0"/>
                <w:sz w:val="17"/>
              </w:rPr>
            </w:r>
            <w:r>
              <w:rPr>
                <w:b w:val="0"/>
                <w:sz w:val="17"/>
              </w:rPr>
              <w:t>M</w:t>
            </w:r>
          </w:p>
        </w:tc>
        <w:tc>
          <w:tcPr>
            <w:tcW w:type="dxa" w:w="2412"/>
          </w:tcPr>
          <w:p>
            <w:r>
              <w:rPr>
                <w:b w:val="0"/>
                <w:sz w:val="17"/>
              </w:rPr>
            </w:r>
            <w:r>
              <w:rPr>
                <w:b w:val="0"/>
                <w:sz w:val="17"/>
              </w:rPr>
              <w:t>H-01</w:t>
            </w:r>
          </w:p>
        </w:tc>
      </w:tr>
      <w:tr>
        <w:tc>
          <w:tcPr>
            <w:tcW w:type="dxa" w:w="2412"/>
          </w:tcPr>
          <w:p>
            <w:r>
              <w:rPr>
                <w:b w:val="0"/>
                <w:sz w:val="17"/>
              </w:rPr>
            </w:r>
            <w:r>
              <w:rPr>
                <w:b w:val="0"/>
                <w:sz w:val="17"/>
              </w:rPr>
              <w:t>FR-029</w:t>
            </w:r>
          </w:p>
        </w:tc>
        <w:tc>
          <w:tcPr>
            <w:tcW w:type="dxa" w:w="2412"/>
          </w:tcPr>
          <w:p>
            <w:r>
              <w:rPr>
                <w:b w:val="0"/>
                <w:sz w:val="17"/>
              </w:rPr>
            </w:r>
            <w:r>
              <w:rPr>
                <w:b w:val="0"/>
                <w:sz w:val="17"/>
              </w:rPr>
              <w:t xml:space="preserve">Danger-sign education is delivered as </w:t>
            </w:r>
            <w:r>
              <w:rPr>
                <w:b/>
                <w:sz w:val="17"/>
              </w:rPr>
              <w:t>generic education</w:t>
            </w:r>
            <w:r>
              <w:rPr>
                <w:b w:val="0"/>
                <w:sz w:val="17"/>
              </w:rPr>
              <w:t xml:space="preserve"> ("if you have a severe headache…contact your team now") — never personalised interpretation of a woman's own recorded values</w:t>
            </w:r>
          </w:p>
        </w:tc>
        <w:tc>
          <w:tcPr>
            <w:tcW w:type="dxa" w:w="2412"/>
          </w:tcPr>
          <w:p>
            <w:r>
              <w:rPr>
                <w:b w:val="0"/>
                <w:sz w:val="17"/>
              </w:rPr>
            </w:r>
            <w:r>
              <w:rPr>
                <w:b w:val="0"/>
                <w:sz w:val="17"/>
              </w:rPr>
              <w:t>M</w:t>
            </w:r>
          </w:p>
        </w:tc>
        <w:tc>
          <w:tcPr>
            <w:tcW w:type="dxa" w:w="2412"/>
          </w:tcPr>
          <w:p>
            <w:r>
              <w:rPr>
                <w:b w:val="0"/>
                <w:sz w:val="17"/>
              </w:rPr>
            </w:r>
            <w:r>
              <w:rPr>
                <w:b w:val="0"/>
                <w:sz w:val="17"/>
              </w:rPr>
              <w:t>Intended use</w:t>
            </w:r>
          </w:p>
        </w:tc>
      </w:tr>
      <w:tr>
        <w:tc>
          <w:tcPr>
            <w:tcW w:type="dxa" w:w="2412"/>
          </w:tcPr>
          <w:p>
            <w:r>
              <w:rPr>
                <w:b w:val="0"/>
                <w:sz w:val="17"/>
              </w:rPr>
            </w:r>
            <w:r>
              <w:rPr>
                <w:b w:val="0"/>
                <w:sz w:val="17"/>
              </w:rPr>
              <w:t>FR-030</w:t>
            </w:r>
          </w:p>
        </w:tc>
        <w:tc>
          <w:tcPr>
            <w:tcW w:type="dxa" w:w="2412"/>
          </w:tcPr>
          <w:p>
            <w:r>
              <w:rPr>
                <w:b w:val="0"/>
                <w:sz w:val="17"/>
              </w:rPr>
            </w:r>
            <w:r>
              <w:rPr>
                <w:b w:val="0"/>
                <w:sz w:val="17"/>
              </w:rPr>
              <w:t>Content can be pushed as an SMS digest (≤160 chars, or concatenated up to 3 segments) for feature-phone users, with a keyword to request more</w:t>
            </w:r>
          </w:p>
        </w:tc>
        <w:tc>
          <w:tcPr>
            <w:tcW w:type="dxa" w:w="2412"/>
          </w:tcPr>
          <w:p>
            <w:r>
              <w:rPr>
                <w:b w:val="0"/>
                <w:sz w:val="17"/>
              </w:rPr>
            </w:r>
            <w:r>
              <w:rPr>
                <w:b w:val="0"/>
                <w:sz w:val="17"/>
              </w:rPr>
              <w:t>M</w:t>
            </w:r>
          </w:p>
        </w:tc>
        <w:tc>
          <w:tcPr>
            <w:tcW w:type="dxa" w:w="2412"/>
          </w:tcPr>
          <w:p>
            <w:r>
              <w:rPr>
                <w:b w:val="0"/>
                <w:sz w:val="17"/>
              </w:rPr>
            </w:r>
            <w:r>
              <w:rPr>
                <w:b w:val="0"/>
                <w:sz w:val="17"/>
              </w:rPr>
              <w:t>Nigeria</w:t>
            </w:r>
          </w:p>
        </w:tc>
      </w:tr>
      <w:tr>
        <w:tc>
          <w:tcPr>
            <w:tcW w:type="dxa" w:w="2412"/>
          </w:tcPr>
          <w:p>
            <w:r>
              <w:rPr>
                <w:b w:val="0"/>
                <w:sz w:val="17"/>
              </w:rPr>
            </w:r>
            <w:r>
              <w:rPr>
                <w:b w:val="0"/>
                <w:sz w:val="17"/>
              </w:rPr>
              <w:t>FR-031</w:t>
            </w:r>
          </w:p>
        </w:tc>
        <w:tc>
          <w:tcPr>
            <w:tcW w:type="dxa" w:w="2412"/>
          </w:tcPr>
          <w:p>
            <w:r>
              <w:rPr>
                <w:b w:val="0"/>
                <w:sz w:val="17"/>
              </w:rPr>
            </w:r>
            <w:r>
              <w:rPr>
                <w:b w:val="0"/>
                <w:sz w:val="17"/>
              </w:rPr>
              <w:t>Content engagement (opened, completed, audio played) is recorded per item per woman for the dashboard and for the woman's own progress</w:t>
            </w:r>
          </w:p>
        </w:tc>
        <w:tc>
          <w:tcPr>
            <w:tcW w:type="dxa" w:w="2412"/>
          </w:tcPr>
          <w:p>
            <w:r>
              <w:rPr>
                <w:b w:val="0"/>
                <w:sz w:val="17"/>
              </w:rPr>
            </w:r>
            <w:r>
              <w:rPr>
                <w:b w:val="0"/>
                <w:sz w:val="17"/>
              </w:rPr>
              <w:t>S</w:t>
            </w:r>
          </w:p>
        </w:tc>
        <w:tc>
          <w:tcPr>
            <w:tcW w:type="dxa" w:w="2412"/>
          </w:tcPr>
          <w:p>
            <w:r>
              <w:rPr>
                <w:b w:val="0"/>
                <w:sz w:val="17"/>
              </w:rPr>
            </w:r>
            <w:r>
              <w:rPr>
                <w:b w:val="0"/>
                <w:sz w:val="17"/>
              </w:rPr>
              <w:t>Analytics §10</w:t>
            </w:r>
          </w:p>
        </w:tc>
      </w:tr>
      <w:tr>
        <w:tc>
          <w:tcPr>
            <w:tcW w:type="dxa" w:w="2412"/>
          </w:tcPr>
          <w:p>
            <w:r>
              <w:rPr>
                <w:b w:val="0"/>
                <w:sz w:val="17"/>
              </w:rPr>
            </w:r>
            <w:r>
              <w:rPr>
                <w:b w:val="0"/>
                <w:sz w:val="17"/>
              </w:rPr>
              <w:t>FR-032</w:t>
            </w:r>
          </w:p>
        </w:tc>
        <w:tc>
          <w:tcPr>
            <w:tcW w:type="dxa" w:w="2412"/>
          </w:tcPr>
          <w:p>
            <w:r>
              <w:rPr>
                <w:b w:val="0"/>
                <w:sz w:val="17"/>
              </w:rPr>
            </w:r>
            <w:r>
              <w:rPr>
                <w:b w:val="0"/>
                <w:sz w:val="17"/>
              </w:rPr>
              <w:t>Retiring an item removes it from all surfaces within one sync cycle and records a content-incident if retirement was due to error</w:t>
            </w:r>
          </w:p>
        </w:tc>
        <w:tc>
          <w:tcPr>
            <w:tcW w:type="dxa" w:w="2412"/>
          </w:tcPr>
          <w:p>
            <w:r>
              <w:rPr>
                <w:b w:val="0"/>
                <w:sz w:val="17"/>
              </w:rPr>
            </w:r>
            <w:r>
              <w:rPr>
                <w:b w:val="0"/>
                <w:sz w:val="17"/>
              </w:rPr>
              <w:t>M</w:t>
            </w:r>
          </w:p>
        </w:tc>
        <w:tc>
          <w:tcPr>
            <w:tcW w:type="dxa" w:w="2412"/>
          </w:tcPr>
          <w:p>
            <w:r>
              <w:rPr>
                <w:b w:val="0"/>
                <w:sz w:val="17"/>
              </w:rPr>
            </w:r>
            <w:r>
              <w:rPr>
                <w:b w:val="0"/>
                <w:sz w:val="17"/>
              </w:rPr>
              <w:t>H-06 (content error)</w:t>
            </w:r>
          </w:p>
        </w:tc>
      </w:tr>
      <w:tr>
        <w:tc>
          <w:tcPr>
            <w:tcW w:type="dxa" w:w="2412"/>
          </w:tcPr>
          <w:p>
            <w:r>
              <w:rPr>
                <w:b w:val="0"/>
                <w:sz w:val="17"/>
              </w:rPr>
            </w:r>
            <w:r>
              <w:rPr>
                <w:b w:val="0"/>
                <w:sz w:val="17"/>
              </w:rPr>
              <w:t>FR-033</w:t>
            </w:r>
          </w:p>
        </w:tc>
        <w:tc>
          <w:tcPr>
            <w:tcW w:type="dxa" w:w="2412"/>
          </w:tcPr>
          <w:p>
            <w:r>
              <w:rPr>
                <w:b w:val="0"/>
                <w:sz w:val="17"/>
              </w:rPr>
            </w:r>
            <w:r>
              <w:rPr>
                <w:b w:val="0"/>
                <w:sz w:val="17"/>
              </w:rPr>
              <w:t>Offline availability: approved text content for the woman's current and next gestation window is cached on the device; audio/video cached only on Wi-Fi or explicit download</w:t>
            </w:r>
          </w:p>
        </w:tc>
        <w:tc>
          <w:tcPr>
            <w:tcW w:type="dxa" w:w="2412"/>
          </w:tcPr>
          <w:p>
            <w:r>
              <w:rPr>
                <w:b w:val="0"/>
                <w:sz w:val="17"/>
              </w:rPr>
            </w:r>
            <w:r>
              <w:rPr>
                <w:b w:val="0"/>
                <w:sz w:val="17"/>
              </w:rPr>
              <w:t>M</w:t>
            </w:r>
          </w:p>
        </w:tc>
        <w:tc>
          <w:tcPr>
            <w:tcW w:type="dxa" w:w="2412"/>
          </w:tcPr>
          <w:p>
            <w:r>
              <w:rPr>
                <w:b w:val="0"/>
                <w:sz w:val="17"/>
              </w:rPr>
            </w:r>
            <w:r>
              <w:rPr>
                <w:b w:val="0"/>
                <w:sz w:val="17"/>
              </w:rPr>
              <w:t>Low-bandwidth §6.4</w:t>
            </w:r>
          </w:p>
        </w:tc>
      </w:tr>
    </w:tbl>
    <w:p/>
    <w:p>
      <w:pPr>
        <w:pStyle w:val="Heading3"/>
      </w:pPr>
      <w:r>
        <w:t>5.5 F5 — Secure asynchronous messaging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FR-034</w:t>
            </w:r>
          </w:p>
        </w:tc>
        <w:tc>
          <w:tcPr>
            <w:tcW w:type="dxa" w:w="2412"/>
          </w:tcPr>
          <w:p>
            <w:r>
              <w:rPr>
                <w:b w:val="0"/>
                <w:sz w:val="17"/>
              </w:rPr>
            </w:r>
            <w:r>
              <w:rPr>
                <w:b w:val="0"/>
                <w:sz w:val="17"/>
              </w:rPr>
              <w:t>A woman can send a message (text; photo attachment S) to her care team; each message is a thread item with a type chosen by the woman: question, appointment, "I want to tell my team something", "important"</w:t>
            </w:r>
          </w:p>
        </w:tc>
        <w:tc>
          <w:tcPr>
            <w:tcW w:type="dxa" w:w="2412"/>
          </w:tcPr>
          <w:p>
            <w:r>
              <w:rPr>
                <w:b w:val="0"/>
                <w:sz w:val="17"/>
              </w:rPr>
            </w:r>
            <w:r>
              <w:rPr>
                <w:b w:val="0"/>
                <w:sz w:val="17"/>
              </w:rPr>
              <w:t>M</w:t>
            </w:r>
          </w:p>
        </w:tc>
        <w:tc>
          <w:tcPr>
            <w:tcW w:type="dxa" w:w="2412"/>
          </w:tcPr>
          <w:p>
            <w:r>
              <w:rPr>
                <w:b w:val="0"/>
                <w:sz w:val="17"/>
              </w:rPr>
            </w:r>
            <w:r>
              <w:rPr>
                <w:b w:val="0"/>
                <w:sz w:val="17"/>
              </w:rPr>
              <w:t>Types are operational, not clinical</w:t>
            </w:r>
          </w:p>
        </w:tc>
      </w:tr>
      <w:tr>
        <w:tc>
          <w:tcPr>
            <w:tcW w:type="dxa" w:w="2412"/>
          </w:tcPr>
          <w:p>
            <w:r>
              <w:rPr>
                <w:b w:val="0"/>
                <w:sz w:val="17"/>
              </w:rPr>
            </w:r>
            <w:r>
              <w:rPr>
                <w:b w:val="0"/>
                <w:sz w:val="17"/>
              </w:rPr>
              <w:t>FR-035</w:t>
            </w:r>
          </w:p>
        </w:tc>
        <w:tc>
          <w:tcPr>
            <w:tcW w:type="dxa" w:w="2412"/>
          </w:tcPr>
          <w:p>
            <w:r>
              <w:rPr>
                <w:b w:val="0"/>
                <w:sz w:val="17"/>
              </w:rPr>
            </w:r>
            <w:r>
              <w:rPr>
                <w:b w:val="0"/>
                <w:sz w:val="17"/>
              </w:rPr>
              <w:t xml:space="preserve">Every incoming message has an </w:t>
            </w:r>
            <w:r>
              <w:rPr>
                <w:b/>
                <w:sz w:val="17"/>
              </w:rPr>
              <w:t>owner</w:t>
            </w:r>
            <w:r>
              <w:rPr>
                <w:b w:val="0"/>
                <w:sz w:val="17"/>
              </w:rPr>
              <w:t xml:space="preserve"> (the named midwife/CHEW; else the team inbox) and an </w:t>
            </w:r>
            <w:r>
              <w:rPr>
                <w:b/>
                <w:sz w:val="17"/>
              </w:rPr>
              <w:t>acknowledgement SLA</w:t>
            </w:r>
            <w:r>
              <w:rPr>
                <w:b w:val="0"/>
                <w:sz w:val="17"/>
              </w:rPr>
              <w:t xml:space="preserve"> configured per organisation (default 4 working hours; TO VALIDATE with the evaluation site)</w:t>
            </w:r>
          </w:p>
        </w:tc>
        <w:tc>
          <w:tcPr>
            <w:tcW w:type="dxa" w:w="2412"/>
          </w:tcPr>
          <w:p>
            <w:r>
              <w:rPr>
                <w:b w:val="0"/>
                <w:sz w:val="17"/>
              </w:rPr>
            </w:r>
            <w:r>
              <w:rPr>
                <w:b w:val="0"/>
                <w:sz w:val="17"/>
              </w:rPr>
              <w:t>M</w:t>
            </w:r>
          </w:p>
        </w:tc>
        <w:tc>
          <w:tcPr>
            <w:tcW w:type="dxa" w:w="2412"/>
          </w:tcPr>
          <w:p>
            <w:r>
              <w:rPr>
                <w:b w:val="0"/>
                <w:sz w:val="17"/>
              </w:rPr>
            </w:r>
            <w:r>
              <w:rPr>
                <w:b w:val="0"/>
                <w:sz w:val="17"/>
              </w:rPr>
              <w:t>H-01 (unread message)</w:t>
            </w:r>
          </w:p>
        </w:tc>
      </w:tr>
      <w:tr>
        <w:tc>
          <w:tcPr>
            <w:tcW w:type="dxa" w:w="2412"/>
          </w:tcPr>
          <w:p>
            <w:r>
              <w:rPr>
                <w:b w:val="0"/>
                <w:sz w:val="17"/>
              </w:rPr>
            </w:r>
            <w:r>
              <w:rPr>
                <w:b w:val="0"/>
                <w:sz w:val="17"/>
              </w:rPr>
              <w:t>FR-036</w:t>
            </w:r>
          </w:p>
        </w:tc>
        <w:tc>
          <w:tcPr>
            <w:tcW w:type="dxa" w:w="2412"/>
          </w:tcPr>
          <w:p>
            <w:r>
              <w:rPr>
                <w:b w:val="0"/>
                <w:sz w:val="17"/>
              </w:rPr>
            </w:r>
            <w:r>
              <w:rPr>
                <w:b w:val="0"/>
                <w:sz w:val="17"/>
              </w:rPr>
              <w:t>If not acknowledged within SLA, the message is auto-reassigned to the on-call/lead per the rota and the programme manager is notified; a second breach escalates again; all steps audited</w:t>
            </w:r>
          </w:p>
        </w:tc>
        <w:tc>
          <w:tcPr>
            <w:tcW w:type="dxa" w:w="2412"/>
          </w:tcPr>
          <w:p>
            <w:r>
              <w:rPr>
                <w:b w:val="0"/>
                <w:sz w:val="17"/>
              </w:rPr>
            </w:r>
            <w:r>
              <w:rPr>
                <w:b w:val="0"/>
                <w:sz w:val="17"/>
              </w:rPr>
              <w:t>M</w:t>
            </w:r>
          </w:p>
        </w:tc>
        <w:tc>
          <w:tcPr>
            <w:tcW w:type="dxa" w:w="2412"/>
          </w:tcPr>
          <w:p>
            <w:r>
              <w:rPr>
                <w:b w:val="0"/>
                <w:sz w:val="17"/>
              </w:rPr>
            </w:r>
            <w:r>
              <w:rPr>
                <w:b w:val="0"/>
                <w:sz w:val="17"/>
              </w:rPr>
              <w:t>H-01</w:t>
            </w:r>
          </w:p>
        </w:tc>
      </w:tr>
      <w:tr>
        <w:tc>
          <w:tcPr>
            <w:tcW w:type="dxa" w:w="2412"/>
          </w:tcPr>
          <w:p>
            <w:r>
              <w:rPr>
                <w:b w:val="0"/>
                <w:sz w:val="17"/>
              </w:rPr>
            </w:r>
            <w:r>
              <w:rPr>
                <w:b w:val="0"/>
                <w:sz w:val="17"/>
              </w:rPr>
              <w:t>FR-037</w:t>
            </w:r>
          </w:p>
        </w:tc>
        <w:tc>
          <w:tcPr>
            <w:tcW w:type="dxa" w:w="2412"/>
          </w:tcPr>
          <w:p>
            <w:r>
              <w:rPr>
                <w:b w:val="0"/>
                <w:sz w:val="17"/>
              </w:rPr>
            </w:r>
            <w:r>
              <w:rPr>
                <w:b w:val="0"/>
                <w:sz w:val="17"/>
              </w:rPr>
              <w:t>Acknowledgement is a distinct action from reply ("Seen by Sarah at 10:12"), shown to the woman</w:t>
            </w:r>
          </w:p>
        </w:tc>
        <w:tc>
          <w:tcPr>
            <w:tcW w:type="dxa" w:w="2412"/>
          </w:tcPr>
          <w:p>
            <w:r>
              <w:rPr>
                <w:b w:val="0"/>
                <w:sz w:val="17"/>
              </w:rPr>
            </w:r>
            <w:r>
              <w:rPr>
                <w:b w:val="0"/>
                <w:sz w:val="17"/>
              </w:rPr>
              <w:t>M</w:t>
            </w:r>
          </w:p>
        </w:tc>
        <w:tc>
          <w:tcPr>
            <w:tcW w:type="dxa" w:w="2412"/>
          </w:tcPr>
          <w:p>
            <w:r>
              <w:rPr>
                <w:b w:val="0"/>
                <w:sz w:val="17"/>
              </w:rPr>
            </w:r>
            <w:r>
              <w:rPr>
                <w:b w:val="0"/>
                <w:sz w:val="17"/>
              </w:rPr>
              <w:t>Ockenden "listening" evidence</w:t>
            </w:r>
          </w:p>
        </w:tc>
      </w:tr>
      <w:tr>
        <w:tc>
          <w:tcPr>
            <w:tcW w:type="dxa" w:w="2412"/>
          </w:tcPr>
          <w:p>
            <w:r>
              <w:rPr>
                <w:b w:val="0"/>
                <w:sz w:val="17"/>
              </w:rPr>
            </w:r>
            <w:r>
              <w:rPr>
                <w:b w:val="0"/>
                <w:sz w:val="17"/>
              </w:rPr>
              <w:t>FR-038</w:t>
            </w:r>
          </w:p>
        </w:tc>
        <w:tc>
          <w:tcPr>
            <w:tcW w:type="dxa" w:w="2412"/>
          </w:tcPr>
          <w:p>
            <w:r>
              <w:rPr>
                <w:b w:val="0"/>
                <w:sz w:val="17"/>
              </w:rPr>
            </w:r>
            <w:r>
              <w:rPr>
                <w:b w:val="0"/>
                <w:sz w:val="17"/>
              </w:rPr>
              <w:t>Staff replies can use organisation-approved templates (e.g., "Thank you, I have read this; we will discuss at your visit on…")</w:t>
            </w:r>
          </w:p>
        </w:tc>
        <w:tc>
          <w:tcPr>
            <w:tcW w:type="dxa" w:w="2412"/>
          </w:tcPr>
          <w:p>
            <w:r>
              <w:rPr>
                <w:b w:val="0"/>
                <w:sz w:val="17"/>
              </w:rPr>
            </w:r>
            <w:r>
              <w:rPr>
                <w:b w:val="0"/>
                <w:sz w:val="17"/>
              </w:rPr>
              <w:t>S</w:t>
            </w:r>
          </w:p>
        </w:tc>
        <w:tc>
          <w:tcPr>
            <w:tcW w:type="dxa" w:w="2412"/>
          </w:tcPr>
          <w:p>
            <w:r>
              <w:rPr>
                <w:b w:val="0"/>
                <w:sz w:val="17"/>
              </w:rPr>
            </w:r>
          </w:p>
        </w:tc>
      </w:tr>
      <w:tr>
        <w:tc>
          <w:tcPr>
            <w:tcW w:type="dxa" w:w="2412"/>
          </w:tcPr>
          <w:p>
            <w:r>
              <w:rPr>
                <w:b w:val="0"/>
                <w:sz w:val="17"/>
              </w:rPr>
            </w:r>
            <w:r>
              <w:rPr>
                <w:b w:val="0"/>
                <w:sz w:val="17"/>
              </w:rPr>
              <w:t>FR-039</w:t>
            </w:r>
          </w:p>
        </w:tc>
        <w:tc>
          <w:tcPr>
            <w:tcW w:type="dxa" w:w="2412"/>
          </w:tcPr>
          <w:p>
            <w:r>
              <w:rPr>
                <w:b w:val="0"/>
                <w:sz w:val="17"/>
              </w:rPr>
            </w:r>
            <w:r>
              <w:rPr>
                <w:b w:val="0"/>
                <w:sz w:val="17"/>
              </w:rPr>
              <w:t>Sending a message marked "important" or containing the woman-chosen "I am not safe" type shows the emergency banner and the care-team phone number immediately, and routes to the on-call human regardless of hours</w:t>
            </w:r>
          </w:p>
        </w:tc>
        <w:tc>
          <w:tcPr>
            <w:tcW w:type="dxa" w:w="2412"/>
          </w:tcPr>
          <w:p>
            <w:r>
              <w:rPr>
                <w:b w:val="0"/>
                <w:sz w:val="17"/>
              </w:rPr>
            </w:r>
            <w:r>
              <w:rPr>
                <w:b w:val="0"/>
                <w:sz w:val="17"/>
              </w:rPr>
              <w:t>M</w:t>
            </w:r>
          </w:p>
        </w:tc>
        <w:tc>
          <w:tcPr>
            <w:tcW w:type="dxa" w:w="2412"/>
          </w:tcPr>
          <w:p>
            <w:r>
              <w:rPr>
                <w:b w:val="0"/>
                <w:sz w:val="17"/>
              </w:rPr>
            </w:r>
            <w:r>
              <w:rPr>
                <w:b w:val="0"/>
                <w:sz w:val="17"/>
              </w:rPr>
              <w:t>H-01, H-10</w:t>
            </w:r>
          </w:p>
        </w:tc>
      </w:tr>
      <w:tr>
        <w:tc>
          <w:tcPr>
            <w:tcW w:type="dxa" w:w="2412"/>
          </w:tcPr>
          <w:p>
            <w:r>
              <w:rPr>
                <w:b w:val="0"/>
                <w:sz w:val="17"/>
              </w:rPr>
            </w:r>
            <w:r>
              <w:rPr>
                <w:b w:val="0"/>
                <w:sz w:val="17"/>
              </w:rPr>
              <w:t>FR-040</w:t>
            </w:r>
          </w:p>
        </w:tc>
        <w:tc>
          <w:tcPr>
            <w:tcW w:type="dxa" w:w="2412"/>
          </w:tcPr>
          <w:p>
            <w:r>
              <w:rPr>
                <w:b w:val="0"/>
                <w:sz w:val="17"/>
              </w:rPr>
            </w:r>
            <w:r>
              <w:rPr>
                <w:b w:val="0"/>
                <w:sz w:val="17"/>
              </w:rPr>
              <w:t xml:space="preserve">The system </w:t>
            </w:r>
            <w:r>
              <w:rPr>
                <w:b/>
                <w:sz w:val="17"/>
              </w:rPr>
              <w:t>never</w:t>
            </w:r>
            <w:r>
              <w:rPr>
                <w:b w:val="0"/>
                <w:sz w:val="17"/>
              </w:rPr>
              <w:t xml:space="preserve"> classifies message urgency automatically</w:t>
            </w:r>
          </w:p>
        </w:tc>
        <w:tc>
          <w:tcPr>
            <w:tcW w:type="dxa" w:w="2412"/>
          </w:tcPr>
          <w:p>
            <w:r>
              <w:rPr>
                <w:b w:val="0"/>
                <w:sz w:val="17"/>
              </w:rPr>
            </w:r>
            <w:r>
              <w:rPr>
                <w:b w:val="0"/>
                <w:sz w:val="17"/>
              </w:rPr>
              <w:t>M</w:t>
            </w:r>
          </w:p>
        </w:tc>
        <w:tc>
          <w:tcPr>
            <w:tcW w:type="dxa" w:w="2412"/>
          </w:tcPr>
          <w:p>
            <w:r>
              <w:rPr>
                <w:b w:val="0"/>
                <w:sz w:val="17"/>
              </w:rPr>
            </w:r>
            <w:r>
              <w:rPr>
                <w:b w:val="0"/>
                <w:sz w:val="17"/>
              </w:rPr>
              <w:t>NG3</w:t>
            </w:r>
          </w:p>
        </w:tc>
      </w:tr>
      <w:tr>
        <w:tc>
          <w:tcPr>
            <w:tcW w:type="dxa" w:w="2412"/>
          </w:tcPr>
          <w:p>
            <w:r>
              <w:rPr>
                <w:b w:val="0"/>
                <w:sz w:val="17"/>
              </w:rPr>
            </w:r>
            <w:r>
              <w:rPr>
                <w:b w:val="0"/>
                <w:sz w:val="17"/>
              </w:rPr>
              <w:t>FR-041</w:t>
            </w:r>
          </w:p>
        </w:tc>
        <w:tc>
          <w:tcPr>
            <w:tcW w:type="dxa" w:w="2412"/>
          </w:tcPr>
          <w:p>
            <w:r>
              <w:rPr>
                <w:b w:val="0"/>
                <w:sz w:val="17"/>
              </w:rPr>
            </w:r>
            <w:r>
              <w:rPr>
                <w:b w:val="0"/>
                <w:sz w:val="17"/>
              </w:rPr>
              <w:t>Messages are stored end-to-end within the tenant boundary, encrypted at rest; there is no e-mail relay of message content; notifications say "You have a new message" only</w:t>
            </w:r>
          </w:p>
        </w:tc>
        <w:tc>
          <w:tcPr>
            <w:tcW w:type="dxa" w:w="2412"/>
          </w:tcPr>
          <w:p>
            <w:r>
              <w:rPr>
                <w:b w:val="0"/>
                <w:sz w:val="17"/>
              </w:rPr>
            </w:r>
            <w:r>
              <w:rPr>
                <w:b w:val="0"/>
                <w:sz w:val="17"/>
              </w:rPr>
              <w:t>M</w:t>
            </w:r>
          </w:p>
        </w:tc>
        <w:tc>
          <w:tcPr>
            <w:tcW w:type="dxa" w:w="2412"/>
          </w:tcPr>
          <w:p>
            <w:r>
              <w:rPr>
                <w:b w:val="0"/>
                <w:sz w:val="17"/>
              </w:rPr>
            </w:r>
            <w:r>
              <w:rPr>
                <w:b w:val="0"/>
                <w:sz w:val="17"/>
              </w:rPr>
              <w:t>H-09</w:t>
            </w:r>
          </w:p>
        </w:tc>
      </w:tr>
      <w:tr>
        <w:tc>
          <w:tcPr>
            <w:tcW w:type="dxa" w:w="2412"/>
          </w:tcPr>
          <w:p>
            <w:r>
              <w:rPr>
                <w:b w:val="0"/>
                <w:sz w:val="17"/>
              </w:rPr>
            </w:r>
            <w:r>
              <w:rPr>
                <w:b w:val="0"/>
                <w:sz w:val="17"/>
              </w:rPr>
              <w:t>FR-042</w:t>
            </w:r>
          </w:p>
        </w:tc>
        <w:tc>
          <w:tcPr>
            <w:tcW w:type="dxa" w:w="2412"/>
          </w:tcPr>
          <w:p>
            <w:r>
              <w:rPr>
                <w:b w:val="0"/>
                <w:sz w:val="17"/>
              </w:rPr>
            </w:r>
            <w:r>
              <w:rPr>
                <w:b w:val="0"/>
                <w:sz w:val="17"/>
              </w:rPr>
              <w:t>SMS two-way: a woman's SMS reply is ingested into her thread; staff replies out of the console are delivered by SMS when SMS is her channel; SMS previews are neutral</w:t>
            </w:r>
          </w:p>
        </w:tc>
        <w:tc>
          <w:tcPr>
            <w:tcW w:type="dxa" w:w="2412"/>
          </w:tcPr>
          <w:p>
            <w:r>
              <w:rPr>
                <w:b w:val="0"/>
                <w:sz w:val="17"/>
              </w:rPr>
            </w:r>
            <w:r>
              <w:rPr>
                <w:b w:val="0"/>
                <w:sz w:val="17"/>
              </w:rPr>
              <w:t>M</w:t>
            </w:r>
          </w:p>
        </w:tc>
        <w:tc>
          <w:tcPr>
            <w:tcW w:type="dxa" w:w="2412"/>
          </w:tcPr>
          <w:p>
            <w:r>
              <w:rPr>
                <w:b w:val="0"/>
                <w:sz w:val="17"/>
              </w:rPr>
            </w:r>
            <w:r>
              <w:rPr>
                <w:b w:val="0"/>
                <w:sz w:val="17"/>
              </w:rPr>
              <w:t>Gateway inbound webhook</w:t>
            </w:r>
          </w:p>
        </w:tc>
      </w:tr>
      <w:tr>
        <w:tc>
          <w:tcPr>
            <w:tcW w:type="dxa" w:w="2412"/>
          </w:tcPr>
          <w:p>
            <w:r>
              <w:rPr>
                <w:b w:val="0"/>
                <w:sz w:val="17"/>
              </w:rPr>
            </w:r>
            <w:r>
              <w:rPr>
                <w:b w:val="0"/>
                <w:sz w:val="17"/>
              </w:rPr>
              <w:t>FR-043</w:t>
            </w:r>
          </w:p>
        </w:tc>
        <w:tc>
          <w:tcPr>
            <w:tcW w:type="dxa" w:w="2412"/>
          </w:tcPr>
          <w:p>
            <w:r>
              <w:rPr>
                <w:b w:val="0"/>
                <w:sz w:val="17"/>
              </w:rPr>
            </w:r>
            <w:r>
              <w:rPr>
                <w:b w:val="0"/>
                <w:sz w:val="17"/>
              </w:rPr>
              <w:t>Out-of-hours behaviour: an auto-reply states the service hours and the emergency instruction; the message still enters the inbox and the SLA clock follows configured service hours</w:t>
            </w:r>
          </w:p>
        </w:tc>
        <w:tc>
          <w:tcPr>
            <w:tcW w:type="dxa" w:w="2412"/>
          </w:tcPr>
          <w:p>
            <w:r>
              <w:rPr>
                <w:b w:val="0"/>
                <w:sz w:val="17"/>
              </w:rPr>
            </w:r>
            <w:r>
              <w:rPr>
                <w:b w:val="0"/>
                <w:sz w:val="17"/>
              </w:rPr>
              <w:t>M</w:t>
            </w:r>
          </w:p>
        </w:tc>
        <w:tc>
          <w:tcPr>
            <w:tcW w:type="dxa" w:w="2412"/>
          </w:tcPr>
          <w:p>
            <w:r>
              <w:rPr>
                <w:b w:val="0"/>
                <w:sz w:val="17"/>
              </w:rPr>
            </w:r>
            <w:r>
              <w:rPr>
                <w:b w:val="0"/>
                <w:sz w:val="17"/>
              </w:rPr>
              <w:t>Explicit rota rules</w:t>
            </w:r>
          </w:p>
        </w:tc>
      </w:tr>
      <w:tr>
        <w:tc>
          <w:tcPr>
            <w:tcW w:type="dxa" w:w="2412"/>
          </w:tcPr>
          <w:p>
            <w:r>
              <w:rPr>
                <w:b w:val="0"/>
                <w:sz w:val="17"/>
              </w:rPr>
            </w:r>
            <w:r>
              <w:rPr>
                <w:b w:val="0"/>
                <w:sz w:val="17"/>
              </w:rPr>
              <w:t>FR-044</w:t>
            </w:r>
          </w:p>
        </w:tc>
        <w:tc>
          <w:tcPr>
            <w:tcW w:type="dxa" w:w="2412"/>
          </w:tcPr>
          <w:p>
            <w:r>
              <w:rPr>
                <w:b w:val="0"/>
                <w:sz w:val="17"/>
              </w:rPr>
            </w:r>
            <w:r>
              <w:rPr>
                <w:b w:val="0"/>
                <w:sz w:val="17"/>
              </w:rPr>
              <w:t>Read receipts, edit history, deletion policy: messages cannot be deleted by users; staff can mark as "sent in error" with reason (audited)</w:t>
            </w:r>
          </w:p>
        </w:tc>
        <w:tc>
          <w:tcPr>
            <w:tcW w:type="dxa" w:w="2412"/>
          </w:tcPr>
          <w:p>
            <w:r>
              <w:rPr>
                <w:b w:val="0"/>
                <w:sz w:val="17"/>
              </w:rPr>
            </w:r>
            <w:r>
              <w:rPr>
                <w:b w:val="0"/>
                <w:sz w:val="17"/>
              </w:rPr>
              <w:t>M</w:t>
            </w:r>
          </w:p>
        </w:tc>
        <w:tc>
          <w:tcPr>
            <w:tcW w:type="dxa" w:w="2412"/>
          </w:tcPr>
          <w:p>
            <w:r>
              <w:rPr>
                <w:b w:val="0"/>
                <w:sz w:val="17"/>
              </w:rPr>
            </w:r>
            <w:r>
              <w:rPr>
                <w:b w:val="0"/>
                <w:sz w:val="17"/>
              </w:rPr>
              <w:t>Record integrity</w:t>
            </w:r>
          </w:p>
        </w:tc>
      </w:tr>
      <w:tr>
        <w:tc>
          <w:tcPr>
            <w:tcW w:type="dxa" w:w="2412"/>
          </w:tcPr>
          <w:p>
            <w:r>
              <w:rPr>
                <w:b w:val="0"/>
                <w:sz w:val="17"/>
              </w:rPr>
            </w:r>
            <w:r>
              <w:rPr>
                <w:b w:val="0"/>
                <w:sz w:val="17"/>
              </w:rPr>
              <w:t>FR-045</w:t>
            </w:r>
          </w:p>
        </w:tc>
        <w:tc>
          <w:tcPr>
            <w:tcW w:type="dxa" w:w="2412"/>
          </w:tcPr>
          <w:p>
            <w:r>
              <w:rPr>
                <w:b w:val="0"/>
                <w:sz w:val="17"/>
              </w:rPr>
            </w:r>
            <w:r>
              <w:rPr>
                <w:b w:val="0"/>
                <w:sz w:val="17"/>
              </w:rPr>
              <w:t>Message attachments (images) with size limit and client-side compression</w:t>
            </w:r>
          </w:p>
        </w:tc>
        <w:tc>
          <w:tcPr>
            <w:tcW w:type="dxa" w:w="2412"/>
          </w:tcPr>
          <w:p>
            <w:r>
              <w:rPr>
                <w:b w:val="0"/>
                <w:sz w:val="17"/>
              </w:rPr>
            </w:r>
            <w:r>
              <w:rPr>
                <w:b w:val="0"/>
                <w:sz w:val="17"/>
              </w:rPr>
              <w:t>S</w:t>
            </w:r>
          </w:p>
        </w:tc>
        <w:tc>
          <w:tcPr>
            <w:tcW w:type="dxa" w:w="2412"/>
          </w:tcPr>
          <w:p>
            <w:r>
              <w:rPr>
                <w:b w:val="0"/>
                <w:sz w:val="17"/>
              </w:rPr>
            </w:r>
            <w:r>
              <w:rPr>
                <w:b w:val="0"/>
                <w:sz w:val="17"/>
              </w:rPr>
              <w:t>Low-bandwidth</w:t>
            </w:r>
          </w:p>
        </w:tc>
      </w:tr>
      <w:tr>
        <w:tc>
          <w:tcPr>
            <w:tcW w:type="dxa" w:w="2412"/>
          </w:tcPr>
          <w:p>
            <w:r>
              <w:rPr>
                <w:b w:val="0"/>
                <w:sz w:val="17"/>
              </w:rPr>
            </w:r>
            <w:r>
              <w:rPr>
                <w:b w:val="0"/>
                <w:sz w:val="17"/>
              </w:rPr>
              <w:t>FR-046</w:t>
            </w:r>
          </w:p>
        </w:tc>
        <w:tc>
          <w:tcPr>
            <w:tcW w:type="dxa" w:w="2412"/>
          </w:tcPr>
          <w:p>
            <w:r>
              <w:rPr>
                <w:b w:val="0"/>
                <w:sz w:val="17"/>
              </w:rPr>
            </w:r>
            <w:r>
              <w:rPr>
                <w:b w:val="0"/>
                <w:sz w:val="17"/>
              </w:rPr>
              <w:t>Voice-note messages</w:t>
            </w:r>
          </w:p>
        </w:tc>
        <w:tc>
          <w:tcPr>
            <w:tcW w:type="dxa" w:w="2412"/>
          </w:tcPr>
          <w:p>
            <w:r>
              <w:rPr>
                <w:b w:val="0"/>
                <w:sz w:val="17"/>
              </w:rPr>
            </w:r>
            <w:r>
              <w:rPr>
                <w:b w:val="0"/>
                <w:sz w:val="17"/>
              </w:rPr>
              <w:t>C</w:t>
            </w:r>
          </w:p>
        </w:tc>
        <w:tc>
          <w:tcPr>
            <w:tcW w:type="dxa" w:w="2412"/>
          </w:tcPr>
          <w:p>
            <w:r>
              <w:rPr>
                <w:b w:val="0"/>
                <w:sz w:val="17"/>
              </w:rPr>
            </w:r>
            <w:r>
              <w:rPr>
                <w:b w:val="0"/>
                <w:sz w:val="17"/>
              </w:rPr>
              <w:t>Nigeria literacy; needs storage and transcription policy</w:t>
            </w:r>
          </w:p>
        </w:tc>
      </w:tr>
      <w:tr>
        <w:tc>
          <w:tcPr>
            <w:tcW w:type="dxa" w:w="2412"/>
          </w:tcPr>
          <w:p>
            <w:r>
              <w:rPr>
                <w:b w:val="0"/>
                <w:sz w:val="17"/>
              </w:rPr>
            </w:r>
            <w:r>
              <w:rPr>
                <w:b w:val="0"/>
                <w:sz w:val="17"/>
              </w:rPr>
              <w:t>FR-047</w:t>
            </w:r>
          </w:p>
        </w:tc>
        <w:tc>
          <w:tcPr>
            <w:tcW w:type="dxa" w:w="2412"/>
          </w:tcPr>
          <w:p>
            <w:r>
              <w:rPr>
                <w:b w:val="0"/>
                <w:sz w:val="17"/>
              </w:rPr>
            </w:r>
            <w:r>
              <w:rPr>
                <w:b w:val="0"/>
                <w:sz w:val="17"/>
              </w:rPr>
              <w:t>Real-time chat / typing indicators</w:t>
            </w:r>
          </w:p>
        </w:tc>
        <w:tc>
          <w:tcPr>
            <w:tcW w:type="dxa" w:w="2412"/>
          </w:tcPr>
          <w:p>
            <w:r>
              <w:rPr>
                <w:b w:val="0"/>
                <w:sz w:val="17"/>
              </w:rPr>
            </w:r>
            <w:r>
              <w:rPr>
                <w:b w:val="0"/>
                <w:sz w:val="17"/>
              </w:rPr>
              <w:t>W</w:t>
            </w:r>
          </w:p>
        </w:tc>
        <w:tc>
          <w:tcPr>
            <w:tcW w:type="dxa" w:w="2412"/>
          </w:tcPr>
          <w:p>
            <w:r>
              <w:rPr>
                <w:b w:val="0"/>
                <w:sz w:val="17"/>
              </w:rPr>
            </w:r>
            <w:r>
              <w:rPr>
                <w:b w:val="0"/>
                <w:sz w:val="17"/>
              </w:rPr>
              <w:t>Asynchronous by design</w:t>
            </w:r>
          </w:p>
        </w:tc>
      </w:tr>
    </w:tbl>
    <w:p/>
    <w:p>
      <w:pPr>
        <w:pStyle w:val="Heading3"/>
      </w:pPr>
      <w:r>
        <w:t>5.6 F6 — Self-recorded diary and observations (display only)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FR-048</w:t>
            </w:r>
          </w:p>
        </w:tc>
        <w:tc>
          <w:tcPr>
            <w:tcW w:type="dxa" w:w="2412"/>
          </w:tcPr>
          <w:p>
            <w:r>
              <w:rPr>
                <w:b w:val="0"/>
                <w:sz w:val="17"/>
              </w:rPr>
            </w:r>
            <w:r>
              <w:rPr>
                <w:b w:val="0"/>
                <w:sz w:val="17"/>
              </w:rPr>
              <w:t>A woman can record: how I feel today (5-point scale + free text), symptoms (checklist, free text), fetal movements (free text/"as usual, less than usual"), blood pressure (if she has a cuff; two integers), weight, and "questions for my next visit"</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FR-049</w:t>
            </w:r>
          </w:p>
        </w:tc>
        <w:tc>
          <w:tcPr>
            <w:tcW w:type="dxa" w:w="2412"/>
          </w:tcPr>
          <w:p>
            <w:r>
              <w:rPr>
                <w:b w:val="0"/>
                <w:sz w:val="17"/>
              </w:rPr>
            </w:r>
            <w:r>
              <w:rPr>
                <w:b w:val="0"/>
                <w:sz w:val="17"/>
              </w:rPr>
              <w:t xml:space="preserve">Recorded values are </w:t>
            </w:r>
            <w:r>
              <w:rPr>
                <w:b/>
                <w:sz w:val="17"/>
              </w:rPr>
              <w:t>displayed</w:t>
            </w:r>
            <w:r>
              <w:rPr>
                <w:b w:val="0"/>
                <w:sz w:val="17"/>
              </w:rPr>
              <w:t xml:space="preserve"> to the woman and her care team as entered, with the timestamp and the words "recorded by you/by the woman" — no colour coding by value, no thresholds, no trend interpretation, no alerts</w:t>
            </w:r>
          </w:p>
        </w:tc>
        <w:tc>
          <w:tcPr>
            <w:tcW w:type="dxa" w:w="2412"/>
          </w:tcPr>
          <w:p>
            <w:r>
              <w:rPr>
                <w:b w:val="0"/>
                <w:sz w:val="17"/>
              </w:rPr>
            </w:r>
            <w:r>
              <w:rPr>
                <w:b w:val="0"/>
                <w:sz w:val="17"/>
              </w:rPr>
              <w:t>M</w:t>
            </w:r>
          </w:p>
        </w:tc>
        <w:tc>
          <w:tcPr>
            <w:tcW w:type="dxa" w:w="2412"/>
          </w:tcPr>
          <w:p>
            <w:r>
              <w:rPr>
                <w:b w:val="0"/>
                <w:sz w:val="17"/>
              </w:rPr>
            </w:r>
            <w:r>
              <w:rPr>
                <w:b w:val="0"/>
                <w:sz w:val="17"/>
              </w:rPr>
              <w:t>H-08 (misinterpretation): explicit UI copy "Your care team will review this at your next contact; if you are worried now, [emergency instruction]"</w:t>
            </w:r>
          </w:p>
        </w:tc>
      </w:tr>
      <w:tr>
        <w:tc>
          <w:tcPr>
            <w:tcW w:type="dxa" w:w="2412"/>
          </w:tcPr>
          <w:p>
            <w:r>
              <w:rPr>
                <w:b w:val="0"/>
                <w:sz w:val="17"/>
              </w:rPr>
            </w:r>
            <w:r>
              <w:rPr>
                <w:b w:val="0"/>
                <w:sz w:val="17"/>
              </w:rPr>
              <w:t>FR-050</w:t>
            </w:r>
          </w:p>
        </w:tc>
        <w:tc>
          <w:tcPr>
            <w:tcW w:type="dxa" w:w="2412"/>
          </w:tcPr>
          <w:p>
            <w:r>
              <w:rPr>
                <w:b w:val="0"/>
                <w:sz w:val="17"/>
              </w:rPr>
            </w:r>
            <w:r>
              <w:rPr>
                <w:b w:val="0"/>
                <w:sz w:val="17"/>
              </w:rPr>
              <w:t>Chronological list and simple non-interpretive charts (plain line over time without reference bands)</w:t>
            </w:r>
          </w:p>
        </w:tc>
        <w:tc>
          <w:tcPr>
            <w:tcW w:type="dxa" w:w="2412"/>
          </w:tcPr>
          <w:p>
            <w:r>
              <w:rPr>
                <w:b w:val="0"/>
                <w:sz w:val="17"/>
              </w:rPr>
            </w:r>
            <w:r>
              <w:rPr>
                <w:b w:val="0"/>
                <w:sz w:val="17"/>
              </w:rPr>
              <w:t>S</w:t>
            </w:r>
          </w:p>
        </w:tc>
        <w:tc>
          <w:tcPr>
            <w:tcW w:type="dxa" w:w="2412"/>
          </w:tcPr>
          <w:p>
            <w:r>
              <w:rPr>
                <w:b w:val="0"/>
                <w:sz w:val="17"/>
              </w:rPr>
            </w:r>
            <w:r>
              <w:rPr>
                <w:b w:val="0"/>
                <w:sz w:val="17"/>
              </w:rPr>
              <w:t>Reference bands would imply interpretation</w:t>
            </w:r>
          </w:p>
        </w:tc>
      </w:tr>
      <w:tr>
        <w:tc>
          <w:tcPr>
            <w:tcW w:type="dxa" w:w="2412"/>
          </w:tcPr>
          <w:p>
            <w:r>
              <w:rPr>
                <w:b w:val="0"/>
                <w:sz w:val="17"/>
              </w:rPr>
            </w:r>
            <w:r>
              <w:rPr>
                <w:b w:val="0"/>
                <w:sz w:val="17"/>
              </w:rPr>
              <w:t>FR-051</w:t>
            </w:r>
          </w:p>
        </w:tc>
        <w:tc>
          <w:tcPr>
            <w:tcW w:type="dxa" w:w="2412"/>
          </w:tcPr>
          <w:p>
            <w:r>
              <w:rPr>
                <w:b w:val="0"/>
                <w:sz w:val="17"/>
              </w:rPr>
            </w:r>
            <w:r>
              <w:rPr>
                <w:b w:val="0"/>
                <w:sz w:val="17"/>
              </w:rPr>
              <w:t>Diary entries are visible on the care-team timeline and in the pre-visit view</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FR-052</w:t>
            </w:r>
          </w:p>
        </w:tc>
        <w:tc>
          <w:tcPr>
            <w:tcW w:type="dxa" w:w="2412"/>
          </w:tcPr>
          <w:p>
            <w:r>
              <w:rPr>
                <w:b w:val="0"/>
                <w:sz w:val="17"/>
              </w:rPr>
            </w:r>
            <w:r>
              <w:rPr>
                <w:b w:val="0"/>
                <w:sz w:val="17"/>
              </w:rPr>
              <w:t>Diary entries can be recorded offline and queue for sync; ordering by client timestamp with server receipt time shown</w:t>
            </w:r>
          </w:p>
        </w:tc>
        <w:tc>
          <w:tcPr>
            <w:tcW w:type="dxa" w:w="2412"/>
          </w:tcPr>
          <w:p>
            <w:r>
              <w:rPr>
                <w:b w:val="0"/>
                <w:sz w:val="17"/>
              </w:rPr>
            </w:r>
            <w:r>
              <w:rPr>
                <w:b w:val="0"/>
                <w:sz w:val="17"/>
              </w:rPr>
              <w:t>M</w:t>
            </w:r>
          </w:p>
        </w:tc>
        <w:tc>
          <w:tcPr>
            <w:tcW w:type="dxa" w:w="2412"/>
          </w:tcPr>
          <w:p>
            <w:r>
              <w:rPr>
                <w:b w:val="0"/>
                <w:sz w:val="17"/>
              </w:rPr>
            </w:r>
            <w:r>
              <w:rPr>
                <w:b w:val="0"/>
                <w:sz w:val="17"/>
              </w:rPr>
              <w:t>Sync §6.3</w:t>
            </w:r>
          </w:p>
        </w:tc>
      </w:tr>
      <w:tr>
        <w:tc>
          <w:tcPr>
            <w:tcW w:type="dxa" w:w="2412"/>
          </w:tcPr>
          <w:p>
            <w:r>
              <w:rPr>
                <w:b w:val="0"/>
                <w:sz w:val="17"/>
              </w:rPr>
            </w:r>
            <w:r>
              <w:rPr>
                <w:b w:val="0"/>
                <w:sz w:val="17"/>
              </w:rPr>
              <w:t>FR-053</w:t>
            </w:r>
          </w:p>
        </w:tc>
        <w:tc>
          <w:tcPr>
            <w:tcW w:type="dxa" w:w="2412"/>
          </w:tcPr>
          <w:p>
            <w:r>
              <w:rPr>
                <w:b w:val="0"/>
                <w:sz w:val="17"/>
              </w:rPr>
            </w:r>
            <w:r>
              <w:rPr>
                <w:b w:val="0"/>
                <w:sz w:val="17"/>
              </w:rPr>
              <w:t>Entries via SMS keyword ("BP 120 80") for Nigeria</w:t>
            </w:r>
          </w:p>
        </w:tc>
        <w:tc>
          <w:tcPr>
            <w:tcW w:type="dxa" w:w="2412"/>
          </w:tcPr>
          <w:p>
            <w:r>
              <w:rPr>
                <w:b w:val="0"/>
                <w:sz w:val="17"/>
              </w:rPr>
            </w:r>
            <w:r>
              <w:rPr>
                <w:b w:val="0"/>
                <w:sz w:val="17"/>
              </w:rPr>
              <w:t>C</w:t>
            </w:r>
          </w:p>
        </w:tc>
        <w:tc>
          <w:tcPr>
            <w:tcW w:type="dxa" w:w="2412"/>
          </w:tcPr>
          <w:p>
            <w:r>
              <w:rPr>
                <w:b w:val="0"/>
                <w:sz w:val="17"/>
              </w:rPr>
            </w:r>
            <w:r>
              <w:rPr>
                <w:b w:val="0"/>
                <w:sz w:val="17"/>
              </w:rPr>
              <w:t>Parsing risk; needs confirmation echo</w:t>
            </w:r>
          </w:p>
        </w:tc>
      </w:tr>
      <w:tr>
        <w:tc>
          <w:tcPr>
            <w:tcW w:type="dxa" w:w="2412"/>
          </w:tcPr>
          <w:p>
            <w:r>
              <w:rPr>
                <w:b w:val="0"/>
                <w:sz w:val="17"/>
              </w:rPr>
            </w:r>
            <w:r>
              <w:rPr>
                <w:b w:val="0"/>
                <w:sz w:val="17"/>
              </w:rPr>
              <w:t>FR-054</w:t>
            </w:r>
          </w:p>
        </w:tc>
        <w:tc>
          <w:tcPr>
            <w:tcW w:type="dxa" w:w="2412"/>
          </w:tcPr>
          <w:p>
            <w:r>
              <w:rPr>
                <w:b w:val="0"/>
                <w:sz w:val="17"/>
              </w:rPr>
            </w:r>
            <w:r>
              <w:rPr>
                <w:b w:val="0"/>
                <w:sz w:val="17"/>
              </w:rPr>
              <w:t>Validated questionnaires with scoring</w:t>
            </w:r>
          </w:p>
        </w:tc>
        <w:tc>
          <w:tcPr>
            <w:tcW w:type="dxa" w:w="2412"/>
          </w:tcPr>
          <w:p>
            <w:r>
              <w:rPr>
                <w:b w:val="0"/>
                <w:sz w:val="17"/>
              </w:rPr>
            </w:r>
            <w:r>
              <w:rPr>
                <w:b w:val="0"/>
                <w:sz w:val="17"/>
              </w:rPr>
              <w:t>W</w:t>
            </w:r>
          </w:p>
        </w:tc>
        <w:tc>
          <w:tcPr>
            <w:tcW w:type="dxa" w:w="2412"/>
          </w:tcPr>
          <w:p>
            <w:r>
              <w:rPr>
                <w:b w:val="0"/>
                <w:sz w:val="17"/>
              </w:rPr>
            </w:r>
            <w:r>
              <w:rPr>
                <w:b w:val="0"/>
                <w:sz w:val="17"/>
              </w:rPr>
              <w:t>v2 governance</w:t>
            </w:r>
          </w:p>
        </w:tc>
      </w:tr>
    </w:tbl>
    <w:p/>
    <w:p>
      <w:pPr>
        <w:pStyle w:val="Heading3"/>
      </w:pPr>
      <w:r>
        <w:t>5.7 F7 — Care-team console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FR-055</w:t>
            </w:r>
          </w:p>
        </w:tc>
        <w:tc>
          <w:tcPr>
            <w:tcW w:type="dxa" w:w="2412"/>
          </w:tcPr>
          <w:p>
            <w:r>
              <w:rPr>
                <w:b w:val="0"/>
                <w:sz w:val="17"/>
              </w:rPr>
            </w:r>
            <w:r>
              <w:rPr>
                <w:b w:val="0"/>
                <w:sz w:val="17"/>
              </w:rPr>
              <w:t>Caseload view scoped to the user's team/site: name, gestation/postnatal day, next contact, last contact, unread messages, missed contacts, flags (interpreter, safeguarding-present-only, under-18)</w:t>
            </w:r>
          </w:p>
        </w:tc>
        <w:tc>
          <w:tcPr>
            <w:tcW w:type="dxa" w:w="2412"/>
          </w:tcPr>
          <w:p>
            <w:r>
              <w:rPr>
                <w:b w:val="0"/>
                <w:sz w:val="17"/>
              </w:rPr>
            </w:r>
            <w:r>
              <w:rPr>
                <w:b w:val="0"/>
                <w:sz w:val="17"/>
              </w:rPr>
              <w:t>M</w:t>
            </w:r>
          </w:p>
        </w:tc>
        <w:tc>
          <w:tcPr>
            <w:tcW w:type="dxa" w:w="2412"/>
          </w:tcPr>
          <w:p>
            <w:r>
              <w:rPr>
                <w:b w:val="0"/>
                <w:sz w:val="17"/>
              </w:rPr>
            </w:r>
            <w:r>
              <w:rPr>
                <w:b w:val="0"/>
                <w:sz w:val="17"/>
              </w:rPr>
              <w:t>Safeguarding flag shows presence, not content</w:t>
            </w:r>
          </w:p>
        </w:tc>
      </w:tr>
      <w:tr>
        <w:tc>
          <w:tcPr>
            <w:tcW w:type="dxa" w:w="2412"/>
          </w:tcPr>
          <w:p>
            <w:r>
              <w:rPr>
                <w:b w:val="0"/>
                <w:sz w:val="17"/>
              </w:rPr>
            </w:r>
            <w:r>
              <w:rPr>
                <w:b w:val="0"/>
                <w:sz w:val="17"/>
              </w:rPr>
              <w:t>FR-056</w:t>
            </w:r>
          </w:p>
        </w:tc>
        <w:tc>
          <w:tcPr>
            <w:tcW w:type="dxa" w:w="2412"/>
          </w:tcPr>
          <w:p>
            <w:r>
              <w:rPr>
                <w:b w:val="0"/>
                <w:sz w:val="17"/>
              </w:rPr>
            </w:r>
            <w:r>
              <w:rPr>
                <w:b w:val="0"/>
                <w:sz w:val="17"/>
              </w:rPr>
              <w:t>Woman timeline: contacts, messages, diary, notes, escalations, handover events in one chronological view</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FR-057</w:t>
            </w:r>
          </w:p>
        </w:tc>
        <w:tc>
          <w:tcPr>
            <w:tcW w:type="dxa" w:w="2412"/>
          </w:tcPr>
          <w:p>
            <w:r>
              <w:rPr>
                <w:b w:val="0"/>
                <w:sz w:val="17"/>
              </w:rPr>
            </w:r>
            <w:r>
              <w:rPr>
                <w:b w:val="0"/>
                <w:sz w:val="17"/>
              </w:rPr>
              <w:t>Team inbox with filters (mine, team, unacknowledged, breached SLA) and bulk acknowledge disabled (each acknowledgement is individual)</w:t>
            </w:r>
          </w:p>
        </w:tc>
        <w:tc>
          <w:tcPr>
            <w:tcW w:type="dxa" w:w="2412"/>
          </w:tcPr>
          <w:p>
            <w:r>
              <w:rPr>
                <w:b w:val="0"/>
                <w:sz w:val="17"/>
              </w:rPr>
            </w:r>
            <w:r>
              <w:rPr>
                <w:b w:val="0"/>
                <w:sz w:val="17"/>
              </w:rPr>
              <w:t>M</w:t>
            </w:r>
          </w:p>
        </w:tc>
        <w:tc>
          <w:tcPr>
            <w:tcW w:type="dxa" w:w="2412"/>
          </w:tcPr>
          <w:p>
            <w:r>
              <w:rPr>
                <w:b w:val="0"/>
                <w:sz w:val="17"/>
              </w:rPr>
            </w:r>
            <w:r>
              <w:rPr>
                <w:b w:val="0"/>
                <w:sz w:val="17"/>
              </w:rPr>
              <w:t>H-01</w:t>
            </w:r>
          </w:p>
        </w:tc>
      </w:tr>
      <w:tr>
        <w:tc>
          <w:tcPr>
            <w:tcW w:type="dxa" w:w="2412"/>
          </w:tcPr>
          <w:p>
            <w:r>
              <w:rPr>
                <w:b w:val="0"/>
                <w:sz w:val="17"/>
              </w:rPr>
            </w:r>
            <w:r>
              <w:rPr>
                <w:b w:val="0"/>
                <w:sz w:val="17"/>
              </w:rPr>
              <w:t>FR-058</w:t>
            </w:r>
          </w:p>
        </w:tc>
        <w:tc>
          <w:tcPr>
            <w:tcW w:type="dxa" w:w="2412"/>
          </w:tcPr>
          <w:p>
            <w:r>
              <w:rPr>
                <w:b w:val="0"/>
                <w:sz w:val="17"/>
              </w:rPr>
            </w:r>
            <w:r>
              <w:rPr>
                <w:b w:val="0"/>
                <w:sz w:val="17"/>
              </w:rPr>
              <w:t>Contact log: record a contact (date, type, mode, attended, summary free text, actions)</w:t>
            </w:r>
          </w:p>
        </w:tc>
        <w:tc>
          <w:tcPr>
            <w:tcW w:type="dxa" w:w="2412"/>
          </w:tcPr>
          <w:p>
            <w:r>
              <w:rPr>
                <w:b w:val="0"/>
                <w:sz w:val="17"/>
              </w:rPr>
            </w:r>
            <w:r>
              <w:rPr>
                <w:b w:val="0"/>
                <w:sz w:val="17"/>
              </w:rPr>
              <w:t>M</w:t>
            </w:r>
          </w:p>
        </w:tc>
        <w:tc>
          <w:tcPr>
            <w:tcW w:type="dxa" w:w="2412"/>
          </w:tcPr>
          <w:p>
            <w:r>
              <w:rPr>
                <w:b w:val="0"/>
                <w:sz w:val="17"/>
              </w:rPr>
            </w:r>
            <w:r>
              <w:rPr>
                <w:b w:val="0"/>
                <w:sz w:val="17"/>
              </w:rPr>
              <w:t>Communication note, not the legal record</w:t>
            </w:r>
          </w:p>
        </w:tc>
      </w:tr>
      <w:tr>
        <w:tc>
          <w:tcPr>
            <w:tcW w:type="dxa" w:w="2412"/>
          </w:tcPr>
          <w:p>
            <w:r>
              <w:rPr>
                <w:b w:val="0"/>
                <w:sz w:val="17"/>
              </w:rPr>
            </w:r>
            <w:r>
              <w:rPr>
                <w:b w:val="0"/>
                <w:sz w:val="17"/>
              </w:rPr>
              <w:t>FR-059</w:t>
            </w:r>
          </w:p>
        </w:tc>
        <w:tc>
          <w:tcPr>
            <w:tcW w:type="dxa" w:w="2412"/>
          </w:tcPr>
          <w:p>
            <w:r>
              <w:rPr>
                <w:b w:val="0"/>
                <w:sz w:val="17"/>
              </w:rPr>
            </w:r>
            <w:r>
              <w:rPr>
                <w:b w:val="0"/>
                <w:sz w:val="17"/>
              </w:rPr>
              <w:t>Care notes (free text, versioned; "as recorded by") with copy-to-clipboard formatted for pasting into the EPR</w:t>
            </w:r>
          </w:p>
        </w:tc>
        <w:tc>
          <w:tcPr>
            <w:tcW w:type="dxa" w:w="2412"/>
          </w:tcPr>
          <w:p>
            <w:r>
              <w:rPr>
                <w:b w:val="0"/>
                <w:sz w:val="17"/>
              </w:rPr>
            </w:r>
            <w:r>
              <w:rPr>
                <w:b w:val="0"/>
                <w:sz w:val="17"/>
              </w:rPr>
              <w:t>M</w:t>
            </w:r>
          </w:p>
        </w:tc>
        <w:tc>
          <w:tcPr>
            <w:tcW w:type="dxa" w:w="2412"/>
          </w:tcPr>
          <w:p>
            <w:r>
              <w:rPr>
                <w:b w:val="0"/>
                <w:sz w:val="17"/>
              </w:rPr>
            </w:r>
            <w:r>
              <w:rPr>
                <w:b w:val="0"/>
                <w:sz w:val="17"/>
              </w:rPr>
              <w:t>Strategy §11 point 3</w:t>
            </w:r>
          </w:p>
        </w:tc>
      </w:tr>
      <w:tr>
        <w:tc>
          <w:tcPr>
            <w:tcW w:type="dxa" w:w="2412"/>
          </w:tcPr>
          <w:p>
            <w:r>
              <w:rPr>
                <w:b w:val="0"/>
                <w:sz w:val="17"/>
              </w:rPr>
            </w:r>
            <w:r>
              <w:rPr>
                <w:b w:val="0"/>
                <w:sz w:val="17"/>
              </w:rPr>
              <w:t>FR-060</w:t>
            </w:r>
          </w:p>
        </w:tc>
        <w:tc>
          <w:tcPr>
            <w:tcW w:type="dxa" w:w="2412"/>
          </w:tcPr>
          <w:p>
            <w:r>
              <w:rPr>
                <w:b w:val="0"/>
                <w:sz w:val="17"/>
              </w:rPr>
            </w:r>
            <w:r>
              <w:rPr>
                <w:b w:val="0"/>
                <w:sz w:val="17"/>
              </w:rPr>
              <w:t>Rota: define team members, on-call periods and a lead; used by SLA escalation</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FR-061</w:t>
            </w:r>
          </w:p>
        </w:tc>
        <w:tc>
          <w:tcPr>
            <w:tcW w:type="dxa" w:w="2412"/>
          </w:tcPr>
          <w:p>
            <w:r>
              <w:rPr>
                <w:b w:val="0"/>
                <w:sz w:val="17"/>
              </w:rPr>
            </w:r>
            <w:r>
              <w:rPr>
                <w:b w:val="0"/>
                <w:sz w:val="17"/>
              </w:rPr>
              <w:t>Offline read of the last-synced caseload and timelines for the staff PWA; offline write of contact logs and notes with conflict handling</w:t>
            </w:r>
          </w:p>
        </w:tc>
        <w:tc>
          <w:tcPr>
            <w:tcW w:type="dxa" w:w="2412"/>
          </w:tcPr>
          <w:p>
            <w:r>
              <w:rPr>
                <w:b w:val="0"/>
                <w:sz w:val="17"/>
              </w:rPr>
            </w:r>
            <w:r>
              <w:rPr>
                <w:b w:val="0"/>
                <w:sz w:val="17"/>
              </w:rPr>
              <w:t>S</w:t>
            </w:r>
          </w:p>
        </w:tc>
        <w:tc>
          <w:tcPr>
            <w:tcW w:type="dxa" w:w="2412"/>
          </w:tcPr>
          <w:p>
            <w:r>
              <w:rPr>
                <w:b w:val="0"/>
                <w:sz w:val="17"/>
              </w:rPr>
            </w:r>
            <w:r>
              <w:rPr>
                <w:b w:val="0"/>
                <w:sz w:val="17"/>
              </w:rPr>
              <w:t>Sync §6.3</w:t>
            </w:r>
          </w:p>
        </w:tc>
      </w:tr>
      <w:tr>
        <w:tc>
          <w:tcPr>
            <w:tcW w:type="dxa" w:w="2412"/>
          </w:tcPr>
          <w:p>
            <w:r>
              <w:rPr>
                <w:b w:val="0"/>
                <w:sz w:val="17"/>
              </w:rPr>
            </w:r>
            <w:r>
              <w:rPr>
                <w:b w:val="0"/>
                <w:sz w:val="17"/>
              </w:rPr>
              <w:t>FR-062</w:t>
            </w:r>
          </w:p>
        </w:tc>
        <w:tc>
          <w:tcPr>
            <w:tcW w:type="dxa" w:w="2412"/>
          </w:tcPr>
          <w:p>
            <w:r>
              <w:rPr>
                <w:b w:val="0"/>
                <w:sz w:val="17"/>
              </w:rPr>
            </w:r>
            <w:r>
              <w:rPr>
                <w:b w:val="0"/>
                <w:sz w:val="17"/>
              </w:rPr>
              <w:t>Pre-visit summary card: what she recorded since last contact, unanswered questions, upcoming contacts</w:t>
            </w:r>
          </w:p>
        </w:tc>
        <w:tc>
          <w:tcPr>
            <w:tcW w:type="dxa" w:w="2412"/>
          </w:tcPr>
          <w:p>
            <w:r>
              <w:rPr>
                <w:b w:val="0"/>
                <w:sz w:val="17"/>
              </w:rPr>
            </w:r>
            <w:r>
              <w:rPr>
                <w:b w:val="0"/>
                <w:sz w:val="17"/>
              </w:rPr>
              <w:t>S</w:t>
            </w:r>
          </w:p>
        </w:tc>
        <w:tc>
          <w:tcPr>
            <w:tcW w:type="dxa" w:w="2412"/>
          </w:tcPr>
          <w:p>
            <w:r>
              <w:rPr>
                <w:b w:val="0"/>
                <w:sz w:val="17"/>
              </w:rPr>
            </w:r>
            <w:r>
              <w:rPr>
                <w:b w:val="0"/>
                <w:sz w:val="17"/>
              </w:rPr>
              <w:t>P3 need</w:t>
            </w:r>
          </w:p>
        </w:tc>
      </w:tr>
      <w:tr>
        <w:tc>
          <w:tcPr>
            <w:tcW w:type="dxa" w:w="2412"/>
          </w:tcPr>
          <w:p>
            <w:r>
              <w:rPr>
                <w:b w:val="0"/>
                <w:sz w:val="17"/>
              </w:rPr>
            </w:r>
            <w:r>
              <w:rPr>
                <w:b w:val="0"/>
                <w:sz w:val="17"/>
              </w:rPr>
              <w:t>FR-063</w:t>
            </w:r>
          </w:p>
        </w:tc>
        <w:tc>
          <w:tcPr>
            <w:tcW w:type="dxa" w:w="2412"/>
          </w:tcPr>
          <w:p>
            <w:r>
              <w:rPr>
                <w:b w:val="0"/>
                <w:sz w:val="17"/>
              </w:rPr>
            </w:r>
            <w:r>
              <w:rPr>
                <w:b w:val="0"/>
                <w:sz w:val="17"/>
              </w:rPr>
              <w:t>Assign/reassign a woman between team members with audit</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FR-064</w:t>
            </w:r>
          </w:p>
        </w:tc>
        <w:tc>
          <w:tcPr>
            <w:tcW w:type="dxa" w:w="2412"/>
          </w:tcPr>
          <w:p>
            <w:r>
              <w:rPr>
                <w:b w:val="0"/>
                <w:sz w:val="17"/>
              </w:rPr>
            </w:r>
            <w:r>
              <w:rPr>
                <w:b w:val="0"/>
                <w:sz w:val="17"/>
              </w:rPr>
              <w:t>EPR integration</w:t>
            </w:r>
          </w:p>
        </w:tc>
        <w:tc>
          <w:tcPr>
            <w:tcW w:type="dxa" w:w="2412"/>
          </w:tcPr>
          <w:p>
            <w:r>
              <w:rPr>
                <w:b w:val="0"/>
                <w:sz w:val="17"/>
              </w:rPr>
            </w:r>
            <w:r>
              <w:rPr>
                <w:b w:val="0"/>
                <w:sz w:val="17"/>
              </w:rPr>
              <w:t>W</w:t>
            </w:r>
          </w:p>
        </w:tc>
        <w:tc>
          <w:tcPr>
            <w:tcW w:type="dxa" w:w="2412"/>
          </w:tcPr>
          <w:p>
            <w:r>
              <w:rPr>
                <w:b w:val="0"/>
                <w:sz w:val="17"/>
              </w:rPr>
            </w:r>
            <w:r>
              <w:rPr>
                <w:b w:val="0"/>
                <w:sz w:val="17"/>
              </w:rPr>
              <w:t>v2</w:t>
            </w:r>
          </w:p>
        </w:tc>
      </w:tr>
    </w:tbl>
    <w:p/>
    <w:p>
      <w:pPr>
        <w:pStyle w:val="Heading3"/>
      </w:pPr>
      <w:r>
        <w:t>5.8 F8 — Structured handover summary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FR-065</w:t>
            </w:r>
          </w:p>
        </w:tc>
        <w:tc>
          <w:tcPr>
            <w:tcW w:type="dxa" w:w="2412"/>
          </w:tcPr>
          <w:p>
            <w:r>
              <w:rPr>
                <w:b w:val="0"/>
                <w:sz w:val="17"/>
              </w:rPr>
            </w:r>
            <w:r>
              <w:rPr>
                <w:b w:val="0"/>
                <w:sz w:val="17"/>
              </w:rPr>
              <w:t>Generate a handover summary from recorded data: identifiers, EDD/gestation, parity, care team, planned place of birth, birth preferences, allergies/known conditions as recorded by staff (with attribution), interpreter need, safeguarding flag presence, companion, woman's "important" messages (last 30 days), open escalations, upcoming contacts</w:t>
            </w:r>
          </w:p>
        </w:tc>
        <w:tc>
          <w:tcPr>
            <w:tcW w:type="dxa" w:w="2412"/>
          </w:tcPr>
          <w:p>
            <w:r>
              <w:rPr>
                <w:b w:val="0"/>
                <w:sz w:val="17"/>
              </w:rPr>
            </w:r>
            <w:r>
              <w:rPr>
                <w:b w:val="0"/>
                <w:sz w:val="17"/>
              </w:rPr>
              <w:t>M</w:t>
            </w:r>
          </w:p>
        </w:tc>
        <w:tc>
          <w:tcPr>
            <w:tcW w:type="dxa" w:w="2412"/>
          </w:tcPr>
          <w:p>
            <w:r>
              <w:rPr>
                <w:b w:val="0"/>
                <w:sz w:val="17"/>
              </w:rPr>
            </w:r>
            <w:r>
              <w:rPr>
                <w:b w:val="0"/>
                <w:sz w:val="17"/>
              </w:rPr>
              <w:t>H-05 (wrong woman): summary carries three identifiers and a visible warning to confirm identity</w:t>
            </w:r>
          </w:p>
        </w:tc>
      </w:tr>
      <w:tr>
        <w:tc>
          <w:tcPr>
            <w:tcW w:type="dxa" w:w="2412"/>
          </w:tcPr>
          <w:p>
            <w:r>
              <w:rPr>
                <w:b w:val="0"/>
                <w:sz w:val="17"/>
              </w:rPr>
            </w:r>
            <w:r>
              <w:rPr>
                <w:b w:val="0"/>
                <w:sz w:val="17"/>
              </w:rPr>
              <w:t>FR-066</w:t>
            </w:r>
          </w:p>
        </w:tc>
        <w:tc>
          <w:tcPr>
            <w:tcW w:type="dxa" w:w="2412"/>
          </w:tcPr>
          <w:p>
            <w:r>
              <w:rPr>
                <w:b w:val="0"/>
                <w:sz w:val="17"/>
              </w:rPr>
            </w:r>
            <w:r>
              <w:rPr>
                <w:b w:val="0"/>
                <w:sz w:val="17"/>
              </w:rPr>
              <w:t>Summary is editable by the sending clinician before issue; issued versions are immutable and numbered</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FR-067</w:t>
            </w:r>
          </w:p>
        </w:tc>
        <w:tc>
          <w:tcPr>
            <w:tcW w:type="dxa" w:w="2412"/>
          </w:tcPr>
          <w:p>
            <w:r>
              <w:rPr>
                <w:b w:val="0"/>
                <w:sz w:val="17"/>
              </w:rPr>
            </w:r>
            <w:r>
              <w:rPr>
                <w:b w:val="0"/>
                <w:sz w:val="17"/>
              </w:rPr>
              <w:t>Output: on-screen, print/PDF, copy-as-text; "acknowledge receipt" action by a receiving user, or a printable acknowledgement line when the receiving facility is not on the platform</w:t>
            </w:r>
          </w:p>
        </w:tc>
        <w:tc>
          <w:tcPr>
            <w:tcW w:type="dxa" w:w="2412"/>
          </w:tcPr>
          <w:p>
            <w:r>
              <w:rPr>
                <w:b w:val="0"/>
                <w:sz w:val="17"/>
              </w:rPr>
            </w:r>
            <w:r>
              <w:rPr>
                <w:b w:val="0"/>
                <w:sz w:val="17"/>
              </w:rPr>
              <w:t>M</w:t>
            </w:r>
          </w:p>
        </w:tc>
        <w:tc>
          <w:tcPr>
            <w:tcW w:type="dxa" w:w="2412"/>
          </w:tcPr>
          <w:p>
            <w:r>
              <w:rPr>
                <w:b w:val="0"/>
                <w:sz w:val="17"/>
              </w:rPr>
            </w:r>
            <w:r>
              <w:rPr>
                <w:b w:val="0"/>
                <w:sz w:val="17"/>
              </w:rPr>
              <w:t>Audit of view/acknowledge</w:t>
            </w:r>
          </w:p>
        </w:tc>
      </w:tr>
      <w:tr>
        <w:tc>
          <w:tcPr>
            <w:tcW w:type="dxa" w:w="2412"/>
          </w:tcPr>
          <w:p>
            <w:r>
              <w:rPr>
                <w:b w:val="0"/>
                <w:sz w:val="17"/>
              </w:rPr>
            </w:r>
            <w:r>
              <w:rPr>
                <w:b w:val="0"/>
                <w:sz w:val="17"/>
              </w:rPr>
              <w:t>FR-068</w:t>
            </w:r>
          </w:p>
        </w:tc>
        <w:tc>
          <w:tcPr>
            <w:tcW w:type="dxa" w:w="2412"/>
          </w:tcPr>
          <w:p>
            <w:r>
              <w:rPr>
                <w:b w:val="0"/>
                <w:sz w:val="17"/>
              </w:rPr>
            </w:r>
            <w:r>
              <w:rPr>
                <w:b w:val="0"/>
                <w:sz w:val="17"/>
              </w:rPr>
              <w:t xml:space="preserve">Summary contains </w:t>
            </w:r>
            <w:r>
              <w:rPr>
                <w:b/>
                <w:sz w:val="17"/>
              </w:rPr>
              <w:t>no computed assessment or score</w:t>
            </w:r>
            <w:r>
              <w:rPr>
                <w:b w:val="0"/>
                <w:sz w:val="17"/>
              </w:rPr>
              <w:t>; a footer states it is a communication summary and the receiving clinician performs their own assessment</w:t>
            </w:r>
          </w:p>
        </w:tc>
        <w:tc>
          <w:tcPr>
            <w:tcW w:type="dxa" w:w="2412"/>
          </w:tcPr>
          <w:p>
            <w:r>
              <w:rPr>
                <w:b w:val="0"/>
                <w:sz w:val="17"/>
              </w:rPr>
            </w:r>
            <w:r>
              <w:rPr>
                <w:b w:val="0"/>
                <w:sz w:val="17"/>
              </w:rPr>
              <w:t>M</w:t>
            </w:r>
          </w:p>
        </w:tc>
        <w:tc>
          <w:tcPr>
            <w:tcW w:type="dxa" w:w="2412"/>
          </w:tcPr>
          <w:p>
            <w:r>
              <w:rPr>
                <w:b w:val="0"/>
                <w:sz w:val="17"/>
              </w:rPr>
            </w:r>
            <w:r>
              <w:rPr>
                <w:b w:val="0"/>
                <w:sz w:val="17"/>
              </w:rPr>
              <w:t>Intended use</w:t>
            </w:r>
          </w:p>
        </w:tc>
      </w:tr>
      <w:tr>
        <w:tc>
          <w:tcPr>
            <w:tcW w:type="dxa" w:w="2412"/>
          </w:tcPr>
          <w:p>
            <w:r>
              <w:rPr>
                <w:b w:val="0"/>
                <w:sz w:val="17"/>
              </w:rPr>
            </w:r>
            <w:r>
              <w:rPr>
                <w:b w:val="0"/>
                <w:sz w:val="17"/>
              </w:rPr>
              <w:t>FR-069</w:t>
            </w:r>
          </w:p>
        </w:tc>
        <w:tc>
          <w:tcPr>
            <w:tcW w:type="dxa" w:w="2412"/>
          </w:tcPr>
          <w:p>
            <w:r>
              <w:rPr>
                <w:b w:val="0"/>
                <w:sz w:val="17"/>
              </w:rPr>
            </w:r>
            <w:r>
              <w:rPr>
                <w:b w:val="0"/>
                <w:sz w:val="17"/>
              </w:rPr>
              <w:t>Shift/on-call handover list: all women with open items for the on-call period</w:t>
            </w:r>
          </w:p>
        </w:tc>
        <w:tc>
          <w:tcPr>
            <w:tcW w:type="dxa" w:w="2412"/>
          </w:tcPr>
          <w:p>
            <w:r>
              <w:rPr>
                <w:b w:val="0"/>
                <w:sz w:val="17"/>
              </w:rPr>
            </w:r>
            <w:r>
              <w:rPr>
                <w:b w:val="0"/>
                <w:sz w:val="17"/>
              </w:rPr>
              <w:t>S</w:t>
            </w:r>
          </w:p>
        </w:tc>
        <w:tc>
          <w:tcPr>
            <w:tcW w:type="dxa" w:w="2412"/>
          </w:tcPr>
          <w:p>
            <w:r>
              <w:rPr>
                <w:b w:val="0"/>
                <w:sz w:val="17"/>
              </w:rPr>
            </w:r>
          </w:p>
        </w:tc>
      </w:tr>
      <w:tr>
        <w:tc>
          <w:tcPr>
            <w:tcW w:type="dxa" w:w="2412"/>
          </w:tcPr>
          <w:p>
            <w:r>
              <w:rPr>
                <w:b w:val="0"/>
                <w:sz w:val="17"/>
              </w:rPr>
            </w:r>
            <w:r>
              <w:rPr>
                <w:b w:val="0"/>
                <w:sz w:val="17"/>
              </w:rPr>
              <w:t>FR-070</w:t>
            </w:r>
          </w:p>
        </w:tc>
        <w:tc>
          <w:tcPr>
            <w:tcW w:type="dxa" w:w="2412"/>
          </w:tcPr>
          <w:p>
            <w:r>
              <w:rPr>
                <w:b w:val="0"/>
                <w:sz w:val="17"/>
              </w:rPr>
            </w:r>
            <w:r>
              <w:rPr>
                <w:b w:val="0"/>
                <w:sz w:val="17"/>
              </w:rPr>
              <w:t>FHIR export</w:t>
            </w:r>
          </w:p>
        </w:tc>
        <w:tc>
          <w:tcPr>
            <w:tcW w:type="dxa" w:w="2412"/>
          </w:tcPr>
          <w:p>
            <w:r>
              <w:rPr>
                <w:b w:val="0"/>
                <w:sz w:val="17"/>
              </w:rPr>
            </w:r>
            <w:r>
              <w:rPr>
                <w:b w:val="0"/>
                <w:sz w:val="17"/>
              </w:rPr>
              <w:t>W</w:t>
            </w:r>
          </w:p>
        </w:tc>
        <w:tc>
          <w:tcPr>
            <w:tcW w:type="dxa" w:w="2412"/>
          </w:tcPr>
          <w:p>
            <w:r>
              <w:rPr>
                <w:b w:val="0"/>
                <w:sz w:val="17"/>
              </w:rPr>
            </w:r>
            <w:r>
              <w:rPr>
                <w:b w:val="0"/>
                <w:sz w:val="17"/>
              </w:rPr>
              <w:t>v2</w:t>
            </w:r>
          </w:p>
        </w:tc>
      </w:tr>
    </w:tbl>
    <w:p/>
    <w:p>
      <w:pPr>
        <w:pStyle w:val="Heading3"/>
      </w:pPr>
      <w:r>
        <w:t>5.9 F9 — Escalation log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FR-071</w:t>
            </w:r>
          </w:p>
        </w:tc>
        <w:tc>
          <w:tcPr>
            <w:tcW w:type="dxa" w:w="2412"/>
          </w:tcPr>
          <w:p>
            <w:r>
              <w:rPr>
                <w:b w:val="0"/>
                <w:sz w:val="17"/>
              </w:rPr>
            </w:r>
            <w:r>
              <w:rPr>
                <w:b w:val="0"/>
                <w:sz w:val="17"/>
              </w:rPr>
              <w:t>Staff can record an escalation once: to whom (role/name), by what means (phone, in person, referral), when, reason (free text), outcome, follow-up owner</w:t>
            </w:r>
          </w:p>
        </w:tc>
        <w:tc>
          <w:tcPr>
            <w:tcW w:type="dxa" w:w="2412"/>
          </w:tcPr>
          <w:p>
            <w:r>
              <w:rPr>
                <w:b w:val="0"/>
                <w:sz w:val="17"/>
              </w:rPr>
            </w:r>
            <w:r>
              <w:rPr>
                <w:b w:val="0"/>
                <w:sz w:val="17"/>
              </w:rPr>
              <w:t>M</w:t>
            </w:r>
          </w:p>
        </w:tc>
        <w:tc>
          <w:tcPr>
            <w:tcW w:type="dxa" w:w="2412"/>
          </w:tcPr>
          <w:p>
            <w:r>
              <w:rPr>
                <w:b w:val="0"/>
                <w:sz w:val="17"/>
              </w:rPr>
            </w:r>
            <w:r>
              <w:rPr>
                <w:b w:val="0"/>
                <w:sz w:val="17"/>
              </w:rPr>
              <w:t>Ockenden escalation actions</w:t>
            </w:r>
          </w:p>
        </w:tc>
      </w:tr>
      <w:tr>
        <w:tc>
          <w:tcPr>
            <w:tcW w:type="dxa" w:w="2412"/>
          </w:tcPr>
          <w:p>
            <w:r>
              <w:rPr>
                <w:b w:val="0"/>
                <w:sz w:val="17"/>
              </w:rPr>
            </w:r>
            <w:r>
              <w:rPr>
                <w:b w:val="0"/>
                <w:sz w:val="17"/>
              </w:rPr>
              <w:t>FR-072</w:t>
            </w:r>
          </w:p>
        </w:tc>
        <w:tc>
          <w:tcPr>
            <w:tcW w:type="dxa" w:w="2412"/>
          </w:tcPr>
          <w:p>
            <w:r>
              <w:rPr>
                <w:b w:val="0"/>
                <w:sz w:val="17"/>
              </w:rPr>
            </w:r>
            <w:r>
              <w:rPr>
                <w:b w:val="0"/>
                <w:sz w:val="17"/>
              </w:rPr>
              <w:t>Open escalations appear on the caseload, timeline and handover summary until closed</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FR-073</w:t>
            </w:r>
          </w:p>
        </w:tc>
        <w:tc>
          <w:tcPr>
            <w:tcW w:type="dxa" w:w="2412"/>
          </w:tcPr>
          <w:p>
            <w:r>
              <w:rPr>
                <w:b w:val="0"/>
                <w:sz w:val="17"/>
              </w:rPr>
            </w:r>
            <w:r>
              <w:rPr>
                <w:b w:val="0"/>
                <w:sz w:val="17"/>
              </w:rPr>
              <w:t>Programme managers see aggregate counts and time-to-close; individual content is visible only to care roles</w:t>
            </w:r>
          </w:p>
        </w:tc>
        <w:tc>
          <w:tcPr>
            <w:tcW w:type="dxa" w:w="2412"/>
          </w:tcPr>
          <w:p>
            <w:r>
              <w:rPr>
                <w:b w:val="0"/>
                <w:sz w:val="17"/>
              </w:rPr>
            </w:r>
            <w:r>
              <w:rPr>
                <w:b w:val="0"/>
                <w:sz w:val="17"/>
              </w:rPr>
              <w:t>M</w:t>
            </w:r>
          </w:p>
        </w:tc>
        <w:tc>
          <w:tcPr>
            <w:tcW w:type="dxa" w:w="2412"/>
          </w:tcPr>
          <w:p>
            <w:r>
              <w:rPr>
                <w:b w:val="0"/>
                <w:sz w:val="17"/>
              </w:rPr>
            </w:r>
            <w:r>
              <w:rPr>
                <w:b w:val="0"/>
                <w:sz w:val="17"/>
              </w:rPr>
              <w:t>Privacy</w:t>
            </w:r>
          </w:p>
        </w:tc>
      </w:tr>
      <w:tr>
        <w:tc>
          <w:tcPr>
            <w:tcW w:type="dxa" w:w="2412"/>
          </w:tcPr>
          <w:p>
            <w:r>
              <w:rPr>
                <w:b w:val="0"/>
                <w:sz w:val="17"/>
              </w:rPr>
            </w:r>
            <w:r>
              <w:rPr>
                <w:b w:val="0"/>
                <w:sz w:val="17"/>
              </w:rPr>
              <w:t>FR-074</w:t>
            </w:r>
          </w:p>
        </w:tc>
        <w:tc>
          <w:tcPr>
            <w:tcW w:type="dxa" w:w="2412"/>
          </w:tcPr>
          <w:p>
            <w:r>
              <w:rPr>
                <w:b w:val="0"/>
                <w:sz w:val="17"/>
              </w:rPr>
            </w:r>
            <w:r>
              <w:rPr>
                <w:b w:val="0"/>
                <w:sz w:val="17"/>
              </w:rPr>
              <w:t>Referral to another facility (Nigeria) with a receiving-facility notification by SMS to a configured facility number</w:t>
            </w:r>
          </w:p>
        </w:tc>
        <w:tc>
          <w:tcPr>
            <w:tcW w:type="dxa" w:w="2412"/>
          </w:tcPr>
          <w:p>
            <w:r>
              <w:rPr>
                <w:b w:val="0"/>
                <w:sz w:val="17"/>
              </w:rPr>
            </w:r>
            <w:r>
              <w:rPr>
                <w:b w:val="0"/>
                <w:sz w:val="17"/>
              </w:rPr>
              <w:t>S</w:t>
            </w:r>
          </w:p>
        </w:tc>
        <w:tc>
          <w:tcPr>
            <w:tcW w:type="dxa" w:w="2412"/>
          </w:tcPr>
          <w:p>
            <w:r>
              <w:rPr>
                <w:b w:val="0"/>
                <w:sz w:val="17"/>
              </w:rPr>
            </w:r>
            <w:r>
              <w:rPr>
                <w:b w:val="0"/>
                <w:sz w:val="17"/>
              </w:rPr>
              <w:t>P2 success condition</w:t>
            </w:r>
          </w:p>
        </w:tc>
      </w:tr>
    </w:tbl>
    <w:p/>
    <w:p>
      <w:pPr>
        <w:pStyle w:val="Heading3"/>
      </w:pPr>
      <w:r>
        <w:t>5.10 F10 — Defaulter / missed-contact tracing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FR-075</w:t>
            </w:r>
          </w:p>
        </w:tc>
        <w:tc>
          <w:tcPr>
            <w:tcW w:type="dxa" w:w="2412"/>
          </w:tcPr>
          <w:p>
            <w:r>
              <w:rPr>
                <w:b w:val="0"/>
                <w:sz w:val="17"/>
              </w:rPr>
            </w:r>
            <w:r>
              <w:rPr>
                <w:b w:val="0"/>
                <w:sz w:val="17"/>
              </w:rPr>
              <w:t>Daily list per team/site of women with missed contacts or no contact in N days (configurable), each assignable to a human with status (to contact, contacted, unreachable, rebooked)</w:t>
            </w:r>
          </w:p>
        </w:tc>
        <w:tc>
          <w:tcPr>
            <w:tcW w:type="dxa" w:w="2412"/>
          </w:tcPr>
          <w:p>
            <w:r>
              <w:rPr>
                <w:b w:val="0"/>
                <w:sz w:val="17"/>
              </w:rPr>
            </w:r>
            <w:r>
              <w:rPr>
                <w:b w:val="0"/>
                <w:sz w:val="17"/>
              </w:rPr>
              <w:t>M</w:t>
            </w:r>
          </w:p>
        </w:tc>
        <w:tc>
          <w:tcPr>
            <w:tcW w:type="dxa" w:w="2412"/>
          </w:tcPr>
          <w:p>
            <w:r>
              <w:rPr>
                <w:b w:val="0"/>
                <w:sz w:val="17"/>
              </w:rPr>
            </w:r>
            <w:r>
              <w:rPr>
                <w:b w:val="0"/>
                <w:sz w:val="17"/>
              </w:rPr>
              <w:t>Operational; assigned to a human</w:t>
            </w:r>
          </w:p>
        </w:tc>
      </w:tr>
      <w:tr>
        <w:tc>
          <w:tcPr>
            <w:tcW w:type="dxa" w:w="2412"/>
          </w:tcPr>
          <w:p>
            <w:r>
              <w:rPr>
                <w:b w:val="0"/>
                <w:sz w:val="17"/>
              </w:rPr>
            </w:r>
            <w:r>
              <w:rPr>
                <w:b w:val="0"/>
                <w:sz w:val="17"/>
              </w:rPr>
              <w:t>FR-076</w:t>
            </w:r>
          </w:p>
        </w:tc>
        <w:tc>
          <w:tcPr>
            <w:tcW w:type="dxa" w:w="2412"/>
          </w:tcPr>
          <w:p>
            <w:r>
              <w:rPr>
                <w:b w:val="0"/>
                <w:sz w:val="17"/>
              </w:rPr>
            </w:r>
            <w:r>
              <w:rPr>
                <w:b w:val="0"/>
                <w:sz w:val="17"/>
              </w:rPr>
              <w:t>CHEW/field mode: list sorted by locality, phone-call button, offline-capable with status sync</w:t>
            </w:r>
          </w:p>
        </w:tc>
        <w:tc>
          <w:tcPr>
            <w:tcW w:type="dxa" w:w="2412"/>
          </w:tcPr>
          <w:p>
            <w:r>
              <w:rPr>
                <w:b w:val="0"/>
                <w:sz w:val="17"/>
              </w:rPr>
            </w:r>
            <w:r>
              <w:rPr>
                <w:b w:val="0"/>
                <w:sz w:val="17"/>
              </w:rPr>
              <w:t>S</w:t>
            </w:r>
          </w:p>
        </w:tc>
        <w:tc>
          <w:tcPr>
            <w:tcW w:type="dxa" w:w="2412"/>
          </w:tcPr>
          <w:p>
            <w:r>
              <w:rPr>
                <w:b w:val="0"/>
                <w:sz w:val="17"/>
              </w:rPr>
            </w:r>
            <w:r>
              <w:rPr>
                <w:b w:val="0"/>
                <w:sz w:val="17"/>
              </w:rPr>
              <w:t>Nigeria</w:t>
            </w:r>
          </w:p>
        </w:tc>
      </w:tr>
      <w:tr>
        <w:tc>
          <w:tcPr>
            <w:tcW w:type="dxa" w:w="2412"/>
          </w:tcPr>
          <w:p>
            <w:r>
              <w:rPr>
                <w:b w:val="0"/>
                <w:sz w:val="17"/>
              </w:rPr>
            </w:r>
            <w:r>
              <w:rPr>
                <w:b w:val="0"/>
                <w:sz w:val="17"/>
              </w:rPr>
              <w:t>FR-077</w:t>
            </w:r>
          </w:p>
        </w:tc>
        <w:tc>
          <w:tcPr>
            <w:tcW w:type="dxa" w:w="2412"/>
          </w:tcPr>
          <w:p>
            <w:r>
              <w:rPr>
                <w:b w:val="0"/>
                <w:sz w:val="17"/>
              </w:rPr>
            </w:r>
            <w:r>
              <w:rPr>
                <w:b w:val="0"/>
                <w:sz w:val="17"/>
              </w:rPr>
              <w:t>Export defaulter list (CSV) with organisation-configured field set</w:t>
            </w:r>
          </w:p>
        </w:tc>
        <w:tc>
          <w:tcPr>
            <w:tcW w:type="dxa" w:w="2412"/>
          </w:tcPr>
          <w:p>
            <w:r>
              <w:rPr>
                <w:b w:val="0"/>
                <w:sz w:val="17"/>
              </w:rPr>
            </w:r>
            <w:r>
              <w:rPr>
                <w:b w:val="0"/>
                <w:sz w:val="17"/>
              </w:rPr>
              <w:t>M</w:t>
            </w:r>
          </w:p>
        </w:tc>
        <w:tc>
          <w:tcPr>
            <w:tcW w:type="dxa" w:w="2412"/>
          </w:tcPr>
          <w:p>
            <w:r>
              <w:rPr>
                <w:b w:val="0"/>
                <w:sz w:val="17"/>
              </w:rPr>
            </w:r>
          </w:p>
        </w:tc>
      </w:tr>
    </w:tbl>
    <w:p/>
    <w:p>
      <w:pPr>
        <w:pStyle w:val="Heading3"/>
      </w:pPr>
      <w:r>
        <w:t>5.11 F11 — Programme dashboard and exports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FR-078</w:t>
            </w:r>
          </w:p>
        </w:tc>
        <w:tc>
          <w:tcPr>
            <w:tcW w:type="dxa" w:w="2412"/>
          </w:tcPr>
          <w:p>
            <w:r>
              <w:rPr>
                <w:b w:val="0"/>
                <w:sz w:val="17"/>
              </w:rPr>
            </w:r>
            <w:r>
              <w:rPr>
                <w:b w:val="0"/>
                <w:sz w:val="17"/>
              </w:rPr>
              <w:t>Metrics: enrolments (by site, week), active women, contact completion vs schedule, missed and traced, messages and SLA performance, escalations opened/closed, content reach, SMS sent/delivered/failed, consent withdrawals</w:t>
            </w:r>
          </w:p>
        </w:tc>
        <w:tc>
          <w:tcPr>
            <w:tcW w:type="dxa" w:w="2412"/>
          </w:tcPr>
          <w:p>
            <w:r>
              <w:rPr>
                <w:b w:val="0"/>
                <w:sz w:val="17"/>
              </w:rPr>
            </w:r>
            <w:r>
              <w:rPr>
                <w:b w:val="0"/>
                <w:sz w:val="17"/>
              </w:rPr>
              <w:t>M</w:t>
            </w:r>
          </w:p>
        </w:tc>
        <w:tc>
          <w:tcPr>
            <w:tcW w:type="dxa" w:w="2412"/>
          </w:tcPr>
          <w:p>
            <w:r>
              <w:rPr>
                <w:b w:val="0"/>
                <w:sz w:val="17"/>
              </w:rPr>
            </w:r>
            <w:r>
              <w:rPr>
                <w:b w:val="0"/>
                <w:sz w:val="17"/>
              </w:rPr>
              <w:t>Operational only; no clinical outcomes</w:t>
            </w:r>
          </w:p>
        </w:tc>
      </w:tr>
      <w:tr>
        <w:tc>
          <w:tcPr>
            <w:tcW w:type="dxa" w:w="2412"/>
          </w:tcPr>
          <w:p>
            <w:r>
              <w:rPr>
                <w:b w:val="0"/>
                <w:sz w:val="17"/>
              </w:rPr>
            </w:r>
            <w:r>
              <w:rPr>
                <w:b w:val="0"/>
                <w:sz w:val="17"/>
              </w:rPr>
              <w:t>FR-079</w:t>
            </w:r>
          </w:p>
        </w:tc>
        <w:tc>
          <w:tcPr>
            <w:tcW w:type="dxa" w:w="2412"/>
          </w:tcPr>
          <w:p>
            <w:r>
              <w:rPr>
                <w:b w:val="0"/>
                <w:sz w:val="17"/>
              </w:rPr>
            </w:r>
            <w:r>
              <w:rPr>
                <w:b w:val="0"/>
                <w:sz w:val="17"/>
              </w:rPr>
              <w:t>Small-cell suppression: no cell below 5 displayed or exported in aggregate views</w:t>
            </w:r>
          </w:p>
        </w:tc>
        <w:tc>
          <w:tcPr>
            <w:tcW w:type="dxa" w:w="2412"/>
          </w:tcPr>
          <w:p>
            <w:r>
              <w:rPr>
                <w:b w:val="0"/>
                <w:sz w:val="17"/>
              </w:rPr>
            </w:r>
            <w:r>
              <w:rPr>
                <w:b w:val="0"/>
                <w:sz w:val="17"/>
              </w:rPr>
              <w:t>M</w:t>
            </w:r>
          </w:p>
        </w:tc>
        <w:tc>
          <w:tcPr>
            <w:tcW w:type="dxa" w:w="2412"/>
          </w:tcPr>
          <w:p>
            <w:r>
              <w:rPr>
                <w:b w:val="0"/>
                <w:sz w:val="17"/>
              </w:rPr>
            </w:r>
            <w:r>
              <w:rPr>
                <w:b w:val="0"/>
                <w:sz w:val="17"/>
              </w:rPr>
              <w:t>Strategy §15</w:t>
            </w:r>
          </w:p>
        </w:tc>
      </w:tr>
      <w:tr>
        <w:tc>
          <w:tcPr>
            <w:tcW w:type="dxa" w:w="2412"/>
          </w:tcPr>
          <w:p>
            <w:r>
              <w:rPr>
                <w:b w:val="0"/>
                <w:sz w:val="17"/>
              </w:rPr>
            </w:r>
            <w:r>
              <w:rPr>
                <w:b w:val="0"/>
                <w:sz w:val="17"/>
              </w:rPr>
              <w:t>FR-080</w:t>
            </w:r>
          </w:p>
        </w:tc>
        <w:tc>
          <w:tcPr>
            <w:tcW w:type="dxa" w:w="2412"/>
          </w:tcPr>
          <w:p>
            <w:r>
              <w:rPr>
                <w:b w:val="0"/>
                <w:sz w:val="17"/>
              </w:rPr>
            </w:r>
            <w:r>
              <w:rPr>
                <w:b w:val="0"/>
                <w:sz w:val="17"/>
              </w:rPr>
              <w:t xml:space="preserve">CSV export of aggregate indicators with date range; row-level export restricted to </w:t>
            </w:r>
            <w:r>
              <w:rPr>
                <w:rFonts w:ascii="Consolas" w:hAnsi="Consolas"/>
                <w:b w:val="0"/>
                <w:sz w:val="17"/>
              </w:rPr>
              <w:t>operator_admin</w:t>
            </w:r>
            <w:r>
              <w:rPr>
                <w:b w:val="0"/>
                <w:sz w:val="17"/>
              </w:rPr>
              <w:t xml:space="preserve"> under DPIA-defined purpose and audited</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FR-081</w:t>
            </w:r>
          </w:p>
        </w:tc>
        <w:tc>
          <w:tcPr>
            <w:tcW w:type="dxa" w:w="2412"/>
          </w:tcPr>
          <w:p>
            <w:r>
              <w:rPr>
                <w:b w:val="0"/>
                <w:sz w:val="17"/>
              </w:rPr>
            </w:r>
            <w:r>
              <w:rPr>
                <w:b w:val="0"/>
                <w:sz w:val="17"/>
              </w:rPr>
              <w:t>DHIS2-compatible aggregate export (data element mapping configurable)</w:t>
            </w:r>
          </w:p>
        </w:tc>
        <w:tc>
          <w:tcPr>
            <w:tcW w:type="dxa" w:w="2412"/>
          </w:tcPr>
          <w:p>
            <w:r>
              <w:rPr>
                <w:b w:val="0"/>
                <w:sz w:val="17"/>
              </w:rPr>
            </w:r>
            <w:r>
              <w:rPr>
                <w:b w:val="0"/>
                <w:sz w:val="17"/>
              </w:rPr>
              <w:t>C</w:t>
            </w:r>
          </w:p>
        </w:tc>
        <w:tc>
          <w:tcPr>
            <w:tcW w:type="dxa" w:w="2412"/>
          </w:tcPr>
          <w:p>
            <w:r>
              <w:rPr>
                <w:b w:val="0"/>
                <w:sz w:val="17"/>
              </w:rPr>
            </w:r>
            <w:r>
              <w:rPr>
                <w:b w:val="0"/>
                <w:sz w:val="17"/>
              </w:rPr>
              <w:t>v1.1/1.2</w:t>
            </w:r>
          </w:p>
        </w:tc>
      </w:tr>
      <w:tr>
        <w:tc>
          <w:tcPr>
            <w:tcW w:type="dxa" w:w="2412"/>
          </w:tcPr>
          <w:p>
            <w:r>
              <w:rPr>
                <w:b w:val="0"/>
                <w:sz w:val="17"/>
              </w:rPr>
            </w:r>
            <w:r>
              <w:rPr>
                <w:b w:val="0"/>
                <w:sz w:val="17"/>
              </w:rPr>
              <w:t>FR-082</w:t>
            </w:r>
          </w:p>
        </w:tc>
        <w:tc>
          <w:tcPr>
            <w:tcW w:type="dxa" w:w="2412"/>
          </w:tcPr>
          <w:p>
            <w:r>
              <w:rPr>
                <w:b w:val="0"/>
                <w:sz w:val="17"/>
              </w:rPr>
            </w:r>
            <w:r>
              <w:rPr>
                <w:b w:val="0"/>
                <w:sz w:val="17"/>
              </w:rPr>
              <w:t>Clinical outcome reporting (mortality, morbidity)</w:t>
            </w:r>
          </w:p>
        </w:tc>
        <w:tc>
          <w:tcPr>
            <w:tcW w:type="dxa" w:w="2412"/>
          </w:tcPr>
          <w:p>
            <w:r>
              <w:rPr>
                <w:b w:val="0"/>
                <w:sz w:val="17"/>
              </w:rPr>
            </w:r>
            <w:r>
              <w:rPr>
                <w:b w:val="0"/>
                <w:sz w:val="17"/>
              </w:rPr>
              <w:t>W</w:t>
            </w:r>
          </w:p>
        </w:tc>
        <w:tc>
          <w:tcPr>
            <w:tcW w:type="dxa" w:w="2412"/>
          </w:tcPr>
          <w:p>
            <w:r>
              <w:rPr>
                <w:b w:val="0"/>
                <w:sz w:val="17"/>
              </w:rPr>
            </w:r>
            <w:r>
              <w:rPr>
                <w:b w:val="0"/>
                <w:sz w:val="17"/>
              </w:rPr>
              <w:t>Never as product metrics without a formal evaluation</w:t>
            </w:r>
          </w:p>
        </w:tc>
      </w:tr>
    </w:tbl>
    <w:p/>
    <w:p>
      <w:pPr>
        <w:pStyle w:val="Heading3"/>
      </w:pPr>
      <w:r>
        <w:t>5.12 F12 — Administration, RBAC, audit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FR-083</w:t>
            </w:r>
          </w:p>
        </w:tc>
        <w:tc>
          <w:tcPr>
            <w:tcW w:type="dxa" w:w="2412"/>
          </w:tcPr>
          <w:p>
            <w:r>
              <w:rPr>
                <w:b w:val="0"/>
                <w:sz w:val="17"/>
              </w:rPr>
            </w:r>
            <w:r>
              <w:rPr>
                <w:b w:val="0"/>
                <w:sz w:val="17"/>
              </w:rPr>
              <w:t>Multi-tenant: organisation → sites → teams; all data scoped to organisation; no cross-tenant queries</w:t>
            </w:r>
          </w:p>
        </w:tc>
        <w:tc>
          <w:tcPr>
            <w:tcW w:type="dxa" w:w="2412"/>
          </w:tcPr>
          <w:p>
            <w:r>
              <w:rPr>
                <w:b w:val="0"/>
                <w:sz w:val="17"/>
              </w:rPr>
            </w:r>
            <w:r>
              <w:rPr>
                <w:b w:val="0"/>
                <w:sz w:val="17"/>
              </w:rPr>
              <w:t>M</w:t>
            </w:r>
          </w:p>
        </w:tc>
        <w:tc>
          <w:tcPr>
            <w:tcW w:type="dxa" w:w="2412"/>
          </w:tcPr>
          <w:p>
            <w:r>
              <w:rPr>
                <w:b w:val="0"/>
                <w:sz w:val="17"/>
              </w:rPr>
            </w:r>
            <w:r>
              <w:rPr>
                <w:b w:val="0"/>
                <w:sz w:val="17"/>
              </w:rPr>
              <w:t>Isolation control</w:t>
            </w:r>
          </w:p>
        </w:tc>
      </w:tr>
      <w:tr>
        <w:tc>
          <w:tcPr>
            <w:tcW w:type="dxa" w:w="2412"/>
          </w:tcPr>
          <w:p>
            <w:r>
              <w:rPr>
                <w:b w:val="0"/>
                <w:sz w:val="17"/>
              </w:rPr>
            </w:r>
            <w:r>
              <w:rPr>
                <w:b w:val="0"/>
                <w:sz w:val="17"/>
              </w:rPr>
              <w:t>FR-084</w:t>
            </w:r>
          </w:p>
        </w:tc>
        <w:tc>
          <w:tcPr>
            <w:tcW w:type="dxa" w:w="2412"/>
          </w:tcPr>
          <w:p>
            <w:r>
              <w:rPr>
                <w:b w:val="0"/>
                <w:sz w:val="17"/>
              </w:rPr>
            </w:r>
            <w:r>
              <w:rPr>
                <w:b w:val="0"/>
                <w:sz w:val="17"/>
              </w:rPr>
              <w:t>User management: invite, role assignment, deactivation, MFA enforcement for staff roles, session policies</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FR-085</w:t>
            </w:r>
          </w:p>
        </w:tc>
        <w:tc>
          <w:tcPr>
            <w:tcW w:type="dxa" w:w="2412"/>
          </w:tcPr>
          <w:p>
            <w:r>
              <w:rPr>
                <w:b w:val="0"/>
                <w:sz w:val="17"/>
              </w:rPr>
            </w:r>
            <w:r>
              <w:rPr>
                <w:b w:val="0"/>
                <w:sz w:val="17"/>
              </w:rPr>
              <w:t>Consent-text and schedule-template management with versioning and clinical sign-off state</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FR-086</w:t>
            </w:r>
          </w:p>
        </w:tc>
        <w:tc>
          <w:tcPr>
            <w:tcW w:type="dxa" w:w="2412"/>
          </w:tcPr>
          <w:p>
            <w:r>
              <w:rPr>
                <w:b w:val="0"/>
                <w:sz w:val="17"/>
              </w:rPr>
            </w:r>
            <w:r>
              <w:rPr>
                <w:b w:val="0"/>
                <w:sz w:val="17"/>
              </w:rPr>
              <w:t>Content publishing workflow (draft → review → approved → retired) with two-person rule</w:t>
            </w:r>
          </w:p>
        </w:tc>
        <w:tc>
          <w:tcPr>
            <w:tcW w:type="dxa" w:w="2412"/>
          </w:tcPr>
          <w:p>
            <w:r>
              <w:rPr>
                <w:b w:val="0"/>
                <w:sz w:val="17"/>
              </w:rPr>
            </w:r>
            <w:r>
              <w:rPr>
                <w:b w:val="0"/>
                <w:sz w:val="17"/>
              </w:rPr>
              <w:t>M</w:t>
            </w:r>
          </w:p>
        </w:tc>
        <w:tc>
          <w:tcPr>
            <w:tcW w:type="dxa" w:w="2412"/>
          </w:tcPr>
          <w:p>
            <w:r>
              <w:rPr>
                <w:b w:val="0"/>
                <w:sz w:val="17"/>
              </w:rPr>
            </w:r>
            <w:r>
              <w:rPr>
                <w:b w:val="0"/>
                <w:sz w:val="17"/>
              </w:rPr>
              <w:t>§9</w:t>
            </w:r>
          </w:p>
        </w:tc>
      </w:tr>
      <w:tr>
        <w:tc>
          <w:tcPr>
            <w:tcW w:type="dxa" w:w="2412"/>
          </w:tcPr>
          <w:p>
            <w:r>
              <w:rPr>
                <w:b w:val="0"/>
                <w:sz w:val="17"/>
              </w:rPr>
            </w:r>
            <w:r>
              <w:rPr>
                <w:b w:val="0"/>
                <w:sz w:val="17"/>
              </w:rPr>
              <w:t>FR-087</w:t>
            </w:r>
          </w:p>
        </w:tc>
        <w:tc>
          <w:tcPr>
            <w:tcW w:type="dxa" w:w="2412"/>
          </w:tcPr>
          <w:p>
            <w:r>
              <w:rPr>
                <w:b w:val="0"/>
                <w:sz w:val="17"/>
              </w:rPr>
            </w:r>
            <w:r>
              <w:rPr>
                <w:b w:val="0"/>
                <w:sz w:val="17"/>
              </w:rPr>
              <w:t>Audit log viewer: filter by user, woman, action, date; export for IG; immutable</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FR-088</w:t>
            </w:r>
          </w:p>
        </w:tc>
        <w:tc>
          <w:tcPr>
            <w:tcW w:type="dxa" w:w="2412"/>
          </w:tcPr>
          <w:p>
            <w:r>
              <w:rPr>
                <w:b w:val="0"/>
                <w:sz w:val="17"/>
              </w:rPr>
            </w:r>
            <w:r>
              <w:rPr>
                <w:b w:val="0"/>
                <w:sz w:val="17"/>
              </w:rPr>
              <w:t xml:space="preserve">Break-glass access for </w:t>
            </w:r>
            <w:r>
              <w:rPr>
                <w:rFonts w:ascii="Consolas" w:hAnsi="Consolas"/>
                <w:b w:val="0"/>
                <w:sz w:val="17"/>
              </w:rPr>
              <w:t>vytalix_support</w:t>
            </w:r>
            <w:r>
              <w:rPr>
                <w:b w:val="0"/>
                <w:sz w:val="17"/>
              </w:rPr>
              <w:t>: reason required, time-boxed, tenant notified, audited</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FR-089</w:t>
            </w:r>
          </w:p>
        </w:tc>
        <w:tc>
          <w:tcPr>
            <w:tcW w:type="dxa" w:w="2412"/>
          </w:tcPr>
          <w:p>
            <w:r>
              <w:rPr>
                <w:b w:val="0"/>
                <w:sz w:val="17"/>
              </w:rPr>
            </w:r>
            <w:r>
              <w:rPr>
                <w:b w:val="0"/>
                <w:sz w:val="17"/>
              </w:rPr>
              <w:t>Data subject request tooling: export a woman's data; rectify; delete/anonymise subject to retention rules</w:t>
            </w:r>
          </w:p>
        </w:tc>
        <w:tc>
          <w:tcPr>
            <w:tcW w:type="dxa" w:w="2412"/>
          </w:tcPr>
          <w:p>
            <w:r>
              <w:rPr>
                <w:b w:val="0"/>
                <w:sz w:val="17"/>
              </w:rPr>
            </w:r>
            <w:r>
              <w:rPr>
                <w:b w:val="0"/>
                <w:sz w:val="17"/>
              </w:rPr>
              <w:t>S</w:t>
            </w:r>
          </w:p>
        </w:tc>
        <w:tc>
          <w:tcPr>
            <w:tcW w:type="dxa" w:w="2412"/>
          </w:tcPr>
          <w:p>
            <w:r>
              <w:rPr>
                <w:b w:val="0"/>
                <w:sz w:val="17"/>
              </w:rPr>
            </w:r>
            <w:r>
              <w:rPr>
                <w:b w:val="0"/>
                <w:sz w:val="17"/>
              </w:rPr>
              <w:t>UK GDPR rights</w:t>
            </w:r>
          </w:p>
        </w:tc>
      </w:tr>
      <w:tr>
        <w:tc>
          <w:tcPr>
            <w:tcW w:type="dxa" w:w="2412"/>
          </w:tcPr>
          <w:p>
            <w:r>
              <w:rPr>
                <w:b w:val="0"/>
                <w:sz w:val="17"/>
              </w:rPr>
            </w:r>
            <w:r>
              <w:rPr>
                <w:b w:val="0"/>
                <w:sz w:val="17"/>
              </w:rPr>
              <w:t>FR-090</w:t>
            </w:r>
          </w:p>
        </w:tc>
        <w:tc>
          <w:tcPr>
            <w:tcW w:type="dxa" w:w="2412"/>
          </w:tcPr>
          <w:p>
            <w:r>
              <w:rPr>
                <w:b w:val="0"/>
                <w:sz w:val="17"/>
              </w:rPr>
            </w:r>
            <w:r>
              <w:rPr>
                <w:b w:val="0"/>
                <w:sz w:val="17"/>
              </w:rPr>
              <w:t>Organisation-level configuration: emergency instruction and numbers, service hours, SLA, channel availability, languages, market defaults</w:t>
            </w:r>
          </w:p>
        </w:tc>
        <w:tc>
          <w:tcPr>
            <w:tcW w:type="dxa" w:w="2412"/>
          </w:tcPr>
          <w:p>
            <w:r>
              <w:rPr>
                <w:b w:val="0"/>
                <w:sz w:val="17"/>
              </w:rPr>
            </w:r>
            <w:r>
              <w:rPr>
                <w:b w:val="0"/>
                <w:sz w:val="17"/>
              </w:rPr>
              <w:t>M</w:t>
            </w:r>
          </w:p>
        </w:tc>
        <w:tc>
          <w:tcPr>
            <w:tcW w:type="dxa" w:w="2412"/>
          </w:tcPr>
          <w:p>
            <w:r>
              <w:rPr>
                <w:b w:val="0"/>
                <w:sz w:val="17"/>
              </w:rPr>
            </w:r>
          </w:p>
        </w:tc>
      </w:tr>
    </w:tbl>
    <w:p/>
    <w:p>
      <w:pPr>
        <w:pStyle w:val="Heading3"/>
      </w:pPr>
      <w:r>
        <w:t>5.13 F13 — Channels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FR-091</w:t>
            </w:r>
          </w:p>
        </w:tc>
        <w:tc>
          <w:tcPr>
            <w:tcW w:type="dxa" w:w="2412"/>
          </w:tcPr>
          <w:p>
            <w:r>
              <w:rPr>
                <w:b w:val="0"/>
                <w:sz w:val="17"/>
              </w:rPr>
            </w:r>
            <w:r>
              <w:rPr>
                <w:b w:val="0"/>
                <w:sz w:val="17"/>
              </w:rPr>
              <w:t>Woman-facing PWA (installable, offline-capable) for UK and smartphone users in Nigeria</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FR-092</w:t>
            </w:r>
          </w:p>
        </w:tc>
        <w:tc>
          <w:tcPr>
            <w:tcW w:type="dxa" w:w="2412"/>
          </w:tcPr>
          <w:p>
            <w:r>
              <w:rPr>
                <w:b w:val="0"/>
                <w:sz w:val="17"/>
              </w:rPr>
            </w:r>
            <w:r>
              <w:rPr>
                <w:b w:val="0"/>
                <w:sz w:val="17"/>
              </w:rPr>
              <w:t>Staff PWA (console) with offline read</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FR-093</w:t>
            </w:r>
          </w:p>
        </w:tc>
        <w:tc>
          <w:tcPr>
            <w:tcW w:type="dxa" w:w="2412"/>
          </w:tcPr>
          <w:p>
            <w:r>
              <w:rPr>
                <w:b w:val="0"/>
                <w:sz w:val="17"/>
              </w:rPr>
            </w:r>
            <w:r>
              <w:rPr>
                <w:b w:val="0"/>
                <w:sz w:val="17"/>
              </w:rPr>
              <w:t>SMS outbound (reminders, digests, notifications) and inbound (replies, keywords) via one gateway abstraction with provider adapters (Africa's Talking first; Termii second; Twilio for UK)</w:t>
            </w:r>
          </w:p>
        </w:tc>
        <w:tc>
          <w:tcPr>
            <w:tcW w:type="dxa" w:w="2412"/>
          </w:tcPr>
          <w:p>
            <w:r>
              <w:rPr>
                <w:b w:val="0"/>
                <w:sz w:val="17"/>
              </w:rPr>
            </w:r>
            <w:r>
              <w:rPr>
                <w:b w:val="0"/>
                <w:sz w:val="17"/>
              </w:rPr>
              <w:t>M</w:t>
            </w:r>
          </w:p>
        </w:tc>
        <w:tc>
          <w:tcPr>
            <w:tcW w:type="dxa" w:w="2412"/>
          </w:tcPr>
          <w:p>
            <w:r>
              <w:rPr>
                <w:b w:val="0"/>
                <w:sz w:val="17"/>
              </w:rPr>
            </w:r>
            <w:r>
              <w:rPr>
                <w:b w:val="0"/>
                <w:sz w:val="17"/>
              </w:rPr>
              <w:t>§6.5</w:t>
            </w:r>
          </w:p>
        </w:tc>
      </w:tr>
      <w:tr>
        <w:tc>
          <w:tcPr>
            <w:tcW w:type="dxa" w:w="2412"/>
          </w:tcPr>
          <w:p>
            <w:r>
              <w:rPr>
                <w:b w:val="0"/>
                <w:sz w:val="17"/>
              </w:rPr>
            </w:r>
            <w:r>
              <w:rPr>
                <w:b w:val="0"/>
                <w:sz w:val="17"/>
              </w:rPr>
              <w:t>FR-094</w:t>
            </w:r>
          </w:p>
        </w:tc>
        <w:tc>
          <w:tcPr>
            <w:tcW w:type="dxa" w:w="2412"/>
          </w:tcPr>
          <w:p>
            <w:r>
              <w:rPr>
                <w:b w:val="0"/>
                <w:sz w:val="17"/>
              </w:rPr>
            </w:r>
            <w:r>
              <w:rPr>
                <w:b w:val="0"/>
                <w:sz w:val="17"/>
              </w:rPr>
              <w:t>UK notifications: e-mail and SMS "you have a new message/appointment" with no sensitive content</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FR-095</w:t>
            </w:r>
          </w:p>
        </w:tc>
        <w:tc>
          <w:tcPr>
            <w:tcW w:type="dxa" w:w="2412"/>
          </w:tcPr>
          <w:p>
            <w:r>
              <w:rPr>
                <w:b w:val="0"/>
                <w:sz w:val="17"/>
              </w:rPr>
            </w:r>
            <w:r>
              <w:rPr>
                <w:b w:val="0"/>
                <w:sz w:val="17"/>
              </w:rPr>
              <w:t>Web push notifications for PWA</w:t>
            </w:r>
          </w:p>
        </w:tc>
        <w:tc>
          <w:tcPr>
            <w:tcW w:type="dxa" w:w="2412"/>
          </w:tcPr>
          <w:p>
            <w:r>
              <w:rPr>
                <w:b w:val="0"/>
                <w:sz w:val="17"/>
              </w:rPr>
            </w:r>
            <w:r>
              <w:rPr>
                <w:b w:val="0"/>
                <w:sz w:val="17"/>
              </w:rPr>
              <w:t>S</w:t>
            </w:r>
          </w:p>
        </w:tc>
        <w:tc>
          <w:tcPr>
            <w:tcW w:type="dxa" w:w="2412"/>
          </w:tcPr>
          <w:p>
            <w:r>
              <w:rPr>
                <w:b w:val="0"/>
                <w:sz w:val="17"/>
              </w:rPr>
            </w:r>
            <w:r>
              <w:rPr>
                <w:b w:val="0"/>
                <w:sz w:val="17"/>
              </w:rPr>
              <w:t>iOS support constraints TO VALIDATE</w:t>
            </w:r>
          </w:p>
        </w:tc>
      </w:tr>
      <w:tr>
        <w:tc>
          <w:tcPr>
            <w:tcW w:type="dxa" w:w="2412"/>
          </w:tcPr>
          <w:p>
            <w:r>
              <w:rPr>
                <w:b w:val="0"/>
                <w:sz w:val="17"/>
              </w:rPr>
            </w:r>
            <w:r>
              <w:rPr>
                <w:b w:val="0"/>
                <w:sz w:val="17"/>
              </w:rPr>
              <w:t>FR-096</w:t>
            </w:r>
          </w:p>
        </w:tc>
        <w:tc>
          <w:tcPr>
            <w:tcW w:type="dxa" w:w="2412"/>
          </w:tcPr>
          <w:p>
            <w:r>
              <w:rPr>
                <w:b w:val="0"/>
                <w:sz w:val="17"/>
              </w:rPr>
            </w:r>
            <w:r>
              <w:rPr>
                <w:b w:val="0"/>
                <w:sz w:val="17"/>
              </w:rPr>
              <w:t>WhatsApp Business Platform channel (template messages, two-way)</w:t>
            </w:r>
          </w:p>
        </w:tc>
        <w:tc>
          <w:tcPr>
            <w:tcW w:type="dxa" w:w="2412"/>
          </w:tcPr>
          <w:p>
            <w:r>
              <w:rPr>
                <w:b w:val="0"/>
                <w:sz w:val="17"/>
              </w:rPr>
            </w:r>
            <w:r>
              <w:rPr>
                <w:b w:val="0"/>
                <w:sz w:val="17"/>
              </w:rPr>
              <w:t>C</w:t>
            </w:r>
          </w:p>
        </w:tc>
        <w:tc>
          <w:tcPr>
            <w:tcW w:type="dxa" w:w="2412"/>
          </w:tcPr>
          <w:p>
            <w:r>
              <w:rPr>
                <w:b w:val="0"/>
                <w:sz w:val="17"/>
              </w:rPr>
            </w:r>
            <w:r>
              <w:rPr>
                <w:b w:val="0"/>
                <w:sz w:val="17"/>
              </w:rPr>
              <w:t>v1.1; BSP selection §6.5</w:t>
            </w:r>
          </w:p>
        </w:tc>
      </w:tr>
      <w:tr>
        <w:tc>
          <w:tcPr>
            <w:tcW w:type="dxa" w:w="2412"/>
          </w:tcPr>
          <w:p>
            <w:r>
              <w:rPr>
                <w:b w:val="0"/>
                <w:sz w:val="17"/>
              </w:rPr>
            </w:r>
            <w:r>
              <w:rPr>
                <w:b w:val="0"/>
                <w:sz w:val="17"/>
              </w:rPr>
              <w:t>FR-097</w:t>
            </w:r>
          </w:p>
        </w:tc>
        <w:tc>
          <w:tcPr>
            <w:tcW w:type="dxa" w:w="2412"/>
          </w:tcPr>
          <w:p>
            <w:r>
              <w:rPr>
                <w:b w:val="0"/>
                <w:sz w:val="17"/>
              </w:rPr>
            </w:r>
            <w:r>
              <w:rPr>
                <w:b w:val="0"/>
                <w:sz w:val="17"/>
              </w:rPr>
              <w:t>USSD menus (schedule, confirm, request call-back)</w:t>
            </w:r>
          </w:p>
        </w:tc>
        <w:tc>
          <w:tcPr>
            <w:tcW w:type="dxa" w:w="2412"/>
          </w:tcPr>
          <w:p>
            <w:r>
              <w:rPr>
                <w:b w:val="0"/>
                <w:sz w:val="17"/>
              </w:rPr>
            </w:r>
            <w:r>
              <w:rPr>
                <w:b w:val="0"/>
                <w:sz w:val="17"/>
              </w:rPr>
              <w:t>C</w:t>
            </w:r>
          </w:p>
        </w:tc>
        <w:tc>
          <w:tcPr>
            <w:tcW w:type="dxa" w:w="2412"/>
          </w:tcPr>
          <w:p>
            <w:r>
              <w:rPr>
                <w:b w:val="0"/>
                <w:sz w:val="17"/>
              </w:rPr>
            </w:r>
            <w:r>
              <w:rPr>
                <w:b w:val="0"/>
                <w:sz w:val="17"/>
              </w:rPr>
              <w:t>v1.1/v2</w:t>
            </w:r>
          </w:p>
        </w:tc>
      </w:tr>
      <w:tr>
        <w:tc>
          <w:tcPr>
            <w:tcW w:type="dxa" w:w="2412"/>
          </w:tcPr>
          <w:p>
            <w:r>
              <w:rPr>
                <w:b w:val="0"/>
                <w:sz w:val="17"/>
              </w:rPr>
            </w:r>
            <w:r>
              <w:rPr>
                <w:b w:val="0"/>
                <w:sz w:val="17"/>
              </w:rPr>
              <w:t>FR-098</w:t>
            </w:r>
          </w:p>
        </w:tc>
        <w:tc>
          <w:tcPr>
            <w:tcW w:type="dxa" w:w="2412"/>
          </w:tcPr>
          <w:p>
            <w:r>
              <w:rPr>
                <w:b w:val="0"/>
                <w:sz w:val="17"/>
              </w:rPr>
            </w:r>
            <w:r>
              <w:rPr>
                <w:b w:val="0"/>
                <w:sz w:val="17"/>
              </w:rPr>
              <w:t>Voice IVR reminders in local languages</w:t>
            </w:r>
          </w:p>
        </w:tc>
        <w:tc>
          <w:tcPr>
            <w:tcW w:type="dxa" w:w="2412"/>
          </w:tcPr>
          <w:p>
            <w:r>
              <w:rPr>
                <w:b w:val="0"/>
                <w:sz w:val="17"/>
              </w:rPr>
            </w:r>
            <w:r>
              <w:rPr>
                <w:b w:val="0"/>
                <w:sz w:val="17"/>
              </w:rPr>
              <w:t>C</w:t>
            </w:r>
          </w:p>
        </w:tc>
        <w:tc>
          <w:tcPr>
            <w:tcW w:type="dxa" w:w="2412"/>
          </w:tcPr>
          <w:p>
            <w:r>
              <w:rPr>
                <w:b w:val="0"/>
                <w:sz w:val="17"/>
              </w:rPr>
            </w:r>
            <w:r>
              <w:rPr>
                <w:b w:val="0"/>
                <w:sz w:val="17"/>
              </w:rPr>
              <w:t>v1.1; TTS quality for Yoruba/Hausa TO VALIDATE</w:t>
            </w:r>
          </w:p>
        </w:tc>
      </w:tr>
      <w:tr>
        <w:tc>
          <w:tcPr>
            <w:tcW w:type="dxa" w:w="2412"/>
          </w:tcPr>
          <w:p>
            <w:r>
              <w:rPr>
                <w:b w:val="0"/>
                <w:sz w:val="17"/>
              </w:rPr>
            </w:r>
            <w:r>
              <w:rPr>
                <w:b w:val="0"/>
                <w:sz w:val="17"/>
              </w:rPr>
              <w:t>FR-099</w:t>
            </w:r>
          </w:p>
        </w:tc>
        <w:tc>
          <w:tcPr>
            <w:tcW w:type="dxa" w:w="2412"/>
          </w:tcPr>
          <w:p>
            <w:r>
              <w:rPr>
                <w:b w:val="0"/>
                <w:sz w:val="17"/>
              </w:rPr>
            </w:r>
            <w:r>
              <w:rPr>
                <w:b w:val="0"/>
                <w:sz w:val="17"/>
              </w:rPr>
              <w:t>Native app-store apps</w:t>
            </w:r>
          </w:p>
        </w:tc>
        <w:tc>
          <w:tcPr>
            <w:tcW w:type="dxa" w:w="2412"/>
          </w:tcPr>
          <w:p>
            <w:r>
              <w:rPr>
                <w:b w:val="0"/>
                <w:sz w:val="17"/>
              </w:rPr>
            </w:r>
            <w:r>
              <w:rPr>
                <w:b w:val="0"/>
                <w:sz w:val="17"/>
              </w:rPr>
              <w:t>W</w:t>
            </w:r>
          </w:p>
        </w:tc>
        <w:tc>
          <w:tcPr>
            <w:tcW w:type="dxa" w:w="2412"/>
          </w:tcPr>
          <w:p>
            <w:r>
              <w:rPr>
                <w:b w:val="0"/>
                <w:sz w:val="17"/>
              </w:rPr>
            </w:r>
            <w:r>
              <w:rPr>
                <w:b w:val="0"/>
                <w:sz w:val="17"/>
              </w:rPr>
              <w:t>Post-evaluation</w:t>
            </w:r>
          </w:p>
        </w:tc>
      </w:tr>
    </w:tbl>
    <w:p/>
    <w:p>
      <w:pPr>
        <w:pStyle w:val="Heading3"/>
      </w:pPr>
      <w:r>
        <w:t>5.14 F14 — Safeguarding behaviours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 / hazard</w:t>
            </w:r>
          </w:p>
        </w:tc>
      </w:tr>
      <w:tr>
        <w:tc>
          <w:tcPr>
            <w:tcW w:type="dxa" w:w="2412"/>
          </w:tcPr>
          <w:p>
            <w:r>
              <w:rPr>
                <w:b w:val="0"/>
                <w:sz w:val="17"/>
              </w:rPr>
            </w:r>
            <w:r>
              <w:rPr>
                <w:b w:val="0"/>
                <w:sz w:val="17"/>
              </w:rPr>
              <w:t>FR-100</w:t>
            </w:r>
          </w:p>
        </w:tc>
        <w:tc>
          <w:tcPr>
            <w:tcW w:type="dxa" w:w="2412"/>
          </w:tcPr>
          <w:p>
            <w:r>
              <w:rPr>
                <w:b w:val="0"/>
                <w:sz w:val="17"/>
              </w:rPr>
            </w:r>
            <w:r>
              <w:rPr>
                <w:b w:val="0"/>
                <w:sz w:val="17"/>
              </w:rPr>
              <w:t>Discreet mode: neutral app name/icon option, no sensitive content in notification previews, quick-exit button to a neutral page, PIN/biometric lock</w:t>
            </w:r>
          </w:p>
        </w:tc>
        <w:tc>
          <w:tcPr>
            <w:tcW w:type="dxa" w:w="2412"/>
          </w:tcPr>
          <w:p>
            <w:r>
              <w:rPr>
                <w:b w:val="0"/>
                <w:sz w:val="17"/>
              </w:rPr>
            </w:r>
            <w:r>
              <w:rPr>
                <w:b w:val="0"/>
                <w:sz w:val="17"/>
              </w:rPr>
              <w:t>M</w:t>
            </w:r>
          </w:p>
        </w:tc>
        <w:tc>
          <w:tcPr>
            <w:tcW w:type="dxa" w:w="2412"/>
          </w:tcPr>
          <w:p>
            <w:r>
              <w:rPr>
                <w:b w:val="0"/>
                <w:sz w:val="17"/>
              </w:rPr>
            </w:r>
            <w:r>
              <w:rPr>
                <w:b w:val="0"/>
                <w:sz w:val="17"/>
              </w:rPr>
              <w:t>H-09; Domestic Abuse Act 2021 context (strategy §19)</w:t>
            </w:r>
          </w:p>
        </w:tc>
      </w:tr>
      <w:tr>
        <w:tc>
          <w:tcPr>
            <w:tcW w:type="dxa" w:w="2412"/>
          </w:tcPr>
          <w:p>
            <w:r>
              <w:rPr>
                <w:b w:val="0"/>
                <w:sz w:val="17"/>
              </w:rPr>
            </w:r>
            <w:r>
              <w:rPr>
                <w:b w:val="0"/>
                <w:sz w:val="17"/>
              </w:rPr>
              <w:t>FR-101</w:t>
            </w:r>
          </w:p>
        </w:tc>
        <w:tc>
          <w:tcPr>
            <w:tcW w:type="dxa" w:w="2412"/>
          </w:tcPr>
          <w:p>
            <w:r>
              <w:rPr>
                <w:b w:val="0"/>
                <w:sz w:val="17"/>
              </w:rPr>
            </w:r>
            <w:r>
              <w:rPr>
                <w:b w:val="0"/>
                <w:sz w:val="17"/>
              </w:rPr>
              <w:t>"I am not safe" message type routes to a named human with immediate notification and emergency banner (FR-039)</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FR-102</w:t>
            </w:r>
          </w:p>
        </w:tc>
        <w:tc>
          <w:tcPr>
            <w:tcW w:type="dxa" w:w="2412"/>
          </w:tcPr>
          <w:p>
            <w:r>
              <w:rPr>
                <w:b w:val="0"/>
                <w:sz w:val="17"/>
              </w:rPr>
            </w:r>
            <w:r>
              <w:rPr>
                <w:b w:val="0"/>
                <w:sz w:val="17"/>
              </w:rPr>
              <w:t>Staff prompt at each recorded contact to confirm routine enquiry per local policy (attestation only; no content stored unless the staff member records a concern)</w:t>
            </w:r>
          </w:p>
        </w:tc>
        <w:tc>
          <w:tcPr>
            <w:tcW w:type="dxa" w:w="2412"/>
          </w:tcPr>
          <w:p>
            <w:r>
              <w:rPr>
                <w:b w:val="0"/>
                <w:sz w:val="17"/>
              </w:rPr>
            </w:r>
            <w:r>
              <w:rPr>
                <w:b w:val="0"/>
                <w:sz w:val="17"/>
              </w:rPr>
              <w:t>S</w:t>
            </w:r>
          </w:p>
        </w:tc>
        <w:tc>
          <w:tcPr>
            <w:tcW w:type="dxa" w:w="2412"/>
          </w:tcPr>
          <w:p>
            <w:r>
              <w:rPr>
                <w:b w:val="0"/>
                <w:sz w:val="17"/>
              </w:rPr>
            </w:r>
          </w:p>
        </w:tc>
      </w:tr>
      <w:tr>
        <w:tc>
          <w:tcPr>
            <w:tcW w:type="dxa" w:w="2412"/>
          </w:tcPr>
          <w:p>
            <w:r>
              <w:rPr>
                <w:b w:val="0"/>
                <w:sz w:val="17"/>
              </w:rPr>
            </w:r>
            <w:r>
              <w:rPr>
                <w:b w:val="0"/>
                <w:sz w:val="17"/>
              </w:rPr>
              <w:t>FR-103</w:t>
            </w:r>
          </w:p>
        </w:tc>
        <w:tc>
          <w:tcPr>
            <w:tcW w:type="dxa" w:w="2412"/>
          </w:tcPr>
          <w:p>
            <w:r>
              <w:rPr>
                <w:b w:val="0"/>
                <w:sz w:val="17"/>
              </w:rPr>
            </w:r>
            <w:r>
              <w:rPr>
                <w:b w:val="0"/>
                <w:sz w:val="17"/>
              </w:rPr>
              <w:t>Safeguarding concern record visible only to care roles and the configured safeguarding lead; presence-only flag elsewhere</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FR-104</w:t>
            </w:r>
          </w:p>
        </w:tc>
        <w:tc>
          <w:tcPr>
            <w:tcW w:type="dxa" w:w="2412"/>
          </w:tcPr>
          <w:p>
            <w:r>
              <w:rPr>
                <w:b w:val="0"/>
                <w:sz w:val="17"/>
              </w:rPr>
            </w:r>
            <w:r>
              <w:rPr>
                <w:b w:val="0"/>
                <w:sz w:val="17"/>
              </w:rPr>
              <w:t>No partner access; consent for any third party to receive SMS is explicit</w:t>
            </w:r>
          </w:p>
        </w:tc>
        <w:tc>
          <w:tcPr>
            <w:tcW w:type="dxa" w:w="2412"/>
          </w:tcPr>
          <w:p>
            <w:r>
              <w:rPr>
                <w:b w:val="0"/>
                <w:sz w:val="17"/>
              </w:rPr>
            </w:r>
            <w:r>
              <w:rPr>
                <w:b w:val="0"/>
                <w:sz w:val="17"/>
              </w:rPr>
              <w:t>M</w:t>
            </w:r>
          </w:p>
        </w:tc>
        <w:tc>
          <w:tcPr>
            <w:tcW w:type="dxa" w:w="2412"/>
          </w:tcPr>
          <w:p>
            <w:r>
              <w:rPr>
                <w:b w:val="0"/>
                <w:sz w:val="17"/>
              </w:rPr>
            </w:r>
          </w:p>
        </w:tc>
      </w:tr>
    </w:tbl>
    <w:p/>
    <w:p>
      <w:pPr>
        <w:pStyle w:val="Heading3"/>
      </w:pPr>
      <w:r>
        <w:t>5.15 Cross-cutting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ID</w:t>
            </w:r>
          </w:p>
        </w:tc>
        <w:tc>
          <w:tcPr>
            <w:tcW w:type="dxa" w:w="2412"/>
          </w:tcPr>
          <w:p>
            <w:r>
              <w:rPr>
                <w:b/>
                <w:sz w:val="17"/>
              </w:rPr>
            </w:r>
            <w:r>
              <w:rPr>
                <w:b/>
                <w:sz w:val="17"/>
              </w:rPr>
              <w:t>Requirement</w:t>
            </w:r>
          </w:p>
        </w:tc>
        <w:tc>
          <w:tcPr>
            <w:tcW w:type="dxa" w:w="2412"/>
          </w:tcPr>
          <w:p>
            <w:r>
              <w:rPr>
                <w:b/>
                <w:sz w:val="17"/>
              </w:rPr>
            </w:r>
            <w:r>
              <w:rPr>
                <w:b/>
                <w:sz w:val="17"/>
              </w:rPr>
              <w:t>MoSCoW</w:t>
            </w:r>
          </w:p>
        </w:tc>
        <w:tc>
          <w:tcPr>
            <w:tcW w:type="dxa" w:w="2412"/>
          </w:tcPr>
          <w:p>
            <w:r>
              <w:rPr>
                <w:b/>
                <w:sz w:val="17"/>
              </w:rPr>
            </w:r>
            <w:r>
              <w:rPr>
                <w:b/>
                <w:sz w:val="17"/>
              </w:rPr>
              <w:t>Notes</w:t>
            </w:r>
          </w:p>
        </w:tc>
      </w:tr>
      <w:tr>
        <w:tc>
          <w:tcPr>
            <w:tcW w:type="dxa" w:w="2412"/>
          </w:tcPr>
          <w:p>
            <w:r>
              <w:rPr>
                <w:b w:val="0"/>
                <w:sz w:val="17"/>
              </w:rPr>
            </w:r>
            <w:r>
              <w:rPr>
                <w:b w:val="0"/>
                <w:sz w:val="17"/>
              </w:rPr>
              <w:t>FR-105</w:t>
            </w:r>
          </w:p>
        </w:tc>
        <w:tc>
          <w:tcPr>
            <w:tcW w:type="dxa" w:w="2412"/>
          </w:tcPr>
          <w:p>
            <w:r>
              <w:rPr>
                <w:b w:val="0"/>
                <w:sz w:val="17"/>
              </w:rPr>
            </w:r>
            <w:r>
              <w:rPr>
                <w:b w:val="0"/>
                <w:sz w:val="17"/>
              </w:rPr>
              <w:t>Every woman-facing screen states, in plain language, what the product is and is not ("This app helps you and your care team stay in touch. It does not check your health or tell you if something is wrong.")</w:t>
            </w:r>
          </w:p>
        </w:tc>
        <w:tc>
          <w:tcPr>
            <w:tcW w:type="dxa" w:w="2412"/>
          </w:tcPr>
          <w:p>
            <w:r>
              <w:rPr>
                <w:b w:val="0"/>
                <w:sz w:val="17"/>
              </w:rPr>
            </w:r>
            <w:r>
              <w:rPr>
                <w:b w:val="0"/>
                <w:sz w:val="17"/>
              </w:rPr>
              <w:t>M</w:t>
            </w:r>
          </w:p>
        </w:tc>
        <w:tc>
          <w:tcPr>
            <w:tcW w:type="dxa" w:w="2412"/>
          </w:tcPr>
          <w:p>
            <w:r>
              <w:rPr>
                <w:b w:val="0"/>
                <w:sz w:val="17"/>
              </w:rPr>
            </w:r>
            <w:r>
              <w:rPr>
                <w:b w:val="0"/>
                <w:sz w:val="17"/>
              </w:rPr>
              <w:t>Intended use in the UI</w:t>
            </w:r>
          </w:p>
        </w:tc>
      </w:tr>
      <w:tr>
        <w:tc>
          <w:tcPr>
            <w:tcW w:type="dxa" w:w="2412"/>
          </w:tcPr>
          <w:p>
            <w:r>
              <w:rPr>
                <w:b w:val="0"/>
                <w:sz w:val="17"/>
              </w:rPr>
            </w:r>
            <w:r>
              <w:rPr>
                <w:b w:val="0"/>
                <w:sz w:val="17"/>
              </w:rPr>
              <w:t>FR-106</w:t>
            </w:r>
          </w:p>
        </w:tc>
        <w:tc>
          <w:tcPr>
            <w:tcW w:type="dxa" w:w="2412"/>
          </w:tcPr>
          <w:p>
            <w:r>
              <w:rPr>
                <w:b w:val="0"/>
                <w:sz w:val="17"/>
              </w:rPr>
            </w:r>
            <w:r>
              <w:rPr>
                <w:b w:val="0"/>
                <w:sz w:val="17"/>
              </w:rPr>
              <w:t>Woman can see who has viewed her record (transparency log)</w:t>
            </w:r>
          </w:p>
        </w:tc>
        <w:tc>
          <w:tcPr>
            <w:tcW w:type="dxa" w:w="2412"/>
          </w:tcPr>
          <w:p>
            <w:r>
              <w:rPr>
                <w:b w:val="0"/>
                <w:sz w:val="17"/>
              </w:rPr>
            </w:r>
            <w:r>
              <w:rPr>
                <w:b w:val="0"/>
                <w:sz w:val="17"/>
              </w:rPr>
              <w:t>S</w:t>
            </w:r>
          </w:p>
        </w:tc>
        <w:tc>
          <w:tcPr>
            <w:tcW w:type="dxa" w:w="2412"/>
          </w:tcPr>
          <w:p>
            <w:r>
              <w:rPr>
                <w:b w:val="0"/>
                <w:sz w:val="17"/>
              </w:rPr>
            </w:r>
            <w:r>
              <w:rPr>
                <w:b w:val="0"/>
                <w:sz w:val="17"/>
              </w:rPr>
              <w:t>Trust</w:t>
            </w:r>
          </w:p>
        </w:tc>
      </w:tr>
      <w:tr>
        <w:tc>
          <w:tcPr>
            <w:tcW w:type="dxa" w:w="2412"/>
          </w:tcPr>
          <w:p>
            <w:r>
              <w:rPr>
                <w:b w:val="0"/>
                <w:sz w:val="17"/>
              </w:rPr>
            </w:r>
            <w:r>
              <w:rPr>
                <w:b w:val="0"/>
                <w:sz w:val="17"/>
              </w:rPr>
              <w:t>FR-107</w:t>
            </w:r>
          </w:p>
        </w:tc>
        <w:tc>
          <w:tcPr>
            <w:tcW w:type="dxa" w:w="2412"/>
          </w:tcPr>
          <w:p>
            <w:r>
              <w:rPr>
                <w:b w:val="0"/>
                <w:sz w:val="17"/>
              </w:rPr>
            </w:r>
            <w:r>
              <w:rPr>
                <w:b w:val="0"/>
                <w:sz w:val="17"/>
              </w:rPr>
              <w:t>Identity confirmation pattern (name + DOB shown) before any staff action on a woman's record after search</w:t>
            </w:r>
          </w:p>
        </w:tc>
        <w:tc>
          <w:tcPr>
            <w:tcW w:type="dxa" w:w="2412"/>
          </w:tcPr>
          <w:p>
            <w:r>
              <w:rPr>
                <w:b w:val="0"/>
                <w:sz w:val="17"/>
              </w:rPr>
            </w:r>
            <w:r>
              <w:rPr>
                <w:b w:val="0"/>
                <w:sz w:val="17"/>
              </w:rPr>
              <w:t>M</w:t>
            </w:r>
          </w:p>
        </w:tc>
        <w:tc>
          <w:tcPr>
            <w:tcW w:type="dxa" w:w="2412"/>
          </w:tcPr>
          <w:p>
            <w:r>
              <w:rPr>
                <w:b w:val="0"/>
                <w:sz w:val="17"/>
              </w:rPr>
            </w:r>
            <w:r>
              <w:rPr>
                <w:b w:val="0"/>
                <w:sz w:val="17"/>
              </w:rPr>
              <w:t>H-05</w:t>
            </w:r>
          </w:p>
        </w:tc>
      </w:tr>
      <w:tr>
        <w:tc>
          <w:tcPr>
            <w:tcW w:type="dxa" w:w="2412"/>
          </w:tcPr>
          <w:p>
            <w:r>
              <w:rPr>
                <w:b w:val="0"/>
                <w:sz w:val="17"/>
              </w:rPr>
            </w:r>
            <w:r>
              <w:rPr>
                <w:b w:val="0"/>
                <w:sz w:val="17"/>
              </w:rPr>
              <w:t>FR-108</w:t>
            </w:r>
          </w:p>
        </w:tc>
        <w:tc>
          <w:tcPr>
            <w:tcW w:type="dxa" w:w="2412"/>
          </w:tcPr>
          <w:p>
            <w:r>
              <w:rPr>
                <w:b w:val="0"/>
                <w:sz w:val="17"/>
              </w:rPr>
            </w:r>
            <w:r>
              <w:rPr>
                <w:b w:val="0"/>
                <w:sz w:val="17"/>
              </w:rPr>
              <w:t>All dates show timezone-safe values (Europe/London; Africa/Lagos)</w:t>
            </w:r>
          </w:p>
        </w:tc>
        <w:tc>
          <w:tcPr>
            <w:tcW w:type="dxa" w:w="2412"/>
          </w:tcPr>
          <w:p>
            <w:r>
              <w:rPr>
                <w:b w:val="0"/>
                <w:sz w:val="17"/>
              </w:rPr>
            </w:r>
            <w:r>
              <w:rPr>
                <w:b w:val="0"/>
                <w:sz w:val="17"/>
              </w:rPr>
              <w:t>M</w:t>
            </w:r>
          </w:p>
        </w:tc>
        <w:tc>
          <w:tcPr>
            <w:tcW w:type="dxa" w:w="2412"/>
          </w:tcPr>
          <w:p>
            <w:r>
              <w:rPr>
                <w:b w:val="0"/>
                <w:sz w:val="17"/>
              </w:rPr>
            </w:r>
          </w:p>
        </w:tc>
      </w:tr>
      <w:tr>
        <w:tc>
          <w:tcPr>
            <w:tcW w:type="dxa" w:w="2412"/>
          </w:tcPr>
          <w:p>
            <w:r>
              <w:rPr>
                <w:b w:val="0"/>
                <w:sz w:val="17"/>
              </w:rPr>
            </w:r>
            <w:r>
              <w:rPr>
                <w:b w:val="0"/>
                <w:sz w:val="17"/>
              </w:rPr>
              <w:t>FR-109</w:t>
            </w:r>
          </w:p>
        </w:tc>
        <w:tc>
          <w:tcPr>
            <w:tcW w:type="dxa" w:w="2412"/>
          </w:tcPr>
          <w:p>
            <w:r>
              <w:rPr>
                <w:b w:val="0"/>
                <w:sz w:val="17"/>
              </w:rPr>
            </w:r>
            <w:r>
              <w:rPr>
                <w:b w:val="0"/>
                <w:sz w:val="17"/>
              </w:rPr>
              <w:t>Feature flags per organisation for every S/C item</w:t>
            </w:r>
          </w:p>
        </w:tc>
        <w:tc>
          <w:tcPr>
            <w:tcW w:type="dxa" w:w="2412"/>
          </w:tcPr>
          <w:p>
            <w:r>
              <w:rPr>
                <w:b w:val="0"/>
                <w:sz w:val="17"/>
              </w:rPr>
            </w:r>
            <w:r>
              <w:rPr>
                <w:b w:val="0"/>
                <w:sz w:val="17"/>
              </w:rPr>
              <w:t>M</w:t>
            </w:r>
          </w:p>
        </w:tc>
        <w:tc>
          <w:tcPr>
            <w:tcW w:type="dxa" w:w="2412"/>
          </w:tcPr>
          <w:p>
            <w:r>
              <w:rPr>
                <w:b w:val="0"/>
                <w:sz w:val="17"/>
              </w:rPr>
            </w:r>
            <w:r>
              <w:rPr>
                <w:b w:val="0"/>
                <w:sz w:val="17"/>
              </w:rPr>
              <w:t>Controlled rollout</w:t>
            </w:r>
          </w:p>
        </w:tc>
      </w:tr>
      <w:tr>
        <w:tc>
          <w:tcPr>
            <w:tcW w:type="dxa" w:w="2412"/>
          </w:tcPr>
          <w:p>
            <w:r>
              <w:rPr>
                <w:b w:val="0"/>
                <w:sz w:val="17"/>
              </w:rPr>
            </w:r>
            <w:r>
              <w:rPr>
                <w:b w:val="0"/>
                <w:sz w:val="17"/>
              </w:rPr>
              <w:t>FR-110</w:t>
            </w:r>
          </w:p>
        </w:tc>
        <w:tc>
          <w:tcPr>
            <w:tcW w:type="dxa" w:w="2412"/>
          </w:tcPr>
          <w:p>
            <w:r>
              <w:rPr>
                <w:b w:val="0"/>
                <w:sz w:val="17"/>
              </w:rPr>
            </w:r>
            <w:r>
              <w:rPr>
                <w:b w:val="0"/>
                <w:sz w:val="17"/>
              </w:rPr>
              <w:t>Data export on tenant exit (full organisation data in documented format)</w:t>
            </w:r>
          </w:p>
        </w:tc>
        <w:tc>
          <w:tcPr>
            <w:tcW w:type="dxa" w:w="2412"/>
          </w:tcPr>
          <w:p>
            <w:r>
              <w:rPr>
                <w:b w:val="0"/>
                <w:sz w:val="17"/>
              </w:rPr>
            </w:r>
            <w:r>
              <w:rPr>
                <w:b w:val="0"/>
                <w:sz w:val="17"/>
              </w:rPr>
              <w:t>S</w:t>
            </w:r>
          </w:p>
        </w:tc>
        <w:tc>
          <w:tcPr>
            <w:tcW w:type="dxa" w:w="2412"/>
          </w:tcPr>
          <w:p>
            <w:r>
              <w:rPr>
                <w:b w:val="0"/>
                <w:sz w:val="17"/>
              </w:rPr>
            </w:r>
            <w:r>
              <w:rPr>
                <w:b w:val="0"/>
                <w:sz w:val="17"/>
              </w:rPr>
              <w:t>No lock-in (strategy §12)</w:t>
            </w:r>
          </w:p>
        </w:tc>
      </w:tr>
    </w:tbl>
    <w:p/>
    <w:p>
      <w:pPr>
        <w:pStyle w:val="Heading2"/>
      </w:pPr>
      <w:r>
        <w:t>6. Non-functional requirements</w:t>
      </w:r>
    </w:p>
    <w:p>
      <w:pPr>
        <w:pStyle w:val="Heading3"/>
      </w:pPr>
      <w:r>
        <w:t>6.1 Availability, performance, capacity</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ID</w:t>
            </w:r>
          </w:p>
        </w:tc>
        <w:tc>
          <w:tcPr>
            <w:tcW w:type="dxa" w:w="3216"/>
          </w:tcPr>
          <w:p>
            <w:r>
              <w:rPr>
                <w:b/>
                <w:sz w:val="17"/>
              </w:rPr>
            </w:r>
            <w:r>
              <w:rPr>
                <w:b/>
                <w:sz w:val="17"/>
              </w:rPr>
              <w:t>Requirement</w:t>
            </w:r>
          </w:p>
        </w:tc>
        <w:tc>
          <w:tcPr>
            <w:tcW w:type="dxa" w:w="3216"/>
          </w:tcPr>
          <w:p>
            <w:r>
              <w:rPr>
                <w:b/>
                <w:sz w:val="17"/>
              </w:rPr>
            </w:r>
            <w:r>
              <w:rPr>
                <w:b/>
                <w:sz w:val="17"/>
              </w:rPr>
              <w:t>Target (design target, ESTIMATE — not a contractual or marketing claim)</w:t>
            </w:r>
          </w:p>
        </w:tc>
      </w:tr>
      <w:tr>
        <w:tc>
          <w:tcPr>
            <w:tcW w:type="dxa" w:w="3216"/>
          </w:tcPr>
          <w:p>
            <w:r>
              <w:rPr>
                <w:b w:val="0"/>
                <w:sz w:val="17"/>
              </w:rPr>
            </w:r>
            <w:r>
              <w:rPr>
                <w:b w:val="0"/>
                <w:sz w:val="17"/>
              </w:rPr>
              <w:t>NFR-001</w:t>
            </w:r>
          </w:p>
        </w:tc>
        <w:tc>
          <w:tcPr>
            <w:tcW w:type="dxa" w:w="3216"/>
          </w:tcPr>
          <w:p>
            <w:r>
              <w:rPr>
                <w:b w:val="0"/>
                <w:sz w:val="17"/>
              </w:rPr>
            </w:r>
            <w:r>
              <w:rPr>
                <w:b w:val="0"/>
                <w:sz w:val="17"/>
              </w:rPr>
              <w:t>Availability of the API and web app (monthly, excluding announced maintenance)</w:t>
            </w:r>
          </w:p>
        </w:tc>
        <w:tc>
          <w:tcPr>
            <w:tcW w:type="dxa" w:w="3216"/>
          </w:tcPr>
          <w:p>
            <w:r>
              <w:rPr>
                <w:b w:val="0"/>
                <w:sz w:val="17"/>
              </w:rPr>
            </w:r>
            <w:r>
              <w:rPr>
                <w:b w:val="0"/>
                <w:sz w:val="17"/>
              </w:rPr>
              <w:t>99.5% design target for MVP; 99.9% as the v2 architecture target once multi-AZ database and blue/green deploys are proven. The Ekiti email's "99.5–99.9%" is treated as an aspiration, not a commitment (FACTS_BASE §1.2)</w:t>
            </w:r>
          </w:p>
        </w:tc>
      </w:tr>
      <w:tr>
        <w:tc>
          <w:tcPr>
            <w:tcW w:type="dxa" w:w="3216"/>
          </w:tcPr>
          <w:p>
            <w:r>
              <w:rPr>
                <w:b w:val="0"/>
                <w:sz w:val="17"/>
              </w:rPr>
            </w:r>
            <w:r>
              <w:rPr>
                <w:b w:val="0"/>
                <w:sz w:val="17"/>
              </w:rPr>
              <w:t>NFR-002</w:t>
            </w:r>
          </w:p>
        </w:tc>
        <w:tc>
          <w:tcPr>
            <w:tcW w:type="dxa" w:w="3216"/>
          </w:tcPr>
          <w:p>
            <w:r>
              <w:rPr>
                <w:b w:val="0"/>
                <w:sz w:val="17"/>
              </w:rPr>
            </w:r>
            <w:r>
              <w:rPr>
                <w:b w:val="0"/>
                <w:sz w:val="17"/>
              </w:rPr>
              <w:t>Reminder dispatch punctuality</w:t>
            </w:r>
          </w:p>
        </w:tc>
        <w:tc>
          <w:tcPr>
            <w:tcW w:type="dxa" w:w="3216"/>
          </w:tcPr>
          <w:p>
            <w:r>
              <w:rPr>
                <w:b w:val="0"/>
                <w:sz w:val="17"/>
              </w:rPr>
            </w:r>
            <w:r>
              <w:rPr>
                <w:b w:val="0"/>
                <w:sz w:val="17"/>
              </w:rPr>
              <w:t>≥99% of reminders handed to the gateway within 5 minutes of scheduled time</w:t>
            </w:r>
          </w:p>
        </w:tc>
      </w:tr>
      <w:tr>
        <w:tc>
          <w:tcPr>
            <w:tcW w:type="dxa" w:w="3216"/>
          </w:tcPr>
          <w:p>
            <w:r>
              <w:rPr>
                <w:b w:val="0"/>
                <w:sz w:val="17"/>
              </w:rPr>
            </w:r>
            <w:r>
              <w:rPr>
                <w:b w:val="0"/>
                <w:sz w:val="17"/>
              </w:rPr>
              <w:t>NFR-003</w:t>
            </w:r>
          </w:p>
        </w:tc>
        <w:tc>
          <w:tcPr>
            <w:tcW w:type="dxa" w:w="3216"/>
          </w:tcPr>
          <w:p>
            <w:r>
              <w:rPr>
                <w:b w:val="0"/>
                <w:sz w:val="17"/>
              </w:rPr>
            </w:r>
            <w:r>
              <w:rPr>
                <w:b w:val="0"/>
                <w:sz w:val="17"/>
              </w:rPr>
              <w:t>API latency</w:t>
            </w:r>
          </w:p>
        </w:tc>
        <w:tc>
          <w:tcPr>
            <w:tcW w:type="dxa" w:w="3216"/>
          </w:tcPr>
          <w:p>
            <w:r>
              <w:rPr>
                <w:b w:val="0"/>
                <w:sz w:val="17"/>
              </w:rPr>
            </w:r>
            <w:r>
              <w:rPr>
                <w:b w:val="0"/>
                <w:sz w:val="17"/>
              </w:rPr>
              <w:t>p95 &lt; 500 ms for reads, &lt; 1 s for writes at MVP load</w:t>
            </w:r>
          </w:p>
        </w:tc>
      </w:tr>
      <w:tr>
        <w:tc>
          <w:tcPr>
            <w:tcW w:type="dxa" w:w="3216"/>
          </w:tcPr>
          <w:p>
            <w:r>
              <w:rPr>
                <w:b w:val="0"/>
                <w:sz w:val="17"/>
              </w:rPr>
            </w:r>
            <w:r>
              <w:rPr>
                <w:b w:val="0"/>
                <w:sz w:val="17"/>
              </w:rPr>
              <w:t>NFR-004</w:t>
            </w:r>
          </w:p>
        </w:tc>
        <w:tc>
          <w:tcPr>
            <w:tcW w:type="dxa" w:w="3216"/>
          </w:tcPr>
          <w:p>
            <w:r>
              <w:rPr>
                <w:b w:val="0"/>
                <w:sz w:val="17"/>
              </w:rPr>
            </w:r>
            <w:r>
              <w:rPr>
                <w:b w:val="0"/>
                <w:sz w:val="17"/>
              </w:rPr>
              <w:t>Woman PWA first meaningful paint on 3G-class connection</w:t>
            </w:r>
          </w:p>
        </w:tc>
        <w:tc>
          <w:tcPr>
            <w:tcW w:type="dxa" w:w="3216"/>
          </w:tcPr>
          <w:p>
            <w:r>
              <w:rPr>
                <w:b w:val="0"/>
                <w:sz w:val="17"/>
              </w:rPr>
            </w:r>
            <w:r>
              <w:rPr>
                <w:b w:val="0"/>
                <w:sz w:val="17"/>
              </w:rPr>
              <w:t>&lt; 5 s on first visit; &lt; 2 s on repeat (cached shell)</w:t>
            </w:r>
          </w:p>
        </w:tc>
      </w:tr>
      <w:tr>
        <w:tc>
          <w:tcPr>
            <w:tcW w:type="dxa" w:w="3216"/>
          </w:tcPr>
          <w:p>
            <w:r>
              <w:rPr>
                <w:b w:val="0"/>
                <w:sz w:val="17"/>
              </w:rPr>
            </w:r>
            <w:r>
              <w:rPr>
                <w:b w:val="0"/>
                <w:sz w:val="17"/>
              </w:rPr>
              <w:t>NFR-005</w:t>
            </w:r>
          </w:p>
        </w:tc>
        <w:tc>
          <w:tcPr>
            <w:tcW w:type="dxa" w:w="3216"/>
          </w:tcPr>
          <w:p>
            <w:r>
              <w:rPr>
                <w:b w:val="0"/>
                <w:sz w:val="17"/>
              </w:rPr>
            </w:r>
            <w:r>
              <w:rPr>
                <w:b w:val="0"/>
                <w:sz w:val="17"/>
              </w:rPr>
              <w:t>MVP capacity</w:t>
            </w:r>
          </w:p>
        </w:tc>
        <w:tc>
          <w:tcPr>
            <w:tcW w:type="dxa" w:w="3216"/>
          </w:tcPr>
          <w:p>
            <w:r>
              <w:rPr>
                <w:b w:val="0"/>
                <w:sz w:val="17"/>
              </w:rPr>
            </w:r>
            <w:r>
              <w:rPr>
                <w:b w:val="0"/>
                <w:sz w:val="17"/>
              </w:rPr>
              <w:t>5 organisations, 20 sites, 200 staff, 20,000 enrolled women, 2 million SMS/year without architectural change (ESTIMATE)</w:t>
            </w:r>
          </w:p>
        </w:tc>
      </w:tr>
      <w:tr>
        <w:tc>
          <w:tcPr>
            <w:tcW w:type="dxa" w:w="3216"/>
          </w:tcPr>
          <w:p>
            <w:r>
              <w:rPr>
                <w:b w:val="0"/>
                <w:sz w:val="17"/>
              </w:rPr>
            </w:r>
            <w:r>
              <w:rPr>
                <w:b w:val="0"/>
                <w:sz w:val="17"/>
              </w:rPr>
              <w:t>NFR-006</w:t>
            </w:r>
          </w:p>
        </w:tc>
        <w:tc>
          <w:tcPr>
            <w:tcW w:type="dxa" w:w="3216"/>
          </w:tcPr>
          <w:p>
            <w:r>
              <w:rPr>
                <w:b w:val="0"/>
                <w:sz w:val="17"/>
              </w:rPr>
            </w:r>
            <w:r>
              <w:rPr>
                <w:b w:val="0"/>
                <w:sz w:val="17"/>
              </w:rPr>
              <w:t>Maintenance windows</w:t>
            </w:r>
          </w:p>
        </w:tc>
        <w:tc>
          <w:tcPr>
            <w:tcW w:type="dxa" w:w="3216"/>
          </w:tcPr>
          <w:p>
            <w:r>
              <w:rPr>
                <w:b w:val="0"/>
                <w:sz w:val="17"/>
              </w:rPr>
            </w:r>
            <w:r>
              <w:rPr>
                <w:b w:val="0"/>
                <w:sz w:val="17"/>
              </w:rPr>
              <w:t>Announced 72 h ahead; outside UK and Nigeria service hours; emergency banner and phone numbers remain reachable via static fallback page</w:t>
            </w:r>
          </w:p>
        </w:tc>
      </w:tr>
      <w:tr>
        <w:tc>
          <w:tcPr>
            <w:tcW w:type="dxa" w:w="3216"/>
          </w:tcPr>
          <w:p>
            <w:r>
              <w:rPr>
                <w:b w:val="0"/>
                <w:sz w:val="17"/>
              </w:rPr>
            </w:r>
            <w:r>
              <w:rPr>
                <w:b w:val="0"/>
                <w:sz w:val="17"/>
              </w:rPr>
              <w:t>NFR-007</w:t>
            </w:r>
          </w:p>
        </w:tc>
        <w:tc>
          <w:tcPr>
            <w:tcW w:type="dxa" w:w="3216"/>
          </w:tcPr>
          <w:p>
            <w:r>
              <w:rPr>
                <w:b w:val="0"/>
                <w:sz w:val="17"/>
              </w:rPr>
            </w:r>
            <w:r>
              <w:rPr>
                <w:b w:val="0"/>
                <w:sz w:val="17"/>
              </w:rPr>
              <w:t>Degraded mode</w:t>
            </w:r>
          </w:p>
        </w:tc>
        <w:tc>
          <w:tcPr>
            <w:tcW w:type="dxa" w:w="3216"/>
          </w:tcPr>
          <w:p>
            <w:r>
              <w:rPr>
                <w:b w:val="0"/>
                <w:sz w:val="17"/>
              </w:rPr>
            </w:r>
            <w:r>
              <w:rPr>
                <w:b w:val="0"/>
                <w:sz w:val="17"/>
              </w:rPr>
              <w:t>If the API is down, the woman PWA still shows cached schedule, content and the emergency banner; the SMS gateway queue drains when service returns</w:t>
            </w:r>
          </w:p>
        </w:tc>
      </w:tr>
    </w:tbl>
    <w:p/>
    <w:p>
      <w:pPr>
        <w:pStyle w:val="Heading3"/>
      </w:pPr>
      <w:r>
        <w:t>6.2 Data, privacy, security (summary — detail in MVP spec §7–§9)</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ID</w:t>
            </w:r>
          </w:p>
        </w:tc>
        <w:tc>
          <w:tcPr>
            <w:tcW w:type="dxa" w:w="4824"/>
          </w:tcPr>
          <w:p>
            <w:r>
              <w:rPr>
                <w:b/>
                <w:sz w:val="17"/>
              </w:rPr>
            </w:r>
            <w:r>
              <w:rPr>
                <w:b/>
                <w:sz w:val="17"/>
              </w:rPr>
              <w:t>Requirement</w:t>
            </w:r>
          </w:p>
        </w:tc>
      </w:tr>
      <w:tr>
        <w:tc>
          <w:tcPr>
            <w:tcW w:type="dxa" w:w="4824"/>
          </w:tcPr>
          <w:p>
            <w:r>
              <w:rPr>
                <w:b w:val="0"/>
                <w:sz w:val="17"/>
              </w:rPr>
            </w:r>
            <w:r>
              <w:rPr>
                <w:b w:val="0"/>
                <w:sz w:val="17"/>
              </w:rPr>
              <w:t>NFR-010</w:t>
            </w:r>
          </w:p>
        </w:tc>
        <w:tc>
          <w:tcPr>
            <w:tcW w:type="dxa" w:w="4824"/>
          </w:tcPr>
          <w:p>
            <w:r>
              <w:rPr>
                <w:b w:val="0"/>
                <w:sz w:val="17"/>
              </w:rPr>
            </w:r>
            <w:r>
              <w:rPr>
                <w:b w:val="0"/>
                <w:sz w:val="17"/>
              </w:rPr>
              <w:t>UK data at rest in AWS eu-west-2 (London) (or Azure UK South as alternative); Nigeria deployment cell configurable per contract (strategy §15)</w:t>
            </w:r>
          </w:p>
        </w:tc>
      </w:tr>
      <w:tr>
        <w:tc>
          <w:tcPr>
            <w:tcW w:type="dxa" w:w="4824"/>
          </w:tcPr>
          <w:p>
            <w:r>
              <w:rPr>
                <w:b w:val="0"/>
                <w:sz w:val="17"/>
              </w:rPr>
            </w:r>
            <w:r>
              <w:rPr>
                <w:b w:val="0"/>
                <w:sz w:val="17"/>
              </w:rPr>
              <w:t>NFR-011</w:t>
            </w:r>
          </w:p>
        </w:tc>
        <w:tc>
          <w:tcPr>
            <w:tcW w:type="dxa" w:w="4824"/>
          </w:tcPr>
          <w:p>
            <w:r>
              <w:rPr>
                <w:b w:val="0"/>
                <w:sz w:val="17"/>
              </w:rPr>
            </w:r>
            <w:r>
              <w:rPr>
                <w:b w:val="0"/>
                <w:sz w:val="17"/>
              </w:rPr>
              <w:t>Encryption in transit TLS 1.2+; at rest AES-256 with KMS; field-level encryption for direct identifiers (name, phone, DOB)</w:t>
            </w:r>
          </w:p>
        </w:tc>
      </w:tr>
      <w:tr>
        <w:tc>
          <w:tcPr>
            <w:tcW w:type="dxa" w:w="4824"/>
          </w:tcPr>
          <w:p>
            <w:r>
              <w:rPr>
                <w:b w:val="0"/>
                <w:sz w:val="17"/>
              </w:rPr>
            </w:r>
            <w:r>
              <w:rPr>
                <w:b w:val="0"/>
                <w:sz w:val="17"/>
              </w:rPr>
              <w:t>NFR-012</w:t>
            </w:r>
          </w:p>
        </w:tc>
        <w:tc>
          <w:tcPr>
            <w:tcW w:type="dxa" w:w="4824"/>
          </w:tcPr>
          <w:p>
            <w:r>
              <w:rPr>
                <w:b w:val="0"/>
                <w:sz w:val="17"/>
              </w:rPr>
            </w:r>
            <w:r>
              <w:rPr>
                <w:b w:val="0"/>
                <w:sz w:val="17"/>
              </w:rPr>
              <w:t>Audit log of every read and write of personal data, immutable, retained ≥ 6 years (TO VALIDATE against controller retention schedules)</w:t>
            </w:r>
          </w:p>
        </w:tc>
      </w:tr>
      <w:tr>
        <w:tc>
          <w:tcPr>
            <w:tcW w:type="dxa" w:w="4824"/>
          </w:tcPr>
          <w:p>
            <w:r>
              <w:rPr>
                <w:b w:val="0"/>
                <w:sz w:val="17"/>
              </w:rPr>
            </w:r>
            <w:r>
              <w:rPr>
                <w:b w:val="0"/>
                <w:sz w:val="17"/>
              </w:rPr>
              <w:t>NFR-013</w:t>
            </w:r>
          </w:p>
        </w:tc>
        <w:tc>
          <w:tcPr>
            <w:tcW w:type="dxa" w:w="4824"/>
          </w:tcPr>
          <w:p>
            <w:r>
              <w:rPr>
                <w:b w:val="0"/>
                <w:sz w:val="17"/>
              </w:rPr>
            </w:r>
            <w:r>
              <w:rPr>
                <w:b w:val="0"/>
                <w:sz w:val="17"/>
              </w:rPr>
              <w:t>RBAC with least privilege; MFA for all staff roles; SSO (OIDC/SAML) for organisations that require it</w:t>
            </w:r>
          </w:p>
        </w:tc>
      </w:tr>
      <w:tr>
        <w:tc>
          <w:tcPr>
            <w:tcW w:type="dxa" w:w="4824"/>
          </w:tcPr>
          <w:p>
            <w:r>
              <w:rPr>
                <w:b w:val="0"/>
                <w:sz w:val="17"/>
              </w:rPr>
            </w:r>
            <w:r>
              <w:rPr>
                <w:b w:val="0"/>
                <w:sz w:val="17"/>
              </w:rPr>
              <w:t>NFR-014</w:t>
            </w:r>
          </w:p>
        </w:tc>
        <w:tc>
          <w:tcPr>
            <w:tcW w:type="dxa" w:w="4824"/>
          </w:tcPr>
          <w:p>
            <w:r>
              <w:rPr>
                <w:b w:val="0"/>
                <w:sz w:val="17"/>
              </w:rPr>
            </w:r>
            <w:r>
              <w:rPr>
                <w:b w:val="0"/>
                <w:sz w:val="17"/>
              </w:rPr>
              <w:t>No patient data leaves the tenant boundary to any third-party model endpoint in MVP (strategy §16); analytics events contain no free text or direct identifiers (§10)</w:t>
            </w:r>
          </w:p>
        </w:tc>
      </w:tr>
      <w:tr>
        <w:tc>
          <w:tcPr>
            <w:tcW w:type="dxa" w:w="4824"/>
          </w:tcPr>
          <w:p>
            <w:r>
              <w:rPr>
                <w:b w:val="0"/>
                <w:sz w:val="17"/>
              </w:rPr>
            </w:r>
            <w:r>
              <w:rPr>
                <w:b w:val="0"/>
                <w:sz w:val="17"/>
              </w:rPr>
              <w:t>NFR-015</w:t>
            </w:r>
          </w:p>
        </w:tc>
        <w:tc>
          <w:tcPr>
            <w:tcW w:type="dxa" w:w="4824"/>
          </w:tcPr>
          <w:p>
            <w:r>
              <w:rPr>
                <w:b w:val="0"/>
                <w:sz w:val="17"/>
              </w:rPr>
            </w:r>
            <w:r>
              <w:rPr>
                <w:b w:val="0"/>
                <w:sz w:val="17"/>
              </w:rPr>
              <w:t>DPIA completed and approved before any real data; DPA signed with each controller</w:t>
            </w:r>
          </w:p>
        </w:tc>
      </w:tr>
    </w:tbl>
    <w:p/>
    <w:p>
      <w:pPr>
        <w:pStyle w:val="Heading3"/>
      </w:pPr>
      <w:r>
        <w:t>6.3 Offline-first and synchronisation rules</w:t>
      </w:r>
    </w:p>
    <w:p>
      <w:r>
        <w:t>Principles: the server is the system of record; clients are caches with an outbox; every write is idempotent; conflicts are resolved by explicit, documented rules, never silently.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Specification</w:t>
            </w:r>
          </w:p>
        </w:tc>
      </w:tr>
      <w:tr>
        <w:tc>
          <w:tcPr>
            <w:tcW w:type="dxa" w:w="4824"/>
          </w:tcPr>
          <w:p>
            <w:r>
              <w:rPr>
                <w:b w:val="0"/>
                <w:sz w:val="17"/>
              </w:rPr>
            </w:r>
            <w:r>
              <w:rPr>
                <w:b w:val="0"/>
                <w:sz w:val="17"/>
              </w:rPr>
              <w:t>SYNC-01 Scope of offline</w:t>
            </w:r>
          </w:p>
        </w:tc>
        <w:tc>
          <w:tcPr>
            <w:tcW w:type="dxa" w:w="4824"/>
          </w:tcPr>
          <w:p>
            <w:r>
              <w:rPr>
                <w:b w:val="0"/>
                <w:sz w:val="17"/>
              </w:rPr>
            </w:r>
            <w:r>
              <w:rPr>
                <w:b w:val="0"/>
                <w:sz w:val="17"/>
              </w:rPr>
              <w:t>Woman PWA: read schedule, content (current+next window), own diary, own messages; write diary entries, messages, reschedule requests, consent withdrawal. Staff PWA: read last-synced caseload and timelines (S); write contact logs, notes, defaulter statuses, enrolments (S)</w:t>
            </w:r>
          </w:p>
        </w:tc>
      </w:tr>
      <w:tr>
        <w:tc>
          <w:tcPr>
            <w:tcW w:type="dxa" w:w="4824"/>
          </w:tcPr>
          <w:p>
            <w:r>
              <w:rPr>
                <w:b w:val="0"/>
                <w:sz w:val="17"/>
              </w:rPr>
            </w:r>
            <w:r>
              <w:rPr>
                <w:b w:val="0"/>
                <w:sz w:val="17"/>
              </w:rPr>
              <w:t>SYNC-02 Storage</w:t>
            </w:r>
          </w:p>
        </w:tc>
        <w:tc>
          <w:tcPr>
            <w:tcW w:type="dxa" w:w="4824"/>
          </w:tcPr>
          <w:p>
            <w:r>
              <w:rPr>
                <w:b w:val="0"/>
                <w:sz w:val="17"/>
              </w:rPr>
            </w:r>
            <w:r>
              <w:rPr>
                <w:b w:val="0"/>
                <w:sz w:val="17"/>
              </w:rPr>
              <w:t>IndexedDB via a local database layer; encrypted at rest on device using a key derived from the user's PIN/biometric unlock (web-crypto); auto-purge of cached records for women no longer on the caseload; maximum 50 MB text cache per staff device (ESTIMATE)</w:t>
            </w:r>
          </w:p>
        </w:tc>
      </w:tr>
      <w:tr>
        <w:tc>
          <w:tcPr>
            <w:tcW w:type="dxa" w:w="4824"/>
          </w:tcPr>
          <w:p>
            <w:r>
              <w:rPr>
                <w:b w:val="0"/>
                <w:sz w:val="17"/>
              </w:rPr>
            </w:r>
            <w:r>
              <w:rPr>
                <w:b w:val="0"/>
                <w:sz w:val="17"/>
              </w:rPr>
              <w:t>SYNC-03 Outbox</w:t>
            </w:r>
          </w:p>
        </w:tc>
        <w:tc>
          <w:tcPr>
            <w:tcW w:type="dxa" w:w="4824"/>
          </w:tcPr>
          <w:p>
            <w:r>
              <w:rPr>
                <w:b w:val="0"/>
                <w:sz w:val="17"/>
              </w:rPr>
            </w:r>
            <w:r>
              <w:rPr>
                <w:b w:val="0"/>
                <w:sz w:val="17"/>
              </w:rPr>
              <w:t>Every offline write gets a client-generated UUID v7 and client timestamp; queued in an outbox; sent in order; server accepts idempotently (duplicate UUID = no-op with original result)</w:t>
            </w:r>
          </w:p>
        </w:tc>
      </w:tr>
      <w:tr>
        <w:tc>
          <w:tcPr>
            <w:tcW w:type="dxa" w:w="4824"/>
          </w:tcPr>
          <w:p>
            <w:r>
              <w:rPr>
                <w:b w:val="0"/>
                <w:sz w:val="17"/>
              </w:rPr>
            </w:r>
            <w:r>
              <w:rPr>
                <w:b w:val="0"/>
                <w:sz w:val="17"/>
              </w:rPr>
              <w:t>SYNC-04 Append-only entities</w:t>
            </w:r>
          </w:p>
        </w:tc>
        <w:tc>
          <w:tcPr>
            <w:tcW w:type="dxa" w:w="4824"/>
          </w:tcPr>
          <w:p>
            <w:r>
              <w:rPr>
                <w:b w:val="0"/>
                <w:sz w:val="17"/>
              </w:rPr>
            </w:r>
            <w:r>
              <w:rPr>
                <w:b w:val="0"/>
                <w:sz w:val="17"/>
              </w:rPr>
              <w:t xml:space="preserve">Messages, diary entries, escalation entries, contact-log entries, audit events are </w:t>
            </w:r>
            <w:r>
              <w:rPr>
                <w:b/>
                <w:sz w:val="17"/>
              </w:rPr>
              <w:t>append-only</w:t>
            </w:r>
            <w:r>
              <w:rPr>
                <w:b w:val="0"/>
                <w:sz w:val="17"/>
              </w:rPr>
              <w:t>; no conflicts possible — the server orders by receipt time and displays client time alongside</w:t>
            </w:r>
          </w:p>
        </w:tc>
      </w:tr>
      <w:tr>
        <w:tc>
          <w:tcPr>
            <w:tcW w:type="dxa" w:w="4824"/>
          </w:tcPr>
          <w:p>
            <w:r>
              <w:rPr>
                <w:b w:val="0"/>
                <w:sz w:val="17"/>
              </w:rPr>
            </w:r>
            <w:r>
              <w:rPr>
                <w:b w:val="0"/>
                <w:sz w:val="17"/>
              </w:rPr>
              <w:t>SYNC-05 Versioned entities</w:t>
            </w:r>
          </w:p>
        </w:tc>
        <w:tc>
          <w:tcPr>
            <w:tcW w:type="dxa" w:w="4824"/>
          </w:tcPr>
          <w:p>
            <w:r>
              <w:rPr>
                <w:b w:val="0"/>
                <w:sz w:val="17"/>
              </w:rPr>
            </w:r>
            <w:r>
              <w:rPr>
                <w:b w:val="0"/>
                <w:sz w:val="17"/>
              </w:rPr>
              <w:t>Profile, care notes, birth preferences, schedule contacts carry a version number. A write with a stale version is rejected; the client shows both versions and the user chooses (three-way merge for free text is offered; no automatic overwrite). Hazard H-04 (sync overwrite)</w:t>
            </w:r>
          </w:p>
        </w:tc>
      </w:tr>
      <w:tr>
        <w:tc>
          <w:tcPr>
            <w:tcW w:type="dxa" w:w="4824"/>
          </w:tcPr>
          <w:p>
            <w:r>
              <w:rPr>
                <w:b w:val="0"/>
                <w:sz w:val="17"/>
              </w:rPr>
            </w:r>
            <w:r>
              <w:rPr>
                <w:b w:val="0"/>
                <w:sz w:val="17"/>
              </w:rPr>
              <w:t>SYNC-06 Server-authoritative entities</w:t>
            </w:r>
          </w:p>
        </w:tc>
        <w:tc>
          <w:tcPr>
            <w:tcW w:type="dxa" w:w="4824"/>
          </w:tcPr>
          <w:p>
            <w:r>
              <w:rPr>
                <w:b w:val="0"/>
                <w:sz w:val="17"/>
              </w:rPr>
            </w:r>
            <w:r>
              <w:rPr>
                <w:b w:val="0"/>
                <w:sz w:val="17"/>
              </w:rPr>
              <w:t>Schedule generation, rota, SLA timers, consent state, content publication state — clients never compute these; they display the last-synced value with a "last updated" stamp</w:t>
            </w:r>
          </w:p>
        </w:tc>
      </w:tr>
      <w:tr>
        <w:tc>
          <w:tcPr>
            <w:tcW w:type="dxa" w:w="4824"/>
          </w:tcPr>
          <w:p>
            <w:r>
              <w:rPr>
                <w:b w:val="0"/>
                <w:sz w:val="17"/>
              </w:rPr>
            </w:r>
            <w:r>
              <w:rPr>
                <w:b w:val="0"/>
                <w:sz w:val="17"/>
              </w:rPr>
              <w:t>SYNC-07 Consent withdrawal</w:t>
            </w:r>
          </w:p>
        </w:tc>
        <w:tc>
          <w:tcPr>
            <w:tcW w:type="dxa" w:w="4824"/>
          </w:tcPr>
          <w:p>
            <w:r>
              <w:rPr>
                <w:b w:val="0"/>
                <w:sz w:val="17"/>
              </w:rPr>
            </w:r>
            <w:r>
              <w:rPr>
                <w:b w:val="0"/>
                <w:sz w:val="17"/>
              </w:rPr>
              <w:t>Has priority in the outbox and is processed before any other queued write from that user</w:t>
            </w:r>
          </w:p>
        </w:tc>
      </w:tr>
      <w:tr>
        <w:tc>
          <w:tcPr>
            <w:tcW w:type="dxa" w:w="4824"/>
          </w:tcPr>
          <w:p>
            <w:r>
              <w:rPr>
                <w:b w:val="0"/>
                <w:sz w:val="17"/>
              </w:rPr>
            </w:r>
            <w:r>
              <w:rPr>
                <w:b w:val="0"/>
                <w:sz w:val="17"/>
              </w:rPr>
              <w:t>SYNC-08 Sync triggers</w:t>
            </w:r>
          </w:p>
        </w:tc>
        <w:tc>
          <w:tcPr>
            <w:tcW w:type="dxa" w:w="4824"/>
          </w:tcPr>
          <w:p>
            <w:r>
              <w:rPr>
                <w:b w:val="0"/>
                <w:sz w:val="17"/>
              </w:rPr>
            </w:r>
            <w:r>
              <w:rPr>
                <w:b w:val="0"/>
                <w:sz w:val="17"/>
              </w:rPr>
              <w:t>On reconnect, on app foreground, every 15 minutes when online, and on explicit user pull</w:t>
            </w:r>
          </w:p>
        </w:tc>
      </w:tr>
      <w:tr>
        <w:tc>
          <w:tcPr>
            <w:tcW w:type="dxa" w:w="4824"/>
          </w:tcPr>
          <w:p>
            <w:r>
              <w:rPr>
                <w:b w:val="0"/>
                <w:sz w:val="17"/>
              </w:rPr>
            </w:r>
            <w:r>
              <w:rPr>
                <w:b w:val="0"/>
                <w:sz w:val="17"/>
              </w:rPr>
              <w:t>SYNC-09 Clock skew</w:t>
            </w:r>
          </w:p>
        </w:tc>
        <w:tc>
          <w:tcPr>
            <w:tcW w:type="dxa" w:w="4824"/>
          </w:tcPr>
          <w:p>
            <w:r>
              <w:rPr>
                <w:b w:val="0"/>
                <w:sz w:val="17"/>
              </w:rPr>
            </w:r>
            <w:r>
              <w:rPr>
                <w:b w:val="0"/>
                <w:sz w:val="17"/>
              </w:rPr>
              <w:t>Client timestamps are displayed but server receipt time is the ordering key; skew &gt; 10 minutes is flagged in the record</w:t>
            </w:r>
          </w:p>
        </w:tc>
      </w:tr>
      <w:tr>
        <w:tc>
          <w:tcPr>
            <w:tcW w:type="dxa" w:w="4824"/>
          </w:tcPr>
          <w:p>
            <w:r>
              <w:rPr>
                <w:b w:val="0"/>
                <w:sz w:val="17"/>
              </w:rPr>
            </w:r>
            <w:r>
              <w:rPr>
                <w:b w:val="0"/>
                <w:sz w:val="17"/>
              </w:rPr>
              <w:t>SYNC-10 Failure visibility</w:t>
            </w:r>
          </w:p>
        </w:tc>
        <w:tc>
          <w:tcPr>
            <w:tcW w:type="dxa" w:w="4824"/>
          </w:tcPr>
          <w:p>
            <w:r>
              <w:rPr>
                <w:b w:val="0"/>
                <w:sz w:val="17"/>
              </w:rPr>
            </w:r>
            <w:r>
              <w:rPr>
                <w:b w:val="0"/>
                <w:sz w:val="17"/>
              </w:rPr>
              <w:t>The user always sees the count of unsent items and can retry; unsent items older than 24 h show a persistent warning and, for messages, instruct the woman to phone her team (H-01)</w:t>
            </w:r>
          </w:p>
        </w:tc>
      </w:tr>
      <w:tr>
        <w:tc>
          <w:tcPr>
            <w:tcW w:type="dxa" w:w="4824"/>
          </w:tcPr>
          <w:p>
            <w:r>
              <w:rPr>
                <w:b w:val="0"/>
                <w:sz w:val="17"/>
              </w:rPr>
            </w:r>
            <w:r>
              <w:rPr>
                <w:b w:val="0"/>
                <w:sz w:val="17"/>
              </w:rPr>
              <w:t>SYNC-11 Staff device loss</w:t>
            </w:r>
          </w:p>
        </w:tc>
        <w:tc>
          <w:tcPr>
            <w:tcW w:type="dxa" w:w="4824"/>
          </w:tcPr>
          <w:p>
            <w:r>
              <w:rPr>
                <w:b w:val="0"/>
                <w:sz w:val="17"/>
              </w:rPr>
            </w:r>
            <w:r>
              <w:rPr>
                <w:b w:val="0"/>
                <w:sz w:val="17"/>
              </w:rPr>
              <w:t>Remote revocation of the device's refresh token; local cache is unreadable without the PIN-derived key; cache expires after 7 days without sync</w:t>
            </w:r>
          </w:p>
        </w:tc>
      </w:tr>
    </w:tbl>
    <w:p/>
    <w:p>
      <w:pPr>
        <w:pStyle w:val="Heading3"/>
      </w:pPr>
      <w:r>
        <w:t>6.4 Low-bandwidth mode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Specification</w:t>
            </w:r>
          </w:p>
        </w:tc>
      </w:tr>
      <w:tr>
        <w:tc>
          <w:tcPr>
            <w:tcW w:type="dxa" w:w="4824"/>
          </w:tcPr>
          <w:p>
            <w:r>
              <w:rPr>
                <w:b w:val="0"/>
                <w:sz w:val="17"/>
              </w:rPr>
            </w:r>
            <w:r>
              <w:rPr>
                <w:b w:val="0"/>
                <w:sz w:val="17"/>
              </w:rPr>
              <w:t>LB-01</w:t>
            </w:r>
          </w:p>
        </w:tc>
        <w:tc>
          <w:tcPr>
            <w:tcW w:type="dxa" w:w="4824"/>
          </w:tcPr>
          <w:p>
            <w:r>
              <w:rPr>
                <w:b w:val="0"/>
                <w:sz w:val="17"/>
              </w:rPr>
            </w:r>
            <w:r>
              <w:rPr>
                <w:b w:val="0"/>
                <w:sz w:val="17"/>
              </w:rPr>
              <w:t>"Lite" mode toggled automatically on 2G/3G/Save-Data header or manually: text-only content, no images above 20 KB, no autoplay, audio/video as explicit downloads with size shown</w:t>
            </w:r>
          </w:p>
        </w:tc>
      </w:tr>
      <w:tr>
        <w:tc>
          <w:tcPr>
            <w:tcW w:type="dxa" w:w="4824"/>
          </w:tcPr>
          <w:p>
            <w:r>
              <w:rPr>
                <w:b w:val="0"/>
                <w:sz w:val="17"/>
              </w:rPr>
            </w:r>
            <w:r>
              <w:rPr>
                <w:b w:val="0"/>
                <w:sz w:val="17"/>
              </w:rPr>
              <w:t>LB-02</w:t>
            </w:r>
          </w:p>
        </w:tc>
        <w:tc>
          <w:tcPr>
            <w:tcW w:type="dxa" w:w="4824"/>
          </w:tcPr>
          <w:p>
            <w:r>
              <w:rPr>
                <w:b w:val="0"/>
                <w:sz w:val="17"/>
              </w:rPr>
            </w:r>
            <w:r>
              <w:rPr>
                <w:b w:val="0"/>
                <w:sz w:val="17"/>
              </w:rPr>
              <w:t>Page payload budgets: app shell ≤ 300 KB compressed on first load; per-route JSON ≤ 50 KB; images served via responsive variants (WebP/AVIF)</w:t>
            </w:r>
          </w:p>
        </w:tc>
      </w:tr>
      <w:tr>
        <w:tc>
          <w:tcPr>
            <w:tcW w:type="dxa" w:w="4824"/>
          </w:tcPr>
          <w:p>
            <w:r>
              <w:rPr>
                <w:b w:val="0"/>
                <w:sz w:val="17"/>
              </w:rPr>
            </w:r>
            <w:r>
              <w:rPr>
                <w:b w:val="0"/>
                <w:sz w:val="17"/>
              </w:rPr>
              <w:t>LB-03</w:t>
            </w:r>
          </w:p>
        </w:tc>
        <w:tc>
          <w:tcPr>
            <w:tcW w:type="dxa" w:w="4824"/>
          </w:tcPr>
          <w:p>
            <w:r>
              <w:rPr>
                <w:b w:val="0"/>
                <w:sz w:val="17"/>
              </w:rPr>
            </w:r>
            <w:r>
              <w:rPr>
                <w:b w:val="0"/>
                <w:sz w:val="17"/>
              </w:rPr>
              <w:t>Delta sync: only records changed since the last sync cursor</w:t>
            </w:r>
          </w:p>
        </w:tc>
      </w:tr>
      <w:tr>
        <w:tc>
          <w:tcPr>
            <w:tcW w:type="dxa" w:w="4824"/>
          </w:tcPr>
          <w:p>
            <w:r>
              <w:rPr>
                <w:b w:val="0"/>
                <w:sz w:val="17"/>
              </w:rPr>
            </w:r>
            <w:r>
              <w:rPr>
                <w:b w:val="0"/>
                <w:sz w:val="17"/>
              </w:rPr>
              <w:t>LB-04</w:t>
            </w:r>
          </w:p>
        </w:tc>
        <w:tc>
          <w:tcPr>
            <w:tcW w:type="dxa" w:w="4824"/>
          </w:tcPr>
          <w:p>
            <w:r>
              <w:rPr>
                <w:b w:val="0"/>
                <w:sz w:val="17"/>
              </w:rPr>
            </w:r>
            <w:r>
              <w:rPr>
                <w:b w:val="0"/>
                <w:sz w:val="17"/>
              </w:rPr>
              <w:t>Content bundles for offline: per gestation window, text-only, ≤ 200 KB</w:t>
            </w:r>
          </w:p>
        </w:tc>
      </w:tr>
      <w:tr>
        <w:tc>
          <w:tcPr>
            <w:tcW w:type="dxa" w:w="4824"/>
          </w:tcPr>
          <w:p>
            <w:r>
              <w:rPr>
                <w:b w:val="0"/>
                <w:sz w:val="17"/>
              </w:rPr>
            </w:r>
            <w:r>
              <w:rPr>
                <w:b w:val="0"/>
                <w:sz w:val="17"/>
              </w:rPr>
              <w:t>LB-05</w:t>
            </w:r>
          </w:p>
        </w:tc>
        <w:tc>
          <w:tcPr>
            <w:tcW w:type="dxa" w:w="4824"/>
          </w:tcPr>
          <w:p>
            <w:r>
              <w:rPr>
                <w:b w:val="0"/>
                <w:sz w:val="17"/>
              </w:rPr>
            </w:r>
            <w:r>
              <w:rPr>
                <w:b w:val="0"/>
                <w:sz w:val="17"/>
              </w:rPr>
              <w:t>SMS fallback: any woman on PWA can also enable SMS reminders so that she is reachable when data is off</w:t>
            </w:r>
          </w:p>
        </w:tc>
      </w:tr>
      <w:tr>
        <w:tc>
          <w:tcPr>
            <w:tcW w:type="dxa" w:w="4824"/>
          </w:tcPr>
          <w:p>
            <w:r>
              <w:rPr>
                <w:b w:val="0"/>
                <w:sz w:val="17"/>
              </w:rPr>
            </w:r>
            <w:r>
              <w:rPr>
                <w:b w:val="0"/>
                <w:sz w:val="17"/>
              </w:rPr>
              <w:t>LB-06</w:t>
            </w:r>
          </w:p>
        </w:tc>
        <w:tc>
          <w:tcPr>
            <w:tcW w:type="dxa" w:w="4824"/>
          </w:tcPr>
          <w:p>
            <w:r>
              <w:rPr>
                <w:b w:val="0"/>
                <w:sz w:val="17"/>
              </w:rPr>
            </w:r>
            <w:r>
              <w:rPr>
                <w:b w:val="0"/>
                <w:sz w:val="17"/>
              </w:rPr>
              <w:t>Compression (Brotli/gzip) and HTTP/2 or HTTP/3 through the CDN</w:t>
            </w:r>
          </w:p>
        </w:tc>
      </w:tr>
    </w:tbl>
    <w:p/>
    <w:p>
      <w:pPr>
        <w:pStyle w:val="Heading3"/>
      </w:pPr>
      <w:r>
        <w:t>6.5 Channel strategy — Nigeria (SMS, USSD, WhatsApp, voice)</w:t>
      </w:r>
    </w:p>
    <w:p>
      <w:r>
        <w:rPr>
          <w:b/>
        </w:rPr>
        <w:t>Principle:</w:t>
      </w:r>
      <w:r>
        <w:t xml:space="preserve"> meet the woman where she is. Feature phones dominate outside cities (ASSUMPTION; NDHS/GSMA figures TO VALIDATE); therefore SMS is the Must channel, with WhatsApp as the smartphone upgrade path and USSD/voice for interactive and low-literacy use.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Channel</w:t>
            </w:r>
          </w:p>
        </w:tc>
        <w:tc>
          <w:tcPr>
            <w:tcW w:type="dxa" w:w="2412"/>
          </w:tcPr>
          <w:p>
            <w:r>
              <w:rPr>
                <w:b/>
                <w:sz w:val="17"/>
              </w:rPr>
            </w:r>
            <w:r>
              <w:rPr>
                <w:b/>
                <w:sz w:val="17"/>
              </w:rPr>
              <w:t>MVP status</w:t>
            </w:r>
          </w:p>
        </w:tc>
        <w:tc>
          <w:tcPr>
            <w:tcW w:type="dxa" w:w="2412"/>
          </w:tcPr>
          <w:p>
            <w:r>
              <w:rPr>
                <w:b/>
                <w:sz w:val="17"/>
              </w:rPr>
            </w:r>
            <w:r>
              <w:rPr>
                <w:b/>
                <w:sz w:val="17"/>
              </w:rPr>
              <w:t>Use</w:t>
            </w:r>
          </w:p>
        </w:tc>
        <w:tc>
          <w:tcPr>
            <w:tcW w:type="dxa" w:w="2412"/>
          </w:tcPr>
          <w:p>
            <w:r>
              <w:rPr>
                <w:b/>
                <w:sz w:val="17"/>
              </w:rPr>
            </w:r>
            <w:r>
              <w:rPr>
                <w:b/>
                <w:sz w:val="17"/>
              </w:rPr>
              <w:t>Constraints (regulatory facts cited; commercial figures TO VALIDATE)</w:t>
            </w:r>
          </w:p>
        </w:tc>
      </w:tr>
      <w:tr>
        <w:tc>
          <w:tcPr>
            <w:tcW w:type="dxa" w:w="2412"/>
          </w:tcPr>
          <w:p>
            <w:r>
              <w:rPr>
                <w:b w:val="0"/>
                <w:sz w:val="17"/>
              </w:rPr>
            </w:r>
            <w:r>
              <w:rPr>
                <w:b w:val="0"/>
                <w:sz w:val="17"/>
              </w:rPr>
              <w:t>SMS (two-way)</w:t>
            </w:r>
          </w:p>
        </w:tc>
        <w:tc>
          <w:tcPr>
            <w:tcW w:type="dxa" w:w="2412"/>
          </w:tcPr>
          <w:p>
            <w:r>
              <w:rPr>
                <w:b w:val="0"/>
                <w:sz w:val="17"/>
              </w:rPr>
            </w:r>
            <w:r>
              <w:rPr>
                <w:b/>
                <w:sz w:val="17"/>
              </w:rPr>
              <w:t>M</w:t>
            </w:r>
          </w:p>
        </w:tc>
        <w:tc>
          <w:tcPr>
            <w:tcW w:type="dxa" w:w="2412"/>
          </w:tcPr>
          <w:p>
            <w:r>
              <w:rPr>
                <w:b w:val="0"/>
                <w:sz w:val="17"/>
              </w:rPr>
            </w:r>
            <w:r>
              <w:rPr>
                <w:b w:val="0"/>
                <w:sz w:val="17"/>
              </w:rPr>
              <w:t>Reminders, digests, replies, keywords (CONFIRM, STOP, HELP, MORE)</w:t>
            </w:r>
          </w:p>
        </w:tc>
        <w:tc>
          <w:tcPr>
            <w:tcW w:type="dxa" w:w="2412"/>
          </w:tcPr>
          <w:p>
            <w:r>
              <w:rPr>
                <w:b w:val="0"/>
                <w:sz w:val="17"/>
              </w:rPr>
            </w:r>
            <w:r>
              <w:rPr>
                <w:b w:val="0"/>
                <w:sz w:val="17"/>
              </w:rPr>
              <w:t>Sender ID must be registered with the NCC process via the operators (MTN, Glo, Airtel, 9mobile); alphanumeric IDs up to 11 characters; the Do-Not-Disturb service on short code 2442 blocks promotional traffic to opted-out subscribers, while transactional/informational messages can still be delivered via corporate transactional routes. Sources: https://www.sent.dm/en/resources/sms-compliance/nigeria-sms-guide ; https://arkesel.com/bulk-sms-in-nigeria-legal-and-regulatory-aspects/ ; https://www.bulksmsnigeria.com/resources/sms-compliance-nigeria . MaternaLink reminders are informational/transactional by design (opt-in, service messages) — classification with the gateway and counsel TO VALIDATE. Per-SMS cost ESTIMATE ₦4–₦6 (strategy §9) TO VALIDATE</w:t>
            </w:r>
          </w:p>
        </w:tc>
      </w:tr>
      <w:tr>
        <w:tc>
          <w:tcPr>
            <w:tcW w:type="dxa" w:w="2412"/>
          </w:tcPr>
          <w:p>
            <w:r>
              <w:rPr>
                <w:b w:val="0"/>
                <w:sz w:val="17"/>
              </w:rPr>
            </w:r>
            <w:r>
              <w:rPr>
                <w:b w:val="0"/>
                <w:sz w:val="17"/>
              </w:rPr>
              <w:t>WhatsApp Business Platform</w:t>
            </w:r>
          </w:p>
        </w:tc>
        <w:tc>
          <w:tcPr>
            <w:tcW w:type="dxa" w:w="2412"/>
          </w:tcPr>
          <w:p>
            <w:r>
              <w:rPr>
                <w:b w:val="0"/>
                <w:sz w:val="17"/>
              </w:rPr>
            </w:r>
            <w:r>
              <w:rPr>
                <w:b w:val="0"/>
                <w:sz w:val="17"/>
              </w:rPr>
              <w:t>C (v1.1)</w:t>
            </w:r>
          </w:p>
        </w:tc>
        <w:tc>
          <w:tcPr>
            <w:tcW w:type="dxa" w:w="2412"/>
          </w:tcPr>
          <w:p>
            <w:r>
              <w:rPr>
                <w:b w:val="0"/>
                <w:sz w:val="17"/>
              </w:rPr>
            </w:r>
            <w:r>
              <w:rPr>
                <w:b w:val="0"/>
                <w:sz w:val="17"/>
              </w:rPr>
              <w:t>Rich reminders, content cards, two-way chat for smartphone users</w:t>
            </w:r>
          </w:p>
        </w:tc>
        <w:tc>
          <w:tcPr>
            <w:tcW w:type="dxa" w:w="2412"/>
          </w:tcPr>
          <w:p>
            <w:r>
              <w:rPr>
                <w:b w:val="0"/>
                <w:sz w:val="17"/>
              </w:rPr>
            </w:r>
            <w:r>
              <w:rPr>
                <w:b w:val="0"/>
                <w:sz w:val="17"/>
              </w:rPr>
              <w:t>Requires a Business Solution Provider or direct Cloud API access; template pre-approval; conversation-based pricing (TO VALIDATE current rates); data flows via Meta — DPIA and NDPA cross-border analysis required before enabling</w:t>
            </w:r>
          </w:p>
        </w:tc>
      </w:tr>
      <w:tr>
        <w:tc>
          <w:tcPr>
            <w:tcW w:type="dxa" w:w="2412"/>
          </w:tcPr>
          <w:p>
            <w:r>
              <w:rPr>
                <w:b w:val="0"/>
                <w:sz w:val="17"/>
              </w:rPr>
            </w:r>
            <w:r>
              <w:rPr>
                <w:b w:val="0"/>
                <w:sz w:val="17"/>
              </w:rPr>
              <w:t>USSD</w:t>
            </w:r>
          </w:p>
        </w:tc>
        <w:tc>
          <w:tcPr>
            <w:tcW w:type="dxa" w:w="2412"/>
          </w:tcPr>
          <w:p>
            <w:r>
              <w:rPr>
                <w:b w:val="0"/>
                <w:sz w:val="17"/>
              </w:rPr>
            </w:r>
            <w:r>
              <w:rPr>
                <w:b w:val="0"/>
                <w:sz w:val="17"/>
              </w:rPr>
              <w:t>C (v1.1/v2)</w:t>
            </w:r>
          </w:p>
        </w:tc>
        <w:tc>
          <w:tcPr>
            <w:tcW w:type="dxa" w:w="2412"/>
          </w:tcPr>
          <w:p>
            <w:r>
              <w:rPr>
                <w:b w:val="0"/>
                <w:sz w:val="17"/>
              </w:rPr>
            </w:r>
            <w:r>
              <w:rPr>
                <w:b w:val="0"/>
                <w:sz w:val="17"/>
              </w:rPr>
              <w:t>Menu: next appointment, confirm, request call-back, danger-sign guide</w:t>
            </w:r>
          </w:p>
        </w:tc>
        <w:tc>
          <w:tcPr>
            <w:tcW w:type="dxa" w:w="2412"/>
          </w:tcPr>
          <w:p>
            <w:r>
              <w:rPr>
                <w:b w:val="0"/>
                <w:sz w:val="17"/>
              </w:rPr>
            </w:r>
            <w:r>
              <w:rPr>
                <w:b w:val="0"/>
                <w:sz w:val="17"/>
              </w:rPr>
              <w:t>Short-code lease via an aggregator; session timeouts (~180 s); costs per session TO VALIDATE; works on any phone with no data</w:t>
            </w:r>
          </w:p>
        </w:tc>
      </w:tr>
      <w:tr>
        <w:tc>
          <w:tcPr>
            <w:tcW w:type="dxa" w:w="2412"/>
          </w:tcPr>
          <w:p>
            <w:r>
              <w:rPr>
                <w:b w:val="0"/>
                <w:sz w:val="17"/>
              </w:rPr>
            </w:r>
            <w:r>
              <w:rPr>
                <w:b w:val="0"/>
                <w:sz w:val="17"/>
              </w:rPr>
              <w:t>Voice IVR / voice reminders</w:t>
            </w:r>
          </w:p>
        </w:tc>
        <w:tc>
          <w:tcPr>
            <w:tcW w:type="dxa" w:w="2412"/>
          </w:tcPr>
          <w:p>
            <w:r>
              <w:rPr>
                <w:b w:val="0"/>
                <w:sz w:val="17"/>
              </w:rPr>
            </w:r>
            <w:r>
              <w:rPr>
                <w:b w:val="0"/>
                <w:sz w:val="17"/>
              </w:rPr>
              <w:t>C (v1.1)</w:t>
            </w:r>
          </w:p>
        </w:tc>
        <w:tc>
          <w:tcPr>
            <w:tcW w:type="dxa" w:w="2412"/>
          </w:tcPr>
          <w:p>
            <w:r>
              <w:rPr>
                <w:b w:val="0"/>
                <w:sz w:val="17"/>
              </w:rPr>
            </w:r>
            <w:r>
              <w:rPr>
                <w:b w:val="0"/>
                <w:sz w:val="17"/>
              </w:rPr>
              <w:t>Yoruba/Hausa/Igbo/Pidgin recorded reminders; call-back requests</w:t>
            </w:r>
          </w:p>
        </w:tc>
        <w:tc>
          <w:tcPr>
            <w:tcW w:type="dxa" w:w="2412"/>
          </w:tcPr>
          <w:p>
            <w:r>
              <w:rPr>
                <w:b w:val="0"/>
                <w:sz w:val="17"/>
              </w:rPr>
            </w:r>
            <w:r>
              <w:rPr>
                <w:b w:val="0"/>
                <w:sz w:val="17"/>
              </w:rPr>
              <w:t>Pre-recorded human audio preferred over TTS for local languages (quality TO VALIDATE); per-minute cost TO VALIDATE</w:t>
            </w:r>
          </w:p>
        </w:tc>
      </w:tr>
      <w:tr>
        <w:tc>
          <w:tcPr>
            <w:tcW w:type="dxa" w:w="2412"/>
          </w:tcPr>
          <w:p>
            <w:r>
              <w:rPr>
                <w:b w:val="0"/>
                <w:sz w:val="17"/>
              </w:rPr>
            </w:r>
            <w:r>
              <w:rPr>
                <w:b w:val="0"/>
                <w:sz w:val="17"/>
              </w:rPr>
              <w:t>PWA push</w:t>
            </w:r>
          </w:p>
        </w:tc>
        <w:tc>
          <w:tcPr>
            <w:tcW w:type="dxa" w:w="2412"/>
          </w:tcPr>
          <w:p>
            <w:r>
              <w:rPr>
                <w:b w:val="0"/>
                <w:sz w:val="17"/>
              </w:rPr>
            </w:r>
            <w:r>
              <w:rPr>
                <w:b w:val="0"/>
                <w:sz w:val="17"/>
              </w:rPr>
              <w:t>S</w:t>
            </w:r>
          </w:p>
        </w:tc>
        <w:tc>
          <w:tcPr>
            <w:tcW w:type="dxa" w:w="2412"/>
          </w:tcPr>
          <w:p>
            <w:r>
              <w:rPr>
                <w:b w:val="0"/>
                <w:sz w:val="17"/>
              </w:rPr>
            </w:r>
            <w:r>
              <w:rPr>
                <w:b w:val="0"/>
                <w:sz w:val="17"/>
              </w:rPr>
              <w:t>Smartphone users</w:t>
            </w:r>
          </w:p>
        </w:tc>
        <w:tc>
          <w:tcPr>
            <w:tcW w:type="dxa" w:w="2412"/>
          </w:tcPr>
          <w:p>
            <w:r>
              <w:rPr>
                <w:b w:val="0"/>
                <w:sz w:val="17"/>
              </w:rPr>
            </w:r>
            <w:r>
              <w:rPr>
                <w:b w:val="0"/>
                <w:sz w:val="17"/>
              </w:rPr>
              <w:t>Requires installation and permission; iOS constraints TO VALIDATE</w:t>
            </w:r>
          </w:p>
        </w:tc>
      </w:tr>
    </w:tbl>
    <w:p/>
    <w:p>
      <w:r>
        <w:rPr>
          <w:b/>
        </w:rPr>
        <w:t>Provider options (all TO VALIDATE on pricing, delivery rates, DND handling, data residency and contract terms):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Provider</w:t>
            </w:r>
          </w:p>
        </w:tc>
        <w:tc>
          <w:tcPr>
            <w:tcW w:type="dxa" w:w="1930"/>
          </w:tcPr>
          <w:p>
            <w:r>
              <w:rPr>
                <w:b/>
                <w:sz w:val="17"/>
              </w:rPr>
            </w:r>
            <w:r>
              <w:rPr>
                <w:b/>
                <w:sz w:val="17"/>
              </w:rPr>
              <w:t>Channels</w:t>
            </w:r>
          </w:p>
        </w:tc>
        <w:tc>
          <w:tcPr>
            <w:tcW w:type="dxa" w:w="1930"/>
          </w:tcPr>
          <w:p>
            <w:r>
              <w:rPr>
                <w:b/>
                <w:sz w:val="17"/>
              </w:rPr>
            </w:r>
            <w:r>
              <w:rPr>
                <w:b/>
                <w:sz w:val="17"/>
              </w:rPr>
              <w:t>Strengths</w:t>
            </w:r>
          </w:p>
        </w:tc>
        <w:tc>
          <w:tcPr>
            <w:tcW w:type="dxa" w:w="1930"/>
          </w:tcPr>
          <w:p>
            <w:r>
              <w:rPr>
                <w:b/>
                <w:sz w:val="17"/>
              </w:rPr>
            </w:r>
            <w:r>
              <w:rPr>
                <w:b/>
                <w:sz w:val="17"/>
              </w:rPr>
              <w:t>Concerns</w:t>
            </w:r>
          </w:p>
        </w:tc>
        <w:tc>
          <w:tcPr>
            <w:tcW w:type="dxa" w:w="1930"/>
          </w:tcPr>
          <w:p>
            <w:r>
              <w:rPr>
                <w:b/>
                <w:sz w:val="17"/>
              </w:rPr>
            </w:r>
            <w:r>
              <w:rPr>
                <w:b/>
                <w:sz w:val="17"/>
              </w:rPr>
              <w:t>Role</w:t>
            </w:r>
          </w:p>
        </w:tc>
      </w:tr>
      <w:tr>
        <w:tc>
          <w:tcPr>
            <w:tcW w:type="dxa" w:w="1930"/>
          </w:tcPr>
          <w:p>
            <w:r>
              <w:rPr>
                <w:b w:val="0"/>
                <w:sz w:val="17"/>
              </w:rPr>
            </w:r>
            <w:r>
              <w:rPr>
                <w:b w:val="0"/>
                <w:sz w:val="17"/>
              </w:rPr>
              <w:t>Africa's Talking</w:t>
            </w:r>
          </w:p>
        </w:tc>
        <w:tc>
          <w:tcPr>
            <w:tcW w:type="dxa" w:w="1930"/>
          </w:tcPr>
          <w:p>
            <w:r>
              <w:rPr>
                <w:b w:val="0"/>
                <w:sz w:val="17"/>
              </w:rPr>
            </w:r>
            <w:r>
              <w:rPr>
                <w:b w:val="0"/>
                <w:sz w:val="17"/>
              </w:rPr>
              <w:t>SMS, USSD, voice, airtime</w:t>
            </w:r>
          </w:p>
        </w:tc>
        <w:tc>
          <w:tcPr>
            <w:tcW w:type="dxa" w:w="1930"/>
          </w:tcPr>
          <w:p>
            <w:r>
              <w:rPr>
                <w:b w:val="0"/>
                <w:sz w:val="17"/>
              </w:rPr>
            </w:r>
            <w:r>
              <w:rPr>
                <w:b w:val="0"/>
                <w:sz w:val="17"/>
              </w:rPr>
              <w:t>Africa-native, USSD and voice in one API, sandbox, Nigeria presence</w:t>
            </w:r>
          </w:p>
        </w:tc>
        <w:tc>
          <w:tcPr>
            <w:tcW w:type="dxa" w:w="1930"/>
          </w:tcPr>
          <w:p>
            <w:r>
              <w:rPr>
                <w:b w:val="0"/>
                <w:sz w:val="17"/>
              </w:rPr>
            </w:r>
            <w:r>
              <w:rPr>
                <w:b w:val="0"/>
                <w:sz w:val="17"/>
              </w:rPr>
              <w:t>Enterprise support, SLA terms TO VALIDATE</w:t>
            </w:r>
          </w:p>
        </w:tc>
        <w:tc>
          <w:tcPr>
            <w:tcW w:type="dxa" w:w="1930"/>
          </w:tcPr>
          <w:p>
            <w:r>
              <w:rPr>
                <w:b w:val="0"/>
                <w:sz w:val="17"/>
              </w:rPr>
            </w:r>
            <w:r>
              <w:rPr>
                <w:b/>
                <w:sz w:val="17"/>
              </w:rPr>
              <w:t>Primary candidate (Nigeria)</w:t>
            </w:r>
          </w:p>
        </w:tc>
      </w:tr>
      <w:tr>
        <w:tc>
          <w:tcPr>
            <w:tcW w:type="dxa" w:w="1930"/>
          </w:tcPr>
          <w:p>
            <w:r>
              <w:rPr>
                <w:b w:val="0"/>
                <w:sz w:val="17"/>
              </w:rPr>
            </w:r>
            <w:r>
              <w:rPr>
                <w:b w:val="0"/>
                <w:sz w:val="17"/>
              </w:rPr>
              <w:t>Termii</w:t>
            </w:r>
          </w:p>
        </w:tc>
        <w:tc>
          <w:tcPr>
            <w:tcW w:type="dxa" w:w="1930"/>
          </w:tcPr>
          <w:p>
            <w:r>
              <w:rPr>
                <w:b w:val="0"/>
                <w:sz w:val="17"/>
              </w:rPr>
            </w:r>
            <w:r>
              <w:rPr>
                <w:b w:val="0"/>
                <w:sz w:val="17"/>
              </w:rPr>
              <w:t>SMS, WhatsApp, voice, OTP</w:t>
            </w:r>
          </w:p>
        </w:tc>
        <w:tc>
          <w:tcPr>
            <w:tcW w:type="dxa" w:w="1930"/>
          </w:tcPr>
          <w:p>
            <w:r>
              <w:rPr>
                <w:b w:val="0"/>
                <w:sz w:val="17"/>
              </w:rPr>
            </w:r>
            <w:r>
              <w:rPr>
                <w:b w:val="0"/>
                <w:sz w:val="17"/>
              </w:rPr>
              <w:t>Nigeria-native, DND-aware routes, WhatsApp</w:t>
            </w:r>
          </w:p>
        </w:tc>
        <w:tc>
          <w:tcPr>
            <w:tcW w:type="dxa" w:w="1930"/>
          </w:tcPr>
          <w:p>
            <w:r>
              <w:rPr>
                <w:b w:val="0"/>
                <w:sz w:val="17"/>
              </w:rPr>
            </w:r>
            <w:r>
              <w:rPr>
                <w:b w:val="0"/>
                <w:sz w:val="17"/>
              </w:rPr>
              <w:t>Multi-country reach, enterprise SLA TO VALIDATE</w:t>
            </w:r>
          </w:p>
        </w:tc>
        <w:tc>
          <w:tcPr>
            <w:tcW w:type="dxa" w:w="1930"/>
          </w:tcPr>
          <w:p>
            <w:r>
              <w:rPr>
                <w:b w:val="0"/>
                <w:sz w:val="17"/>
              </w:rPr>
            </w:r>
            <w:r>
              <w:rPr>
                <w:b w:val="0"/>
                <w:sz w:val="17"/>
              </w:rPr>
              <w:t>Secondary / failover (Nigeria)</w:t>
            </w:r>
          </w:p>
        </w:tc>
      </w:tr>
      <w:tr>
        <w:tc>
          <w:tcPr>
            <w:tcW w:type="dxa" w:w="1930"/>
          </w:tcPr>
          <w:p>
            <w:r>
              <w:rPr>
                <w:b w:val="0"/>
                <w:sz w:val="17"/>
              </w:rPr>
            </w:r>
            <w:r>
              <w:rPr>
                <w:b w:val="0"/>
                <w:sz w:val="17"/>
              </w:rPr>
              <w:t>Twilio</w:t>
            </w:r>
          </w:p>
        </w:tc>
        <w:tc>
          <w:tcPr>
            <w:tcW w:type="dxa" w:w="1930"/>
          </w:tcPr>
          <w:p>
            <w:r>
              <w:rPr>
                <w:b w:val="0"/>
                <w:sz w:val="17"/>
              </w:rPr>
            </w:r>
            <w:r>
              <w:rPr>
                <w:b w:val="0"/>
                <w:sz w:val="17"/>
              </w:rPr>
              <w:t>SMS, WhatsApp (BSP), voice</w:t>
            </w:r>
          </w:p>
        </w:tc>
        <w:tc>
          <w:tcPr>
            <w:tcW w:type="dxa" w:w="1930"/>
          </w:tcPr>
          <w:p>
            <w:r>
              <w:rPr>
                <w:b w:val="0"/>
                <w:sz w:val="17"/>
              </w:rPr>
            </w:r>
            <w:r>
              <w:rPr>
                <w:b w:val="0"/>
                <w:sz w:val="17"/>
              </w:rPr>
              <w:t>Global, mature tooling, UK SMS</w:t>
            </w:r>
          </w:p>
        </w:tc>
        <w:tc>
          <w:tcPr>
            <w:tcW w:type="dxa" w:w="1930"/>
          </w:tcPr>
          <w:p>
            <w:r>
              <w:rPr>
                <w:b w:val="0"/>
                <w:sz w:val="17"/>
              </w:rPr>
            </w:r>
            <w:r>
              <w:rPr>
                <w:b w:val="0"/>
                <w:sz w:val="17"/>
              </w:rPr>
              <w:t>Cost per SMS in Nigeria often higher; DND/sender-ID handling via local partners TO VALIDATE</w:t>
            </w:r>
          </w:p>
        </w:tc>
        <w:tc>
          <w:tcPr>
            <w:tcW w:type="dxa" w:w="1930"/>
          </w:tcPr>
          <w:p>
            <w:r>
              <w:rPr>
                <w:b w:val="0"/>
                <w:sz w:val="17"/>
              </w:rPr>
            </w:r>
            <w:r>
              <w:rPr>
                <w:b/>
                <w:sz w:val="17"/>
              </w:rPr>
              <w:t>UK SMS</w:t>
            </w:r>
            <w:r>
              <w:rPr>
                <w:b w:val="0"/>
                <w:sz w:val="17"/>
              </w:rPr>
              <w:t>; global fallback</w:t>
            </w:r>
          </w:p>
        </w:tc>
      </w:tr>
      <w:tr>
        <w:tc>
          <w:tcPr>
            <w:tcW w:type="dxa" w:w="1930"/>
          </w:tcPr>
          <w:p>
            <w:r>
              <w:rPr>
                <w:b w:val="0"/>
                <w:sz w:val="17"/>
              </w:rPr>
            </w:r>
            <w:r>
              <w:rPr>
                <w:b w:val="0"/>
                <w:sz w:val="17"/>
              </w:rPr>
              <w:t>Infobip</w:t>
            </w:r>
          </w:p>
        </w:tc>
        <w:tc>
          <w:tcPr>
            <w:tcW w:type="dxa" w:w="1930"/>
          </w:tcPr>
          <w:p>
            <w:r>
              <w:rPr>
                <w:b w:val="0"/>
                <w:sz w:val="17"/>
              </w:rPr>
            </w:r>
            <w:r>
              <w:rPr>
                <w:b w:val="0"/>
                <w:sz w:val="17"/>
              </w:rPr>
              <w:t>SMS, WhatsApp, USSD, voice</w:t>
            </w:r>
          </w:p>
        </w:tc>
        <w:tc>
          <w:tcPr>
            <w:tcW w:type="dxa" w:w="1930"/>
          </w:tcPr>
          <w:p>
            <w:r>
              <w:rPr>
                <w:b w:val="0"/>
                <w:sz w:val="17"/>
              </w:rPr>
            </w:r>
            <w:r>
              <w:rPr>
                <w:b w:val="0"/>
                <w:sz w:val="17"/>
              </w:rPr>
              <w:t>Enterprise, local Nigerian connectivity, WhatsApp BSP</w:t>
            </w:r>
          </w:p>
        </w:tc>
        <w:tc>
          <w:tcPr>
            <w:tcW w:type="dxa" w:w="1930"/>
          </w:tcPr>
          <w:p>
            <w:r>
              <w:rPr>
                <w:b w:val="0"/>
                <w:sz w:val="17"/>
              </w:rPr>
            </w:r>
            <w:r>
              <w:rPr>
                <w:b w:val="0"/>
                <w:sz w:val="17"/>
              </w:rPr>
              <w:t>Contract minimums TO VALIDATE</w:t>
            </w:r>
          </w:p>
        </w:tc>
        <w:tc>
          <w:tcPr>
            <w:tcW w:type="dxa" w:w="1930"/>
          </w:tcPr>
          <w:p>
            <w:r>
              <w:rPr>
                <w:b w:val="0"/>
                <w:sz w:val="17"/>
              </w:rPr>
            </w:r>
            <w:r>
              <w:rPr>
                <w:b w:val="0"/>
                <w:sz w:val="17"/>
              </w:rPr>
              <w:t>Enterprise alternative</w:t>
            </w:r>
          </w:p>
        </w:tc>
      </w:tr>
      <w:tr>
        <w:tc>
          <w:tcPr>
            <w:tcW w:type="dxa" w:w="1930"/>
          </w:tcPr>
          <w:p>
            <w:r>
              <w:rPr>
                <w:b w:val="0"/>
                <w:sz w:val="17"/>
              </w:rPr>
            </w:r>
            <w:r>
              <w:rPr>
                <w:b w:val="0"/>
                <w:sz w:val="17"/>
              </w:rPr>
              <w:t>Meta WhatsApp Business Platform (direct Cloud API)</w:t>
            </w:r>
          </w:p>
        </w:tc>
        <w:tc>
          <w:tcPr>
            <w:tcW w:type="dxa" w:w="1930"/>
          </w:tcPr>
          <w:p>
            <w:r>
              <w:rPr>
                <w:b w:val="0"/>
                <w:sz w:val="17"/>
              </w:rPr>
            </w:r>
            <w:r>
              <w:rPr>
                <w:b w:val="0"/>
                <w:sz w:val="17"/>
              </w:rPr>
              <w:t>WhatsApp</w:t>
            </w:r>
          </w:p>
        </w:tc>
        <w:tc>
          <w:tcPr>
            <w:tcW w:type="dxa" w:w="1930"/>
          </w:tcPr>
          <w:p>
            <w:r>
              <w:rPr>
                <w:b w:val="0"/>
                <w:sz w:val="17"/>
              </w:rPr>
            </w:r>
            <w:r>
              <w:rPr>
                <w:b w:val="0"/>
                <w:sz w:val="17"/>
              </w:rPr>
              <w:t>No BSP margin; template control</w:t>
            </w:r>
          </w:p>
        </w:tc>
        <w:tc>
          <w:tcPr>
            <w:tcW w:type="dxa" w:w="1930"/>
          </w:tcPr>
          <w:p>
            <w:r>
              <w:rPr>
                <w:b w:val="0"/>
                <w:sz w:val="17"/>
              </w:rPr>
            </w:r>
            <w:r>
              <w:rPr>
                <w:b w:val="0"/>
                <w:sz w:val="17"/>
              </w:rPr>
              <w:t>Business verification; conversation pricing; support</w:t>
            </w:r>
          </w:p>
        </w:tc>
        <w:tc>
          <w:tcPr>
            <w:tcW w:type="dxa" w:w="1930"/>
          </w:tcPr>
          <w:p>
            <w:r>
              <w:rPr>
                <w:b w:val="0"/>
                <w:sz w:val="17"/>
              </w:rPr>
            </w:r>
            <w:r>
              <w:rPr>
                <w:b w:val="0"/>
                <w:sz w:val="17"/>
              </w:rPr>
              <w:t>v1.1 option via BSP first</w:t>
            </w:r>
          </w:p>
        </w:tc>
      </w:tr>
    </w:tbl>
    <w:p/>
    <w:p>
      <w:r>
        <w:rPr>
          <w:b/>
        </w:rPr>
        <w:t>Architecture requirement:</w:t>
      </w:r>
      <w:r>
        <w:t xml:space="preserve"> a channel abstraction (</w:t>
      </w:r>
      <w:r>
        <w:rPr>
          <w:rFonts w:ascii="Consolas" w:hAnsi="Consolas"/>
          <w:sz w:val="18"/>
        </w:rPr>
        <w:t>ChannelProvider</w:t>
      </w:r>
      <w:r>
        <w:t xml:space="preserve"> interface: send, receive-webhook, delivery-status, opt-out sync) so that providers are configuration, not code changes; per-organisation provider selection; delivery status stored per message; cost recorded per message for pass-through billing.</w:t>
      </w:r>
    </w:p>
    <w:p>
      <w:r>
        <w:rPr>
          <w:b/>
        </w:rPr>
        <w:t>Compliance requirements:</w:t>
      </w:r>
      <w:r>
        <w:t xml:space="preserve"> opt-in recorded before first SMS; STOP handled in all languages; DND list respected for anything not clearly transactional; sender ID registered before pilot; message logs retained per DPIA; no clinical content in SMS beyond generic education; Nigeria Data Protection Act 2023 applies — registration with the NDPC as a data controller/processor of major importance is likely required because health is a designated sector and the threshold is reportedly &gt;200 data subjects in 6 months (TO VALIDATE against the current NDPC General Application and Implementation Directive: https://ndpc.gov.ng/wp-content/uploads/2025/07/NDP-ACT-GAID-2025-MARCH-20TH.pdf ; secondary source: https://globaladvisoryexperts.com/ndpc-data-controller-registration/ ).</w:t>
      </w:r>
    </w:p>
    <w:p>
      <w:pPr>
        <w:pStyle w:val="Heading3"/>
      </w:pPr>
      <w:r>
        <w:t>6.6 UK notification channel</w:t>
      </w:r>
    </w:p>
    <w:p>
      <w:r>
        <w:t xml:space="preserve">E-mail (transactional provider) and SMS (Twilio or UK-native alternative such as a GOV.UK Notify-style service if eligible — TO VALIDATE eligibility) carry </w:t>
      </w:r>
      <w:r>
        <w:rPr>
          <w:b/>
        </w:rPr>
        <w:t>no personal or clinical content</w:t>
      </w:r>
      <w:r>
        <w:t>; only "You have a new message in MaternaLink" with a deep link.</w:t>
      </w:r>
    </w:p>
    <w:p>
      <w:pPr>
        <w:pStyle w:val="Heading2"/>
      </w:pPr>
      <w:r>
        <w:t>7. Accessibility</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ID</w:t>
            </w:r>
          </w:p>
        </w:tc>
        <w:tc>
          <w:tcPr>
            <w:tcW w:type="dxa" w:w="4824"/>
          </w:tcPr>
          <w:p>
            <w:r>
              <w:rPr>
                <w:b/>
                <w:sz w:val="17"/>
              </w:rPr>
            </w:r>
            <w:r>
              <w:rPr>
                <w:b/>
                <w:sz w:val="17"/>
              </w:rPr>
              <w:t>Requirement</w:t>
            </w:r>
          </w:p>
        </w:tc>
      </w:tr>
      <w:tr>
        <w:tc>
          <w:tcPr>
            <w:tcW w:type="dxa" w:w="4824"/>
          </w:tcPr>
          <w:p>
            <w:r>
              <w:rPr>
                <w:b w:val="0"/>
                <w:sz w:val="17"/>
              </w:rPr>
            </w:r>
            <w:r>
              <w:rPr>
                <w:b w:val="0"/>
                <w:sz w:val="17"/>
              </w:rPr>
              <w:t>ACC-01</w:t>
            </w:r>
          </w:p>
        </w:tc>
        <w:tc>
          <w:tcPr>
            <w:tcW w:type="dxa" w:w="4824"/>
          </w:tcPr>
          <w:p>
            <w:r>
              <w:rPr>
                <w:b w:val="0"/>
                <w:sz w:val="17"/>
              </w:rPr>
            </w:r>
            <w:r>
              <w:rPr>
                <w:b w:val="0"/>
                <w:sz w:val="17"/>
              </w:rPr>
              <w:t>WCAG 2.2 AA conformance for both PWAs; audited by an external assessor before go-live (ESTIMATE £3k–£6k)</w:t>
            </w:r>
          </w:p>
        </w:tc>
      </w:tr>
      <w:tr>
        <w:tc>
          <w:tcPr>
            <w:tcW w:type="dxa" w:w="4824"/>
          </w:tcPr>
          <w:p>
            <w:r>
              <w:rPr>
                <w:b w:val="0"/>
                <w:sz w:val="17"/>
              </w:rPr>
            </w:r>
            <w:r>
              <w:rPr>
                <w:b w:val="0"/>
                <w:sz w:val="17"/>
              </w:rPr>
              <w:t>ACC-02</w:t>
            </w:r>
          </w:p>
        </w:tc>
        <w:tc>
          <w:tcPr>
            <w:tcW w:type="dxa" w:w="4824"/>
          </w:tcPr>
          <w:p>
            <w:r>
              <w:rPr>
                <w:b w:val="0"/>
                <w:sz w:val="17"/>
              </w:rPr>
            </w:r>
            <w:r>
              <w:rPr>
                <w:b w:val="0"/>
                <w:sz w:val="17"/>
              </w:rPr>
              <w:t>Alignment with the NHS service standard and NHS design system patterns for UK deployments (component reuse where licence allows; TO VALIDATE)</w:t>
            </w:r>
          </w:p>
        </w:tc>
      </w:tr>
      <w:tr>
        <w:tc>
          <w:tcPr>
            <w:tcW w:type="dxa" w:w="4824"/>
          </w:tcPr>
          <w:p>
            <w:r>
              <w:rPr>
                <w:b w:val="0"/>
                <w:sz w:val="17"/>
              </w:rPr>
            </w:r>
            <w:r>
              <w:rPr>
                <w:b w:val="0"/>
                <w:sz w:val="17"/>
              </w:rPr>
              <w:t>ACC-03</w:t>
            </w:r>
          </w:p>
        </w:tc>
        <w:tc>
          <w:tcPr>
            <w:tcW w:type="dxa" w:w="4824"/>
          </w:tcPr>
          <w:p>
            <w:r>
              <w:rPr>
                <w:b w:val="0"/>
                <w:sz w:val="17"/>
              </w:rPr>
            </w:r>
            <w:r>
              <w:rPr>
                <w:b w:val="0"/>
                <w:sz w:val="17"/>
              </w:rPr>
              <w:t>Reading age: woman-facing English content at reading age 9–11 (plain English); tested with a readability tool and user testing</w:t>
            </w:r>
          </w:p>
        </w:tc>
      </w:tr>
      <w:tr>
        <w:tc>
          <w:tcPr>
            <w:tcW w:type="dxa" w:w="4824"/>
          </w:tcPr>
          <w:p>
            <w:r>
              <w:rPr>
                <w:b w:val="0"/>
                <w:sz w:val="17"/>
              </w:rPr>
            </w:r>
            <w:r>
              <w:rPr>
                <w:b w:val="0"/>
                <w:sz w:val="17"/>
              </w:rPr>
              <w:t>ACC-04</w:t>
            </w:r>
          </w:p>
        </w:tc>
        <w:tc>
          <w:tcPr>
            <w:tcW w:type="dxa" w:w="4824"/>
          </w:tcPr>
          <w:p>
            <w:r>
              <w:rPr>
                <w:b w:val="0"/>
                <w:sz w:val="17"/>
              </w:rPr>
            </w:r>
            <w:r>
              <w:rPr>
                <w:b w:val="0"/>
                <w:sz w:val="17"/>
              </w:rPr>
              <w:t>Audio versions of all Must content items in each supported language</w:t>
            </w:r>
          </w:p>
        </w:tc>
      </w:tr>
      <w:tr>
        <w:tc>
          <w:tcPr>
            <w:tcW w:type="dxa" w:w="4824"/>
          </w:tcPr>
          <w:p>
            <w:r>
              <w:rPr>
                <w:b w:val="0"/>
                <w:sz w:val="17"/>
              </w:rPr>
            </w:r>
            <w:r>
              <w:rPr>
                <w:b w:val="0"/>
                <w:sz w:val="17"/>
              </w:rPr>
              <w:t>ACC-05</w:t>
            </w:r>
          </w:p>
        </w:tc>
        <w:tc>
          <w:tcPr>
            <w:tcW w:type="dxa" w:w="4824"/>
          </w:tcPr>
          <w:p>
            <w:r>
              <w:rPr>
                <w:b w:val="0"/>
                <w:sz w:val="17"/>
              </w:rPr>
            </w:r>
            <w:r>
              <w:rPr>
                <w:b w:val="0"/>
                <w:sz w:val="17"/>
              </w:rPr>
              <w:t>Large-touch targets (≥ 44 px), high-contrast theme, dynamic text scaling, screen-reader labels on all controls, no colour-only meaning</w:t>
            </w:r>
          </w:p>
        </w:tc>
      </w:tr>
      <w:tr>
        <w:tc>
          <w:tcPr>
            <w:tcW w:type="dxa" w:w="4824"/>
          </w:tcPr>
          <w:p>
            <w:r>
              <w:rPr>
                <w:b w:val="0"/>
                <w:sz w:val="17"/>
              </w:rPr>
            </w:r>
            <w:r>
              <w:rPr>
                <w:b w:val="0"/>
                <w:sz w:val="17"/>
              </w:rPr>
              <w:t>ACC-06</w:t>
            </w:r>
          </w:p>
        </w:tc>
        <w:tc>
          <w:tcPr>
            <w:tcW w:type="dxa" w:w="4824"/>
          </w:tcPr>
          <w:p>
            <w:r>
              <w:rPr>
                <w:b w:val="0"/>
                <w:sz w:val="17"/>
              </w:rPr>
            </w:r>
            <w:r>
              <w:rPr>
                <w:b w:val="0"/>
                <w:sz w:val="17"/>
              </w:rPr>
              <w:t>Feature-phone parity: every Must woman-side function has an SMS equivalent (reminder, confirm, message, STOP)</w:t>
            </w:r>
          </w:p>
        </w:tc>
      </w:tr>
      <w:tr>
        <w:tc>
          <w:tcPr>
            <w:tcW w:type="dxa" w:w="4824"/>
          </w:tcPr>
          <w:p>
            <w:r>
              <w:rPr>
                <w:b w:val="0"/>
                <w:sz w:val="17"/>
              </w:rPr>
            </w:r>
            <w:r>
              <w:rPr>
                <w:b w:val="0"/>
                <w:sz w:val="17"/>
              </w:rPr>
              <w:t>ACC-07</w:t>
            </w:r>
          </w:p>
        </w:tc>
        <w:tc>
          <w:tcPr>
            <w:tcW w:type="dxa" w:w="4824"/>
          </w:tcPr>
          <w:p>
            <w:r>
              <w:rPr>
                <w:b w:val="0"/>
                <w:sz w:val="17"/>
              </w:rPr>
            </w:r>
            <w:r>
              <w:rPr>
                <w:b w:val="0"/>
                <w:sz w:val="17"/>
              </w:rPr>
              <w:t>Works on low-end Android (2 GB RAM, Android 9+) and iOS 15+ Safari (TO VALIDATE PWA constraints); Chrome, Edge, Firefox, Safari last two versions on desktop for staff</w:t>
            </w:r>
          </w:p>
        </w:tc>
      </w:tr>
      <w:tr>
        <w:tc>
          <w:tcPr>
            <w:tcW w:type="dxa" w:w="4824"/>
          </w:tcPr>
          <w:p>
            <w:r>
              <w:rPr>
                <w:b w:val="0"/>
                <w:sz w:val="17"/>
              </w:rPr>
            </w:r>
            <w:r>
              <w:rPr>
                <w:b w:val="0"/>
                <w:sz w:val="17"/>
              </w:rPr>
              <w:t>ACC-08</w:t>
            </w:r>
          </w:p>
        </w:tc>
        <w:tc>
          <w:tcPr>
            <w:tcW w:type="dxa" w:w="4824"/>
          </w:tcPr>
          <w:p>
            <w:r>
              <w:rPr>
                <w:b w:val="0"/>
                <w:sz w:val="17"/>
              </w:rPr>
            </w:r>
            <w:r>
              <w:rPr>
                <w:b w:val="0"/>
                <w:sz w:val="17"/>
              </w:rPr>
              <w:t>Discreet mode and quick exit are keyboard and screen-reader accessible</w:t>
            </w:r>
          </w:p>
        </w:tc>
      </w:tr>
    </w:tbl>
    <w:p/>
    <w:p>
      <w:pPr>
        <w:pStyle w:val="Heading2"/>
      </w:pPr>
      <w:r>
        <w:t>8. Localisation</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Position</w:t>
            </w:r>
          </w:p>
        </w:tc>
      </w:tr>
      <w:tr>
        <w:tc>
          <w:tcPr>
            <w:tcW w:type="dxa" w:w="4824"/>
          </w:tcPr>
          <w:p>
            <w:r>
              <w:rPr>
                <w:b w:val="0"/>
                <w:sz w:val="17"/>
              </w:rPr>
            </w:r>
            <w:r>
              <w:rPr>
                <w:b w:val="0"/>
                <w:sz w:val="17"/>
              </w:rPr>
              <w:t>Now (MVP)</w:t>
            </w:r>
          </w:p>
        </w:tc>
        <w:tc>
          <w:tcPr>
            <w:tcW w:type="dxa" w:w="4824"/>
          </w:tcPr>
          <w:p>
            <w:r>
              <w:rPr>
                <w:b w:val="0"/>
                <w:sz w:val="17"/>
              </w:rPr>
            </w:r>
            <w:r>
              <w:rPr>
                <w:b w:val="0"/>
                <w:sz w:val="17"/>
              </w:rPr>
              <w:t xml:space="preserve">English UI for all roles; i18n framework in place (ICU message format, locale files, RTL-capable although not required); Yoruba </w:t>
            </w:r>
            <w:r>
              <w:rPr>
                <w:b/>
                <w:sz w:val="17"/>
              </w:rPr>
              <w:t>content</w:t>
            </w:r>
            <w:r>
              <w:rPr>
                <w:b w:val="0"/>
                <w:sz w:val="17"/>
              </w:rPr>
              <w:t xml:space="preserve"> subset (≥10 items) if a Yoruba-speaking pilot is confirmed; SMS templates in English and Yoruba</w:t>
            </w:r>
          </w:p>
        </w:tc>
      </w:tr>
      <w:tr>
        <w:tc>
          <w:tcPr>
            <w:tcW w:type="dxa" w:w="4824"/>
          </w:tcPr>
          <w:p>
            <w:r>
              <w:rPr>
                <w:b w:val="0"/>
                <w:sz w:val="17"/>
              </w:rPr>
            </w:r>
            <w:r>
              <w:rPr>
                <w:b w:val="0"/>
                <w:sz w:val="17"/>
              </w:rPr>
              <w:t>Roadmap</w:t>
            </w:r>
          </w:p>
        </w:tc>
        <w:tc>
          <w:tcPr>
            <w:tcW w:type="dxa" w:w="4824"/>
          </w:tcPr>
          <w:p>
            <w:r>
              <w:rPr>
                <w:b w:val="0"/>
                <w:sz w:val="17"/>
              </w:rPr>
            </w:r>
            <w:r>
              <w:rPr>
                <w:b w:val="0"/>
                <w:sz w:val="17"/>
              </w:rPr>
              <w:t>Yoruba UI (v1.1), Hausa (v1.2/v2, required for northern states), Igbo (v2), Nigerian Pidgin (v1.1 for SMS/voice — high reach, low translation cost, ASSUMPTION), further UK community languages by content only (Urdu, Bengali, Polish, Somali, Arabic — priorities TO VALIDATE with the evaluation site)</w:t>
            </w:r>
          </w:p>
        </w:tc>
      </w:tr>
      <w:tr>
        <w:tc>
          <w:tcPr>
            <w:tcW w:type="dxa" w:w="4824"/>
          </w:tcPr>
          <w:p>
            <w:r>
              <w:rPr>
                <w:b w:val="0"/>
                <w:sz w:val="17"/>
              </w:rPr>
            </w:r>
            <w:r>
              <w:rPr>
                <w:b w:val="0"/>
                <w:sz w:val="17"/>
              </w:rPr>
              <w:t>Existing "Lang Switcher" demo</w:t>
            </w:r>
          </w:p>
        </w:tc>
        <w:tc>
          <w:tcPr>
            <w:tcW w:type="dxa" w:w="4824"/>
          </w:tcPr>
          <w:p>
            <w:r>
              <w:rPr>
                <w:b w:val="0"/>
                <w:sz w:val="17"/>
              </w:rPr>
            </w:r>
            <w:r>
              <w:rPr>
                <w:b w:val="0"/>
                <w:sz w:val="17"/>
              </w:rPr>
              <w:t>A language-switcher demo video exists among the Ekiti proposal materials (VERIFIED as a video only; FACTS_BASE §1.2). It demonstrates UI toggling, not translated clinical content or a translation QA process. It may be referenced as a UX intention; nothing from it is reused until the prototype audit (strategy §25) clears code ownership</w:t>
            </w:r>
          </w:p>
        </w:tc>
      </w:tr>
      <w:tr>
        <w:tc>
          <w:tcPr>
            <w:tcW w:type="dxa" w:w="4824"/>
          </w:tcPr>
          <w:p>
            <w:r>
              <w:rPr>
                <w:b w:val="0"/>
                <w:sz w:val="17"/>
              </w:rPr>
            </w:r>
            <w:r>
              <w:rPr>
                <w:b w:val="0"/>
                <w:sz w:val="17"/>
              </w:rPr>
              <w:t>Translation process</w:t>
            </w:r>
          </w:p>
        </w:tc>
        <w:tc>
          <w:tcPr>
            <w:tcW w:type="dxa" w:w="4824"/>
          </w:tcPr>
          <w:p>
            <w:r>
              <w:rPr>
                <w:b w:val="0"/>
                <w:sz w:val="17"/>
              </w:rPr>
            </w:r>
            <w:r>
              <w:rPr>
                <w:b w:val="0"/>
                <w:sz w:val="17"/>
              </w:rPr>
              <w:t xml:space="preserve">Professional translation by native speakers with maternal-health experience → back-translation → clinical reviewer sign-off in the target language → user testing with ≥5 women per language; glossary maintained; machine translation may draft </w:t>
            </w:r>
            <w:r>
              <w:rPr>
                <w:b/>
                <w:sz w:val="17"/>
              </w:rPr>
              <w:t>internal</w:t>
            </w:r>
            <w:r>
              <w:rPr>
                <w:b w:val="0"/>
                <w:sz w:val="17"/>
              </w:rPr>
              <w:t xml:space="preserve"> first passes only, never published unreviewed (strategy §16)</w:t>
            </w:r>
          </w:p>
        </w:tc>
      </w:tr>
      <w:tr>
        <w:tc>
          <w:tcPr>
            <w:tcW w:type="dxa" w:w="4824"/>
          </w:tcPr>
          <w:p>
            <w:r>
              <w:rPr>
                <w:b w:val="0"/>
                <w:sz w:val="17"/>
              </w:rPr>
            </w:r>
            <w:r>
              <w:rPr>
                <w:b w:val="0"/>
                <w:sz w:val="17"/>
              </w:rPr>
              <w:t>Locale rules</w:t>
            </w:r>
          </w:p>
        </w:tc>
        <w:tc>
          <w:tcPr>
            <w:tcW w:type="dxa" w:w="4824"/>
          </w:tcPr>
          <w:p>
            <w:r>
              <w:rPr>
                <w:b w:val="0"/>
                <w:sz w:val="17"/>
              </w:rPr>
            </w:r>
            <w:r>
              <w:rPr>
                <w:b w:val="0"/>
                <w:sz w:val="17"/>
              </w:rPr>
              <w:t>Dates, times, numbers per locale; timezones Europe/London and Africa/Lagos; names in free text (no forced first/last split); phone numbers in E.164</w:t>
            </w:r>
          </w:p>
        </w:tc>
      </w:tr>
      <w:tr>
        <w:tc>
          <w:tcPr>
            <w:tcW w:type="dxa" w:w="4824"/>
          </w:tcPr>
          <w:p>
            <w:r>
              <w:rPr>
                <w:b w:val="0"/>
                <w:sz w:val="17"/>
              </w:rPr>
            </w:r>
            <w:r>
              <w:rPr>
                <w:b w:val="0"/>
                <w:sz w:val="17"/>
              </w:rPr>
              <w:t>Cultural adaptation</w:t>
            </w:r>
          </w:p>
        </w:tc>
        <w:tc>
          <w:tcPr>
            <w:tcW w:type="dxa" w:w="4824"/>
          </w:tcPr>
          <w:p>
            <w:r>
              <w:rPr>
                <w:b w:val="0"/>
                <w:sz w:val="17"/>
              </w:rPr>
            </w:r>
            <w:r>
              <w:rPr>
                <w:b w:val="0"/>
                <w:sz w:val="17"/>
              </w:rPr>
              <w:t>Content reviewed for local practice (e.g., traditional birth attendants, family decision-making, faith contexts) with the implementing partner; pictures and audio recorded locally</w:t>
            </w:r>
          </w:p>
        </w:tc>
      </w:tr>
      <w:tr>
        <w:tc>
          <w:tcPr>
            <w:tcW w:type="dxa" w:w="4824"/>
          </w:tcPr>
          <w:p>
            <w:r>
              <w:rPr>
                <w:b w:val="0"/>
                <w:sz w:val="17"/>
              </w:rPr>
            </w:r>
            <w:r>
              <w:rPr>
                <w:b w:val="0"/>
                <w:sz w:val="17"/>
              </w:rPr>
              <w:t>Cost (ESTIMATE)</w:t>
            </w:r>
          </w:p>
        </w:tc>
        <w:tc>
          <w:tcPr>
            <w:tcW w:type="dxa" w:w="4824"/>
          </w:tcPr>
          <w:p>
            <w:r>
              <w:rPr>
                <w:b w:val="0"/>
                <w:sz w:val="17"/>
              </w:rPr>
            </w:r>
            <w:r>
              <w:rPr>
                <w:b w:val="0"/>
                <w:sz w:val="17"/>
              </w:rPr>
              <w:t>£0.10–£0.20 per word professional translation plus clinical review; ~15,000 words per language for the initial library → £2k–£4k per language plus review and audio recording £1k–£3k</w:t>
            </w:r>
          </w:p>
        </w:tc>
      </w:tr>
    </w:tbl>
    <w:p/>
    <w:p>
      <w:pPr>
        <w:pStyle w:val="Heading2"/>
      </w:pPr>
      <w:r>
        <w:t>9. Content governance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Element</w:t>
            </w:r>
          </w:p>
        </w:tc>
        <w:tc>
          <w:tcPr>
            <w:tcW w:type="dxa" w:w="4824"/>
          </w:tcPr>
          <w:p>
            <w:r>
              <w:rPr>
                <w:b/>
                <w:sz w:val="17"/>
              </w:rPr>
            </w:r>
            <w:r>
              <w:rPr>
                <w:b/>
                <w:sz w:val="17"/>
              </w:rPr>
              <w:t>Rule</w:t>
            </w:r>
          </w:p>
        </w:tc>
      </w:tr>
      <w:tr>
        <w:tc>
          <w:tcPr>
            <w:tcW w:type="dxa" w:w="4824"/>
          </w:tcPr>
          <w:p>
            <w:r>
              <w:rPr>
                <w:b w:val="0"/>
                <w:sz w:val="17"/>
              </w:rPr>
            </w:r>
            <w:r>
              <w:rPr>
                <w:b w:val="0"/>
                <w:sz w:val="17"/>
              </w:rPr>
              <w:t>Sources</w:t>
            </w:r>
          </w:p>
        </w:tc>
        <w:tc>
          <w:tcPr>
            <w:tcW w:type="dxa" w:w="4824"/>
          </w:tcPr>
          <w:p>
            <w:r>
              <w:rPr>
                <w:b w:val="0"/>
                <w:sz w:val="17"/>
              </w:rPr>
            </w:r>
            <w:r>
              <w:rPr>
                <w:b w:val="0"/>
                <w:sz w:val="17"/>
              </w:rPr>
              <w:t>NICE, RCOG/RCM patient information, NHS.uk, Tommy's, WHO ANC recommendations, Nigerian FMOH/NPHCDA materials — licensing and reuse rights TO VALIDATE per source</w:t>
            </w:r>
          </w:p>
        </w:tc>
      </w:tr>
      <w:tr>
        <w:tc>
          <w:tcPr>
            <w:tcW w:type="dxa" w:w="4824"/>
          </w:tcPr>
          <w:p>
            <w:r>
              <w:rPr>
                <w:b w:val="0"/>
                <w:sz w:val="17"/>
              </w:rPr>
            </w:r>
            <w:r>
              <w:rPr>
                <w:b w:val="0"/>
                <w:sz w:val="17"/>
              </w:rPr>
              <w:t>Authorship</w:t>
            </w:r>
          </w:p>
        </w:tc>
        <w:tc>
          <w:tcPr>
            <w:tcW w:type="dxa" w:w="4824"/>
          </w:tcPr>
          <w:p>
            <w:r>
              <w:rPr>
                <w:b w:val="0"/>
                <w:sz w:val="17"/>
              </w:rPr>
            </w:r>
            <w:r>
              <w:rPr>
                <w:b w:val="0"/>
                <w:sz w:val="17"/>
              </w:rPr>
              <w:t xml:space="preserve">Clinical author (midwife/obstetrician) drafts; </w:t>
            </w:r>
            <w:r>
              <w:rPr>
                <w:b/>
                <w:sz w:val="17"/>
              </w:rPr>
              <w:t>two-person rule</w:t>
            </w:r>
            <w:r>
              <w:rPr>
                <w:b w:val="0"/>
                <w:sz w:val="17"/>
              </w:rPr>
              <w:t>: second clinical reviewer or CSO approves; both recorded on the item</w:t>
            </w:r>
          </w:p>
        </w:tc>
      </w:tr>
      <w:tr>
        <w:tc>
          <w:tcPr>
            <w:tcW w:type="dxa" w:w="4824"/>
          </w:tcPr>
          <w:p>
            <w:r>
              <w:rPr>
                <w:b w:val="0"/>
                <w:sz w:val="17"/>
              </w:rPr>
            </w:r>
            <w:r>
              <w:rPr>
                <w:b w:val="0"/>
                <w:sz w:val="17"/>
              </w:rPr>
              <w:t>Versioning</w:t>
            </w:r>
          </w:p>
        </w:tc>
        <w:tc>
          <w:tcPr>
            <w:tcW w:type="dxa" w:w="4824"/>
          </w:tcPr>
          <w:p>
            <w:r>
              <w:rPr>
                <w:b w:val="0"/>
                <w:sz w:val="17"/>
              </w:rPr>
            </w:r>
            <w:r>
              <w:rPr>
                <w:b w:val="0"/>
                <w:sz w:val="17"/>
              </w:rPr>
              <w:t>Every item has version, sources, author, reviewer, approval date, review-by date (≤ 12 months); superseded versions retained</w:t>
            </w:r>
          </w:p>
        </w:tc>
      </w:tr>
      <w:tr>
        <w:tc>
          <w:tcPr>
            <w:tcW w:type="dxa" w:w="4824"/>
          </w:tcPr>
          <w:p>
            <w:r>
              <w:rPr>
                <w:b w:val="0"/>
                <w:sz w:val="17"/>
              </w:rPr>
            </w:r>
            <w:r>
              <w:rPr>
                <w:b w:val="0"/>
                <w:sz w:val="17"/>
              </w:rPr>
              <w:t>Review triggers</w:t>
            </w:r>
          </w:p>
        </w:tc>
        <w:tc>
          <w:tcPr>
            <w:tcW w:type="dxa" w:w="4824"/>
          </w:tcPr>
          <w:p>
            <w:r>
              <w:rPr>
                <w:b w:val="0"/>
                <w:sz w:val="17"/>
              </w:rPr>
            </w:r>
            <w:r>
              <w:rPr>
                <w:b w:val="0"/>
                <w:sz w:val="17"/>
              </w:rPr>
              <w:t>Guideline change, incident, user feedback, translation change, 12-month expiry</w:t>
            </w:r>
          </w:p>
        </w:tc>
      </w:tr>
      <w:tr>
        <w:tc>
          <w:tcPr>
            <w:tcW w:type="dxa" w:w="4824"/>
          </w:tcPr>
          <w:p>
            <w:r>
              <w:rPr>
                <w:b w:val="0"/>
                <w:sz w:val="17"/>
              </w:rPr>
            </w:r>
            <w:r>
              <w:rPr>
                <w:b w:val="0"/>
                <w:sz w:val="17"/>
              </w:rPr>
              <w:t>Content incident</w:t>
            </w:r>
          </w:p>
        </w:tc>
        <w:tc>
          <w:tcPr>
            <w:tcW w:type="dxa" w:w="4824"/>
          </w:tcPr>
          <w:p>
            <w:r>
              <w:rPr>
                <w:b w:val="0"/>
                <w:sz w:val="17"/>
              </w:rPr>
            </w:r>
            <w:r>
              <w:rPr>
                <w:b w:val="0"/>
                <w:sz w:val="17"/>
              </w:rPr>
              <w:t>Any error reaches the CSO within 24 h; item retired within one sync cycle (FR-032); women who received it are identified and re-messaged where clinically indicated by the deploying organisation</w:t>
            </w:r>
          </w:p>
        </w:tc>
      </w:tr>
      <w:tr>
        <w:tc>
          <w:tcPr>
            <w:tcW w:type="dxa" w:w="4824"/>
          </w:tcPr>
          <w:p>
            <w:r>
              <w:rPr>
                <w:b w:val="0"/>
                <w:sz w:val="17"/>
              </w:rPr>
            </w:r>
            <w:r>
              <w:rPr>
                <w:b w:val="0"/>
                <w:sz w:val="17"/>
              </w:rPr>
              <w:t>Claims</w:t>
            </w:r>
          </w:p>
        </w:tc>
        <w:tc>
          <w:tcPr>
            <w:tcW w:type="dxa" w:w="4824"/>
          </w:tcPr>
          <w:p>
            <w:r>
              <w:rPr>
                <w:b w:val="0"/>
                <w:sz w:val="17"/>
              </w:rPr>
            </w:r>
            <w:r>
              <w:rPr>
                <w:b w:val="0"/>
                <w:sz w:val="17"/>
              </w:rPr>
              <w:t>No content may state that MaternaLink detects, predicts or prevents any condition; all danger-sign content ends with the organisation's emergency instruction</w:t>
            </w:r>
          </w:p>
        </w:tc>
      </w:tr>
      <w:tr>
        <w:tc>
          <w:tcPr>
            <w:tcW w:type="dxa" w:w="4824"/>
          </w:tcPr>
          <w:p>
            <w:r>
              <w:rPr>
                <w:b w:val="0"/>
                <w:sz w:val="17"/>
              </w:rPr>
            </w:r>
            <w:r>
              <w:rPr>
                <w:b w:val="0"/>
                <w:sz w:val="17"/>
              </w:rPr>
              <w:t>Local overlays</w:t>
            </w:r>
          </w:p>
        </w:tc>
        <w:tc>
          <w:tcPr>
            <w:tcW w:type="dxa" w:w="4824"/>
          </w:tcPr>
          <w:p>
            <w:r>
              <w:rPr>
                <w:b w:val="0"/>
                <w:sz w:val="17"/>
              </w:rPr>
            </w:r>
            <w:r>
              <w:rPr>
                <w:b w:val="0"/>
                <w:sz w:val="17"/>
              </w:rPr>
              <w:t>Organisations can add local items (facility directions, local numbers) under the same workflow</w:t>
            </w:r>
          </w:p>
        </w:tc>
      </w:tr>
      <w:tr>
        <w:tc>
          <w:tcPr>
            <w:tcW w:type="dxa" w:w="4824"/>
          </w:tcPr>
          <w:p>
            <w:r>
              <w:rPr>
                <w:b w:val="0"/>
                <w:sz w:val="17"/>
              </w:rPr>
            </w:r>
            <w:r>
              <w:rPr>
                <w:b w:val="0"/>
                <w:sz w:val="17"/>
              </w:rPr>
              <w:t>Bereavement pathway</w:t>
            </w:r>
          </w:p>
        </w:tc>
        <w:tc>
          <w:tcPr>
            <w:tcW w:type="dxa" w:w="4824"/>
          </w:tcPr>
          <w:p>
            <w:r>
              <w:rPr>
                <w:b w:val="0"/>
                <w:sz w:val="17"/>
              </w:rPr>
            </w:r>
            <w:r>
              <w:rPr>
                <w:b w:val="0"/>
                <w:sz w:val="17"/>
              </w:rPr>
              <w:t>Dedicated content set, reviewed with a bereavement specialist; automatic suppression of pregnancy-progress content after loss (FR-013)</w:t>
            </w:r>
          </w:p>
        </w:tc>
      </w:tr>
      <w:tr>
        <w:tc>
          <w:tcPr>
            <w:tcW w:type="dxa" w:w="4824"/>
          </w:tcPr>
          <w:p>
            <w:r>
              <w:rPr>
                <w:b w:val="0"/>
                <w:sz w:val="17"/>
              </w:rPr>
            </w:r>
            <w:r>
              <w:rPr>
                <w:b w:val="0"/>
                <w:sz w:val="17"/>
              </w:rPr>
              <w:t>Language parity</w:t>
            </w:r>
          </w:p>
        </w:tc>
        <w:tc>
          <w:tcPr>
            <w:tcW w:type="dxa" w:w="4824"/>
          </w:tcPr>
          <w:p>
            <w:r>
              <w:rPr>
                <w:b w:val="0"/>
                <w:sz w:val="17"/>
              </w:rPr>
            </w:r>
            <w:r>
              <w:rPr>
                <w:b w:val="0"/>
                <w:sz w:val="17"/>
              </w:rPr>
              <w:t>An item is "approved" in a language only when that language version has passed the translation process (§8)</w:t>
            </w:r>
          </w:p>
        </w:tc>
      </w:tr>
    </w:tbl>
    <w:p/>
    <w:p>
      <w:pPr>
        <w:pStyle w:val="Heading2"/>
      </w:pPr>
      <w:r>
        <w:t>10. Analytics events</w:t>
      </w:r>
    </w:p>
    <w:p>
      <w:r>
        <w:t xml:space="preserve">Rules: events carry pseudonymous IDs (hashed woman ID per tenant), organisation and site, role, locale, channel and app version; </w:t>
      </w:r>
      <w:r>
        <w:rPr>
          <w:b/>
        </w:rPr>
        <w:t>never</w:t>
      </w:r>
      <w:r>
        <w:t xml:space="preserve"> free text, phone numbers, names, DOB, message content or diary values. Event storage is in-region; product analytics run on the events table in the warehouse, not in a third-party SaaS, until a DPIA permits otherwise. Sampling is not used for safety-relevant events.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Event</w:t>
            </w:r>
          </w:p>
        </w:tc>
        <w:tc>
          <w:tcPr>
            <w:tcW w:type="dxa" w:w="2412"/>
          </w:tcPr>
          <w:p>
            <w:r>
              <w:rPr>
                <w:b/>
                <w:sz w:val="17"/>
              </w:rPr>
            </w:r>
            <w:r>
              <w:rPr>
                <w:b/>
                <w:sz w:val="17"/>
              </w:rPr>
              <w:t>Fired when</w:t>
            </w:r>
          </w:p>
        </w:tc>
        <w:tc>
          <w:tcPr>
            <w:tcW w:type="dxa" w:w="2412"/>
          </w:tcPr>
          <w:p>
            <w:r>
              <w:rPr>
                <w:b/>
                <w:sz w:val="17"/>
              </w:rPr>
            </w:r>
            <w:r>
              <w:rPr>
                <w:b/>
                <w:sz w:val="17"/>
              </w:rPr>
              <w:t>Key properties</w:t>
            </w:r>
          </w:p>
        </w:tc>
        <w:tc>
          <w:tcPr>
            <w:tcW w:type="dxa" w:w="2412"/>
          </w:tcPr>
          <w:p>
            <w:r>
              <w:rPr>
                <w:b/>
                <w:sz w:val="17"/>
              </w:rPr>
            </w:r>
            <w:r>
              <w:rPr>
                <w:b/>
                <w:sz w:val="17"/>
              </w:rPr>
              <w:t>Used for</w:t>
            </w:r>
          </w:p>
        </w:tc>
      </w:tr>
      <w:tr>
        <w:tc>
          <w:tcPr>
            <w:tcW w:type="dxa" w:w="2412"/>
          </w:tcPr>
          <w:p>
            <w:r>
              <w:rPr>
                <w:b w:val="0"/>
                <w:sz w:val="17"/>
              </w:rPr>
            </w:r>
            <w:r>
              <w:rPr>
                <w:rFonts w:ascii="Consolas" w:hAnsi="Consolas"/>
                <w:b w:val="0"/>
                <w:sz w:val="17"/>
              </w:rPr>
              <w:t>enrolment_started</w:t>
            </w:r>
            <w:r>
              <w:rPr>
                <w:b w:val="0"/>
                <w:sz w:val="17"/>
              </w:rPr>
              <w:t xml:space="preserve"> / </w:t>
            </w:r>
            <w:r>
              <w:rPr>
                <w:rFonts w:ascii="Consolas" w:hAnsi="Consolas"/>
                <w:b w:val="0"/>
                <w:sz w:val="17"/>
              </w:rPr>
              <w:t>enrolment_completed</w:t>
            </w:r>
            <w:r>
              <w:rPr>
                <w:b w:val="0"/>
                <w:sz w:val="17"/>
              </w:rPr>
              <w:t xml:space="preserve"> / </w:t>
            </w:r>
            <w:r>
              <w:rPr>
                <w:rFonts w:ascii="Consolas" w:hAnsi="Consolas"/>
                <w:b w:val="0"/>
                <w:sz w:val="17"/>
              </w:rPr>
              <w:t>enrolment_abandoned</w:t>
            </w:r>
          </w:p>
        </w:tc>
        <w:tc>
          <w:tcPr>
            <w:tcW w:type="dxa" w:w="2412"/>
          </w:tcPr>
          <w:p>
            <w:r>
              <w:rPr>
                <w:b w:val="0"/>
                <w:sz w:val="17"/>
              </w:rPr>
            </w:r>
            <w:r>
              <w:rPr>
                <w:b w:val="0"/>
                <w:sz w:val="17"/>
              </w:rPr>
              <w:t>Enrolment flow</w:t>
            </w:r>
          </w:p>
        </w:tc>
        <w:tc>
          <w:tcPr>
            <w:tcW w:type="dxa" w:w="2412"/>
          </w:tcPr>
          <w:p>
            <w:r>
              <w:rPr>
                <w:b w:val="0"/>
                <w:sz w:val="17"/>
              </w:rPr>
            </w:r>
            <w:r>
              <w:rPr>
                <w:b w:val="0"/>
                <w:sz w:val="17"/>
              </w:rPr>
              <w:t>channel, self_vs_staff, step</w:t>
            </w:r>
          </w:p>
        </w:tc>
        <w:tc>
          <w:tcPr>
            <w:tcW w:type="dxa" w:w="2412"/>
          </w:tcPr>
          <w:p>
            <w:r>
              <w:rPr>
                <w:b w:val="0"/>
                <w:sz w:val="17"/>
              </w:rPr>
            </w:r>
            <w:r>
              <w:rPr>
                <w:b w:val="0"/>
                <w:sz w:val="17"/>
              </w:rPr>
              <w:t>G1, funnel</w:t>
            </w:r>
          </w:p>
        </w:tc>
      </w:tr>
      <w:tr>
        <w:tc>
          <w:tcPr>
            <w:tcW w:type="dxa" w:w="2412"/>
          </w:tcPr>
          <w:p>
            <w:r>
              <w:rPr>
                <w:b w:val="0"/>
                <w:sz w:val="17"/>
              </w:rPr>
            </w:r>
            <w:r>
              <w:rPr>
                <w:rFonts w:ascii="Consolas" w:hAnsi="Consolas"/>
                <w:b w:val="0"/>
                <w:sz w:val="17"/>
              </w:rPr>
              <w:t>consent_given</w:t>
            </w:r>
            <w:r>
              <w:rPr>
                <w:b w:val="0"/>
                <w:sz w:val="17"/>
              </w:rPr>
              <w:t xml:space="preserve"> / </w:t>
            </w:r>
            <w:r>
              <w:rPr>
                <w:rFonts w:ascii="Consolas" w:hAnsi="Consolas"/>
                <w:b w:val="0"/>
                <w:sz w:val="17"/>
              </w:rPr>
              <w:t>consent_withdrawn</w:t>
            </w:r>
          </w:p>
        </w:tc>
        <w:tc>
          <w:tcPr>
            <w:tcW w:type="dxa" w:w="2412"/>
          </w:tcPr>
          <w:p>
            <w:r>
              <w:rPr>
                <w:b w:val="0"/>
                <w:sz w:val="17"/>
              </w:rPr>
            </w:r>
            <w:r>
              <w:rPr>
                <w:b w:val="0"/>
                <w:sz w:val="17"/>
              </w:rPr>
              <w:t>Consent change</w:t>
            </w:r>
          </w:p>
        </w:tc>
        <w:tc>
          <w:tcPr>
            <w:tcW w:type="dxa" w:w="2412"/>
          </w:tcPr>
          <w:p>
            <w:r>
              <w:rPr>
                <w:b w:val="0"/>
                <w:sz w:val="17"/>
              </w:rPr>
            </w:r>
            <w:r>
              <w:rPr>
                <w:b w:val="0"/>
                <w:sz w:val="17"/>
              </w:rPr>
              <w:t>consent_type, consent_version</w:t>
            </w:r>
          </w:p>
        </w:tc>
        <w:tc>
          <w:tcPr>
            <w:tcW w:type="dxa" w:w="2412"/>
          </w:tcPr>
          <w:p>
            <w:r>
              <w:rPr>
                <w:b w:val="0"/>
                <w:sz w:val="17"/>
              </w:rPr>
            </w:r>
            <w:r>
              <w:rPr>
                <w:b w:val="0"/>
                <w:sz w:val="17"/>
              </w:rPr>
              <w:t>Compliance reporting</w:t>
            </w:r>
          </w:p>
        </w:tc>
      </w:tr>
      <w:tr>
        <w:tc>
          <w:tcPr>
            <w:tcW w:type="dxa" w:w="2412"/>
          </w:tcPr>
          <w:p>
            <w:r>
              <w:rPr>
                <w:b w:val="0"/>
                <w:sz w:val="17"/>
              </w:rPr>
            </w:r>
            <w:r>
              <w:rPr>
                <w:rFonts w:ascii="Consolas" w:hAnsi="Consolas"/>
                <w:b w:val="0"/>
                <w:sz w:val="17"/>
              </w:rPr>
              <w:t>schedule_generated</w:t>
            </w:r>
            <w:r>
              <w:rPr>
                <w:b w:val="0"/>
                <w:sz w:val="17"/>
              </w:rPr>
              <w:t xml:space="preserve"> / </w:t>
            </w:r>
            <w:r>
              <w:rPr>
                <w:rFonts w:ascii="Consolas" w:hAnsi="Consolas"/>
                <w:b w:val="0"/>
                <w:sz w:val="17"/>
              </w:rPr>
              <w:t>contact_status_changed</w:t>
            </w:r>
          </w:p>
        </w:tc>
        <w:tc>
          <w:tcPr>
            <w:tcW w:type="dxa" w:w="2412"/>
          </w:tcPr>
          <w:p>
            <w:r>
              <w:rPr>
                <w:b w:val="0"/>
                <w:sz w:val="17"/>
              </w:rPr>
            </w:r>
            <w:r>
              <w:rPr>
                <w:b w:val="0"/>
                <w:sz w:val="17"/>
              </w:rPr>
              <w:t>Schedule events</w:t>
            </w:r>
          </w:p>
        </w:tc>
        <w:tc>
          <w:tcPr>
            <w:tcW w:type="dxa" w:w="2412"/>
          </w:tcPr>
          <w:p>
            <w:r>
              <w:rPr>
                <w:b w:val="0"/>
                <w:sz w:val="17"/>
              </w:rPr>
            </w:r>
            <w:r>
              <w:rPr>
                <w:b w:val="0"/>
                <w:sz w:val="17"/>
              </w:rPr>
              <w:t>contact_type, status, days_from_due</w:t>
            </w:r>
          </w:p>
        </w:tc>
        <w:tc>
          <w:tcPr>
            <w:tcW w:type="dxa" w:w="2412"/>
          </w:tcPr>
          <w:p>
            <w:r>
              <w:rPr>
                <w:b w:val="0"/>
                <w:sz w:val="17"/>
              </w:rPr>
            </w:r>
            <w:r>
              <w:rPr>
                <w:b w:val="0"/>
                <w:sz w:val="17"/>
              </w:rPr>
              <w:t>Contact completion</w:t>
            </w:r>
          </w:p>
        </w:tc>
      </w:tr>
      <w:tr>
        <w:tc>
          <w:tcPr>
            <w:tcW w:type="dxa" w:w="2412"/>
          </w:tcPr>
          <w:p>
            <w:r>
              <w:rPr>
                <w:b w:val="0"/>
                <w:sz w:val="17"/>
              </w:rPr>
            </w:r>
            <w:r>
              <w:rPr>
                <w:rFonts w:ascii="Consolas" w:hAnsi="Consolas"/>
                <w:b w:val="0"/>
                <w:sz w:val="17"/>
              </w:rPr>
              <w:t>reminder_sent</w:t>
            </w:r>
            <w:r>
              <w:rPr>
                <w:b w:val="0"/>
                <w:sz w:val="17"/>
              </w:rPr>
              <w:t xml:space="preserve"> / </w:t>
            </w:r>
            <w:r>
              <w:rPr>
                <w:rFonts w:ascii="Consolas" w:hAnsi="Consolas"/>
                <w:b w:val="0"/>
                <w:sz w:val="17"/>
              </w:rPr>
              <w:t>reminder_delivered</w:t>
            </w:r>
            <w:r>
              <w:rPr>
                <w:b w:val="0"/>
                <w:sz w:val="17"/>
              </w:rPr>
              <w:t xml:space="preserve"> / </w:t>
            </w:r>
            <w:r>
              <w:rPr>
                <w:rFonts w:ascii="Consolas" w:hAnsi="Consolas"/>
                <w:b w:val="0"/>
                <w:sz w:val="17"/>
              </w:rPr>
              <w:t>reminder_failed</w:t>
            </w:r>
          </w:p>
        </w:tc>
        <w:tc>
          <w:tcPr>
            <w:tcW w:type="dxa" w:w="2412"/>
          </w:tcPr>
          <w:p>
            <w:r>
              <w:rPr>
                <w:b w:val="0"/>
                <w:sz w:val="17"/>
              </w:rPr>
            </w:r>
            <w:r>
              <w:rPr>
                <w:b w:val="0"/>
                <w:sz w:val="17"/>
              </w:rPr>
              <w:t>Gateway callbacks</w:t>
            </w:r>
          </w:p>
        </w:tc>
        <w:tc>
          <w:tcPr>
            <w:tcW w:type="dxa" w:w="2412"/>
          </w:tcPr>
          <w:p>
            <w:r>
              <w:rPr>
                <w:b w:val="0"/>
                <w:sz w:val="17"/>
              </w:rPr>
            </w:r>
            <w:r>
              <w:rPr>
                <w:b w:val="0"/>
                <w:sz w:val="17"/>
              </w:rPr>
              <w:t>channel, provider, offset, failure_code</w:t>
            </w:r>
          </w:p>
        </w:tc>
        <w:tc>
          <w:tcPr>
            <w:tcW w:type="dxa" w:w="2412"/>
          </w:tcPr>
          <w:p>
            <w:r>
              <w:rPr>
                <w:b w:val="0"/>
                <w:sz w:val="17"/>
              </w:rPr>
            </w:r>
            <w:r>
              <w:rPr>
                <w:b w:val="0"/>
                <w:sz w:val="17"/>
              </w:rPr>
              <w:t>Delivery rate</w:t>
            </w:r>
          </w:p>
        </w:tc>
      </w:tr>
      <w:tr>
        <w:tc>
          <w:tcPr>
            <w:tcW w:type="dxa" w:w="2412"/>
          </w:tcPr>
          <w:p>
            <w:r>
              <w:rPr>
                <w:b w:val="0"/>
                <w:sz w:val="17"/>
              </w:rPr>
            </w:r>
            <w:r>
              <w:rPr>
                <w:rFonts w:ascii="Consolas" w:hAnsi="Consolas"/>
                <w:b w:val="0"/>
                <w:sz w:val="17"/>
              </w:rPr>
              <w:t>content_viewed</w:t>
            </w:r>
            <w:r>
              <w:rPr>
                <w:b w:val="0"/>
                <w:sz w:val="17"/>
              </w:rPr>
              <w:t xml:space="preserve"> / </w:t>
            </w:r>
            <w:r>
              <w:rPr>
                <w:rFonts w:ascii="Consolas" w:hAnsi="Consolas"/>
                <w:b w:val="0"/>
                <w:sz w:val="17"/>
              </w:rPr>
              <w:t>content_completed</w:t>
            </w:r>
            <w:r>
              <w:rPr>
                <w:b w:val="0"/>
                <w:sz w:val="17"/>
              </w:rPr>
              <w:t xml:space="preserve"> / </w:t>
            </w:r>
            <w:r>
              <w:rPr>
                <w:rFonts w:ascii="Consolas" w:hAnsi="Consolas"/>
                <w:b w:val="0"/>
                <w:sz w:val="17"/>
              </w:rPr>
              <w:t>audio_played</w:t>
            </w:r>
          </w:p>
        </w:tc>
        <w:tc>
          <w:tcPr>
            <w:tcW w:type="dxa" w:w="2412"/>
          </w:tcPr>
          <w:p>
            <w:r>
              <w:rPr>
                <w:b w:val="0"/>
                <w:sz w:val="17"/>
              </w:rPr>
            </w:r>
            <w:r>
              <w:rPr>
                <w:b w:val="0"/>
                <w:sz w:val="17"/>
              </w:rPr>
              <w:t>Education</w:t>
            </w:r>
          </w:p>
        </w:tc>
        <w:tc>
          <w:tcPr>
            <w:tcW w:type="dxa" w:w="2412"/>
          </w:tcPr>
          <w:p>
            <w:r>
              <w:rPr>
                <w:b w:val="0"/>
                <w:sz w:val="17"/>
              </w:rPr>
            </w:r>
            <w:r>
              <w:rPr>
                <w:b w:val="0"/>
                <w:sz w:val="17"/>
              </w:rPr>
              <w:t>content_id, language, gestation_window, lite_mode</w:t>
            </w:r>
          </w:p>
        </w:tc>
        <w:tc>
          <w:tcPr>
            <w:tcW w:type="dxa" w:w="2412"/>
          </w:tcPr>
          <w:p>
            <w:r>
              <w:rPr>
                <w:b w:val="0"/>
                <w:sz w:val="17"/>
              </w:rPr>
            </w:r>
            <w:r>
              <w:rPr>
                <w:b w:val="0"/>
                <w:sz w:val="17"/>
              </w:rPr>
              <w:t>Reach</w:t>
            </w:r>
          </w:p>
        </w:tc>
      </w:tr>
      <w:tr>
        <w:tc>
          <w:tcPr>
            <w:tcW w:type="dxa" w:w="2412"/>
          </w:tcPr>
          <w:p>
            <w:r>
              <w:rPr>
                <w:b w:val="0"/>
                <w:sz w:val="17"/>
              </w:rPr>
            </w:r>
            <w:r>
              <w:rPr>
                <w:rFonts w:ascii="Consolas" w:hAnsi="Consolas"/>
                <w:b w:val="0"/>
                <w:sz w:val="17"/>
              </w:rPr>
              <w:t>diary_entry_created</w:t>
            </w:r>
          </w:p>
        </w:tc>
        <w:tc>
          <w:tcPr>
            <w:tcW w:type="dxa" w:w="2412"/>
          </w:tcPr>
          <w:p>
            <w:r>
              <w:rPr>
                <w:b w:val="0"/>
                <w:sz w:val="17"/>
              </w:rPr>
            </w:r>
            <w:r>
              <w:rPr>
                <w:b w:val="0"/>
                <w:sz w:val="17"/>
              </w:rPr>
              <w:t>Diary</w:t>
            </w:r>
          </w:p>
        </w:tc>
        <w:tc>
          <w:tcPr>
            <w:tcW w:type="dxa" w:w="2412"/>
          </w:tcPr>
          <w:p>
            <w:r>
              <w:rPr>
                <w:b w:val="0"/>
                <w:sz w:val="17"/>
              </w:rPr>
            </w:r>
            <w:r>
              <w:rPr>
                <w:b w:val="0"/>
                <w:sz w:val="17"/>
              </w:rPr>
              <w:t>entry_type (not value), offline_flag</w:t>
            </w:r>
          </w:p>
        </w:tc>
        <w:tc>
          <w:tcPr>
            <w:tcW w:type="dxa" w:w="2412"/>
          </w:tcPr>
          <w:p>
            <w:r>
              <w:rPr>
                <w:b w:val="0"/>
                <w:sz w:val="17"/>
              </w:rPr>
            </w:r>
            <w:r>
              <w:rPr>
                <w:b w:val="0"/>
                <w:sz w:val="17"/>
              </w:rPr>
              <w:t>Engagement</w:t>
            </w:r>
          </w:p>
        </w:tc>
      </w:tr>
      <w:tr>
        <w:tc>
          <w:tcPr>
            <w:tcW w:type="dxa" w:w="2412"/>
          </w:tcPr>
          <w:p>
            <w:r>
              <w:rPr>
                <w:b w:val="0"/>
                <w:sz w:val="17"/>
              </w:rPr>
            </w:r>
            <w:r>
              <w:rPr>
                <w:rFonts w:ascii="Consolas" w:hAnsi="Consolas"/>
                <w:b w:val="0"/>
                <w:sz w:val="17"/>
              </w:rPr>
              <w:t>message_sent</w:t>
            </w:r>
            <w:r>
              <w:rPr>
                <w:b w:val="0"/>
                <w:sz w:val="17"/>
              </w:rPr>
              <w:t xml:space="preserve"> (woman) / </w:t>
            </w:r>
            <w:r>
              <w:rPr>
                <w:rFonts w:ascii="Consolas" w:hAnsi="Consolas"/>
                <w:b w:val="0"/>
                <w:sz w:val="17"/>
              </w:rPr>
              <w:t>message_received</w:t>
            </w:r>
            <w:r>
              <w:rPr>
                <w:b w:val="0"/>
                <w:sz w:val="17"/>
              </w:rPr>
              <w:t xml:space="preserve"> (staff)</w:t>
            </w:r>
          </w:p>
        </w:tc>
        <w:tc>
          <w:tcPr>
            <w:tcW w:type="dxa" w:w="2412"/>
          </w:tcPr>
          <w:p>
            <w:r>
              <w:rPr>
                <w:b w:val="0"/>
                <w:sz w:val="17"/>
              </w:rPr>
            </w:r>
            <w:r>
              <w:rPr>
                <w:b w:val="0"/>
                <w:sz w:val="17"/>
              </w:rPr>
              <w:t>Messaging</w:t>
            </w:r>
          </w:p>
        </w:tc>
        <w:tc>
          <w:tcPr>
            <w:tcW w:type="dxa" w:w="2412"/>
          </w:tcPr>
          <w:p>
            <w:r>
              <w:rPr>
                <w:b w:val="0"/>
                <w:sz w:val="17"/>
              </w:rPr>
            </w:r>
            <w:r>
              <w:rPr>
                <w:b w:val="0"/>
                <w:sz w:val="17"/>
              </w:rPr>
              <w:t>message_type, channel, offline_flag</w:t>
            </w:r>
          </w:p>
        </w:tc>
        <w:tc>
          <w:tcPr>
            <w:tcW w:type="dxa" w:w="2412"/>
          </w:tcPr>
          <w:p>
            <w:r>
              <w:rPr>
                <w:b w:val="0"/>
                <w:sz w:val="17"/>
              </w:rPr>
            </w:r>
            <w:r>
              <w:rPr>
                <w:b w:val="0"/>
                <w:sz w:val="17"/>
              </w:rPr>
              <w:t>Engagement</w:t>
            </w:r>
          </w:p>
        </w:tc>
      </w:tr>
      <w:tr>
        <w:tc>
          <w:tcPr>
            <w:tcW w:type="dxa" w:w="2412"/>
          </w:tcPr>
          <w:p>
            <w:r>
              <w:rPr>
                <w:b w:val="0"/>
                <w:sz w:val="17"/>
              </w:rPr>
            </w:r>
            <w:r>
              <w:rPr>
                <w:rFonts w:ascii="Consolas" w:hAnsi="Consolas"/>
                <w:b w:val="0"/>
                <w:sz w:val="17"/>
              </w:rPr>
              <w:t>message_acknowledged</w:t>
            </w:r>
            <w:r>
              <w:rPr>
                <w:b w:val="0"/>
                <w:sz w:val="17"/>
              </w:rPr>
              <w:t xml:space="preserve"> / </w:t>
            </w:r>
            <w:r>
              <w:rPr>
                <w:rFonts w:ascii="Consolas" w:hAnsi="Consolas"/>
                <w:b w:val="0"/>
                <w:sz w:val="17"/>
              </w:rPr>
              <w:t>sla_breached</w:t>
            </w:r>
            <w:r>
              <w:rPr>
                <w:b w:val="0"/>
                <w:sz w:val="17"/>
              </w:rPr>
              <w:t xml:space="preserve"> / </w:t>
            </w:r>
            <w:r>
              <w:rPr>
                <w:rFonts w:ascii="Consolas" w:hAnsi="Consolas"/>
                <w:b w:val="0"/>
                <w:sz w:val="17"/>
              </w:rPr>
              <w:t>message_reassigned</w:t>
            </w:r>
          </w:p>
        </w:tc>
        <w:tc>
          <w:tcPr>
            <w:tcW w:type="dxa" w:w="2412"/>
          </w:tcPr>
          <w:p>
            <w:r>
              <w:rPr>
                <w:b w:val="0"/>
                <w:sz w:val="17"/>
              </w:rPr>
            </w:r>
            <w:r>
              <w:rPr>
                <w:b w:val="0"/>
                <w:sz w:val="17"/>
              </w:rPr>
              <w:t>SLA engine</w:t>
            </w:r>
          </w:p>
        </w:tc>
        <w:tc>
          <w:tcPr>
            <w:tcW w:type="dxa" w:w="2412"/>
          </w:tcPr>
          <w:p>
            <w:r>
              <w:rPr>
                <w:b w:val="0"/>
                <w:sz w:val="17"/>
              </w:rPr>
            </w:r>
            <w:r>
              <w:rPr>
                <w:b w:val="0"/>
                <w:sz w:val="17"/>
              </w:rPr>
              <w:t>minutes_to_ack, breach_level</w:t>
            </w:r>
          </w:p>
        </w:tc>
        <w:tc>
          <w:tcPr>
            <w:tcW w:type="dxa" w:w="2412"/>
          </w:tcPr>
          <w:p>
            <w:r>
              <w:rPr>
                <w:b w:val="0"/>
                <w:sz w:val="17"/>
              </w:rPr>
            </w:r>
            <w:r>
              <w:rPr>
                <w:b w:val="0"/>
                <w:sz w:val="17"/>
              </w:rPr>
              <w:t>G2 (safety metric)</w:t>
            </w:r>
          </w:p>
        </w:tc>
      </w:tr>
      <w:tr>
        <w:tc>
          <w:tcPr>
            <w:tcW w:type="dxa" w:w="2412"/>
          </w:tcPr>
          <w:p>
            <w:r>
              <w:rPr>
                <w:b w:val="0"/>
                <w:sz w:val="17"/>
              </w:rPr>
            </w:r>
            <w:r>
              <w:rPr>
                <w:rFonts w:ascii="Consolas" w:hAnsi="Consolas"/>
                <w:b w:val="0"/>
                <w:sz w:val="17"/>
              </w:rPr>
              <w:t>escalation_opened</w:t>
            </w:r>
            <w:r>
              <w:rPr>
                <w:b w:val="0"/>
                <w:sz w:val="17"/>
              </w:rPr>
              <w:t xml:space="preserve"> / </w:t>
            </w:r>
            <w:r>
              <w:rPr>
                <w:rFonts w:ascii="Consolas" w:hAnsi="Consolas"/>
                <w:b w:val="0"/>
                <w:sz w:val="17"/>
              </w:rPr>
              <w:t>escalation_closed</w:t>
            </w:r>
          </w:p>
        </w:tc>
        <w:tc>
          <w:tcPr>
            <w:tcW w:type="dxa" w:w="2412"/>
          </w:tcPr>
          <w:p>
            <w:r>
              <w:rPr>
                <w:b w:val="0"/>
                <w:sz w:val="17"/>
              </w:rPr>
            </w:r>
            <w:r>
              <w:rPr>
                <w:b w:val="0"/>
                <w:sz w:val="17"/>
              </w:rPr>
              <w:t>F9</w:t>
            </w:r>
          </w:p>
        </w:tc>
        <w:tc>
          <w:tcPr>
            <w:tcW w:type="dxa" w:w="2412"/>
          </w:tcPr>
          <w:p>
            <w:r>
              <w:rPr>
                <w:b w:val="0"/>
                <w:sz w:val="17"/>
              </w:rPr>
            </w:r>
            <w:r>
              <w:rPr>
                <w:b w:val="0"/>
                <w:sz w:val="17"/>
              </w:rPr>
              <w:t>hours_open</w:t>
            </w:r>
          </w:p>
        </w:tc>
        <w:tc>
          <w:tcPr>
            <w:tcW w:type="dxa" w:w="2412"/>
          </w:tcPr>
          <w:p>
            <w:r>
              <w:rPr>
                <w:b w:val="0"/>
                <w:sz w:val="17"/>
              </w:rPr>
            </w:r>
            <w:r>
              <w:rPr>
                <w:b w:val="0"/>
                <w:sz w:val="17"/>
              </w:rPr>
              <w:t>Programme</w:t>
            </w:r>
          </w:p>
        </w:tc>
      </w:tr>
      <w:tr>
        <w:tc>
          <w:tcPr>
            <w:tcW w:type="dxa" w:w="2412"/>
          </w:tcPr>
          <w:p>
            <w:r>
              <w:rPr>
                <w:b w:val="0"/>
                <w:sz w:val="17"/>
              </w:rPr>
            </w:r>
            <w:r>
              <w:rPr>
                <w:rFonts w:ascii="Consolas" w:hAnsi="Consolas"/>
                <w:b w:val="0"/>
                <w:sz w:val="17"/>
              </w:rPr>
              <w:t>handover_generated</w:t>
            </w:r>
            <w:r>
              <w:rPr>
                <w:b w:val="0"/>
                <w:sz w:val="17"/>
              </w:rPr>
              <w:t xml:space="preserve"> / </w:t>
            </w:r>
            <w:r>
              <w:rPr>
                <w:rFonts w:ascii="Consolas" w:hAnsi="Consolas"/>
                <w:b w:val="0"/>
                <w:sz w:val="17"/>
              </w:rPr>
              <w:t>handover_acknowledged</w:t>
            </w:r>
          </w:p>
        </w:tc>
        <w:tc>
          <w:tcPr>
            <w:tcW w:type="dxa" w:w="2412"/>
          </w:tcPr>
          <w:p>
            <w:r>
              <w:rPr>
                <w:b w:val="0"/>
                <w:sz w:val="17"/>
              </w:rPr>
            </w:r>
            <w:r>
              <w:rPr>
                <w:b w:val="0"/>
                <w:sz w:val="17"/>
              </w:rPr>
              <w:t>F8</w:t>
            </w:r>
          </w:p>
        </w:tc>
        <w:tc>
          <w:tcPr>
            <w:tcW w:type="dxa" w:w="2412"/>
          </w:tcPr>
          <w:p>
            <w:r>
              <w:rPr>
                <w:b w:val="0"/>
                <w:sz w:val="17"/>
              </w:rPr>
            </w:r>
            <w:r>
              <w:rPr>
                <w:b w:val="0"/>
                <w:sz w:val="17"/>
              </w:rPr>
              <w:t>version, output_type</w:t>
            </w:r>
          </w:p>
        </w:tc>
        <w:tc>
          <w:tcPr>
            <w:tcW w:type="dxa" w:w="2412"/>
          </w:tcPr>
          <w:p>
            <w:r>
              <w:rPr>
                <w:b w:val="0"/>
                <w:sz w:val="17"/>
              </w:rPr>
            </w:r>
            <w:r>
              <w:rPr>
                <w:b w:val="0"/>
                <w:sz w:val="17"/>
              </w:rPr>
              <w:t>G3</w:t>
            </w:r>
          </w:p>
        </w:tc>
      </w:tr>
      <w:tr>
        <w:tc>
          <w:tcPr>
            <w:tcW w:type="dxa" w:w="2412"/>
          </w:tcPr>
          <w:p>
            <w:r>
              <w:rPr>
                <w:b w:val="0"/>
                <w:sz w:val="17"/>
              </w:rPr>
            </w:r>
            <w:r>
              <w:rPr>
                <w:rFonts w:ascii="Consolas" w:hAnsi="Consolas"/>
                <w:b w:val="0"/>
                <w:sz w:val="17"/>
              </w:rPr>
              <w:t>defaulter_listed</w:t>
            </w:r>
            <w:r>
              <w:rPr>
                <w:b w:val="0"/>
                <w:sz w:val="17"/>
              </w:rPr>
              <w:t xml:space="preserve"> / </w:t>
            </w:r>
            <w:r>
              <w:rPr>
                <w:rFonts w:ascii="Consolas" w:hAnsi="Consolas"/>
                <w:b w:val="0"/>
                <w:sz w:val="17"/>
              </w:rPr>
              <w:t>defaulter_status_changed</w:t>
            </w:r>
          </w:p>
        </w:tc>
        <w:tc>
          <w:tcPr>
            <w:tcW w:type="dxa" w:w="2412"/>
          </w:tcPr>
          <w:p>
            <w:r>
              <w:rPr>
                <w:b w:val="0"/>
                <w:sz w:val="17"/>
              </w:rPr>
            </w:r>
            <w:r>
              <w:rPr>
                <w:b w:val="0"/>
                <w:sz w:val="17"/>
              </w:rPr>
              <w:t>F10</w:t>
            </w:r>
          </w:p>
        </w:tc>
        <w:tc>
          <w:tcPr>
            <w:tcW w:type="dxa" w:w="2412"/>
          </w:tcPr>
          <w:p>
            <w:r>
              <w:rPr>
                <w:b w:val="0"/>
                <w:sz w:val="17"/>
              </w:rPr>
            </w:r>
            <w:r>
              <w:rPr>
                <w:b w:val="0"/>
                <w:sz w:val="17"/>
              </w:rPr>
              <w:t>status, days_to_trace</w:t>
            </w:r>
          </w:p>
        </w:tc>
        <w:tc>
          <w:tcPr>
            <w:tcW w:type="dxa" w:w="2412"/>
          </w:tcPr>
          <w:p>
            <w:r>
              <w:rPr>
                <w:b w:val="0"/>
                <w:sz w:val="17"/>
              </w:rPr>
            </w:r>
            <w:r>
              <w:rPr>
                <w:b w:val="0"/>
                <w:sz w:val="17"/>
              </w:rPr>
              <w:t>Programme</w:t>
            </w:r>
          </w:p>
        </w:tc>
      </w:tr>
      <w:tr>
        <w:tc>
          <w:tcPr>
            <w:tcW w:type="dxa" w:w="2412"/>
          </w:tcPr>
          <w:p>
            <w:r>
              <w:rPr>
                <w:b w:val="0"/>
                <w:sz w:val="17"/>
              </w:rPr>
            </w:r>
            <w:r>
              <w:rPr>
                <w:rFonts w:ascii="Consolas" w:hAnsi="Consolas"/>
                <w:b w:val="0"/>
                <w:sz w:val="17"/>
              </w:rPr>
              <w:t>sync_completed</w:t>
            </w:r>
            <w:r>
              <w:rPr>
                <w:b w:val="0"/>
                <w:sz w:val="17"/>
              </w:rPr>
              <w:t xml:space="preserve"> / </w:t>
            </w:r>
            <w:r>
              <w:rPr>
                <w:rFonts w:ascii="Consolas" w:hAnsi="Consolas"/>
                <w:b w:val="0"/>
                <w:sz w:val="17"/>
              </w:rPr>
              <w:t>sync_conflict</w:t>
            </w:r>
          </w:p>
        </w:tc>
        <w:tc>
          <w:tcPr>
            <w:tcW w:type="dxa" w:w="2412"/>
          </w:tcPr>
          <w:p>
            <w:r>
              <w:rPr>
                <w:b w:val="0"/>
                <w:sz w:val="17"/>
              </w:rPr>
            </w:r>
            <w:r>
              <w:rPr>
                <w:b w:val="0"/>
                <w:sz w:val="17"/>
              </w:rPr>
              <w:t>Sync engine</w:t>
            </w:r>
          </w:p>
        </w:tc>
        <w:tc>
          <w:tcPr>
            <w:tcW w:type="dxa" w:w="2412"/>
          </w:tcPr>
          <w:p>
            <w:r>
              <w:rPr>
                <w:b w:val="0"/>
                <w:sz w:val="17"/>
              </w:rPr>
            </w:r>
            <w:r>
              <w:rPr>
                <w:b w:val="0"/>
                <w:sz w:val="17"/>
              </w:rPr>
              <w:t>records, duration, entity_type</w:t>
            </w:r>
          </w:p>
        </w:tc>
        <w:tc>
          <w:tcPr>
            <w:tcW w:type="dxa" w:w="2412"/>
          </w:tcPr>
          <w:p>
            <w:r>
              <w:rPr>
                <w:b w:val="0"/>
                <w:sz w:val="17"/>
              </w:rPr>
            </w:r>
            <w:r>
              <w:rPr>
                <w:b w:val="0"/>
                <w:sz w:val="17"/>
              </w:rPr>
              <w:t>G6</w:t>
            </w:r>
          </w:p>
        </w:tc>
      </w:tr>
      <w:tr>
        <w:tc>
          <w:tcPr>
            <w:tcW w:type="dxa" w:w="2412"/>
          </w:tcPr>
          <w:p>
            <w:r>
              <w:rPr>
                <w:b w:val="0"/>
                <w:sz w:val="17"/>
              </w:rPr>
            </w:r>
            <w:r>
              <w:rPr>
                <w:rFonts w:ascii="Consolas" w:hAnsi="Consolas"/>
                <w:b w:val="0"/>
                <w:sz w:val="17"/>
              </w:rPr>
              <w:t>lite_mode_enabled</w:t>
            </w:r>
          </w:p>
        </w:tc>
        <w:tc>
          <w:tcPr>
            <w:tcW w:type="dxa" w:w="2412"/>
          </w:tcPr>
          <w:p>
            <w:r>
              <w:rPr>
                <w:b w:val="0"/>
                <w:sz w:val="17"/>
              </w:rPr>
            </w:r>
            <w:r>
              <w:rPr>
                <w:b w:val="0"/>
                <w:sz w:val="17"/>
              </w:rPr>
              <w:t>Auto/manual</w:t>
            </w:r>
          </w:p>
        </w:tc>
        <w:tc>
          <w:tcPr>
            <w:tcW w:type="dxa" w:w="2412"/>
          </w:tcPr>
          <w:p>
            <w:r>
              <w:rPr>
                <w:b w:val="0"/>
                <w:sz w:val="17"/>
              </w:rPr>
            </w:r>
            <w:r>
              <w:rPr>
                <w:b w:val="0"/>
                <w:sz w:val="17"/>
              </w:rPr>
              <w:t>trigger</w:t>
            </w:r>
          </w:p>
        </w:tc>
        <w:tc>
          <w:tcPr>
            <w:tcW w:type="dxa" w:w="2412"/>
          </w:tcPr>
          <w:p>
            <w:r>
              <w:rPr>
                <w:b w:val="0"/>
                <w:sz w:val="17"/>
              </w:rPr>
            </w:r>
            <w:r>
              <w:rPr>
                <w:b w:val="0"/>
                <w:sz w:val="17"/>
              </w:rPr>
              <w:t>Low-bandwidth</w:t>
            </w:r>
          </w:p>
        </w:tc>
      </w:tr>
      <w:tr>
        <w:tc>
          <w:tcPr>
            <w:tcW w:type="dxa" w:w="2412"/>
          </w:tcPr>
          <w:p>
            <w:r>
              <w:rPr>
                <w:b w:val="0"/>
                <w:sz w:val="17"/>
              </w:rPr>
            </w:r>
            <w:r>
              <w:rPr>
                <w:rFonts w:ascii="Consolas" w:hAnsi="Consolas"/>
                <w:b w:val="0"/>
                <w:sz w:val="17"/>
              </w:rPr>
              <w:t>discreet_mode_enabled</w:t>
            </w:r>
            <w:r>
              <w:rPr>
                <w:b w:val="0"/>
                <w:sz w:val="17"/>
              </w:rPr>
              <w:t xml:space="preserve"> / </w:t>
            </w:r>
            <w:r>
              <w:rPr>
                <w:rFonts w:ascii="Consolas" w:hAnsi="Consolas"/>
                <w:b w:val="0"/>
                <w:sz w:val="17"/>
              </w:rPr>
              <w:t>quick_exit_used</w:t>
            </w:r>
          </w:p>
        </w:tc>
        <w:tc>
          <w:tcPr>
            <w:tcW w:type="dxa" w:w="2412"/>
          </w:tcPr>
          <w:p>
            <w:r>
              <w:rPr>
                <w:b w:val="0"/>
                <w:sz w:val="17"/>
              </w:rPr>
            </w:r>
            <w:r>
              <w:rPr>
                <w:b w:val="0"/>
                <w:sz w:val="17"/>
              </w:rPr>
              <w:t>Safeguarding</w:t>
            </w:r>
          </w:p>
        </w:tc>
        <w:tc>
          <w:tcPr>
            <w:tcW w:type="dxa" w:w="2412"/>
          </w:tcPr>
          <w:p>
            <w:r>
              <w:rPr>
                <w:b w:val="0"/>
                <w:sz w:val="17"/>
              </w:rPr>
            </w:r>
            <w:r>
              <w:rPr>
                <w:b w:val="0"/>
                <w:sz w:val="17"/>
              </w:rPr>
              <w:t>— (no further properties)</w:t>
            </w:r>
          </w:p>
        </w:tc>
        <w:tc>
          <w:tcPr>
            <w:tcW w:type="dxa" w:w="2412"/>
          </w:tcPr>
          <w:p>
            <w:r>
              <w:rPr>
                <w:b w:val="0"/>
                <w:sz w:val="17"/>
              </w:rPr>
            </w:r>
            <w:r>
              <w:rPr>
                <w:b w:val="0"/>
                <w:sz w:val="17"/>
              </w:rPr>
              <w:t>Design review only; low-cardinality</w:t>
            </w:r>
          </w:p>
        </w:tc>
      </w:tr>
      <w:tr>
        <w:tc>
          <w:tcPr>
            <w:tcW w:type="dxa" w:w="2412"/>
          </w:tcPr>
          <w:p>
            <w:r>
              <w:rPr>
                <w:b w:val="0"/>
                <w:sz w:val="17"/>
              </w:rPr>
            </w:r>
            <w:r>
              <w:rPr>
                <w:rFonts w:ascii="Consolas" w:hAnsi="Consolas"/>
                <w:b w:val="0"/>
                <w:sz w:val="17"/>
              </w:rPr>
              <w:t>break_glass_access</w:t>
            </w:r>
          </w:p>
        </w:tc>
        <w:tc>
          <w:tcPr>
            <w:tcW w:type="dxa" w:w="2412"/>
          </w:tcPr>
          <w:p>
            <w:r>
              <w:rPr>
                <w:b w:val="0"/>
                <w:sz w:val="17"/>
              </w:rPr>
            </w:r>
            <w:r>
              <w:rPr>
                <w:b w:val="0"/>
                <w:sz w:val="17"/>
              </w:rPr>
              <w:t>Support</w:t>
            </w:r>
          </w:p>
        </w:tc>
        <w:tc>
          <w:tcPr>
            <w:tcW w:type="dxa" w:w="2412"/>
          </w:tcPr>
          <w:p>
            <w:r>
              <w:rPr>
                <w:b w:val="0"/>
                <w:sz w:val="17"/>
              </w:rPr>
            </w:r>
            <w:r>
              <w:rPr>
                <w:b w:val="0"/>
                <w:sz w:val="17"/>
              </w:rPr>
              <w:t>reason_code</w:t>
            </w:r>
          </w:p>
        </w:tc>
        <w:tc>
          <w:tcPr>
            <w:tcW w:type="dxa" w:w="2412"/>
          </w:tcPr>
          <w:p>
            <w:r>
              <w:rPr>
                <w:b w:val="0"/>
                <w:sz w:val="17"/>
              </w:rPr>
            </w:r>
            <w:r>
              <w:rPr>
                <w:b w:val="0"/>
                <w:sz w:val="17"/>
              </w:rPr>
              <w:t>Governance</w:t>
            </w:r>
          </w:p>
        </w:tc>
      </w:tr>
      <w:tr>
        <w:tc>
          <w:tcPr>
            <w:tcW w:type="dxa" w:w="2412"/>
          </w:tcPr>
          <w:p>
            <w:r>
              <w:rPr>
                <w:b w:val="0"/>
                <w:sz w:val="17"/>
              </w:rPr>
            </w:r>
            <w:r>
              <w:rPr>
                <w:rFonts w:ascii="Consolas" w:hAnsi="Consolas"/>
                <w:b w:val="0"/>
                <w:sz w:val="17"/>
              </w:rPr>
              <w:t>error_client</w:t>
            </w:r>
            <w:r>
              <w:rPr>
                <w:b w:val="0"/>
                <w:sz w:val="17"/>
              </w:rPr>
              <w:t xml:space="preserve"> / </w:t>
            </w:r>
            <w:r>
              <w:rPr>
                <w:rFonts w:ascii="Consolas" w:hAnsi="Consolas"/>
                <w:b w:val="0"/>
                <w:sz w:val="17"/>
              </w:rPr>
              <w:t>error_api</w:t>
            </w:r>
          </w:p>
        </w:tc>
        <w:tc>
          <w:tcPr>
            <w:tcW w:type="dxa" w:w="2412"/>
          </w:tcPr>
          <w:p>
            <w:r>
              <w:rPr>
                <w:b w:val="0"/>
                <w:sz w:val="17"/>
              </w:rPr>
            </w:r>
            <w:r>
              <w:rPr>
                <w:b w:val="0"/>
                <w:sz w:val="17"/>
              </w:rPr>
              <w:t>Runtime</w:t>
            </w:r>
          </w:p>
        </w:tc>
        <w:tc>
          <w:tcPr>
            <w:tcW w:type="dxa" w:w="2412"/>
          </w:tcPr>
          <w:p>
            <w:r>
              <w:rPr>
                <w:b w:val="0"/>
                <w:sz w:val="17"/>
              </w:rPr>
            </w:r>
            <w:r>
              <w:rPr>
                <w:b w:val="0"/>
                <w:sz w:val="17"/>
              </w:rPr>
              <w:t>code, route (no payload)</w:t>
            </w:r>
          </w:p>
        </w:tc>
        <w:tc>
          <w:tcPr>
            <w:tcW w:type="dxa" w:w="2412"/>
          </w:tcPr>
          <w:p>
            <w:r>
              <w:rPr>
                <w:b w:val="0"/>
                <w:sz w:val="17"/>
              </w:rPr>
            </w:r>
            <w:r>
              <w:rPr>
                <w:b w:val="0"/>
                <w:sz w:val="17"/>
              </w:rPr>
              <w:t>Quality</w:t>
            </w:r>
          </w:p>
        </w:tc>
      </w:tr>
    </w:tbl>
    <w:p/>
    <w:p>
      <w:pPr>
        <w:pStyle w:val="Heading2"/>
      </w:pPr>
      <w:r>
        <w:t>11. Acceptance criteria (MVP exit)</w:t>
      </w:r>
    </w:p>
    <w:p>
      <w:r>
        <w:t>Format: Given / When / Then. All must pass in the staging environment with synthetic data, and the safety-relevant ones must be re-run in production smoke tests with test tenants.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AC</w:t>
            </w:r>
          </w:p>
        </w:tc>
        <w:tc>
          <w:tcPr>
            <w:tcW w:type="dxa" w:w="4824"/>
          </w:tcPr>
          <w:p>
            <w:r>
              <w:rPr>
                <w:b/>
                <w:sz w:val="17"/>
              </w:rPr>
            </w:r>
            <w:r>
              <w:rPr>
                <w:b/>
                <w:sz w:val="17"/>
              </w:rPr>
              <w:t>Scenario</w:t>
            </w:r>
          </w:p>
        </w:tc>
      </w:tr>
      <w:tr>
        <w:tc>
          <w:tcPr>
            <w:tcW w:type="dxa" w:w="4824"/>
          </w:tcPr>
          <w:p>
            <w:r>
              <w:rPr>
                <w:b w:val="0"/>
                <w:sz w:val="17"/>
              </w:rPr>
            </w:r>
            <w:r>
              <w:rPr>
                <w:b w:val="0"/>
                <w:sz w:val="17"/>
              </w:rPr>
              <w:t>AC-01 Antenatal end-to-end</w:t>
            </w:r>
          </w:p>
        </w:tc>
        <w:tc>
          <w:tcPr>
            <w:tcW w:type="dxa" w:w="4824"/>
          </w:tcPr>
          <w:p>
            <w:r>
              <w:rPr>
                <w:b w:val="0"/>
                <w:sz w:val="17"/>
              </w:rPr>
            </w:r>
            <w:r>
              <w:rPr>
                <w:b w:val="0"/>
                <w:sz w:val="17"/>
              </w:rPr>
              <w:t>Given a midwife enrols a woman with EDD, When the woman opens the PWA, Then she sees her dated contacts, this week's content, the emergency banner and her named team; and the midwife sees her on the caseload within one sync</w:t>
            </w:r>
          </w:p>
        </w:tc>
      </w:tr>
      <w:tr>
        <w:tc>
          <w:tcPr>
            <w:tcW w:type="dxa" w:w="4824"/>
          </w:tcPr>
          <w:p>
            <w:r>
              <w:rPr>
                <w:b w:val="0"/>
                <w:sz w:val="17"/>
              </w:rPr>
            </w:r>
            <w:r>
              <w:rPr>
                <w:b w:val="0"/>
                <w:sz w:val="17"/>
              </w:rPr>
              <w:t>AC-02 Reminder</w:t>
            </w:r>
          </w:p>
        </w:tc>
        <w:tc>
          <w:tcPr>
            <w:tcW w:type="dxa" w:w="4824"/>
          </w:tcPr>
          <w:p>
            <w:r>
              <w:rPr>
                <w:b w:val="0"/>
                <w:sz w:val="17"/>
              </w:rPr>
            </w:r>
            <w:r>
              <w:rPr>
                <w:b w:val="0"/>
                <w:sz w:val="17"/>
              </w:rPr>
              <w:t xml:space="preserve">Given a contact in 7 days and channel SMS, When the reminder time arrives, Then an SMS with neutral wording is handed to the gateway within 5 minutes and </w:t>
            </w:r>
            <w:r>
              <w:rPr>
                <w:rFonts w:ascii="Consolas" w:hAnsi="Consolas"/>
                <w:b w:val="0"/>
                <w:sz w:val="17"/>
              </w:rPr>
              <w:t>reminder_sent</w:t>
            </w:r>
            <w:r>
              <w:rPr>
                <w:b w:val="0"/>
                <w:sz w:val="17"/>
              </w:rPr>
              <w:t xml:space="preserve"> and the delivery status are recorded</w:t>
            </w:r>
          </w:p>
        </w:tc>
      </w:tr>
      <w:tr>
        <w:tc>
          <w:tcPr>
            <w:tcW w:type="dxa" w:w="4824"/>
          </w:tcPr>
          <w:p>
            <w:r>
              <w:rPr>
                <w:b w:val="0"/>
                <w:sz w:val="17"/>
              </w:rPr>
            </w:r>
            <w:r>
              <w:rPr>
                <w:b w:val="0"/>
                <w:sz w:val="17"/>
              </w:rPr>
              <w:t>AC-03 Message SLA</w:t>
            </w:r>
          </w:p>
        </w:tc>
        <w:tc>
          <w:tcPr>
            <w:tcW w:type="dxa" w:w="4824"/>
          </w:tcPr>
          <w:p>
            <w:r>
              <w:rPr>
                <w:b w:val="0"/>
                <w:sz w:val="17"/>
              </w:rPr>
            </w:r>
            <w:r>
              <w:rPr>
                <w:b w:val="0"/>
                <w:sz w:val="17"/>
              </w:rPr>
              <w:t xml:space="preserve">Given a message is sent at 09:00 on a working day with SLA 4 h and no acknowledgement, When 13:00 passes, Then the message is reassigned to the on-call user, the programme manager is notified, </w:t>
            </w:r>
            <w:r>
              <w:rPr>
                <w:rFonts w:ascii="Consolas" w:hAnsi="Consolas"/>
                <w:b w:val="0"/>
                <w:sz w:val="17"/>
              </w:rPr>
              <w:t>sla_breached</w:t>
            </w:r>
            <w:r>
              <w:rPr>
                <w:b w:val="0"/>
                <w:sz w:val="17"/>
              </w:rPr>
              <w:t xml:space="preserve"> is recorded and the audit log shows the chain</w:t>
            </w:r>
          </w:p>
        </w:tc>
      </w:tr>
      <w:tr>
        <w:tc>
          <w:tcPr>
            <w:tcW w:type="dxa" w:w="4824"/>
          </w:tcPr>
          <w:p>
            <w:r>
              <w:rPr>
                <w:b w:val="0"/>
                <w:sz w:val="17"/>
              </w:rPr>
            </w:r>
            <w:r>
              <w:rPr>
                <w:b w:val="0"/>
                <w:sz w:val="17"/>
              </w:rPr>
              <w:t>AC-04 Not-safe message</w:t>
            </w:r>
          </w:p>
        </w:tc>
        <w:tc>
          <w:tcPr>
            <w:tcW w:type="dxa" w:w="4824"/>
          </w:tcPr>
          <w:p>
            <w:r>
              <w:rPr>
                <w:b w:val="0"/>
                <w:sz w:val="17"/>
              </w:rPr>
            </w:r>
            <w:r>
              <w:rPr>
                <w:b w:val="0"/>
                <w:sz w:val="17"/>
              </w:rPr>
              <w:t>Given a woman selects "I am not safe", When she sends it, Then the emergency banner and team phone are shown immediately, the on-call user receives a notification within 1 minute, and the event is audited</w:t>
            </w:r>
          </w:p>
        </w:tc>
      </w:tr>
      <w:tr>
        <w:tc>
          <w:tcPr>
            <w:tcW w:type="dxa" w:w="4824"/>
          </w:tcPr>
          <w:p>
            <w:r>
              <w:rPr>
                <w:b w:val="0"/>
                <w:sz w:val="17"/>
              </w:rPr>
            </w:r>
            <w:r>
              <w:rPr>
                <w:b w:val="0"/>
                <w:sz w:val="17"/>
              </w:rPr>
              <w:t>AC-05 Diary display only</w:t>
            </w:r>
          </w:p>
        </w:tc>
        <w:tc>
          <w:tcPr>
            <w:tcW w:type="dxa" w:w="4824"/>
          </w:tcPr>
          <w:p>
            <w:r>
              <w:rPr>
                <w:b w:val="0"/>
                <w:sz w:val="17"/>
              </w:rPr>
            </w:r>
            <w:r>
              <w:rPr>
                <w:b w:val="0"/>
                <w:sz w:val="17"/>
              </w:rPr>
              <w:t xml:space="preserve">Given a woman records BP 160/110, When staff view it, Then it is shown exactly as entered with the timestamp and attribution and </w:t>
            </w:r>
            <w:r>
              <w:rPr>
                <w:b/>
                <w:sz w:val="17"/>
              </w:rPr>
              <w:t>no</w:t>
            </w:r>
            <w:r>
              <w:rPr>
                <w:b w:val="0"/>
                <w:sz w:val="17"/>
              </w:rPr>
              <w:t xml:space="preserve"> colour, alert, flag or interpretation appears anywhere</w:t>
            </w:r>
          </w:p>
        </w:tc>
      </w:tr>
      <w:tr>
        <w:tc>
          <w:tcPr>
            <w:tcW w:type="dxa" w:w="4824"/>
          </w:tcPr>
          <w:p>
            <w:r>
              <w:rPr>
                <w:b w:val="0"/>
                <w:sz w:val="17"/>
              </w:rPr>
            </w:r>
            <w:r>
              <w:rPr>
                <w:b w:val="0"/>
                <w:sz w:val="17"/>
              </w:rPr>
              <w:t>AC-06 Handover</w:t>
            </w:r>
          </w:p>
        </w:tc>
        <w:tc>
          <w:tcPr>
            <w:tcW w:type="dxa" w:w="4824"/>
          </w:tcPr>
          <w:p>
            <w:r>
              <w:rPr>
                <w:b w:val="0"/>
                <w:sz w:val="17"/>
              </w:rPr>
            </w:r>
            <w:r>
              <w:rPr>
                <w:b w:val="0"/>
                <w:sz w:val="17"/>
              </w:rPr>
              <w:t>Given a woman with recorded preferences, an open escalation and an "important" message, When a midwife generates a handover summary, Then it contains those items with attribution, three identifiers, the identity-check warning, the "no assessment" footer, and a receiving user can acknowledge it (audited)</w:t>
            </w:r>
          </w:p>
        </w:tc>
      </w:tr>
      <w:tr>
        <w:tc>
          <w:tcPr>
            <w:tcW w:type="dxa" w:w="4824"/>
          </w:tcPr>
          <w:p>
            <w:r>
              <w:rPr>
                <w:b w:val="0"/>
                <w:sz w:val="17"/>
              </w:rPr>
            </w:r>
            <w:r>
              <w:rPr>
                <w:b w:val="0"/>
                <w:sz w:val="17"/>
              </w:rPr>
              <w:t>AC-07 Escalation once</w:t>
            </w:r>
          </w:p>
        </w:tc>
        <w:tc>
          <w:tcPr>
            <w:tcW w:type="dxa" w:w="4824"/>
          </w:tcPr>
          <w:p>
            <w:r>
              <w:rPr>
                <w:b w:val="0"/>
                <w:sz w:val="17"/>
              </w:rPr>
            </w:r>
            <w:r>
              <w:rPr>
                <w:b w:val="0"/>
                <w:sz w:val="17"/>
              </w:rPr>
              <w:t>Given a clinician records an escalation, When saved, Then it appears in the timeline, caseload and handover summary and in the programme aggregate without content</w:t>
            </w:r>
          </w:p>
        </w:tc>
      </w:tr>
      <w:tr>
        <w:tc>
          <w:tcPr>
            <w:tcW w:type="dxa" w:w="4824"/>
          </w:tcPr>
          <w:p>
            <w:r>
              <w:rPr>
                <w:b w:val="0"/>
                <w:sz w:val="17"/>
              </w:rPr>
            </w:r>
            <w:r>
              <w:rPr>
                <w:b w:val="0"/>
                <w:sz w:val="17"/>
              </w:rPr>
              <w:t>AC-08 Defaulter</w:t>
            </w:r>
          </w:p>
        </w:tc>
        <w:tc>
          <w:tcPr>
            <w:tcW w:type="dxa" w:w="4824"/>
          </w:tcPr>
          <w:p>
            <w:r>
              <w:rPr>
                <w:b w:val="0"/>
                <w:sz w:val="17"/>
              </w:rPr>
            </w:r>
            <w:r>
              <w:rPr>
                <w:b w:val="0"/>
                <w:sz w:val="17"/>
              </w:rPr>
              <w:t>Given a contact passes its date without attendance, When the daily job runs, Then the woman appears on the defaulter list and can be assigned and statused; CSV export matches the on-screen list</w:t>
            </w:r>
          </w:p>
        </w:tc>
      </w:tr>
      <w:tr>
        <w:tc>
          <w:tcPr>
            <w:tcW w:type="dxa" w:w="4824"/>
          </w:tcPr>
          <w:p>
            <w:r>
              <w:rPr>
                <w:b w:val="0"/>
                <w:sz w:val="17"/>
              </w:rPr>
            </w:r>
            <w:r>
              <w:rPr>
                <w:b w:val="0"/>
                <w:sz w:val="17"/>
              </w:rPr>
              <w:t>AC-09 Offline diary</w:t>
            </w:r>
          </w:p>
        </w:tc>
        <w:tc>
          <w:tcPr>
            <w:tcW w:type="dxa" w:w="4824"/>
          </w:tcPr>
          <w:p>
            <w:r>
              <w:rPr>
                <w:b w:val="0"/>
                <w:sz w:val="17"/>
              </w:rPr>
            </w:r>
            <w:r>
              <w:rPr>
                <w:b w:val="0"/>
                <w:sz w:val="17"/>
              </w:rPr>
              <w:t>Given the woman is offline, When she records two diary entries and sends one message, Then they are visible locally with "not yet sent", and after reconnection they sync exactly once (duplicate-safe) with client and server times shown</w:t>
            </w:r>
          </w:p>
        </w:tc>
      </w:tr>
      <w:tr>
        <w:tc>
          <w:tcPr>
            <w:tcW w:type="dxa" w:w="4824"/>
          </w:tcPr>
          <w:p>
            <w:r>
              <w:rPr>
                <w:b w:val="0"/>
                <w:sz w:val="17"/>
              </w:rPr>
            </w:r>
            <w:r>
              <w:rPr>
                <w:b w:val="0"/>
                <w:sz w:val="17"/>
              </w:rPr>
              <w:t>AC-10 Conflict</w:t>
            </w:r>
          </w:p>
        </w:tc>
        <w:tc>
          <w:tcPr>
            <w:tcW w:type="dxa" w:w="4824"/>
          </w:tcPr>
          <w:p>
            <w:r>
              <w:rPr>
                <w:b w:val="0"/>
                <w:sz w:val="17"/>
              </w:rPr>
            </w:r>
            <w:r>
              <w:rPr>
                <w:b w:val="0"/>
                <w:sz w:val="17"/>
              </w:rPr>
              <w:t>Given a note is edited on two devices offline, When both sync, Then the second is rejected with both versions shown to the user, and no version is lost</w:t>
            </w:r>
          </w:p>
        </w:tc>
      </w:tr>
      <w:tr>
        <w:tc>
          <w:tcPr>
            <w:tcW w:type="dxa" w:w="4824"/>
          </w:tcPr>
          <w:p>
            <w:r>
              <w:rPr>
                <w:b w:val="0"/>
                <w:sz w:val="17"/>
              </w:rPr>
            </w:r>
            <w:r>
              <w:rPr>
                <w:b w:val="0"/>
                <w:sz w:val="17"/>
              </w:rPr>
              <w:t>AC-11 EDD change</w:t>
            </w:r>
          </w:p>
        </w:tc>
        <w:tc>
          <w:tcPr>
            <w:tcW w:type="dxa" w:w="4824"/>
          </w:tcPr>
          <w:p>
            <w:r>
              <w:rPr>
                <w:b w:val="0"/>
                <w:sz w:val="17"/>
              </w:rPr>
            </w:r>
            <w:r>
              <w:rPr>
                <w:b w:val="0"/>
                <w:sz w:val="17"/>
              </w:rPr>
              <w:t>Given EDD changes by 10 days, When confirmed, Then the future schedule is regenerated, superseded reminders are cancelled (no orphan SMS is sent) and the audit shows old→new</w:t>
            </w:r>
          </w:p>
        </w:tc>
      </w:tr>
      <w:tr>
        <w:tc>
          <w:tcPr>
            <w:tcW w:type="dxa" w:w="4824"/>
          </w:tcPr>
          <w:p>
            <w:r>
              <w:rPr>
                <w:b w:val="0"/>
                <w:sz w:val="17"/>
              </w:rPr>
            </w:r>
            <w:r>
              <w:rPr>
                <w:b w:val="0"/>
                <w:sz w:val="17"/>
              </w:rPr>
              <w:t>AC-12 Loss pathway</w:t>
            </w:r>
          </w:p>
        </w:tc>
        <w:tc>
          <w:tcPr>
            <w:tcW w:type="dxa" w:w="4824"/>
          </w:tcPr>
          <w:p>
            <w:r>
              <w:rPr>
                <w:b w:val="0"/>
                <w:sz w:val="17"/>
              </w:rPr>
            </w:r>
            <w:r>
              <w:rPr>
                <w:b w:val="0"/>
                <w:sz w:val="17"/>
              </w:rPr>
              <w:t>Given a birth outcome of loss is recorded, When the woman next syncs (or within 15 minutes for SMS), Then no pregnancy-progress content or reminder is delivered and the bereavement pathway is shown</w:t>
            </w:r>
          </w:p>
        </w:tc>
      </w:tr>
      <w:tr>
        <w:tc>
          <w:tcPr>
            <w:tcW w:type="dxa" w:w="4824"/>
          </w:tcPr>
          <w:p>
            <w:r>
              <w:rPr>
                <w:b w:val="0"/>
                <w:sz w:val="17"/>
              </w:rPr>
            </w:r>
            <w:r>
              <w:rPr>
                <w:b w:val="0"/>
                <w:sz w:val="17"/>
              </w:rPr>
              <w:t>AC-13 Consent STOP</w:t>
            </w:r>
          </w:p>
        </w:tc>
        <w:tc>
          <w:tcPr>
            <w:tcW w:type="dxa" w:w="4824"/>
          </w:tcPr>
          <w:p>
            <w:r>
              <w:rPr>
                <w:b w:val="0"/>
                <w:sz w:val="17"/>
              </w:rPr>
            </w:r>
            <w:r>
              <w:rPr>
                <w:b w:val="0"/>
                <w:sz w:val="17"/>
              </w:rPr>
              <w:t>Given a woman texts STOP, When received, Then no further SMS is sent, her consent record updates, staff are notified and the audit log records it</w:t>
            </w:r>
          </w:p>
        </w:tc>
      </w:tr>
      <w:tr>
        <w:tc>
          <w:tcPr>
            <w:tcW w:type="dxa" w:w="4824"/>
          </w:tcPr>
          <w:p>
            <w:r>
              <w:rPr>
                <w:b w:val="0"/>
                <w:sz w:val="17"/>
              </w:rPr>
            </w:r>
            <w:r>
              <w:rPr>
                <w:b w:val="0"/>
                <w:sz w:val="17"/>
              </w:rPr>
              <w:t>AC-14 Tenant isolation</w:t>
            </w:r>
          </w:p>
        </w:tc>
        <w:tc>
          <w:tcPr>
            <w:tcW w:type="dxa" w:w="4824"/>
          </w:tcPr>
          <w:p>
            <w:r>
              <w:rPr>
                <w:b w:val="0"/>
                <w:sz w:val="17"/>
              </w:rPr>
            </w:r>
            <w:r>
              <w:rPr>
                <w:b w:val="0"/>
                <w:sz w:val="17"/>
              </w:rPr>
              <w:t>Given two organisations, When any user of one searches, lists or requests any record by ID from the other, Then the API returns not-found and the attempt is logged</w:t>
            </w:r>
          </w:p>
        </w:tc>
      </w:tr>
      <w:tr>
        <w:tc>
          <w:tcPr>
            <w:tcW w:type="dxa" w:w="4824"/>
          </w:tcPr>
          <w:p>
            <w:r>
              <w:rPr>
                <w:b w:val="0"/>
                <w:sz w:val="17"/>
              </w:rPr>
            </w:r>
            <w:r>
              <w:rPr>
                <w:b w:val="0"/>
                <w:sz w:val="17"/>
              </w:rPr>
              <w:t>AC-15 Discreet mode</w:t>
            </w:r>
          </w:p>
        </w:tc>
        <w:tc>
          <w:tcPr>
            <w:tcW w:type="dxa" w:w="4824"/>
          </w:tcPr>
          <w:p>
            <w:r>
              <w:rPr>
                <w:b w:val="0"/>
                <w:sz w:val="17"/>
              </w:rPr>
            </w:r>
            <w:r>
              <w:rPr>
                <w:b w:val="0"/>
                <w:sz w:val="17"/>
              </w:rPr>
              <w:t>Given discreet mode is on, When a notification arrives, Then the preview contains no sensitive words and the quick-exit control leaves no MaternaLink page in the visible history</w:t>
            </w:r>
          </w:p>
        </w:tc>
      </w:tr>
      <w:tr>
        <w:tc>
          <w:tcPr>
            <w:tcW w:type="dxa" w:w="4824"/>
          </w:tcPr>
          <w:p>
            <w:r>
              <w:rPr>
                <w:b w:val="0"/>
                <w:sz w:val="17"/>
              </w:rPr>
            </w:r>
            <w:r>
              <w:rPr>
                <w:b w:val="0"/>
                <w:sz w:val="17"/>
              </w:rPr>
              <w:t>AC-16 Accessibility</w:t>
            </w:r>
          </w:p>
        </w:tc>
        <w:tc>
          <w:tcPr>
            <w:tcW w:type="dxa" w:w="4824"/>
          </w:tcPr>
          <w:p>
            <w:r>
              <w:rPr>
                <w:b w:val="0"/>
                <w:sz w:val="17"/>
              </w:rPr>
            </w:r>
            <w:r>
              <w:rPr>
                <w:b w:val="0"/>
                <w:sz w:val="17"/>
              </w:rPr>
              <w:t>Given the external audit, When completed, Then no WCAG 2.2 AA failures remain unresolved</w:t>
            </w:r>
          </w:p>
        </w:tc>
      </w:tr>
      <w:tr>
        <w:tc>
          <w:tcPr>
            <w:tcW w:type="dxa" w:w="4824"/>
          </w:tcPr>
          <w:p>
            <w:r>
              <w:rPr>
                <w:b w:val="0"/>
                <w:sz w:val="17"/>
              </w:rPr>
            </w:r>
            <w:r>
              <w:rPr>
                <w:b w:val="0"/>
                <w:sz w:val="17"/>
              </w:rPr>
              <w:t>AC-17 Security</w:t>
            </w:r>
          </w:p>
        </w:tc>
        <w:tc>
          <w:tcPr>
            <w:tcW w:type="dxa" w:w="4824"/>
          </w:tcPr>
          <w:p>
            <w:r>
              <w:rPr>
                <w:b w:val="0"/>
                <w:sz w:val="17"/>
              </w:rPr>
            </w:r>
            <w:r>
              <w:rPr>
                <w:b w:val="0"/>
                <w:sz w:val="17"/>
              </w:rPr>
              <w:t>Given the penetration test report, When reviewed, Then no critical or high findings remain open, and the retest confirms fixes</w:t>
            </w:r>
          </w:p>
        </w:tc>
      </w:tr>
      <w:tr>
        <w:tc>
          <w:tcPr>
            <w:tcW w:type="dxa" w:w="4824"/>
          </w:tcPr>
          <w:p>
            <w:r>
              <w:rPr>
                <w:b w:val="0"/>
                <w:sz w:val="17"/>
              </w:rPr>
            </w:r>
            <w:r>
              <w:rPr>
                <w:b w:val="0"/>
                <w:sz w:val="17"/>
              </w:rPr>
              <w:t>AC-18 Assurance pack</w:t>
            </w:r>
          </w:p>
        </w:tc>
        <w:tc>
          <w:tcPr>
            <w:tcW w:type="dxa" w:w="4824"/>
          </w:tcPr>
          <w:p>
            <w:r>
              <w:rPr>
                <w:b w:val="0"/>
                <w:sz w:val="17"/>
              </w:rPr>
            </w:r>
            <w:r>
              <w:rPr>
                <w:b w:val="0"/>
                <w:sz w:val="17"/>
              </w:rPr>
              <w:t>The DCB0129 clinical safety case report v1 is signed by the CSO, the DPIA is approved by the DPO, the DTAC 2.0 form is completed, and Cyber Essentials is certified (Plus scheduled)</w:t>
            </w:r>
          </w:p>
        </w:tc>
      </w:tr>
      <w:tr>
        <w:tc>
          <w:tcPr>
            <w:tcW w:type="dxa" w:w="4824"/>
          </w:tcPr>
          <w:p>
            <w:r>
              <w:rPr>
                <w:b w:val="0"/>
                <w:sz w:val="17"/>
              </w:rPr>
            </w:r>
            <w:r>
              <w:rPr>
                <w:b w:val="0"/>
                <w:sz w:val="17"/>
              </w:rPr>
              <w:t>AC-19 Lite mode</w:t>
            </w:r>
          </w:p>
        </w:tc>
        <w:tc>
          <w:tcPr>
            <w:tcW w:type="dxa" w:w="4824"/>
          </w:tcPr>
          <w:p>
            <w:r>
              <w:rPr>
                <w:b w:val="0"/>
                <w:sz w:val="17"/>
              </w:rPr>
            </w:r>
            <w:r>
              <w:rPr>
                <w:b w:val="0"/>
                <w:sz w:val="17"/>
              </w:rPr>
              <w:t>Given a simulated 3G connection with Save-Data, When the woman opens the app, Then the shell loads under 5 s and the content route payload is under 50 KB</w:t>
            </w:r>
          </w:p>
        </w:tc>
      </w:tr>
      <w:tr>
        <w:tc>
          <w:tcPr>
            <w:tcW w:type="dxa" w:w="4824"/>
          </w:tcPr>
          <w:p>
            <w:r>
              <w:rPr>
                <w:b w:val="0"/>
                <w:sz w:val="17"/>
              </w:rPr>
            </w:r>
            <w:r>
              <w:rPr>
                <w:b w:val="0"/>
                <w:sz w:val="17"/>
              </w:rPr>
              <w:t>AC-20 Nigeria cohort</w:t>
            </w:r>
          </w:p>
        </w:tc>
        <w:tc>
          <w:tcPr>
            <w:tcW w:type="dxa" w:w="4824"/>
          </w:tcPr>
          <w:p>
            <w:r>
              <w:rPr>
                <w:b w:val="0"/>
                <w:sz w:val="17"/>
              </w:rPr>
            </w:r>
            <w:r>
              <w:rPr>
                <w:b w:val="0"/>
                <w:sz w:val="17"/>
              </w:rPr>
              <w:t>Given a programme officer uploads a CSV of 200 women with phone numbers and EDDs, When processed, Then a validation report is produced, schedules are generated, opt-in SMS are sent and replies are ingested into threads</w:t>
            </w:r>
          </w:p>
        </w:tc>
      </w:tr>
    </w:tbl>
    <w:p/>
    <w:p>
      <w:pPr>
        <w:pStyle w:val="Heading2"/>
      </w:pPr>
      <w:r>
        <w:t>12. Risks (PRD-level)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Risk</w:t>
            </w:r>
          </w:p>
        </w:tc>
        <w:tc>
          <w:tcPr>
            <w:tcW w:type="dxa" w:w="2412"/>
          </w:tcPr>
          <w:p>
            <w:r>
              <w:rPr>
                <w:b/>
                <w:sz w:val="17"/>
              </w:rPr>
            </w:r>
            <w:r>
              <w:rPr>
                <w:b/>
                <w:sz w:val="17"/>
              </w:rPr>
              <w:t>Likelihood</w:t>
            </w:r>
          </w:p>
        </w:tc>
        <w:tc>
          <w:tcPr>
            <w:tcW w:type="dxa" w:w="2412"/>
          </w:tcPr>
          <w:p>
            <w:r>
              <w:rPr>
                <w:b/>
                <w:sz w:val="17"/>
              </w:rPr>
            </w:r>
            <w:r>
              <w:rPr>
                <w:b/>
                <w:sz w:val="17"/>
              </w:rPr>
              <w:t>Impact</w:t>
            </w:r>
          </w:p>
        </w:tc>
        <w:tc>
          <w:tcPr>
            <w:tcW w:type="dxa" w:w="2412"/>
          </w:tcPr>
          <w:p>
            <w:r>
              <w:rPr>
                <w:b/>
                <w:sz w:val="17"/>
              </w:rPr>
            </w:r>
            <w:r>
              <w:rPr>
                <w:b/>
                <w:sz w:val="17"/>
              </w:rPr>
              <w:t>Mitigation</w:t>
            </w:r>
          </w:p>
        </w:tc>
      </w:tr>
      <w:tr>
        <w:tc>
          <w:tcPr>
            <w:tcW w:type="dxa" w:w="2412"/>
          </w:tcPr>
          <w:p>
            <w:r>
              <w:rPr>
                <w:b w:val="0"/>
                <w:sz w:val="17"/>
              </w:rPr>
            </w:r>
            <w:r>
              <w:rPr>
                <w:b w:val="0"/>
                <w:sz w:val="17"/>
              </w:rPr>
              <w:t>A Must feature is judged a medical device (e.g., diary display, handover)</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Intended-use statement in UI; no interpretation anywhere; documented qualification decision per feature; regulatory counsel review before go-live</w:t>
            </w:r>
          </w:p>
        </w:tc>
      </w:tr>
      <w:tr>
        <w:tc>
          <w:tcPr>
            <w:tcW w:type="dxa" w:w="2412"/>
          </w:tcPr>
          <w:p>
            <w:r>
              <w:rPr>
                <w:b w:val="0"/>
                <w:sz w:val="17"/>
              </w:rPr>
            </w:r>
            <w:r>
              <w:rPr>
                <w:b w:val="0"/>
                <w:sz w:val="17"/>
              </w:rPr>
              <w:t>SLA escalation fails silently (no on-call configured)</w:t>
            </w:r>
          </w:p>
        </w:tc>
        <w:tc>
          <w:tcPr>
            <w:tcW w:type="dxa" w:w="2412"/>
          </w:tcPr>
          <w:p>
            <w:r>
              <w:rPr>
                <w:b w:val="0"/>
                <w:sz w:val="17"/>
              </w:rPr>
            </w:r>
            <w:r>
              <w:rPr>
                <w:b w:val="0"/>
                <w:sz w:val="17"/>
              </w:rPr>
              <w:t>Medium</w:t>
            </w:r>
          </w:p>
        </w:tc>
        <w:tc>
          <w:tcPr>
            <w:tcW w:type="dxa" w:w="2412"/>
          </w:tcPr>
          <w:p>
            <w:r>
              <w:rPr>
                <w:b w:val="0"/>
                <w:sz w:val="17"/>
              </w:rPr>
            </w:r>
            <w:r>
              <w:rPr>
                <w:b w:val="0"/>
                <w:sz w:val="17"/>
              </w:rPr>
              <w:t>Critical</w:t>
            </w:r>
          </w:p>
        </w:tc>
        <w:tc>
          <w:tcPr>
            <w:tcW w:type="dxa" w:w="2412"/>
          </w:tcPr>
          <w:p>
            <w:r>
              <w:rPr>
                <w:b w:val="0"/>
                <w:sz w:val="17"/>
              </w:rPr>
            </w:r>
            <w:r>
              <w:rPr>
                <w:b w:val="0"/>
                <w:sz w:val="17"/>
              </w:rPr>
              <w:t>Rota is mandatory before an organisation goes live; daily job checks rota coverage; alert to Vytalix support on gaps</w:t>
            </w:r>
          </w:p>
        </w:tc>
      </w:tr>
      <w:tr>
        <w:tc>
          <w:tcPr>
            <w:tcW w:type="dxa" w:w="2412"/>
          </w:tcPr>
          <w:p>
            <w:r>
              <w:rPr>
                <w:b w:val="0"/>
                <w:sz w:val="17"/>
              </w:rPr>
            </w:r>
            <w:r>
              <w:rPr>
                <w:b w:val="0"/>
                <w:sz w:val="17"/>
              </w:rPr>
              <w:t>SMS delivery failures or DND blocking in Nigeria</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Transactional route, registered sender ID, delivery status tracking, failover provider, voice/USSD roadmap</w:t>
            </w:r>
          </w:p>
        </w:tc>
      </w:tr>
      <w:tr>
        <w:tc>
          <w:tcPr>
            <w:tcW w:type="dxa" w:w="2412"/>
          </w:tcPr>
          <w:p>
            <w:r>
              <w:rPr>
                <w:b w:val="0"/>
                <w:sz w:val="17"/>
              </w:rPr>
            </w:r>
            <w:r>
              <w:rPr>
                <w:b w:val="0"/>
                <w:sz w:val="17"/>
              </w:rPr>
              <w:t>Content error reaches women</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Two-person rule, review dates, content-incident process, rapid retirement</w:t>
            </w:r>
          </w:p>
        </w:tc>
      </w:tr>
      <w:tr>
        <w:tc>
          <w:tcPr>
            <w:tcW w:type="dxa" w:w="2412"/>
          </w:tcPr>
          <w:p>
            <w:r>
              <w:rPr>
                <w:b w:val="0"/>
                <w:sz w:val="17"/>
              </w:rPr>
            </w:r>
            <w:r>
              <w:rPr>
                <w:b w:val="0"/>
                <w:sz w:val="17"/>
              </w:rPr>
              <w:t>Offline sync data loss</w:t>
            </w:r>
          </w:p>
        </w:tc>
        <w:tc>
          <w:tcPr>
            <w:tcW w:type="dxa" w:w="2412"/>
          </w:tcPr>
          <w:p>
            <w:r>
              <w:rPr>
                <w:b w:val="0"/>
                <w:sz w:val="17"/>
              </w:rPr>
            </w:r>
            <w:r>
              <w:rPr>
                <w:b w:val="0"/>
                <w:sz w:val="17"/>
              </w:rPr>
              <w:t>Low</w:t>
            </w:r>
          </w:p>
        </w:tc>
        <w:tc>
          <w:tcPr>
            <w:tcW w:type="dxa" w:w="2412"/>
          </w:tcPr>
          <w:p>
            <w:r>
              <w:rPr>
                <w:b w:val="0"/>
                <w:sz w:val="17"/>
              </w:rPr>
            </w:r>
            <w:r>
              <w:rPr>
                <w:b w:val="0"/>
                <w:sz w:val="17"/>
              </w:rPr>
              <w:t>High</w:t>
            </w:r>
          </w:p>
        </w:tc>
        <w:tc>
          <w:tcPr>
            <w:tcW w:type="dxa" w:w="2412"/>
          </w:tcPr>
          <w:p>
            <w:r>
              <w:rPr>
                <w:b w:val="0"/>
                <w:sz w:val="17"/>
              </w:rPr>
            </w:r>
            <w:r>
              <w:rPr>
                <w:b w:val="0"/>
                <w:sz w:val="17"/>
              </w:rPr>
              <w:t>Append-only entities, versioned writes, idempotency, conflict UI, tested with fault injection</w:t>
            </w:r>
          </w:p>
        </w:tc>
      </w:tr>
      <w:tr>
        <w:tc>
          <w:tcPr>
            <w:tcW w:type="dxa" w:w="2412"/>
          </w:tcPr>
          <w:p>
            <w:r>
              <w:rPr>
                <w:b w:val="0"/>
                <w:sz w:val="17"/>
              </w:rPr>
            </w:r>
            <w:r>
              <w:rPr>
                <w:b w:val="0"/>
                <w:sz w:val="17"/>
              </w:rPr>
              <w:t>Shared-phone disclosure</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Neutral SMS default, discreet mode, per-channel consent</w:t>
            </w:r>
          </w:p>
        </w:tc>
      </w:tr>
      <w:tr>
        <w:tc>
          <w:tcPr>
            <w:tcW w:type="dxa" w:w="2412"/>
          </w:tcPr>
          <w:p>
            <w:r>
              <w:rPr>
                <w:b w:val="0"/>
                <w:sz w:val="17"/>
              </w:rPr>
            </w:r>
            <w:r>
              <w:rPr>
                <w:b w:val="0"/>
                <w:sz w:val="17"/>
              </w:rPr>
              <w:t>Scope creep from the Ekiti proposal's feature list or the prototype</w:t>
            </w:r>
          </w:p>
        </w:tc>
        <w:tc>
          <w:tcPr>
            <w:tcW w:type="dxa" w:w="2412"/>
          </w:tcPr>
          <w:p>
            <w:r>
              <w:rPr>
                <w:b w:val="0"/>
                <w:sz w:val="17"/>
              </w:rPr>
            </w:r>
            <w:r>
              <w:rPr>
                <w:b w:val="0"/>
                <w:sz w:val="17"/>
              </w:rPr>
              <w:t>High</w:t>
            </w:r>
          </w:p>
        </w:tc>
        <w:tc>
          <w:tcPr>
            <w:tcW w:type="dxa" w:w="2412"/>
          </w:tcPr>
          <w:p>
            <w:r>
              <w:rPr>
                <w:b w:val="0"/>
                <w:sz w:val="17"/>
              </w:rPr>
            </w:r>
            <w:r>
              <w:rPr>
                <w:b w:val="0"/>
                <w:sz w:val="17"/>
              </w:rPr>
              <w:t>Medium</w:t>
            </w:r>
          </w:p>
        </w:tc>
        <w:tc>
          <w:tcPr>
            <w:tcW w:type="dxa" w:w="2412"/>
          </w:tcPr>
          <w:p>
            <w:r>
              <w:rPr>
                <w:b w:val="0"/>
                <w:sz w:val="17"/>
              </w:rPr>
            </w:r>
            <w:r>
              <w:rPr>
                <w:b w:val="0"/>
                <w:sz w:val="17"/>
              </w:rPr>
              <w:t>This PRD's Won't list; change control via CPO</w:t>
            </w:r>
          </w:p>
        </w:tc>
      </w:tr>
      <w:tr>
        <w:tc>
          <w:tcPr>
            <w:tcW w:type="dxa" w:w="2412"/>
          </w:tcPr>
          <w:p>
            <w:r>
              <w:rPr>
                <w:b w:val="0"/>
                <w:sz w:val="17"/>
              </w:rPr>
            </w:r>
            <w:r>
              <w:rPr>
                <w:b w:val="0"/>
                <w:sz w:val="17"/>
              </w:rPr>
              <w:t>Discovery invalidates personas/flows</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Discovery before build weeks 1–2; PRD v0.2 sign-off gate</w:t>
            </w:r>
          </w:p>
        </w:tc>
      </w:tr>
      <w:tr>
        <w:tc>
          <w:tcPr>
            <w:tcW w:type="dxa" w:w="2412"/>
          </w:tcPr>
          <w:p>
            <w:r>
              <w:rPr>
                <w:b w:val="0"/>
                <w:sz w:val="17"/>
              </w:rPr>
            </w:r>
            <w:r>
              <w:rPr>
                <w:b w:val="0"/>
                <w:sz w:val="17"/>
              </w:rPr>
              <w:t>No evaluation site by build end</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Commercial workstream in parallel; NGO cohort as fallback</w:t>
            </w:r>
          </w:p>
        </w:tc>
      </w:tr>
    </w:tbl>
    <w:p/>
    <w:p>
      <w:pPr>
        <w:pStyle w:val="Heading2"/>
      </w:pPr>
      <w:r>
        <w:t>13. Open questions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Question</w:t>
            </w:r>
          </w:p>
        </w:tc>
        <w:tc>
          <w:tcPr>
            <w:tcW w:type="dxa" w:w="2412"/>
          </w:tcPr>
          <w:p>
            <w:r>
              <w:rPr>
                <w:b/>
                <w:sz w:val="17"/>
              </w:rPr>
            </w:r>
            <w:r>
              <w:rPr>
                <w:b/>
                <w:sz w:val="17"/>
              </w:rPr>
              <w:t>Owner</w:t>
            </w:r>
          </w:p>
        </w:tc>
        <w:tc>
          <w:tcPr>
            <w:tcW w:type="dxa" w:w="2412"/>
          </w:tcPr>
          <w:p>
            <w:r>
              <w:rPr>
                <w:b/>
                <w:sz w:val="17"/>
              </w:rPr>
            </w:r>
            <w:r>
              <w:rPr>
                <w:b/>
                <w:sz w:val="17"/>
              </w:rPr>
              <w:t>Needed by</w:t>
            </w:r>
          </w:p>
        </w:tc>
      </w:tr>
      <w:tr>
        <w:tc>
          <w:tcPr>
            <w:tcW w:type="dxa" w:w="2412"/>
          </w:tcPr>
          <w:p>
            <w:r>
              <w:rPr>
                <w:b w:val="0"/>
                <w:sz w:val="17"/>
              </w:rPr>
            </w:r>
            <w:r>
              <w:rPr>
                <w:b w:val="0"/>
                <w:sz w:val="17"/>
              </w:rPr>
              <w:t>OQ-01</w:t>
            </w:r>
          </w:p>
        </w:tc>
        <w:tc>
          <w:tcPr>
            <w:tcW w:type="dxa" w:w="2412"/>
          </w:tcPr>
          <w:p>
            <w:r>
              <w:rPr>
                <w:b w:val="0"/>
                <w:sz w:val="17"/>
              </w:rPr>
            </w:r>
            <w:r>
              <w:rPr>
                <w:b w:val="0"/>
                <w:sz w:val="17"/>
              </w:rPr>
              <w:t>Who owns the prototype code and the "Maternal Link" name; can any of it be reused?</w:t>
            </w:r>
          </w:p>
        </w:tc>
        <w:tc>
          <w:tcPr>
            <w:tcW w:type="dxa" w:w="2412"/>
          </w:tcPr>
          <w:p>
            <w:r>
              <w:rPr>
                <w:b w:val="0"/>
                <w:sz w:val="17"/>
              </w:rPr>
            </w:r>
            <w:r>
              <w:rPr>
                <w:b w:val="0"/>
                <w:sz w:val="17"/>
              </w:rPr>
              <w:t>Founder</w:t>
            </w:r>
          </w:p>
        </w:tc>
        <w:tc>
          <w:tcPr>
            <w:tcW w:type="dxa" w:w="2412"/>
          </w:tcPr>
          <w:p>
            <w:r>
              <w:rPr>
                <w:b w:val="0"/>
                <w:sz w:val="17"/>
              </w:rPr>
            </w:r>
            <w:r>
              <w:rPr>
                <w:b w:val="0"/>
                <w:sz w:val="17"/>
              </w:rPr>
              <w:t>Before build week 1</w:t>
            </w:r>
          </w:p>
        </w:tc>
      </w:tr>
      <w:tr>
        <w:tc>
          <w:tcPr>
            <w:tcW w:type="dxa" w:w="2412"/>
          </w:tcPr>
          <w:p>
            <w:r>
              <w:rPr>
                <w:b w:val="0"/>
                <w:sz w:val="17"/>
              </w:rPr>
            </w:r>
            <w:r>
              <w:rPr>
                <w:b w:val="0"/>
                <w:sz w:val="17"/>
              </w:rPr>
              <w:t>OQ-02</w:t>
            </w:r>
          </w:p>
        </w:tc>
        <w:tc>
          <w:tcPr>
            <w:tcW w:type="dxa" w:w="2412"/>
          </w:tcPr>
          <w:p>
            <w:r>
              <w:rPr>
                <w:b w:val="0"/>
                <w:sz w:val="17"/>
              </w:rPr>
            </w:r>
            <w:r>
              <w:rPr>
                <w:b w:val="0"/>
                <w:sz w:val="17"/>
              </w:rPr>
              <w:t>Which UK site (and which community team) will host the service evaluation, and what SLA and service hours do they want?</w:t>
            </w:r>
          </w:p>
        </w:tc>
        <w:tc>
          <w:tcPr>
            <w:tcW w:type="dxa" w:w="2412"/>
          </w:tcPr>
          <w:p>
            <w:r>
              <w:rPr>
                <w:b w:val="0"/>
                <w:sz w:val="17"/>
              </w:rPr>
            </w:r>
            <w:r>
              <w:rPr>
                <w:b w:val="0"/>
                <w:sz w:val="17"/>
              </w:rPr>
              <w:t>Commercial</w:t>
            </w:r>
          </w:p>
        </w:tc>
        <w:tc>
          <w:tcPr>
            <w:tcW w:type="dxa" w:w="2412"/>
          </w:tcPr>
          <w:p>
            <w:r>
              <w:rPr>
                <w:b w:val="0"/>
                <w:sz w:val="17"/>
              </w:rPr>
            </w:r>
            <w:r>
              <w:rPr>
                <w:b w:val="0"/>
                <w:sz w:val="17"/>
              </w:rPr>
              <w:t>Build week 4</w:t>
            </w:r>
          </w:p>
        </w:tc>
      </w:tr>
      <w:tr>
        <w:tc>
          <w:tcPr>
            <w:tcW w:type="dxa" w:w="2412"/>
          </w:tcPr>
          <w:p>
            <w:r>
              <w:rPr>
                <w:b w:val="0"/>
                <w:sz w:val="17"/>
              </w:rPr>
            </w:r>
            <w:r>
              <w:rPr>
                <w:b w:val="0"/>
                <w:sz w:val="17"/>
              </w:rPr>
              <w:t>OQ-03</w:t>
            </w:r>
          </w:p>
        </w:tc>
        <w:tc>
          <w:tcPr>
            <w:tcW w:type="dxa" w:w="2412"/>
          </w:tcPr>
          <w:p>
            <w:r>
              <w:rPr>
                <w:b w:val="0"/>
                <w:sz w:val="17"/>
              </w:rPr>
            </w:r>
            <w:r>
              <w:rPr>
                <w:b w:val="0"/>
                <w:sz w:val="17"/>
              </w:rPr>
              <w:t>Which Nigeria partner and state; is the pilot Yoruba-speaking (drives translation scope)?</w:t>
            </w:r>
          </w:p>
        </w:tc>
        <w:tc>
          <w:tcPr>
            <w:tcW w:type="dxa" w:w="2412"/>
          </w:tcPr>
          <w:p>
            <w:r>
              <w:rPr>
                <w:b w:val="0"/>
                <w:sz w:val="17"/>
              </w:rPr>
            </w:r>
            <w:r>
              <w:rPr>
                <w:b w:val="0"/>
                <w:sz w:val="17"/>
              </w:rPr>
              <w:t>Commercial</w:t>
            </w:r>
          </w:p>
        </w:tc>
        <w:tc>
          <w:tcPr>
            <w:tcW w:type="dxa" w:w="2412"/>
          </w:tcPr>
          <w:p>
            <w:r>
              <w:rPr>
                <w:b w:val="0"/>
                <w:sz w:val="17"/>
              </w:rPr>
            </w:r>
            <w:r>
              <w:rPr>
                <w:b w:val="0"/>
                <w:sz w:val="17"/>
              </w:rPr>
              <w:t>Build week 4</w:t>
            </w:r>
          </w:p>
        </w:tc>
      </w:tr>
      <w:tr>
        <w:tc>
          <w:tcPr>
            <w:tcW w:type="dxa" w:w="2412"/>
          </w:tcPr>
          <w:p>
            <w:r>
              <w:rPr>
                <w:b w:val="0"/>
                <w:sz w:val="17"/>
              </w:rPr>
            </w:r>
            <w:r>
              <w:rPr>
                <w:b w:val="0"/>
                <w:sz w:val="17"/>
              </w:rPr>
              <w:t>OQ-04</w:t>
            </w:r>
          </w:p>
        </w:tc>
        <w:tc>
          <w:tcPr>
            <w:tcW w:type="dxa" w:w="2412"/>
          </w:tcPr>
          <w:p>
            <w:r>
              <w:rPr>
                <w:b w:val="0"/>
                <w:sz w:val="17"/>
              </w:rPr>
            </w:r>
            <w:r>
              <w:rPr>
                <w:b w:val="0"/>
                <w:sz w:val="17"/>
              </w:rPr>
              <w:t>Does the CSO agree the diary display, handover summary and defaulter list are outside device classification as specified?</w:t>
            </w:r>
          </w:p>
        </w:tc>
        <w:tc>
          <w:tcPr>
            <w:tcW w:type="dxa" w:w="2412"/>
          </w:tcPr>
          <w:p>
            <w:r>
              <w:rPr>
                <w:b w:val="0"/>
                <w:sz w:val="17"/>
              </w:rPr>
            </w:r>
            <w:r>
              <w:rPr>
                <w:b w:val="0"/>
                <w:sz w:val="17"/>
              </w:rPr>
              <w:t>CSO + counsel</w:t>
            </w:r>
          </w:p>
        </w:tc>
        <w:tc>
          <w:tcPr>
            <w:tcW w:type="dxa" w:w="2412"/>
          </w:tcPr>
          <w:p>
            <w:r>
              <w:rPr>
                <w:b w:val="0"/>
                <w:sz w:val="17"/>
              </w:rPr>
            </w:r>
            <w:r>
              <w:rPr>
                <w:b w:val="0"/>
                <w:sz w:val="17"/>
              </w:rPr>
              <w:t>Build week 2</w:t>
            </w:r>
          </w:p>
        </w:tc>
      </w:tr>
      <w:tr>
        <w:tc>
          <w:tcPr>
            <w:tcW w:type="dxa" w:w="2412"/>
          </w:tcPr>
          <w:p>
            <w:r>
              <w:rPr>
                <w:b w:val="0"/>
                <w:sz w:val="17"/>
              </w:rPr>
            </w:r>
            <w:r>
              <w:rPr>
                <w:b w:val="0"/>
                <w:sz w:val="17"/>
              </w:rPr>
              <w:t>OQ-05</w:t>
            </w:r>
          </w:p>
        </w:tc>
        <w:tc>
          <w:tcPr>
            <w:tcW w:type="dxa" w:w="2412"/>
          </w:tcPr>
          <w:p>
            <w:r>
              <w:rPr>
                <w:b w:val="0"/>
                <w:sz w:val="17"/>
              </w:rPr>
            </w:r>
            <w:r>
              <w:rPr>
                <w:b w:val="0"/>
                <w:sz w:val="17"/>
              </w:rPr>
              <w:t>Controller/processor allocation per deployment and the resulting retention periods</w:t>
            </w:r>
          </w:p>
        </w:tc>
        <w:tc>
          <w:tcPr>
            <w:tcW w:type="dxa" w:w="2412"/>
          </w:tcPr>
          <w:p>
            <w:r>
              <w:rPr>
                <w:b w:val="0"/>
                <w:sz w:val="17"/>
              </w:rPr>
            </w:r>
            <w:r>
              <w:rPr>
                <w:b w:val="0"/>
                <w:sz w:val="17"/>
              </w:rPr>
              <w:t>DPO/counsel</w:t>
            </w:r>
          </w:p>
        </w:tc>
        <w:tc>
          <w:tcPr>
            <w:tcW w:type="dxa" w:w="2412"/>
          </w:tcPr>
          <w:p>
            <w:r>
              <w:rPr>
                <w:b w:val="0"/>
                <w:sz w:val="17"/>
              </w:rPr>
            </w:r>
            <w:r>
              <w:rPr>
                <w:b w:val="0"/>
                <w:sz w:val="17"/>
              </w:rPr>
              <w:t>DPIA v1 (week 6)</w:t>
            </w:r>
          </w:p>
        </w:tc>
      </w:tr>
      <w:tr>
        <w:tc>
          <w:tcPr>
            <w:tcW w:type="dxa" w:w="2412"/>
          </w:tcPr>
          <w:p>
            <w:r>
              <w:rPr>
                <w:b w:val="0"/>
                <w:sz w:val="17"/>
              </w:rPr>
            </w:r>
            <w:r>
              <w:rPr>
                <w:b w:val="0"/>
                <w:sz w:val="17"/>
              </w:rPr>
              <w:t>OQ-06</w:t>
            </w:r>
          </w:p>
        </w:tc>
        <w:tc>
          <w:tcPr>
            <w:tcW w:type="dxa" w:w="2412"/>
          </w:tcPr>
          <w:p>
            <w:r>
              <w:rPr>
                <w:b w:val="0"/>
                <w:sz w:val="17"/>
              </w:rPr>
            </w:r>
            <w:r>
              <w:rPr>
                <w:b w:val="0"/>
                <w:sz w:val="17"/>
              </w:rPr>
              <w:t>Can NHS design system components be used under licence, and does the site require NHS login (v2)?</w:t>
            </w:r>
          </w:p>
        </w:tc>
        <w:tc>
          <w:tcPr>
            <w:tcW w:type="dxa" w:w="2412"/>
          </w:tcPr>
          <w:p>
            <w:r>
              <w:rPr>
                <w:b w:val="0"/>
                <w:sz w:val="17"/>
              </w:rPr>
            </w:r>
            <w:r>
              <w:rPr>
                <w:b w:val="0"/>
                <w:sz w:val="17"/>
              </w:rPr>
              <w:t>CTO</w:t>
            </w:r>
          </w:p>
        </w:tc>
        <w:tc>
          <w:tcPr>
            <w:tcW w:type="dxa" w:w="2412"/>
          </w:tcPr>
          <w:p>
            <w:r>
              <w:rPr>
                <w:b w:val="0"/>
                <w:sz w:val="17"/>
              </w:rPr>
            </w:r>
            <w:r>
              <w:rPr>
                <w:b w:val="0"/>
                <w:sz w:val="17"/>
              </w:rPr>
              <w:t>Week 3</w:t>
            </w:r>
          </w:p>
        </w:tc>
      </w:tr>
      <w:tr>
        <w:tc>
          <w:tcPr>
            <w:tcW w:type="dxa" w:w="2412"/>
          </w:tcPr>
          <w:p>
            <w:r>
              <w:rPr>
                <w:b w:val="0"/>
                <w:sz w:val="17"/>
              </w:rPr>
            </w:r>
            <w:r>
              <w:rPr>
                <w:b w:val="0"/>
                <w:sz w:val="17"/>
              </w:rPr>
              <w:t>OQ-07</w:t>
            </w:r>
          </w:p>
        </w:tc>
        <w:tc>
          <w:tcPr>
            <w:tcW w:type="dxa" w:w="2412"/>
          </w:tcPr>
          <w:p>
            <w:r>
              <w:rPr>
                <w:b w:val="0"/>
                <w:sz w:val="17"/>
              </w:rPr>
            </w:r>
            <w:r>
              <w:rPr>
                <w:b w:val="0"/>
                <w:sz w:val="17"/>
              </w:rPr>
              <w:t>Gateway choice and sender ID registration lead time in Nigeria</w:t>
            </w:r>
          </w:p>
        </w:tc>
        <w:tc>
          <w:tcPr>
            <w:tcW w:type="dxa" w:w="2412"/>
          </w:tcPr>
          <w:p>
            <w:r>
              <w:rPr>
                <w:b w:val="0"/>
                <w:sz w:val="17"/>
              </w:rPr>
            </w:r>
            <w:r>
              <w:rPr>
                <w:b w:val="0"/>
                <w:sz w:val="17"/>
              </w:rPr>
              <w:t>CTO + partner</w:t>
            </w:r>
          </w:p>
        </w:tc>
        <w:tc>
          <w:tcPr>
            <w:tcW w:type="dxa" w:w="2412"/>
          </w:tcPr>
          <w:p>
            <w:r>
              <w:rPr>
                <w:b w:val="0"/>
                <w:sz w:val="17"/>
              </w:rPr>
            </w:r>
            <w:r>
              <w:rPr>
                <w:b w:val="0"/>
                <w:sz w:val="17"/>
              </w:rPr>
              <w:t>Week 6</w:t>
            </w:r>
          </w:p>
        </w:tc>
      </w:tr>
      <w:tr>
        <w:tc>
          <w:tcPr>
            <w:tcW w:type="dxa" w:w="2412"/>
          </w:tcPr>
          <w:p>
            <w:r>
              <w:rPr>
                <w:b w:val="0"/>
                <w:sz w:val="17"/>
              </w:rPr>
            </w:r>
            <w:r>
              <w:rPr>
                <w:b w:val="0"/>
                <w:sz w:val="17"/>
              </w:rPr>
              <w:t>OQ-08</w:t>
            </w:r>
          </w:p>
        </w:tc>
        <w:tc>
          <w:tcPr>
            <w:tcW w:type="dxa" w:w="2412"/>
          </w:tcPr>
          <w:p>
            <w:r>
              <w:rPr>
                <w:b w:val="0"/>
                <w:sz w:val="17"/>
              </w:rPr>
            </w:r>
            <w:r>
              <w:rPr>
                <w:b w:val="0"/>
                <w:sz w:val="17"/>
              </w:rPr>
              <w:t>Is a NAFDAC view needed on non-diagnostic software in Nigeria?</w:t>
            </w:r>
          </w:p>
        </w:tc>
        <w:tc>
          <w:tcPr>
            <w:tcW w:type="dxa" w:w="2412"/>
          </w:tcPr>
          <w:p>
            <w:r>
              <w:rPr>
                <w:b w:val="0"/>
                <w:sz w:val="17"/>
              </w:rPr>
            </w:r>
            <w:r>
              <w:rPr>
                <w:b w:val="0"/>
                <w:sz w:val="17"/>
              </w:rPr>
              <w:t>Regulatory</w:t>
            </w:r>
          </w:p>
        </w:tc>
        <w:tc>
          <w:tcPr>
            <w:tcW w:type="dxa" w:w="2412"/>
          </w:tcPr>
          <w:p>
            <w:r>
              <w:rPr>
                <w:b w:val="0"/>
                <w:sz w:val="17"/>
              </w:rPr>
            </w:r>
            <w:r>
              <w:rPr>
                <w:b w:val="0"/>
                <w:sz w:val="17"/>
              </w:rPr>
              <w:t>Before pilot</w:t>
            </w:r>
          </w:p>
        </w:tc>
      </w:tr>
      <w:tr>
        <w:tc>
          <w:tcPr>
            <w:tcW w:type="dxa" w:w="2412"/>
          </w:tcPr>
          <w:p>
            <w:r>
              <w:rPr>
                <w:b w:val="0"/>
                <w:sz w:val="17"/>
              </w:rPr>
            </w:r>
            <w:r>
              <w:rPr>
                <w:b w:val="0"/>
                <w:sz w:val="17"/>
              </w:rPr>
              <w:t>OQ-09</w:t>
            </w:r>
          </w:p>
        </w:tc>
        <w:tc>
          <w:tcPr>
            <w:tcW w:type="dxa" w:w="2412"/>
          </w:tcPr>
          <w:p>
            <w:r>
              <w:rPr>
                <w:b w:val="0"/>
                <w:sz w:val="17"/>
              </w:rPr>
            </w:r>
            <w:r>
              <w:rPr>
                <w:b w:val="0"/>
                <w:sz w:val="17"/>
              </w:rPr>
              <w:t>Which content sources can be licensed (RCOG/RCM/Tommy's) versus authored in-house?</w:t>
            </w:r>
          </w:p>
        </w:tc>
        <w:tc>
          <w:tcPr>
            <w:tcW w:type="dxa" w:w="2412"/>
          </w:tcPr>
          <w:p>
            <w:r>
              <w:rPr>
                <w:b w:val="0"/>
                <w:sz w:val="17"/>
              </w:rPr>
            </w:r>
            <w:r>
              <w:rPr>
                <w:b w:val="0"/>
                <w:sz w:val="17"/>
              </w:rPr>
              <w:t>Clinical lead</w:t>
            </w:r>
          </w:p>
        </w:tc>
        <w:tc>
          <w:tcPr>
            <w:tcW w:type="dxa" w:w="2412"/>
          </w:tcPr>
          <w:p>
            <w:r>
              <w:rPr>
                <w:b w:val="0"/>
                <w:sz w:val="17"/>
              </w:rPr>
            </w:r>
            <w:r>
              <w:rPr>
                <w:b w:val="0"/>
                <w:sz w:val="17"/>
              </w:rPr>
              <w:t>Week 4</w:t>
            </w:r>
          </w:p>
        </w:tc>
      </w:tr>
      <w:tr>
        <w:tc>
          <w:tcPr>
            <w:tcW w:type="dxa" w:w="2412"/>
          </w:tcPr>
          <w:p>
            <w:r>
              <w:rPr>
                <w:b w:val="0"/>
                <w:sz w:val="17"/>
              </w:rPr>
            </w:r>
            <w:r>
              <w:rPr>
                <w:b w:val="0"/>
                <w:sz w:val="17"/>
              </w:rPr>
              <w:t>OQ-10</w:t>
            </w:r>
          </w:p>
        </w:tc>
        <w:tc>
          <w:tcPr>
            <w:tcW w:type="dxa" w:w="2412"/>
          </w:tcPr>
          <w:p>
            <w:r>
              <w:rPr>
                <w:b w:val="0"/>
                <w:sz w:val="17"/>
              </w:rPr>
            </w:r>
            <w:r>
              <w:rPr>
                <w:b w:val="0"/>
                <w:sz w:val="17"/>
              </w:rPr>
              <w:t>Does DTAC 2.0 need to be assessed by the evaluating trust before a no-fee service evaluation (the guidance says DTAC applies before pilots)?</w:t>
            </w:r>
          </w:p>
        </w:tc>
        <w:tc>
          <w:tcPr>
            <w:tcW w:type="dxa" w:w="2412"/>
          </w:tcPr>
          <w:p>
            <w:r>
              <w:rPr>
                <w:b w:val="0"/>
                <w:sz w:val="17"/>
              </w:rPr>
            </w:r>
            <w:r>
              <w:rPr>
                <w:b w:val="0"/>
                <w:sz w:val="17"/>
              </w:rPr>
              <w:t>Commercial + CTO</w:t>
            </w:r>
          </w:p>
        </w:tc>
        <w:tc>
          <w:tcPr>
            <w:tcW w:type="dxa" w:w="2412"/>
          </w:tcPr>
          <w:p>
            <w:r>
              <w:rPr>
                <w:b w:val="0"/>
                <w:sz w:val="17"/>
              </w:rPr>
            </w:r>
            <w:r>
              <w:rPr>
                <w:b w:val="0"/>
                <w:sz w:val="17"/>
              </w:rPr>
              <w:t>Week 8</w:t>
            </w:r>
          </w:p>
        </w:tc>
      </w:tr>
    </w:tbl>
    <w:p/>
    <w:p>
      <w:pPr>
        <w:pStyle w:val="Heading2"/>
      </w:pPr>
      <w:r>
        <w:t>Priorities / Risks / Next actions</w:t>
      </w:r>
    </w:p>
    <w:p>
      <w:r>
        <w:rPr>
          <w:b/>
        </w:rPr>
        <w:t>Priorities</w:t>
      </w:r>
    </w:p>
    <w:p>
      <w:pPr>
        <w:pStyle w:val="ListNumber"/>
      </w:pPr>
      <w:r>
        <w:t>Close OQ-01 (IP/prototype) and OQ-04 (device qualification of Must features) — they determine whether the build starts as a rebuild and whether the scope is safe.</w:t>
      </w:r>
    </w:p>
    <w:p>
      <w:pPr>
        <w:pStyle w:val="ListNumber"/>
      </w:pPr>
      <w:r>
        <w:t>Run discovery (20 women + 10 professionals per market) and re-issue this PRD as v0.2 with personas validated and SLA/service-hour defaults set by the evaluation site.</w:t>
      </w:r>
    </w:p>
    <w:p>
      <w:pPr>
        <w:pStyle w:val="ListNumber"/>
      </w:pPr>
      <w:r>
        <w:t>Freeze the Must set (FR-001–FR-110 marked M) and open the DCB0129 hazard log against it before the first sprint.</w:t>
      </w:r>
    </w:p>
    <w:p>
      <w:pPr>
        <w:pStyle w:val="ListNumber"/>
      </w:pPr>
      <w:r>
        <w:t>Select and contract the Nigeria SMS gateway and start sender-ID registration; select the UK notification provider.</w:t>
      </w:r>
    </w:p>
    <w:p>
      <w:pPr>
        <w:pStyle w:val="ListNumber"/>
      </w:pPr>
      <w:r>
        <w:t>Commission the accessibility audit, penetration test and DPIA in parallel with the build so that they land in week 14–16.</w:t>
      </w:r>
    </w:p>
    <w:p>
      <w:r>
        <w:rPr>
          <w:b/>
        </w:rPr>
        <w:t>Risks</w:t>
      </w:r>
      <w:r>
        <w:t xml:space="preserve"> — see §12; the top three are device qualification of Must features, silent SLA failure, and SMS delivery/DND in Nigeria.</w:t>
      </w:r>
    </w:p>
    <w:p>
      <w:r>
        <w:rPr>
          <w:b/>
        </w:rPr>
        <w:t>Next actions</w:t>
      </w:r>
    </w:p>
    <w:p>
      <w:pPr>
        <w:pStyle w:val="ListBullet"/>
      </w:pPr>
      <w:r>
        <w:t>CPO/CTO: circulate this PRD to the CSO (to be appointed) and regulatory counsel; schedule discovery; draft hazard log entries H-01–H-10.</w:t>
      </w:r>
    </w:p>
    <w:p>
      <w:pPr>
        <w:pStyle w:val="ListBullet"/>
      </w:pPr>
      <w:r>
        <w:t>Founder: IP agreement and prototype audit authorisation; evaluation-site and Nigeria-partner conversations.</w:t>
      </w:r>
    </w:p>
    <w:p>
      <w:pPr>
        <w:pStyle w:val="ListBullet"/>
      </w:pPr>
      <w:r>
        <w:t>Clinical lead (to recruit): source and licence the initial content library; nominate the second reviewer.</w:t>
      </w:r>
    </w:p>
    <w:p>
      <w:pPr>
        <w:pStyle w:val="ListBullet"/>
      </w:pPr>
      <w:r>
        <w:t>Design: information architecture and low-fidelity flows for the six personas; content-first design for SMS.</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