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463040" cy="572776"/>
            <wp:docPr id="1" name="Picture 1"/>
            <wp:cNvGraphicFramePr>
              <a:graphicFrameLocks noChangeAspect="1"/>
            </wp:cNvGraphicFramePr>
            <a:graphic>
              <a:graphicData uri="http://schemas.openxmlformats.org/drawingml/2006/picture">
                <pic:pic>
                  <pic:nvPicPr>
                    <pic:cNvPr id="0" name="vytalix-logo.png"/>
                    <pic:cNvPicPr/>
                  </pic:nvPicPr>
                  <pic:blipFill>
                    <a:blip r:embed="rId9"/>
                    <a:stretch>
                      <a:fillRect/>
                    </a:stretch>
                  </pic:blipFill>
                  <pic:spPr>
                    <a:xfrm>
                      <a:off x="0" y="0"/>
                      <a:ext cx="1463040" cy="572776"/>
                    </a:xfrm>
                    <a:prstGeom prst="rect"/>
                  </pic:spPr>
                </pic:pic>
              </a:graphicData>
            </a:graphic>
          </wp:inline>
        </w:drawing>
      </w:r>
    </w:p>
    <w:p>
      <w:pPr>
        <w:pStyle w:val="Title"/>
      </w:pPr>
      <w:r>
        <w:t>02 — Every feature, and what we are allowed to say about it</w:t>
      </w:r>
    </w:p>
    <w:p>
      <w:r>
        <w:rPr>
          <w:b/>
        </w:rPr>
        <w:t>This document is for your developer.</w:t>
      </w:r>
    </w:p>
    <w:p>
      <w:r>
        <w:rPr>
          <w:b/>
        </w:rPr>
        <w:t>It maps every feature the founder has described to a version number, a legal position and the proof needed before anyone claims it works.</w:t>
      </w:r>
    </w:p>
    <w:p>
      <w:pPr>
        <w:pStyle w:val="Heading2"/>
      </w:pPr>
      <w:r>
        <w:t>In one minute</w:t>
      </w:r>
    </w:p>
    <w:p>
      <w:pPr>
        <w:pStyle w:val="ListBullet"/>
      </w:pPr>
      <w:r>
        <w:t>Most of the founder's ideas fit version 1 as coordination and education, with no clinical judgement.</w:t>
      </w:r>
    </w:p>
    <w:p>
      <w:pPr>
        <w:pStyle w:val="ListBullet"/>
      </w:pPr>
      <w:r>
        <w:t>Three ideas carry medical-device risk: triage sorting, blood-sugar interpretation, and any wearable.</w:t>
      </w:r>
    </w:p>
    <w:p>
      <w:pPr>
        <w:pStyle w:val="ListBullet"/>
      </w:pPr>
      <w:r>
        <w:t>Voice tracing of baby movements is a research idea. It must never appear in sales material as a feature.</w:t>
      </w:r>
    </w:p>
    <w:p>
      <w:pPr>
        <w:pStyle w:val="ListBullet"/>
      </w:pPr>
      <w:r>
        <w:t>Replacing a hospital system and joining one are two settings of the same product, not two products.</w:t>
      </w:r>
    </w:p>
    <w:p>
      <w:pPr>
        <w:pStyle w:val="ListBullet"/>
      </w:pPr>
      <w:r>
        <w:t>The old prototype already suggests clinical actions. That must be removed before anyone sees it again.</w:t>
      </w:r>
    </w:p>
    <w:p>
      <w:pPr>
        <w:pStyle w:val="Heading2"/>
      </w:pPr>
      <w:r>
        <w:t>What to do</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7"/>
              </w:rPr>
            </w:r>
            <w:r>
              <w:rPr>
                <w:b/>
                <w:sz w:val="17"/>
              </w:rPr>
              <w:t>Action</w:t>
            </w:r>
          </w:p>
        </w:tc>
        <w:tc>
          <w:tcPr>
            <w:tcW w:type="dxa" w:w="3216"/>
          </w:tcPr>
          <w:p>
            <w:r>
              <w:rPr>
                <w:b/>
                <w:sz w:val="17"/>
              </w:rPr>
            </w:r>
            <w:r>
              <w:rPr>
                <w:b/>
                <w:sz w:val="17"/>
              </w:rPr>
              <w:t>Who</w:t>
            </w:r>
          </w:p>
        </w:tc>
        <w:tc>
          <w:tcPr>
            <w:tcW w:type="dxa" w:w="3216"/>
          </w:tcPr>
          <w:p>
            <w:r>
              <w:rPr>
                <w:b/>
                <w:sz w:val="17"/>
              </w:rPr>
            </w:r>
            <w:r>
              <w:rPr>
                <w:b/>
                <w:sz w:val="17"/>
              </w:rPr>
              <w:t>By when</w:t>
            </w:r>
          </w:p>
        </w:tc>
      </w:tr>
      <w:tr>
        <w:tc>
          <w:tcPr>
            <w:tcW w:type="dxa" w:w="3216"/>
          </w:tcPr>
          <w:p>
            <w:r>
              <w:rPr>
                <w:b w:val="0"/>
                <w:sz w:val="17"/>
              </w:rPr>
            </w:r>
            <w:r>
              <w:rPr>
                <w:b w:val="0"/>
                <w:sz w:val="17"/>
              </w:rPr>
              <w:t>Get a clinician to review the intended-use statement below</w:t>
            </w:r>
          </w:p>
        </w:tc>
        <w:tc>
          <w:tcPr>
            <w:tcW w:type="dxa" w:w="3216"/>
          </w:tcPr>
          <w:p>
            <w:r>
              <w:rPr>
                <w:b w:val="0"/>
                <w:sz w:val="17"/>
              </w:rPr>
            </w:r>
            <w:r>
              <w:rPr>
                <w:b w:val="0"/>
                <w:sz w:val="17"/>
              </w:rPr>
              <w:t>Founder</w:t>
            </w:r>
          </w:p>
        </w:tc>
        <w:tc>
          <w:tcPr>
            <w:tcW w:type="dxa" w:w="3216"/>
          </w:tcPr>
          <w:p>
            <w:r>
              <w:rPr>
                <w:b w:val="0"/>
                <w:sz w:val="17"/>
              </w:rPr>
            </w:r>
            <w:r>
              <w:rPr>
                <w:b w:val="0"/>
                <w:sz w:val="17"/>
              </w:rPr>
              <w:t>Day 14</w:t>
            </w:r>
          </w:p>
        </w:tc>
      </w:tr>
      <w:tr>
        <w:tc>
          <w:tcPr>
            <w:tcW w:type="dxa" w:w="3216"/>
          </w:tcPr>
          <w:p>
            <w:r>
              <w:rPr>
                <w:b w:val="0"/>
                <w:sz w:val="17"/>
              </w:rPr>
            </w:r>
            <w:r>
              <w:rPr>
                <w:b w:val="0"/>
                <w:sz w:val="17"/>
              </w:rPr>
              <w:t>Make the four prototype changes at the end of this document</w:t>
            </w:r>
          </w:p>
        </w:tc>
        <w:tc>
          <w:tcPr>
            <w:tcW w:type="dxa" w:w="3216"/>
          </w:tcPr>
          <w:p>
            <w:r>
              <w:rPr>
                <w:b w:val="0"/>
                <w:sz w:val="17"/>
              </w:rPr>
            </w:r>
            <w:r>
              <w:rPr>
                <w:b w:val="0"/>
                <w:sz w:val="17"/>
              </w:rPr>
              <w:t>Developer</w:t>
            </w:r>
          </w:p>
        </w:tc>
        <w:tc>
          <w:tcPr>
            <w:tcW w:type="dxa" w:w="3216"/>
          </w:tcPr>
          <w:p>
            <w:r>
              <w:rPr>
                <w:b w:val="0"/>
                <w:sz w:val="17"/>
              </w:rPr>
            </w:r>
            <w:r>
              <w:rPr>
                <w:b w:val="0"/>
                <w:sz w:val="17"/>
              </w:rPr>
              <w:t>Day 14</w:t>
            </w:r>
          </w:p>
        </w:tc>
      </w:tr>
      <w:tr>
        <w:tc>
          <w:tcPr>
            <w:tcW w:type="dxa" w:w="3216"/>
          </w:tcPr>
          <w:p>
            <w:r>
              <w:rPr>
                <w:b w:val="0"/>
                <w:sz w:val="17"/>
              </w:rPr>
            </w:r>
            <w:r>
              <w:rPr>
                <w:b w:val="0"/>
                <w:sz w:val="17"/>
              </w:rPr>
              <w:t>Scope a regulatory opinion on triage and blood sugar</w:t>
            </w:r>
          </w:p>
        </w:tc>
        <w:tc>
          <w:tcPr>
            <w:tcW w:type="dxa" w:w="3216"/>
          </w:tcPr>
          <w:p>
            <w:r>
              <w:rPr>
                <w:b w:val="0"/>
                <w:sz w:val="17"/>
              </w:rPr>
            </w:r>
            <w:r>
              <w:rPr>
                <w:b w:val="0"/>
                <w:sz w:val="17"/>
              </w:rPr>
              <w:t>Founder and counsel</w:t>
            </w:r>
          </w:p>
        </w:tc>
        <w:tc>
          <w:tcPr>
            <w:tcW w:type="dxa" w:w="3216"/>
          </w:tcPr>
          <w:p>
            <w:r>
              <w:rPr>
                <w:b w:val="0"/>
                <w:sz w:val="17"/>
              </w:rPr>
            </w:r>
            <w:r>
              <w:rPr>
                <w:b w:val="0"/>
                <w:sz w:val="17"/>
              </w:rPr>
              <w:t>Day 21</w:t>
            </w:r>
          </w:p>
        </w:tc>
      </w:tr>
      <w:tr>
        <w:tc>
          <w:tcPr>
            <w:tcW w:type="dxa" w:w="3216"/>
          </w:tcPr>
          <w:p>
            <w:r>
              <w:rPr>
                <w:b w:val="0"/>
                <w:sz w:val="17"/>
              </w:rPr>
            </w:r>
            <w:r>
              <w:rPr>
                <w:b w:val="0"/>
                <w:sz w:val="17"/>
              </w:rPr>
              <w:t>Remove voice movement tracing from every deck and page</w:t>
            </w:r>
          </w:p>
        </w:tc>
        <w:tc>
          <w:tcPr>
            <w:tcW w:type="dxa" w:w="3216"/>
          </w:tcPr>
          <w:p>
            <w:r>
              <w:rPr>
                <w:b w:val="0"/>
                <w:sz w:val="17"/>
              </w:rPr>
            </w:r>
            <w:r>
              <w:rPr>
                <w:b w:val="0"/>
                <w:sz w:val="17"/>
              </w:rPr>
              <w:t>Founder</w:t>
            </w:r>
          </w:p>
        </w:tc>
        <w:tc>
          <w:tcPr>
            <w:tcW w:type="dxa" w:w="3216"/>
          </w:tcPr>
          <w:p>
            <w:r>
              <w:rPr>
                <w:b w:val="0"/>
                <w:sz w:val="17"/>
              </w:rPr>
            </w:r>
            <w:r>
              <w:rPr>
                <w:b w:val="0"/>
                <w:sz w:val="17"/>
              </w:rPr>
              <w:t>Day 7</w:t>
            </w:r>
          </w:p>
        </w:tc>
      </w:tr>
      <w:tr>
        <w:tc>
          <w:tcPr>
            <w:tcW w:type="dxa" w:w="3216"/>
          </w:tcPr>
          <w:p>
            <w:r>
              <w:rPr>
                <w:b w:val="0"/>
                <w:sz w:val="17"/>
              </w:rPr>
            </w:r>
            <w:r>
              <w:rPr>
                <w:b w:val="0"/>
                <w:sz w:val="17"/>
              </w:rPr>
              <w:t>Build version 1 as Core plus Engage plus voice storage only</w:t>
            </w:r>
          </w:p>
        </w:tc>
        <w:tc>
          <w:tcPr>
            <w:tcW w:type="dxa" w:w="3216"/>
          </w:tcPr>
          <w:p>
            <w:r>
              <w:rPr>
                <w:b w:val="0"/>
                <w:sz w:val="17"/>
              </w:rPr>
            </w:r>
            <w:r>
              <w:rPr>
                <w:b w:val="0"/>
                <w:sz w:val="17"/>
              </w:rPr>
              <w:t>Developer</w:t>
            </w:r>
          </w:p>
        </w:tc>
        <w:tc>
          <w:tcPr>
            <w:tcW w:type="dxa" w:w="3216"/>
          </w:tcPr>
          <w:p>
            <w:r>
              <w:rPr>
                <w:b w:val="0"/>
                <w:sz w:val="17"/>
              </w:rPr>
            </w:r>
            <w:r>
              <w:rPr>
                <w:b w:val="0"/>
                <w:sz w:val="17"/>
              </w:rPr>
              <w:t>Build start</w:t>
            </w:r>
          </w:p>
        </w:tc>
      </w:tr>
    </w:tbl>
    <w:p/>
    <w:p>
      <w:pPr>
        <w:pStyle w:val="Heading2"/>
      </w:pPr>
      <w:r>
        <w:t>The feature map</w:t>
      </w:r>
    </w:p>
    <w:p>
      <w:r>
        <w:t>Version 1 is what we build now. Version 2 needs a regulatory opinion first. Version 3 is research, not product.</w:t>
      </w:r>
    </w:p>
    <w:tbl>
      <w:tblPr>
        <w:tblStyle w:val="LightGrid-Accent1"/>
        <w:tblW w:type="auto" w:w="0"/>
        <w:tblLook w:firstColumn="1" w:firstRow="1" w:lastColumn="0" w:lastRow="0" w:noHBand="0" w:noVBand="1" w:val="04A0"/>
      </w:tblPr>
      <w:tblGrid>
        <w:gridCol w:w="1608"/>
        <w:gridCol w:w="1608"/>
        <w:gridCol w:w="1608"/>
        <w:gridCol w:w="1608"/>
        <w:gridCol w:w="1608"/>
        <w:gridCol w:w="1608"/>
      </w:tblGrid>
      <w:tr>
        <w:tc>
          <w:tcPr>
            <w:tcW w:type="dxa" w:w="1608"/>
          </w:tcPr>
          <w:p>
            <w:r>
              <w:rPr>
                <w:b/>
                <w:sz w:val="17"/>
              </w:rPr>
            </w:r>
            <w:r>
              <w:rPr>
                <w:b/>
                <w:sz w:val="17"/>
              </w:rPr>
              <w:t>What the founder described</w:t>
            </w:r>
          </w:p>
        </w:tc>
        <w:tc>
          <w:tcPr>
            <w:tcW w:type="dxa" w:w="1608"/>
          </w:tcPr>
          <w:p>
            <w:r>
              <w:rPr>
                <w:b/>
                <w:sz w:val="17"/>
              </w:rPr>
            </w:r>
            <w:r>
              <w:rPr>
                <w:b/>
                <w:sz w:val="17"/>
              </w:rPr>
              <w:t>What we actually build</w:t>
            </w:r>
          </w:p>
        </w:tc>
        <w:tc>
          <w:tcPr>
            <w:tcW w:type="dxa" w:w="1608"/>
          </w:tcPr>
          <w:p>
            <w:r>
              <w:rPr>
                <w:b/>
                <w:sz w:val="17"/>
              </w:rPr>
            </w:r>
            <w:r>
              <w:rPr>
                <w:b/>
                <w:sz w:val="17"/>
              </w:rPr>
              <w:t>Version</w:t>
            </w:r>
          </w:p>
        </w:tc>
        <w:tc>
          <w:tcPr>
            <w:tcW w:type="dxa" w:w="1608"/>
          </w:tcPr>
          <w:p>
            <w:r>
              <w:rPr>
                <w:b/>
                <w:sz w:val="17"/>
              </w:rPr>
            </w:r>
            <w:r>
              <w:rPr>
                <w:b/>
                <w:sz w:val="17"/>
              </w:rPr>
              <w:t>Legal position</w:t>
            </w:r>
          </w:p>
        </w:tc>
        <w:tc>
          <w:tcPr>
            <w:tcW w:type="dxa" w:w="1608"/>
          </w:tcPr>
          <w:p>
            <w:r>
              <w:rPr>
                <w:b/>
                <w:sz w:val="17"/>
              </w:rPr>
            </w:r>
            <w:r>
              <w:rPr>
                <w:b/>
                <w:sz w:val="17"/>
              </w:rPr>
              <w:t>Proof needed before we claim it</w:t>
            </w:r>
          </w:p>
        </w:tc>
        <w:tc>
          <w:tcPr>
            <w:tcW w:type="dxa" w:w="1608"/>
          </w:tcPr>
          <w:p>
            <w:r>
              <w:rPr>
                <w:b/>
                <w:sz w:val="17"/>
              </w:rPr>
            </w:r>
            <w:r>
              <w:rPr>
                <w:b/>
                <w:sz w:val="17"/>
              </w:rPr>
              <w:t>Price code</w:t>
            </w:r>
          </w:p>
        </w:tc>
      </w:tr>
      <w:tr>
        <w:tc>
          <w:tcPr>
            <w:tcW w:type="dxa" w:w="1608"/>
          </w:tcPr>
          <w:p>
            <w:r>
              <w:rPr>
                <w:b w:val="0"/>
                <w:sz w:val="17"/>
              </w:rPr>
            </w:r>
            <w:r>
              <w:rPr>
                <w:b w:val="0"/>
                <w:sz w:val="17"/>
              </w:rPr>
              <w:t>E-care patient database, the "maternity watch" record</w:t>
            </w:r>
          </w:p>
        </w:tc>
        <w:tc>
          <w:tcPr>
            <w:tcW w:type="dxa" w:w="1608"/>
          </w:tcPr>
          <w:p>
            <w:r>
              <w:rPr>
                <w:b w:val="0"/>
                <w:sz w:val="17"/>
              </w:rPr>
            </w:r>
            <w:r>
              <w:rPr>
                <w:b w:val="0"/>
                <w:sz w:val="17"/>
              </w:rPr>
              <w:t>Core register: mother and newborn, timeline, notes, exports, fields the provider can configure</w:t>
            </w:r>
          </w:p>
        </w:tc>
        <w:tc>
          <w:tcPr>
            <w:tcW w:type="dxa" w:w="1608"/>
          </w:tcPr>
          <w:p>
            <w:r>
              <w:rPr>
                <w:b w:val="0"/>
                <w:sz w:val="17"/>
              </w:rPr>
            </w:r>
            <w:r>
              <w:rPr>
                <w:b w:val="0"/>
                <w:sz w:val="17"/>
              </w:rPr>
              <w:t>v1</w:t>
            </w:r>
          </w:p>
        </w:tc>
        <w:tc>
          <w:tcPr>
            <w:tcW w:type="dxa" w:w="1608"/>
          </w:tcPr>
          <w:p>
            <w:r>
              <w:rPr>
                <w:b w:val="0"/>
                <w:sz w:val="17"/>
              </w:rPr>
            </w:r>
            <w:r>
              <w:rPr>
                <w:b w:val="0"/>
                <w:sz w:val="17"/>
              </w:rPr>
              <w:t>Record support, no clinical judgement. Never the legal record where one already exists</w:t>
            </w:r>
          </w:p>
        </w:tc>
        <w:tc>
          <w:tcPr>
            <w:tcW w:type="dxa" w:w="1608"/>
          </w:tcPr>
          <w:p>
            <w:r>
              <w:rPr>
                <w:b w:val="0"/>
                <w:sz w:val="17"/>
              </w:rPr>
            </w:r>
            <w:r>
              <w:rPr>
                <w:b w:val="0"/>
                <w:sz w:val="17"/>
              </w:rPr>
              <w:t>DPIA, security certification, audit log tests</w:t>
            </w:r>
          </w:p>
        </w:tc>
        <w:tc>
          <w:tcPr>
            <w:tcW w:type="dxa" w:w="1608"/>
          </w:tcPr>
          <w:p>
            <w:r>
              <w:rPr>
                <w:b w:val="0"/>
                <w:sz w:val="17"/>
              </w:rPr>
            </w:r>
            <w:r>
              <w:rPr>
                <w:b w:val="0"/>
                <w:sz w:val="17"/>
              </w:rPr>
              <w:t>ML-CORE</w:t>
            </w:r>
          </w:p>
        </w:tc>
      </w:tr>
      <w:tr>
        <w:tc>
          <w:tcPr>
            <w:tcW w:type="dxa" w:w="1608"/>
          </w:tcPr>
          <w:p>
            <w:r>
              <w:rPr>
                <w:b w:val="0"/>
                <w:sz w:val="17"/>
              </w:rPr>
            </w:r>
            <w:r>
              <w:rPr>
                <w:b w:val="0"/>
                <w:sz w:val="17"/>
              </w:rPr>
              <w:t>Given at the week-16 midwife appointment, returned after postnatal discharge</w:t>
            </w:r>
          </w:p>
        </w:tc>
        <w:tc>
          <w:tcPr>
            <w:tcW w:type="dxa" w:w="1608"/>
          </w:tcPr>
          <w:p>
            <w:r>
              <w:rPr>
                <w:b w:val="0"/>
                <w:sz w:val="17"/>
              </w:rPr>
            </w:r>
            <w:r>
              <w:rPr>
                <w:b w:val="0"/>
                <w:sz w:val="17"/>
              </w:rPr>
              <w:t>Enrolment and discharge workflow: consent, onboarding, device issue and return log, offboarding, retention rules</w:t>
            </w:r>
          </w:p>
        </w:tc>
        <w:tc>
          <w:tcPr>
            <w:tcW w:type="dxa" w:w="1608"/>
          </w:tcPr>
          <w:p>
            <w:r>
              <w:rPr>
                <w:b w:val="0"/>
                <w:sz w:val="17"/>
              </w:rPr>
            </w:r>
            <w:r>
              <w:rPr>
                <w:b w:val="0"/>
                <w:sz w:val="17"/>
              </w:rPr>
              <w:t>v1 software, device later</w:t>
            </w:r>
          </w:p>
        </w:tc>
        <w:tc>
          <w:tcPr>
            <w:tcW w:type="dxa" w:w="1608"/>
          </w:tcPr>
          <w:p>
            <w:r>
              <w:rPr>
                <w:b w:val="0"/>
                <w:sz w:val="17"/>
              </w:rPr>
            </w:r>
            <w:r>
              <w:rPr>
                <w:b w:val="0"/>
                <w:sz w:val="17"/>
              </w:rPr>
              <w:t>Software: nothing beyond data protection. Device: see the wearable row</w:t>
            </w:r>
          </w:p>
        </w:tc>
        <w:tc>
          <w:tcPr>
            <w:tcW w:type="dxa" w:w="1608"/>
          </w:tcPr>
          <w:p>
            <w:r>
              <w:rPr>
                <w:b w:val="0"/>
                <w:sz w:val="17"/>
              </w:rPr>
            </w:r>
            <w:r>
              <w:rPr>
                <w:b w:val="0"/>
                <w:sz w:val="17"/>
              </w:rPr>
              <w:t>Onboarding time and completion rates in the pilot</w:t>
            </w:r>
          </w:p>
        </w:tc>
        <w:tc>
          <w:tcPr>
            <w:tcW w:type="dxa" w:w="1608"/>
          </w:tcPr>
          <w:p>
            <w:r>
              <w:rPr>
                <w:b w:val="0"/>
                <w:sz w:val="17"/>
              </w:rPr>
            </w:r>
            <w:r>
              <w:rPr>
                <w:b w:val="0"/>
                <w:sz w:val="17"/>
              </w:rPr>
              <w:t>ML-CORE, plus ML-WATCH</w:t>
            </w:r>
          </w:p>
        </w:tc>
      </w:tr>
      <w:tr>
        <w:tc>
          <w:tcPr>
            <w:tcW w:type="dxa" w:w="1608"/>
          </w:tcPr>
          <w:p>
            <w:r>
              <w:rPr>
                <w:b w:val="0"/>
                <w:sz w:val="17"/>
              </w:rPr>
            </w:r>
            <w:r>
              <w:rPr>
                <w:b w:val="0"/>
                <w:sz w:val="17"/>
              </w:rPr>
              <w:t>Midwife can explain things better</w:t>
            </w:r>
          </w:p>
        </w:tc>
        <w:tc>
          <w:tcPr>
            <w:tcW w:type="dxa" w:w="1608"/>
          </w:tcPr>
          <w:p>
            <w:r>
              <w:rPr>
                <w:b w:val="0"/>
                <w:sz w:val="17"/>
              </w:rPr>
            </w:r>
            <w:r>
              <w:rPr>
                <w:b w:val="0"/>
                <w:sz w:val="17"/>
              </w:rPr>
              <w:t>Education library signed off by clinicians, delivered in the app and by SMS or WhatsApp, more languages later</w:t>
            </w:r>
          </w:p>
        </w:tc>
        <w:tc>
          <w:tcPr>
            <w:tcW w:type="dxa" w:w="1608"/>
          </w:tcPr>
          <w:p>
            <w:r>
              <w:rPr>
                <w:b w:val="0"/>
                <w:sz w:val="17"/>
              </w:rPr>
            </w:r>
            <w:r>
              <w:rPr>
                <w:b w:val="0"/>
                <w:sz w:val="17"/>
              </w:rPr>
              <w:t>v1</w:t>
            </w:r>
          </w:p>
        </w:tc>
        <w:tc>
          <w:tcPr>
            <w:tcW w:type="dxa" w:w="1608"/>
          </w:tcPr>
          <w:p>
            <w:r>
              <w:rPr>
                <w:b w:val="0"/>
                <w:sz w:val="17"/>
              </w:rPr>
            </w:r>
            <w:r>
              <w:rPr>
                <w:b w:val="0"/>
                <w:sz w:val="17"/>
              </w:rPr>
              <w:t>Educational content under a sign-off process</w:t>
            </w:r>
          </w:p>
        </w:tc>
        <w:tc>
          <w:tcPr>
            <w:tcW w:type="dxa" w:w="1608"/>
          </w:tcPr>
          <w:p>
            <w:r>
              <w:rPr>
                <w:b w:val="0"/>
                <w:sz w:val="17"/>
              </w:rPr>
            </w:r>
            <w:r>
              <w:rPr>
                <w:b w:val="0"/>
                <w:sz w:val="17"/>
              </w:rPr>
              <w:t>Comprehension and engagement measures</w:t>
            </w:r>
          </w:p>
        </w:tc>
        <w:tc>
          <w:tcPr>
            <w:tcW w:type="dxa" w:w="1608"/>
          </w:tcPr>
          <w:p>
            <w:r>
              <w:rPr>
                <w:b w:val="0"/>
                <w:sz w:val="17"/>
              </w:rPr>
            </w:r>
            <w:r>
              <w:rPr>
                <w:b w:val="0"/>
                <w:sz w:val="17"/>
              </w:rPr>
              <w:t>ML-ENGAGE</w:t>
            </w:r>
          </w:p>
        </w:tc>
      </w:tr>
      <w:tr>
        <w:tc>
          <w:tcPr>
            <w:tcW w:type="dxa" w:w="1608"/>
          </w:tcPr>
          <w:p>
            <w:r>
              <w:rPr>
                <w:b w:val="0"/>
                <w:sz w:val="17"/>
              </w:rPr>
            </w:r>
            <w:r>
              <w:rPr>
                <w:b w:val="0"/>
                <w:sz w:val="17"/>
              </w:rPr>
              <w:t>Shorten the appointment</w:t>
            </w:r>
          </w:p>
        </w:tc>
        <w:tc>
          <w:tcPr>
            <w:tcW w:type="dxa" w:w="1608"/>
          </w:tcPr>
          <w:p>
            <w:r>
              <w:rPr>
                <w:b w:val="0"/>
                <w:sz w:val="17"/>
              </w:rPr>
            </w:r>
            <w:r>
              <w:rPr>
                <w:b w:val="0"/>
                <w:sz w:val="17"/>
              </w:rPr>
              <w:t>Pre-appointment check-in and a symptom summary for the clinician; structured handover</w:t>
            </w:r>
          </w:p>
        </w:tc>
        <w:tc>
          <w:tcPr>
            <w:tcW w:type="dxa" w:w="1608"/>
          </w:tcPr>
          <w:p>
            <w:r>
              <w:rPr>
                <w:b w:val="0"/>
                <w:sz w:val="17"/>
              </w:rPr>
            </w:r>
            <w:r>
              <w:rPr>
                <w:b w:val="0"/>
                <w:sz w:val="17"/>
              </w:rPr>
              <w:t>v1</w:t>
            </w:r>
          </w:p>
        </w:tc>
        <w:tc>
          <w:tcPr>
            <w:tcW w:type="dxa" w:w="1608"/>
          </w:tcPr>
          <w:p>
            <w:r>
              <w:rPr>
                <w:b w:val="0"/>
                <w:sz w:val="17"/>
              </w:rPr>
            </w:r>
            <w:r>
              <w:rPr>
                <w:b w:val="0"/>
                <w:sz w:val="17"/>
              </w:rPr>
              <w:t>A summary with no judgement. The clinician reads the raw entries</w:t>
            </w:r>
          </w:p>
        </w:tc>
        <w:tc>
          <w:tcPr>
            <w:tcW w:type="dxa" w:w="1608"/>
          </w:tcPr>
          <w:p>
            <w:r>
              <w:rPr>
                <w:b w:val="0"/>
                <w:sz w:val="17"/>
              </w:rPr>
            </w:r>
            <w:r>
              <w:rPr>
                <w:b w:val="0"/>
                <w:sz w:val="17"/>
              </w:rPr>
              <w:t>A time-and-motion study in the pilot. Do not claim minutes saved before they are measured</w:t>
            </w:r>
          </w:p>
        </w:tc>
        <w:tc>
          <w:tcPr>
            <w:tcW w:type="dxa" w:w="1608"/>
          </w:tcPr>
          <w:p>
            <w:r>
              <w:rPr>
                <w:b w:val="0"/>
                <w:sz w:val="17"/>
              </w:rPr>
            </w:r>
            <w:r>
              <w:rPr>
                <w:b w:val="0"/>
                <w:sz w:val="17"/>
              </w:rPr>
              <w:t>ML-CORE</w:t>
            </w:r>
          </w:p>
        </w:tc>
      </w:tr>
      <w:tr>
        <w:tc>
          <w:tcPr>
            <w:tcW w:type="dxa" w:w="1608"/>
          </w:tcPr>
          <w:p>
            <w:r>
              <w:rPr>
                <w:b w:val="0"/>
                <w:sz w:val="17"/>
              </w:rPr>
            </w:r>
            <w:r>
              <w:rPr>
                <w:b w:val="0"/>
                <w:sz w:val="17"/>
              </w:rPr>
              <w:t>Maternity triage, maternity A&amp;E</w:t>
            </w:r>
          </w:p>
        </w:tc>
        <w:tc>
          <w:tcPr>
            <w:tcW w:type="dxa" w:w="1608"/>
          </w:tcPr>
          <w:p>
            <w:r>
              <w:rPr>
                <w:b w:val="0"/>
                <w:sz w:val="17"/>
              </w:rPr>
            </w:r>
            <w:r>
              <w:rPr>
                <w:b w:val="0"/>
                <w:sz w:val="17"/>
              </w:rPr>
              <w:t>Triage intake: structured capture of what she is presenting with, contact and outcome logging, and sorting rules owned by the site's own clinical governance</w:t>
            </w:r>
          </w:p>
        </w:tc>
        <w:tc>
          <w:tcPr>
            <w:tcW w:type="dxa" w:w="1608"/>
          </w:tcPr>
          <w:p>
            <w:r>
              <w:rPr>
                <w:b w:val="0"/>
                <w:sz w:val="17"/>
              </w:rPr>
            </w:r>
            <w:r>
              <w:rPr>
                <w:b w:val="0"/>
                <w:sz w:val="17"/>
              </w:rPr>
              <w:t>v2, test first</w:t>
            </w:r>
          </w:p>
        </w:tc>
        <w:tc>
          <w:tcPr>
            <w:tcW w:type="dxa" w:w="1608"/>
          </w:tcPr>
          <w:p>
            <w:r>
              <w:rPr>
                <w:b w:val="0"/>
                <w:sz w:val="17"/>
              </w:rPr>
            </w:r>
            <w:r>
              <w:rPr>
                <w:b w:val="0"/>
                <w:sz w:val="17"/>
              </w:rPr>
              <w:t>Likely clinical decision support if Vytalix ships the rules. Safe position: ship the rule editor with no default rules. Get an MHRA classification opinion</w:t>
            </w:r>
          </w:p>
        </w:tc>
        <w:tc>
          <w:tcPr>
            <w:tcW w:type="dxa" w:w="1608"/>
          </w:tcPr>
          <w:p>
            <w:r>
              <w:rPr>
                <w:b w:val="0"/>
                <w:sz w:val="17"/>
              </w:rPr>
            </w:r>
            <w:r>
              <w:rPr>
                <w:b w:val="0"/>
                <w:sz w:val="17"/>
              </w:rPr>
              <w:t>Regulatory opinion, then a service evaluation at one site</w:t>
            </w:r>
          </w:p>
        </w:tc>
        <w:tc>
          <w:tcPr>
            <w:tcW w:type="dxa" w:w="1608"/>
          </w:tcPr>
          <w:p>
            <w:r>
              <w:rPr>
                <w:b w:val="0"/>
                <w:sz w:val="17"/>
              </w:rPr>
            </w:r>
            <w:r>
              <w:rPr>
                <w:b w:val="0"/>
                <w:sz w:val="17"/>
              </w:rPr>
              <w:t>ML-TRIAGE</w:t>
            </w:r>
          </w:p>
        </w:tc>
      </w:tr>
      <w:tr>
        <w:tc>
          <w:tcPr>
            <w:tcW w:type="dxa" w:w="1608"/>
          </w:tcPr>
          <w:p>
            <w:r>
              <w:rPr>
                <w:b w:val="0"/>
                <w:sz w:val="17"/>
              </w:rPr>
            </w:r>
            <w:r>
              <w:rPr>
                <w:b w:val="0"/>
                <w:sz w:val="17"/>
              </w:rPr>
              <w:t>Daily questionnaire, like a period app</w:t>
            </w:r>
          </w:p>
        </w:tc>
        <w:tc>
          <w:tcPr>
            <w:tcW w:type="dxa" w:w="1608"/>
          </w:tcPr>
          <w:p>
            <w:r>
              <w:rPr>
                <w:b w:val="0"/>
                <w:sz w:val="17"/>
              </w:rPr>
            </w:r>
            <w:r>
              <w:rPr>
                <w:b w:val="0"/>
                <w:sz w:val="17"/>
              </w:rPr>
              <w:t>Daily check-in with configurable questions, streaks and reminders. Answers visible to the care team</w:t>
            </w:r>
          </w:p>
        </w:tc>
        <w:tc>
          <w:tcPr>
            <w:tcW w:type="dxa" w:w="1608"/>
          </w:tcPr>
          <w:p>
            <w:r>
              <w:rPr>
                <w:b w:val="0"/>
                <w:sz w:val="17"/>
              </w:rPr>
            </w:r>
            <w:r>
              <w:rPr>
                <w:b w:val="0"/>
                <w:sz w:val="17"/>
              </w:rPr>
              <w:t>v1</w:t>
            </w:r>
          </w:p>
        </w:tc>
        <w:tc>
          <w:tcPr>
            <w:tcW w:type="dxa" w:w="1608"/>
          </w:tcPr>
          <w:p>
            <w:r>
              <w:rPr>
                <w:b w:val="0"/>
                <w:sz w:val="17"/>
              </w:rPr>
            </w:r>
            <w:r>
              <w:rPr>
                <w:b w:val="0"/>
                <w:sz w:val="17"/>
              </w:rPr>
              <w:t>No clinical judgement. Every concerning answer goes to a human within a set deadline</w:t>
            </w:r>
          </w:p>
        </w:tc>
        <w:tc>
          <w:tcPr>
            <w:tcW w:type="dxa" w:w="1608"/>
          </w:tcPr>
          <w:p>
            <w:r>
              <w:rPr>
                <w:b w:val="0"/>
                <w:sz w:val="17"/>
              </w:rPr>
            </w:r>
            <w:r>
              <w:rPr>
                <w:b w:val="0"/>
                <w:sz w:val="17"/>
              </w:rPr>
              <w:t>Engagement rates; an audit of how escalations were handled</w:t>
            </w:r>
          </w:p>
        </w:tc>
        <w:tc>
          <w:tcPr>
            <w:tcW w:type="dxa" w:w="1608"/>
          </w:tcPr>
          <w:p>
            <w:r>
              <w:rPr>
                <w:b w:val="0"/>
                <w:sz w:val="17"/>
              </w:rPr>
            </w:r>
            <w:r>
              <w:rPr>
                <w:b w:val="0"/>
                <w:sz w:val="17"/>
              </w:rPr>
              <w:t>ML-ENGAGE</w:t>
            </w:r>
          </w:p>
        </w:tc>
      </w:tr>
      <w:tr>
        <w:tc>
          <w:tcPr>
            <w:tcW w:type="dxa" w:w="1608"/>
          </w:tcPr>
          <w:p>
            <w:r>
              <w:rPr>
                <w:b w:val="0"/>
                <w:sz w:val="17"/>
              </w:rPr>
            </w:r>
            <w:r>
              <w:rPr>
                <w:b w:val="0"/>
                <w:sz w:val="17"/>
              </w:rPr>
              <w:t>Quizzes and a section for partners</w:t>
            </w:r>
          </w:p>
        </w:tc>
        <w:tc>
          <w:tcPr>
            <w:tcW w:type="dxa" w:w="1608"/>
          </w:tcPr>
          <w:p>
            <w:r>
              <w:rPr>
                <w:b w:val="0"/>
                <w:sz w:val="17"/>
              </w:rPr>
            </w:r>
            <w:r>
              <w:rPr>
                <w:b w:val="0"/>
                <w:sz w:val="17"/>
              </w:rPr>
              <w:t>Partner account linked with her consent; education quizzes; prompts such as appointment companion and warning signs</w:t>
            </w:r>
          </w:p>
        </w:tc>
        <w:tc>
          <w:tcPr>
            <w:tcW w:type="dxa" w:w="1608"/>
          </w:tcPr>
          <w:p>
            <w:r>
              <w:rPr>
                <w:b w:val="0"/>
                <w:sz w:val="17"/>
              </w:rPr>
            </w:r>
            <w:r>
              <w:rPr>
                <w:b w:val="0"/>
                <w:sz w:val="17"/>
              </w:rPr>
              <w:t>v1</w:t>
            </w:r>
          </w:p>
        </w:tc>
        <w:tc>
          <w:tcPr>
            <w:tcW w:type="dxa" w:w="1608"/>
          </w:tcPr>
          <w:p>
            <w:r>
              <w:rPr>
                <w:b w:val="0"/>
                <w:sz w:val="17"/>
              </w:rPr>
            </w:r>
            <w:r>
              <w:rPr>
                <w:b w:val="0"/>
                <w:sz w:val="17"/>
              </w:rPr>
              <w:t>Consent and safeguarding. She controls partner access and can revoke it silently, for domestic-abuse safety</w:t>
            </w:r>
          </w:p>
        </w:tc>
        <w:tc>
          <w:tcPr>
            <w:tcW w:type="dxa" w:w="1608"/>
          </w:tcPr>
          <w:p>
            <w:r>
              <w:rPr>
                <w:b w:val="0"/>
                <w:sz w:val="17"/>
              </w:rPr>
            </w:r>
            <w:r>
              <w:rPr>
                <w:b w:val="0"/>
                <w:sz w:val="17"/>
              </w:rPr>
              <w:t>Safeguarding review; user testing with charities</w:t>
            </w:r>
          </w:p>
        </w:tc>
        <w:tc>
          <w:tcPr>
            <w:tcW w:type="dxa" w:w="1608"/>
          </w:tcPr>
          <w:p>
            <w:r>
              <w:rPr>
                <w:b w:val="0"/>
                <w:sz w:val="17"/>
              </w:rPr>
            </w:r>
            <w:r>
              <w:rPr>
                <w:b w:val="0"/>
                <w:sz w:val="17"/>
              </w:rPr>
              <w:t>ML-ENGAGE</w:t>
            </w:r>
          </w:p>
        </w:tc>
      </w:tr>
      <w:tr>
        <w:tc>
          <w:tcPr>
            <w:tcW w:type="dxa" w:w="1608"/>
          </w:tcPr>
          <w:p>
            <w:r>
              <w:rPr>
                <w:b w:val="0"/>
                <w:sz w:val="17"/>
              </w:rPr>
            </w:r>
            <w:r>
              <w:rPr>
                <w:b w:val="0"/>
                <w:sz w:val="17"/>
              </w:rPr>
              <w:t>Log symptoms such as itching hands and feet, or vomiting</w:t>
            </w:r>
          </w:p>
        </w:tc>
        <w:tc>
          <w:tcPr>
            <w:tcW w:type="dxa" w:w="1608"/>
          </w:tcPr>
          <w:p>
            <w:r>
              <w:rPr>
                <w:b w:val="0"/>
                <w:sz w:val="17"/>
              </w:rPr>
            </w:r>
            <w:r>
              <w:rPr>
                <w:b w:val="0"/>
                <w:sz w:val="17"/>
              </w:rPr>
              <w:t>Symptom log with plain-language prompts. Information only: "itching of hands and feet in pregnancy should be reported to your midwife today", with one-tap contact. The software never produces a diagnosis label</w:t>
            </w:r>
          </w:p>
        </w:tc>
        <w:tc>
          <w:tcPr>
            <w:tcW w:type="dxa" w:w="1608"/>
          </w:tcPr>
          <w:p>
            <w:r>
              <w:rPr>
                <w:b w:val="0"/>
                <w:sz w:val="17"/>
              </w:rPr>
            </w:r>
            <w:r>
              <w:rPr>
                <w:b w:val="0"/>
                <w:sz w:val="17"/>
              </w:rPr>
              <w:t>v1</w:t>
            </w:r>
          </w:p>
        </w:tc>
        <w:tc>
          <w:tcPr>
            <w:tcW w:type="dxa" w:w="1608"/>
          </w:tcPr>
          <w:p>
            <w:r>
              <w:rPr>
                <w:b w:val="0"/>
                <w:sz w:val="17"/>
              </w:rPr>
            </w:r>
            <w:r>
              <w:rPr>
                <w:b w:val="0"/>
                <w:sz w:val="17"/>
              </w:rPr>
              <w:t>No clinical judgement as long as the software neither scores nor interprets. Wording reviewed by clinicians</w:t>
            </w:r>
          </w:p>
        </w:tc>
        <w:tc>
          <w:tcPr>
            <w:tcW w:type="dxa" w:w="1608"/>
          </w:tcPr>
          <w:p>
            <w:r>
              <w:rPr>
                <w:b w:val="0"/>
                <w:sz w:val="17"/>
              </w:rPr>
            </w:r>
            <w:r>
              <w:rPr>
                <w:b w:val="0"/>
                <w:sz w:val="17"/>
              </w:rPr>
              <w:t>Content sign-off; a hazard log entry for each symptom</w:t>
            </w:r>
          </w:p>
        </w:tc>
        <w:tc>
          <w:tcPr>
            <w:tcW w:type="dxa" w:w="1608"/>
          </w:tcPr>
          <w:p>
            <w:r>
              <w:rPr>
                <w:b w:val="0"/>
                <w:sz w:val="17"/>
              </w:rPr>
            </w:r>
            <w:r>
              <w:rPr>
                <w:b w:val="0"/>
                <w:sz w:val="17"/>
              </w:rPr>
              <w:t>ML-ENGAGE</w:t>
            </w:r>
          </w:p>
        </w:tc>
      </w:tr>
      <w:tr>
        <w:tc>
          <w:tcPr>
            <w:tcW w:type="dxa" w:w="1608"/>
          </w:tcPr>
          <w:p>
            <w:r>
              <w:rPr>
                <w:b w:val="0"/>
                <w:sz w:val="17"/>
              </w:rPr>
            </w:r>
            <w:r>
              <w:rPr>
                <w:b w:val="0"/>
                <w:sz w:val="17"/>
              </w:rPr>
              <w:t>Women with diabetes enter blood-sugar readings</w:t>
            </w:r>
          </w:p>
        </w:tc>
        <w:tc>
          <w:tcPr>
            <w:tcW w:type="dxa" w:w="1608"/>
          </w:tcPr>
          <w:p>
            <w:r>
              <w:rPr>
                <w:b w:val="0"/>
                <w:sz w:val="17"/>
              </w:rPr>
            </w:r>
            <w:r>
              <w:rPr>
                <w:b w:val="0"/>
                <w:sz w:val="17"/>
              </w:rPr>
              <w:t>Self-reported glucose diary with targets set by the clinician, a trend view, and a threshold notification to the care team</w:t>
            </w:r>
          </w:p>
        </w:tc>
        <w:tc>
          <w:tcPr>
            <w:tcW w:type="dxa" w:w="1608"/>
          </w:tcPr>
          <w:p>
            <w:r>
              <w:rPr>
                <w:b w:val="0"/>
                <w:sz w:val="17"/>
              </w:rPr>
            </w:r>
            <w:r>
              <w:rPr>
                <w:b w:val="0"/>
                <w:sz w:val="17"/>
              </w:rPr>
              <w:t>v2, deferred</w:t>
            </w:r>
          </w:p>
        </w:tc>
        <w:tc>
          <w:tcPr>
            <w:tcW w:type="dxa" w:w="1608"/>
          </w:tcPr>
          <w:p>
            <w:r>
              <w:rPr>
                <w:b w:val="0"/>
                <w:sz w:val="17"/>
              </w:rPr>
            </w:r>
            <w:r>
              <w:rPr>
                <w:b w:val="0"/>
                <w:sz w:val="17"/>
              </w:rPr>
              <w:t>Threshold alerting on physiological data moves towards being a medical device. Get an opinion before building</w:t>
            </w:r>
          </w:p>
        </w:tc>
        <w:tc>
          <w:tcPr>
            <w:tcW w:type="dxa" w:w="1608"/>
          </w:tcPr>
          <w:p>
            <w:r>
              <w:rPr>
                <w:b w:val="0"/>
                <w:sz w:val="17"/>
              </w:rPr>
            </w:r>
            <w:r>
              <w:rPr>
                <w:b w:val="0"/>
                <w:sz w:val="17"/>
              </w:rPr>
              <w:t>Regulatory opinion; design work with clinicians</w:t>
            </w:r>
          </w:p>
        </w:tc>
        <w:tc>
          <w:tcPr>
            <w:tcW w:type="dxa" w:w="1608"/>
          </w:tcPr>
          <w:p>
            <w:r>
              <w:rPr>
                <w:b w:val="0"/>
                <w:sz w:val="17"/>
              </w:rPr>
            </w:r>
            <w:r>
              <w:rPr>
                <w:b w:val="0"/>
                <w:sz w:val="17"/>
              </w:rPr>
              <w:t>ML-GLUCOSE</w:t>
            </w:r>
          </w:p>
        </w:tc>
      </w:tr>
      <w:tr>
        <w:tc>
          <w:tcPr>
            <w:tcW w:type="dxa" w:w="1608"/>
          </w:tcPr>
          <w:p>
            <w:r>
              <w:rPr>
                <w:b w:val="0"/>
                <w:sz w:val="17"/>
              </w:rPr>
            </w:r>
            <w:r>
              <w:rPr>
                <w:b w:val="0"/>
                <w:sz w:val="17"/>
              </w:rPr>
              <w:t>Voice tracing of babies' movements</w:t>
            </w:r>
          </w:p>
        </w:tc>
        <w:tc>
          <w:tcPr>
            <w:tcW w:type="dxa" w:w="1608"/>
          </w:tcPr>
          <w:p>
            <w:r>
              <w:rPr>
                <w:b w:val="0"/>
                <w:sz w:val="17"/>
              </w:rPr>
            </w:r>
            <w:r>
              <w:rPr>
                <w:b w:val="0"/>
                <w:sz w:val="17"/>
              </w:rPr>
              <w:t>Not a feature. A research question: capturing movement patterns needs a validated sensor, ethics approval, a clinical partner and a device pathway</w:t>
            </w:r>
          </w:p>
        </w:tc>
        <w:tc>
          <w:tcPr>
            <w:tcW w:type="dxa" w:w="1608"/>
          </w:tcPr>
          <w:p>
            <w:r>
              <w:rPr>
                <w:b w:val="0"/>
                <w:sz w:val="17"/>
              </w:rPr>
            </w:r>
            <w:r>
              <w:rPr>
                <w:b w:val="0"/>
                <w:sz w:val="17"/>
              </w:rPr>
              <w:t>v3 research</w:t>
            </w:r>
          </w:p>
        </w:tc>
        <w:tc>
          <w:tcPr>
            <w:tcW w:type="dxa" w:w="1608"/>
          </w:tcPr>
          <w:p>
            <w:r>
              <w:rPr>
                <w:b w:val="0"/>
                <w:sz w:val="17"/>
              </w:rPr>
            </w:r>
            <w:r>
              <w:rPr>
                <w:b w:val="0"/>
                <w:sz w:val="17"/>
              </w:rPr>
              <w:t>A medical device by its purpose, if it informs care</w:t>
            </w:r>
          </w:p>
        </w:tc>
        <w:tc>
          <w:tcPr>
            <w:tcW w:type="dxa" w:w="1608"/>
          </w:tcPr>
          <w:p>
            <w:r>
              <w:rPr>
                <w:b w:val="0"/>
                <w:sz w:val="17"/>
              </w:rPr>
            </w:r>
            <w:r>
              <w:rPr>
                <w:b w:val="0"/>
                <w:sz w:val="17"/>
              </w:rPr>
              <w:t>Ethics approval, a protocol, a data partnership, a validation study</w:t>
            </w:r>
          </w:p>
        </w:tc>
        <w:tc>
          <w:tcPr>
            <w:tcW w:type="dxa" w:w="1608"/>
          </w:tcPr>
          <w:p>
            <w:r>
              <w:rPr>
                <w:b w:val="0"/>
                <w:sz w:val="17"/>
              </w:rPr>
            </w:r>
            <w:r>
              <w:rPr>
                <w:b w:val="0"/>
                <w:sz w:val="17"/>
              </w:rPr>
              <w:t>none</w:t>
            </w:r>
          </w:p>
        </w:tc>
      </w:tr>
      <w:tr>
        <w:tc>
          <w:tcPr>
            <w:tcW w:type="dxa" w:w="1608"/>
          </w:tcPr>
          <w:p>
            <w:r>
              <w:rPr>
                <w:b w:val="0"/>
                <w:sz w:val="17"/>
              </w:rPr>
            </w:r>
            <w:r>
              <w:rPr>
                <w:b w:val="0"/>
                <w:sz w:val="17"/>
              </w:rPr>
              <w:t>Voice diaries</w:t>
            </w:r>
          </w:p>
        </w:tc>
        <w:tc>
          <w:tcPr>
            <w:tcW w:type="dxa" w:w="1608"/>
          </w:tcPr>
          <w:p>
            <w:r>
              <w:rPr>
                <w:b w:val="0"/>
                <w:sz w:val="17"/>
              </w:rPr>
            </w:r>
            <w:r>
              <w:rPr>
                <w:b w:val="0"/>
                <w:sz w:val="17"/>
              </w:rPr>
              <w:t>Storage and playback attached to the timeline. Transcription and translation later</w:t>
            </w:r>
          </w:p>
        </w:tc>
        <w:tc>
          <w:tcPr>
            <w:tcW w:type="dxa" w:w="1608"/>
          </w:tcPr>
          <w:p>
            <w:r>
              <w:rPr>
                <w:b w:val="0"/>
                <w:sz w:val="17"/>
              </w:rPr>
            </w:r>
            <w:r>
              <w:rPr>
                <w:b w:val="0"/>
                <w:sz w:val="17"/>
              </w:rPr>
              <w:t>v1</w:t>
            </w:r>
          </w:p>
        </w:tc>
        <w:tc>
          <w:tcPr>
            <w:tcW w:type="dxa" w:w="1608"/>
          </w:tcPr>
          <w:p>
            <w:r>
              <w:rPr>
                <w:b w:val="0"/>
                <w:sz w:val="17"/>
              </w:rPr>
            </w:r>
            <w:r>
              <w:rPr>
                <w:b w:val="0"/>
                <w:sz w:val="17"/>
              </w:rPr>
              <w:t>Storage only. No analysis</w:t>
            </w:r>
          </w:p>
        </w:tc>
        <w:tc>
          <w:tcPr>
            <w:tcW w:type="dxa" w:w="1608"/>
          </w:tcPr>
          <w:p>
            <w:r>
              <w:rPr>
                <w:b w:val="0"/>
                <w:sz w:val="17"/>
              </w:rPr>
            </w:r>
            <w:r>
              <w:rPr>
                <w:b w:val="0"/>
                <w:sz w:val="17"/>
              </w:rPr>
              <w:t>Consent flows; retention policy</w:t>
            </w:r>
          </w:p>
        </w:tc>
        <w:tc>
          <w:tcPr>
            <w:tcW w:type="dxa" w:w="1608"/>
          </w:tcPr>
          <w:p>
            <w:r>
              <w:rPr>
                <w:b w:val="0"/>
                <w:sz w:val="17"/>
              </w:rPr>
            </w:r>
            <w:r>
              <w:rPr>
                <w:b w:val="0"/>
                <w:sz w:val="17"/>
              </w:rPr>
              <w:t>ML-VOICE</w:t>
            </w:r>
          </w:p>
        </w:tc>
      </w:tr>
      <w:tr>
        <w:tc>
          <w:tcPr>
            <w:tcW w:type="dxa" w:w="1608"/>
          </w:tcPr>
          <w:p>
            <w:r>
              <w:rPr>
                <w:b w:val="0"/>
                <w:sz w:val="17"/>
              </w:rPr>
            </w:r>
            <w:r>
              <w:rPr>
                <w:b w:val="0"/>
                <w:sz w:val="17"/>
              </w:rPr>
              <w:t>Maternity watch, the wearable</w:t>
            </w:r>
          </w:p>
        </w:tc>
        <w:tc>
          <w:tcPr>
            <w:tcW w:type="dxa" w:w="1608"/>
          </w:tcPr>
          <w:p>
            <w:r>
              <w:rPr>
                <w:b w:val="0"/>
                <w:sz w:val="17"/>
              </w:rPr>
            </w:r>
            <w:r>
              <w:rPr>
                <w:b w:val="0"/>
                <w:sz w:val="17"/>
              </w:rPr>
              <w:t>Joining a certified wearable to the record for prompts and, where the device is certified for it, readings shown without interpretation</w:t>
            </w:r>
          </w:p>
        </w:tc>
        <w:tc>
          <w:tcPr>
            <w:tcW w:type="dxa" w:w="1608"/>
          </w:tcPr>
          <w:p>
            <w:r>
              <w:rPr>
                <w:b w:val="0"/>
                <w:sz w:val="17"/>
              </w:rPr>
            </w:r>
            <w:r>
              <w:rPr>
                <w:b w:val="0"/>
                <w:sz w:val="17"/>
              </w:rPr>
              <w:t>v2 or v3, partner device</w:t>
            </w:r>
          </w:p>
        </w:tc>
        <w:tc>
          <w:tcPr>
            <w:tcW w:type="dxa" w:w="1608"/>
          </w:tcPr>
          <w:p>
            <w:r>
              <w:rPr>
                <w:b w:val="0"/>
                <w:sz w:val="17"/>
              </w:rPr>
            </w:r>
            <w:r>
              <w:rPr>
                <w:b w:val="0"/>
                <w:sz w:val="17"/>
              </w:rPr>
              <w:t>The device carries its own UKCA or CE marking. We display, we do not interpret</w:t>
            </w:r>
          </w:p>
        </w:tc>
        <w:tc>
          <w:tcPr>
            <w:tcW w:type="dxa" w:w="1608"/>
          </w:tcPr>
          <w:p>
            <w:r>
              <w:rPr>
                <w:b w:val="0"/>
                <w:sz w:val="17"/>
              </w:rPr>
            </w:r>
            <w:r>
              <w:rPr>
                <w:b w:val="0"/>
                <w:sz w:val="17"/>
              </w:rPr>
              <w:t>Supplier checks; the device's regulatory status; DPIA update</w:t>
            </w:r>
          </w:p>
        </w:tc>
        <w:tc>
          <w:tcPr>
            <w:tcW w:type="dxa" w:w="1608"/>
          </w:tcPr>
          <w:p>
            <w:r>
              <w:rPr>
                <w:b w:val="0"/>
                <w:sz w:val="17"/>
              </w:rPr>
            </w:r>
            <w:r>
              <w:rPr>
                <w:b w:val="0"/>
                <w:sz w:val="17"/>
              </w:rPr>
              <w:t>ML-WATCH</w:t>
            </w:r>
          </w:p>
        </w:tc>
      </w:tr>
      <w:tr>
        <w:tc>
          <w:tcPr>
            <w:tcW w:type="dxa" w:w="1608"/>
          </w:tcPr>
          <w:p>
            <w:r>
              <w:rPr>
                <w:b w:val="0"/>
                <w:sz w:val="17"/>
              </w:rPr>
            </w:r>
            <w:r>
              <w:rPr>
                <w:b w:val="0"/>
                <w:sz w:val="17"/>
              </w:rPr>
              <w:t>Replacing hospital systems</w:t>
            </w:r>
          </w:p>
        </w:tc>
        <w:tc>
          <w:tcPr>
            <w:tcW w:type="dxa" w:w="1608"/>
          </w:tcPr>
          <w:p>
            <w:r>
              <w:rPr>
                <w:b w:val="0"/>
                <w:sz w:val="17"/>
              </w:rPr>
            </w:r>
            <w:r>
              <w:rPr>
                <w:b w:val="0"/>
                <w:sz w:val="17"/>
              </w:rPr>
              <w:t>Deployment mode A: MaternaLink Core as the programme's working record where none exists</w:t>
            </w:r>
          </w:p>
        </w:tc>
        <w:tc>
          <w:tcPr>
            <w:tcW w:type="dxa" w:w="1608"/>
          </w:tcPr>
          <w:p>
            <w:r>
              <w:rPr>
                <w:b w:val="0"/>
                <w:sz w:val="17"/>
              </w:rPr>
            </w:r>
            <w:r>
              <w:rPr>
                <w:b w:val="0"/>
                <w:sz w:val="17"/>
              </w:rPr>
              <w:t>v1</w:t>
            </w:r>
          </w:p>
        </w:tc>
        <w:tc>
          <w:tcPr>
            <w:tcW w:type="dxa" w:w="1608"/>
          </w:tcPr>
          <w:p>
            <w:r>
              <w:rPr>
                <w:b w:val="0"/>
                <w:sz w:val="17"/>
              </w:rPr>
            </w:r>
            <w:r>
              <w:rPr>
                <w:b w:val="0"/>
                <w:sz w:val="17"/>
              </w:rPr>
              <w:t>Needs a data-protection and clinical-safety case for record keeping. Still not a certified hospital record system</w:t>
            </w:r>
          </w:p>
        </w:tc>
        <w:tc>
          <w:tcPr>
            <w:tcW w:type="dxa" w:w="1608"/>
          </w:tcPr>
          <w:p>
            <w:r>
              <w:rPr>
                <w:b w:val="0"/>
                <w:sz w:val="17"/>
              </w:rPr>
            </w:r>
            <w:r>
              <w:rPr>
                <w:b w:val="0"/>
                <w:sz w:val="17"/>
              </w:rPr>
              <w:t>Clinical safety case</w:t>
            </w:r>
          </w:p>
        </w:tc>
        <w:tc>
          <w:tcPr>
            <w:tcW w:type="dxa" w:w="1608"/>
          </w:tcPr>
          <w:p>
            <w:r>
              <w:rPr>
                <w:b w:val="0"/>
                <w:sz w:val="17"/>
              </w:rPr>
            </w:r>
            <w:r>
              <w:rPr>
                <w:b w:val="0"/>
                <w:sz w:val="17"/>
              </w:rPr>
              <w:t>ML-CORE plus implementation</w:t>
            </w:r>
          </w:p>
        </w:tc>
      </w:tr>
      <w:tr>
        <w:tc>
          <w:tcPr>
            <w:tcW w:type="dxa" w:w="1608"/>
          </w:tcPr>
          <w:p>
            <w:r>
              <w:rPr>
                <w:b w:val="0"/>
                <w:sz w:val="17"/>
              </w:rPr>
            </w:r>
            <w:r>
              <w:rPr>
                <w:b w:val="0"/>
                <w:sz w:val="17"/>
              </w:rPr>
              <w:t>Joining hospital systems</w:t>
            </w:r>
          </w:p>
        </w:tc>
        <w:tc>
          <w:tcPr>
            <w:tcW w:type="dxa" w:w="1608"/>
          </w:tcPr>
          <w:p>
            <w:r>
              <w:rPr>
                <w:b w:val="0"/>
                <w:sz w:val="17"/>
              </w:rPr>
            </w:r>
            <w:r>
              <w:rPr>
                <w:b w:val="0"/>
                <w:sz w:val="17"/>
              </w:rPr>
              <w:t>Deployment mode B: interfaces to BadgerNet, K2, Euroking, DHIS2 or the state health information system, and single sign-on</w:t>
            </w:r>
          </w:p>
        </w:tc>
        <w:tc>
          <w:tcPr>
            <w:tcW w:type="dxa" w:w="1608"/>
          </w:tcPr>
          <w:p>
            <w:r>
              <w:rPr>
                <w:b w:val="0"/>
                <w:sz w:val="17"/>
              </w:rPr>
            </w:r>
            <w:r>
              <w:rPr>
                <w:b w:val="0"/>
                <w:sz w:val="17"/>
              </w:rPr>
              <w:t>v1 to v2</w:t>
            </w:r>
          </w:p>
        </w:tc>
        <w:tc>
          <w:tcPr>
            <w:tcW w:type="dxa" w:w="1608"/>
          </w:tcPr>
          <w:p>
            <w:r>
              <w:rPr>
                <w:b w:val="0"/>
                <w:sz w:val="17"/>
              </w:rPr>
            </w:r>
            <w:r>
              <w:rPr>
                <w:b w:val="0"/>
                <w:sz w:val="17"/>
              </w:rPr>
              <w:t>Standard integration work under vendor agreements</w:t>
            </w:r>
          </w:p>
        </w:tc>
        <w:tc>
          <w:tcPr>
            <w:tcW w:type="dxa" w:w="1608"/>
          </w:tcPr>
          <w:p>
            <w:r>
              <w:rPr>
                <w:b w:val="0"/>
                <w:sz w:val="17"/>
              </w:rPr>
            </w:r>
            <w:r>
              <w:rPr>
                <w:b w:val="0"/>
                <w:sz w:val="17"/>
              </w:rPr>
              <w:t>Interface tests; vendor sign-off</w:t>
            </w:r>
          </w:p>
        </w:tc>
        <w:tc>
          <w:tcPr>
            <w:tcW w:type="dxa" w:w="1608"/>
          </w:tcPr>
          <w:p>
            <w:r>
              <w:rPr>
                <w:b w:val="0"/>
                <w:sz w:val="17"/>
              </w:rPr>
            </w:r>
            <w:r>
              <w:rPr>
                <w:b w:val="0"/>
                <w:sz w:val="17"/>
              </w:rPr>
              <w:t>ML-INTEGRATE</w:t>
            </w:r>
          </w:p>
        </w:tc>
      </w:tr>
    </w:tbl>
    <w:p/>
    <w:p>
      <w:pPr>
        <w:pStyle w:val="Heading2"/>
      </w:pPr>
      <w:r>
        <w:t>The intended-use statement</w:t>
      </w:r>
    </w:p>
    <w:p>
      <w:r>
        <w:t>This is the draft wording. A clinician and a lawyer must review it before it appears anywhere.</w:t>
      </w:r>
    </w:p>
    <w:p>
      <w:pPr>
        <w:ind w:left="432"/>
      </w:pPr>
      <w:r>
        <w:rPr>
          <w:i/>
          <w:color w:val="4B5568"/>
        </w:rPr>
        <w:t>"MaternaLink is a care-coordination and communication platform that helps maternity programmes enrol women, keep in contact between appointments, record self-reported information and clinician notes, and route reported concerns to the responsible clinician. It does not diagnose, predict, triage or recommend treatment. Any prioritisation rules are configured, owned and reviewed by the deploying organisation's clinical governance."</w:t>
      </w:r>
    </w:p>
    <w:p>
      <w:r>
        <w:t>Every screen, every deck and every proposal must stay inside that sentence. If a feature cannot be described within it, the feature needs a regulatory opinion first.</w:t>
      </w:r>
    </w:p>
    <w:p>
      <w:pPr>
        <w:pStyle w:val="Heading2"/>
      </w:pPr>
      <w:r>
        <w:t>The four changes the prototype needs before anyone reuses it</w:t>
      </w:r>
    </w:p>
    <w:p>
      <w:r>
        <w:t>The prototype running on Vercel already produces a risk score and suggests clinical actions. That is the single biggest gap between what exists and what we are allowed to claim.</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7"/>
              </w:rPr>
            </w:r>
            <w:r>
              <w:rPr>
                <w:b/>
                <w:sz w:val="17"/>
              </w:rPr>
              <w:t>#</w:t>
            </w:r>
          </w:p>
        </w:tc>
        <w:tc>
          <w:tcPr>
            <w:tcW w:type="dxa" w:w="3216"/>
          </w:tcPr>
          <w:p>
            <w:r>
              <w:rPr>
                <w:b/>
                <w:sz w:val="17"/>
              </w:rPr>
            </w:r>
            <w:r>
              <w:rPr>
                <w:b/>
                <w:sz w:val="17"/>
              </w:rPr>
              <w:t>Change</w:t>
            </w:r>
          </w:p>
        </w:tc>
        <w:tc>
          <w:tcPr>
            <w:tcW w:type="dxa" w:w="3216"/>
          </w:tcPr>
          <w:p>
            <w:r>
              <w:rPr>
                <w:b/>
                <w:sz w:val="17"/>
              </w:rPr>
            </w:r>
            <w:r>
              <w:rPr>
                <w:b/>
                <w:sz w:val="17"/>
              </w:rPr>
              <w:t>Why</w:t>
            </w:r>
          </w:p>
        </w:tc>
      </w:tr>
      <w:tr>
        <w:tc>
          <w:tcPr>
            <w:tcW w:type="dxa" w:w="3216"/>
          </w:tcPr>
          <w:p>
            <w:r>
              <w:rPr>
                <w:b w:val="0"/>
                <w:sz w:val="17"/>
              </w:rPr>
            </w:r>
            <w:r>
              <w:rPr>
                <w:b w:val="0"/>
                <w:sz w:val="17"/>
              </w:rPr>
              <w:t>1</w:t>
            </w:r>
          </w:p>
        </w:tc>
        <w:tc>
          <w:tcPr>
            <w:tcW w:type="dxa" w:w="3216"/>
          </w:tcPr>
          <w:p>
            <w:r>
              <w:rPr>
                <w:b w:val="0"/>
                <w:sz w:val="17"/>
              </w:rPr>
            </w:r>
            <w:r>
              <w:rPr>
                <w:b w:val="0"/>
                <w:sz w:val="17"/>
              </w:rPr>
              <w:t>Remove or relabel the "suggested actions" output so no clinical recommendation is produced by default. Replace it with "Programme escalation rule: [name] — contact the responsible clinician"</w:t>
            </w:r>
          </w:p>
        </w:tc>
        <w:tc>
          <w:tcPr>
            <w:tcW w:type="dxa" w:w="3216"/>
          </w:tcPr>
          <w:p>
            <w:r>
              <w:rPr>
                <w:b w:val="0"/>
                <w:sz w:val="17"/>
              </w:rPr>
            </w:r>
            <w:r>
              <w:rPr>
                <w:b w:val="0"/>
                <w:sz w:val="17"/>
              </w:rPr>
              <w:t>The software must not recommend treatment</w:t>
            </w:r>
          </w:p>
        </w:tc>
      </w:tr>
      <w:tr>
        <w:tc>
          <w:tcPr>
            <w:tcW w:type="dxa" w:w="3216"/>
          </w:tcPr>
          <w:p>
            <w:r>
              <w:rPr>
                <w:b w:val="0"/>
                <w:sz w:val="17"/>
              </w:rPr>
            </w:r>
            <w:r>
              <w:rPr>
                <w:b w:val="0"/>
                <w:sz w:val="17"/>
              </w:rPr>
              <w:t>2</w:t>
            </w:r>
          </w:p>
        </w:tc>
        <w:tc>
          <w:tcPr>
            <w:tcW w:type="dxa" w:w="3216"/>
          </w:tcPr>
          <w:p>
            <w:r>
              <w:rPr>
                <w:b w:val="0"/>
                <w:sz w:val="17"/>
              </w:rPr>
            </w:r>
            <w:r>
              <w:rPr>
                <w:b w:val="0"/>
                <w:sz w:val="17"/>
              </w:rPr>
              <w:t>Remove identifiable photographs and real-looking test identities. Use synthetic data</w:t>
            </w:r>
          </w:p>
        </w:tc>
        <w:tc>
          <w:tcPr>
            <w:tcW w:type="dxa" w:w="3216"/>
          </w:tcPr>
          <w:p>
            <w:r>
              <w:rPr>
                <w:b w:val="0"/>
                <w:sz w:val="17"/>
              </w:rPr>
            </w:r>
            <w:r>
              <w:rPr>
                <w:b w:val="0"/>
                <w:sz w:val="17"/>
              </w:rPr>
              <w:t>Nobody should be able to mistake demo data for a real person</w:t>
            </w:r>
          </w:p>
        </w:tc>
      </w:tr>
      <w:tr>
        <w:tc>
          <w:tcPr>
            <w:tcW w:type="dxa" w:w="3216"/>
          </w:tcPr>
          <w:p>
            <w:r>
              <w:rPr>
                <w:b w:val="0"/>
                <w:sz w:val="17"/>
              </w:rPr>
            </w:r>
            <w:r>
              <w:rPr>
                <w:b w:val="0"/>
                <w:sz w:val="17"/>
              </w:rPr>
              <w:t>3</w:t>
            </w:r>
          </w:p>
        </w:tc>
        <w:tc>
          <w:tcPr>
            <w:tcW w:type="dxa" w:w="3216"/>
          </w:tcPr>
          <w:p>
            <w:r>
              <w:rPr>
                <w:b w:val="0"/>
                <w:sz w:val="17"/>
              </w:rPr>
            </w:r>
            <w:r>
              <w:rPr>
                <w:b w:val="0"/>
                <w:sz w:val="17"/>
              </w:rPr>
              <w:t>Put the public URL behind a login, and confirm no real patient data was ever entered</w:t>
            </w:r>
          </w:p>
        </w:tc>
        <w:tc>
          <w:tcPr>
            <w:tcW w:type="dxa" w:w="3216"/>
          </w:tcPr>
          <w:p>
            <w:r>
              <w:rPr>
                <w:b w:val="0"/>
                <w:sz w:val="17"/>
              </w:rPr>
            </w:r>
            <w:r>
              <w:rPr>
                <w:b w:val="0"/>
                <w:sz w:val="17"/>
              </w:rPr>
              <w:t>An open URL with patient-like data is a data-protection incident waiting to happen</w:t>
            </w:r>
          </w:p>
        </w:tc>
      </w:tr>
      <w:tr>
        <w:tc>
          <w:tcPr>
            <w:tcW w:type="dxa" w:w="3216"/>
          </w:tcPr>
          <w:p>
            <w:r>
              <w:rPr>
                <w:b w:val="0"/>
                <w:sz w:val="17"/>
              </w:rPr>
            </w:r>
            <w:r>
              <w:rPr>
                <w:b w:val="0"/>
                <w:sz w:val="17"/>
              </w:rPr>
              <w:t>4</w:t>
            </w:r>
          </w:p>
        </w:tc>
        <w:tc>
          <w:tcPr>
            <w:tcW w:type="dxa" w:w="3216"/>
          </w:tcPr>
          <w:p>
            <w:r>
              <w:rPr>
                <w:b w:val="0"/>
                <w:sz w:val="17"/>
              </w:rPr>
            </w:r>
            <w:r>
              <w:rPr>
                <w:b w:val="0"/>
                <w:sz w:val="17"/>
              </w:rPr>
              <w:t>Rename it to MaternaLink, add the Vytalix mark, and match the wording in this document</w:t>
            </w:r>
          </w:p>
        </w:tc>
        <w:tc>
          <w:tcPr>
            <w:tcW w:type="dxa" w:w="3216"/>
          </w:tcPr>
          <w:p>
            <w:r>
              <w:rPr>
                <w:b w:val="0"/>
                <w:sz w:val="17"/>
              </w:rPr>
            </w:r>
            <w:r>
              <w:rPr>
                <w:b w:val="0"/>
                <w:sz w:val="17"/>
              </w:rPr>
              <w:t>The old naming and copy claim more than we can support</w:t>
            </w:r>
          </w:p>
        </w:tc>
      </w:tr>
    </w:tbl>
    <w:p/>
    <w:p>
      <w:pPr>
        <w:pStyle w:val="Heading2"/>
      </w:pPr>
      <w:r>
        <w:t>What to build first, and what to hold</w:t>
      </w:r>
    </w:p>
    <w:tbl>
      <w:tblPr>
        <w:tblStyle w:val="LightGrid-Accent1"/>
        <w:tblW w:type="auto" w:w="0"/>
        <w:tblLook w:firstColumn="1" w:firstRow="1" w:lastColumn="0" w:lastRow="0" w:noHBand="0" w:noVBand="1" w:val="04A0"/>
      </w:tblPr>
      <w:tblGrid>
        <w:gridCol w:w="4824"/>
        <w:gridCol w:w="4824"/>
      </w:tblGrid>
      <w:tr>
        <w:tc>
          <w:tcPr>
            <w:tcW w:type="dxa" w:w="4824"/>
          </w:tcPr>
          <w:p>
            <w:r>
              <w:rPr>
                <w:b/>
                <w:sz w:val="17"/>
              </w:rPr>
            </w:r>
            <w:r>
              <w:rPr>
                <w:b/>
                <w:sz w:val="17"/>
              </w:rPr>
              <w:t>Position</w:t>
            </w:r>
          </w:p>
        </w:tc>
        <w:tc>
          <w:tcPr>
            <w:tcW w:type="dxa" w:w="4824"/>
          </w:tcPr>
          <w:p>
            <w:r>
              <w:rPr>
                <w:b/>
                <w:sz w:val="17"/>
              </w:rPr>
            </w:r>
            <w:r>
              <w:rPr>
                <w:b/>
                <w:sz w:val="17"/>
              </w:rPr>
              <w:t>Detail</w:t>
            </w:r>
          </w:p>
        </w:tc>
      </w:tr>
      <w:tr>
        <w:tc>
          <w:tcPr>
            <w:tcW w:type="dxa" w:w="4824"/>
          </w:tcPr>
          <w:p>
            <w:r>
              <w:rPr>
                <w:b w:val="0"/>
                <w:sz w:val="17"/>
              </w:rPr>
            </w:r>
            <w:r>
              <w:rPr>
                <w:b w:val="0"/>
                <w:sz w:val="17"/>
              </w:rPr>
              <w:t>Build now</w:t>
            </w:r>
          </w:p>
        </w:tc>
        <w:tc>
          <w:tcPr>
            <w:tcW w:type="dxa" w:w="4824"/>
          </w:tcPr>
          <w:p>
            <w:r>
              <w:rPr>
                <w:b w:val="0"/>
                <w:sz w:val="17"/>
              </w:rPr>
            </w:r>
            <w:r>
              <w:rPr>
                <w:b w:val="0"/>
                <w:sz w:val="17"/>
              </w:rPr>
              <w:t>Core, Engage and voice storage. These are the version 1 product</w:t>
            </w:r>
          </w:p>
        </w:tc>
      </w:tr>
      <w:tr>
        <w:tc>
          <w:tcPr>
            <w:tcW w:type="dxa" w:w="4824"/>
          </w:tcPr>
          <w:p>
            <w:r>
              <w:rPr>
                <w:b w:val="0"/>
                <w:sz w:val="17"/>
              </w:rPr>
            </w:r>
            <w:r>
              <w:rPr>
                <w:b w:val="0"/>
                <w:sz w:val="17"/>
              </w:rPr>
              <w:t>Hold</w:t>
            </w:r>
          </w:p>
        </w:tc>
        <w:tc>
          <w:tcPr>
            <w:tcW w:type="dxa" w:w="4824"/>
          </w:tcPr>
          <w:p>
            <w:r>
              <w:rPr>
                <w:b w:val="0"/>
                <w:sz w:val="17"/>
              </w:rPr>
            </w:r>
            <w:r>
              <w:rPr>
                <w:b w:val="0"/>
                <w:sz w:val="17"/>
              </w:rPr>
              <w:t>Triage and glucose, until a regulatory opinion is written down</w:t>
            </w:r>
          </w:p>
        </w:tc>
      </w:tr>
      <w:tr>
        <w:tc>
          <w:tcPr>
            <w:tcW w:type="dxa" w:w="4824"/>
          </w:tcPr>
          <w:p>
            <w:r>
              <w:rPr>
                <w:b w:val="0"/>
                <w:sz w:val="17"/>
              </w:rPr>
            </w:r>
            <w:r>
              <w:rPr>
                <w:b w:val="0"/>
                <w:sz w:val="17"/>
              </w:rPr>
              <w:t>Partner, do not build</w:t>
            </w:r>
          </w:p>
        </w:tc>
        <w:tc>
          <w:tcPr>
            <w:tcW w:type="dxa" w:w="4824"/>
          </w:tcPr>
          <w:p>
            <w:r>
              <w:rPr>
                <w:b w:val="0"/>
                <w:sz w:val="17"/>
              </w:rPr>
            </w:r>
            <w:r>
              <w:rPr>
                <w:b w:val="0"/>
                <w:sz w:val="17"/>
              </w:rPr>
              <w:t>The wearable. Someone else carries the device certification</w:t>
            </w:r>
          </w:p>
        </w:tc>
      </w:tr>
      <w:tr>
        <w:tc>
          <w:tcPr>
            <w:tcW w:type="dxa" w:w="4824"/>
          </w:tcPr>
          <w:p>
            <w:r>
              <w:rPr>
                <w:b w:val="0"/>
                <w:sz w:val="17"/>
              </w:rPr>
            </w:r>
            <w:r>
              <w:rPr>
                <w:b w:val="0"/>
                <w:sz w:val="17"/>
              </w:rPr>
              <w:t>Never claim</w:t>
            </w:r>
          </w:p>
        </w:tc>
        <w:tc>
          <w:tcPr>
            <w:tcW w:type="dxa" w:w="4824"/>
          </w:tcPr>
          <w:p>
            <w:r>
              <w:rPr>
                <w:b w:val="0"/>
                <w:sz w:val="17"/>
              </w:rPr>
            </w:r>
            <w:r>
              <w:rPr>
                <w:b w:val="0"/>
                <w:sz w:val="17"/>
              </w:rPr>
              <w:t>Voice movement tracing as a feature; any reduction in minutes, risk or harm that has not been measured</w:t>
            </w:r>
          </w:p>
        </w:tc>
      </w:tr>
    </w:tbl>
    <w:p/>
    <w:p>
      <w:r>
        <w:t>Risks to watch: features creeping back towards decision support; partner access failing a safeguarding test; over-promising the watch to an investor.</w:t>
      </w:r>
    </w:p>
    <w:p>
      <w:pPr>
        <w:pStyle w:val="Heading2"/>
      </w:pPr>
      <w:r>
        <w:t>Words explained</w:t>
      </w:r>
    </w:p>
    <w:tbl>
      <w:tblPr>
        <w:tblStyle w:val="LightGrid-Accent1"/>
        <w:tblW w:type="auto" w:w="0"/>
        <w:tblLook w:firstColumn="1" w:firstRow="1" w:lastColumn="0" w:lastRow="0" w:noHBand="0" w:noVBand="1" w:val="04A0"/>
      </w:tblPr>
      <w:tblGrid>
        <w:gridCol w:w="4824"/>
        <w:gridCol w:w="4824"/>
      </w:tblGrid>
      <w:tr>
        <w:tc>
          <w:tcPr>
            <w:tcW w:type="dxa" w:w="4824"/>
          </w:tcPr>
          <w:p>
            <w:r>
              <w:rPr>
                <w:b/>
                <w:sz w:val="17"/>
              </w:rPr>
            </w:r>
            <w:r>
              <w:rPr>
                <w:b/>
                <w:sz w:val="17"/>
              </w:rPr>
              <w:t>Word</w:t>
            </w:r>
          </w:p>
        </w:tc>
        <w:tc>
          <w:tcPr>
            <w:tcW w:type="dxa" w:w="4824"/>
          </w:tcPr>
          <w:p>
            <w:r>
              <w:rPr>
                <w:b/>
                <w:sz w:val="17"/>
              </w:rPr>
            </w:r>
            <w:r>
              <w:rPr>
                <w:b/>
                <w:sz w:val="17"/>
              </w:rPr>
              <w:t>What it means</w:t>
            </w:r>
          </w:p>
        </w:tc>
      </w:tr>
      <w:tr>
        <w:tc>
          <w:tcPr>
            <w:tcW w:type="dxa" w:w="4824"/>
          </w:tcPr>
          <w:p>
            <w:r>
              <w:rPr>
                <w:b w:val="0"/>
                <w:sz w:val="17"/>
              </w:rPr>
            </w:r>
            <w:r>
              <w:rPr>
                <w:b w:val="0"/>
                <w:sz w:val="17"/>
              </w:rPr>
              <w:t>Medical device</w:t>
            </w:r>
          </w:p>
        </w:tc>
        <w:tc>
          <w:tcPr>
            <w:tcW w:type="dxa" w:w="4824"/>
          </w:tcPr>
          <w:p>
            <w:r>
              <w:rPr>
                <w:b w:val="0"/>
                <w:sz w:val="17"/>
              </w:rPr>
            </w:r>
            <w:r>
              <w:rPr>
                <w:b w:val="0"/>
                <w:sz w:val="17"/>
              </w:rPr>
              <w:t>Software that diagnoses, predicts, monitors or guides treatment. It needs approval and a quality system before sale</w:t>
            </w:r>
          </w:p>
        </w:tc>
      </w:tr>
      <w:tr>
        <w:tc>
          <w:tcPr>
            <w:tcW w:type="dxa" w:w="4824"/>
          </w:tcPr>
          <w:p>
            <w:r>
              <w:rPr>
                <w:b w:val="0"/>
                <w:sz w:val="17"/>
              </w:rPr>
            </w:r>
            <w:r>
              <w:rPr>
                <w:b w:val="0"/>
                <w:sz w:val="17"/>
              </w:rPr>
              <w:t>Clinical decision support</w:t>
            </w:r>
          </w:p>
        </w:tc>
        <w:tc>
          <w:tcPr>
            <w:tcW w:type="dxa" w:w="4824"/>
          </w:tcPr>
          <w:p>
            <w:r>
              <w:rPr>
                <w:b w:val="0"/>
                <w:sz w:val="17"/>
              </w:rPr>
            </w:r>
            <w:r>
              <w:rPr>
                <w:b w:val="0"/>
                <w:sz w:val="17"/>
              </w:rPr>
              <w:t>Software that tells a clinician what to do or how urgent something is. That is a device</w:t>
            </w:r>
          </w:p>
        </w:tc>
      </w:tr>
      <w:tr>
        <w:tc>
          <w:tcPr>
            <w:tcW w:type="dxa" w:w="4824"/>
          </w:tcPr>
          <w:p>
            <w:r>
              <w:rPr>
                <w:b w:val="0"/>
                <w:sz w:val="17"/>
              </w:rPr>
            </w:r>
            <w:r>
              <w:rPr>
                <w:b w:val="0"/>
                <w:sz w:val="17"/>
              </w:rPr>
              <w:t>MHRA</w:t>
            </w:r>
          </w:p>
        </w:tc>
        <w:tc>
          <w:tcPr>
            <w:tcW w:type="dxa" w:w="4824"/>
          </w:tcPr>
          <w:p>
            <w:r>
              <w:rPr>
                <w:b w:val="0"/>
                <w:sz w:val="17"/>
              </w:rPr>
            </w:r>
            <w:r>
              <w:rPr>
                <w:b w:val="0"/>
                <w:sz w:val="17"/>
              </w:rPr>
              <w:t>The UK regulator that decides whether software counts as a medical device</w:t>
            </w:r>
          </w:p>
        </w:tc>
      </w:tr>
      <w:tr>
        <w:tc>
          <w:tcPr>
            <w:tcW w:type="dxa" w:w="4824"/>
          </w:tcPr>
          <w:p>
            <w:r>
              <w:rPr>
                <w:b w:val="0"/>
                <w:sz w:val="17"/>
              </w:rPr>
            </w:r>
            <w:r>
              <w:rPr>
                <w:b w:val="0"/>
                <w:sz w:val="17"/>
              </w:rPr>
              <w:t>UKCA or CE marking</w:t>
            </w:r>
          </w:p>
        </w:tc>
        <w:tc>
          <w:tcPr>
            <w:tcW w:type="dxa" w:w="4824"/>
          </w:tcPr>
          <w:p>
            <w:r>
              <w:rPr>
                <w:b w:val="0"/>
                <w:sz w:val="17"/>
              </w:rPr>
            </w:r>
            <w:r>
              <w:rPr>
                <w:b w:val="0"/>
                <w:sz w:val="17"/>
              </w:rPr>
              <w:t>The mark showing a device has passed the approval route. MaternaLink has neither and does not need one while it stays non-diagnostic</w:t>
            </w:r>
          </w:p>
        </w:tc>
      </w:tr>
      <w:tr>
        <w:tc>
          <w:tcPr>
            <w:tcW w:type="dxa" w:w="4824"/>
          </w:tcPr>
          <w:p>
            <w:r>
              <w:rPr>
                <w:b w:val="0"/>
                <w:sz w:val="17"/>
              </w:rPr>
            </w:r>
            <w:r>
              <w:rPr>
                <w:b w:val="0"/>
                <w:sz w:val="17"/>
              </w:rPr>
              <w:t>DPIA</w:t>
            </w:r>
          </w:p>
        </w:tc>
        <w:tc>
          <w:tcPr>
            <w:tcW w:type="dxa" w:w="4824"/>
          </w:tcPr>
          <w:p>
            <w:r>
              <w:rPr>
                <w:b w:val="0"/>
                <w:sz w:val="17"/>
              </w:rPr>
            </w:r>
            <w:r>
              <w:rPr>
                <w:b w:val="0"/>
                <w:sz w:val="17"/>
              </w:rPr>
              <w:t>The written check that a product handles personal data lawfully</w:t>
            </w:r>
          </w:p>
        </w:tc>
      </w:tr>
      <w:tr>
        <w:tc>
          <w:tcPr>
            <w:tcW w:type="dxa" w:w="4824"/>
          </w:tcPr>
          <w:p>
            <w:r>
              <w:rPr>
                <w:b w:val="0"/>
                <w:sz w:val="17"/>
              </w:rPr>
            </w:r>
            <w:r>
              <w:rPr>
                <w:b w:val="0"/>
                <w:sz w:val="17"/>
              </w:rPr>
              <w:t>Clinical safety case</w:t>
            </w:r>
          </w:p>
        </w:tc>
        <w:tc>
          <w:tcPr>
            <w:tcW w:type="dxa" w:w="4824"/>
          </w:tcPr>
          <w:p>
            <w:r>
              <w:rPr>
                <w:b w:val="0"/>
                <w:sz w:val="17"/>
              </w:rPr>
            </w:r>
            <w:r>
              <w:rPr>
                <w:b w:val="0"/>
                <w:sz w:val="17"/>
              </w:rPr>
              <w:t>The written argument, signed by a named safety officer, that the software is safe to use in care</w:t>
            </w:r>
          </w:p>
        </w:tc>
      </w:tr>
      <w:tr>
        <w:tc>
          <w:tcPr>
            <w:tcW w:type="dxa" w:w="4824"/>
          </w:tcPr>
          <w:p>
            <w:r>
              <w:rPr>
                <w:b w:val="0"/>
                <w:sz w:val="17"/>
              </w:rPr>
            </w:r>
            <w:r>
              <w:rPr>
                <w:b w:val="0"/>
                <w:sz w:val="17"/>
              </w:rPr>
              <w:t>Service evaluation</w:t>
            </w:r>
          </w:p>
        </w:tc>
        <w:tc>
          <w:tcPr>
            <w:tcW w:type="dxa" w:w="4824"/>
          </w:tcPr>
          <w:p>
            <w:r>
              <w:rPr>
                <w:b w:val="0"/>
                <w:sz w:val="17"/>
              </w:rPr>
            </w:r>
            <w:r>
              <w:rPr>
                <w:b w:val="0"/>
                <w:sz w:val="17"/>
              </w:rPr>
              <w:t>Watching a service that is already running. It is not research and it proves nothing about effectiveness</w:t>
            </w:r>
          </w:p>
        </w:tc>
      </w:tr>
      <w:tr>
        <w:tc>
          <w:tcPr>
            <w:tcW w:type="dxa" w:w="4824"/>
          </w:tcPr>
          <w:p>
            <w:r>
              <w:rPr>
                <w:b w:val="0"/>
                <w:sz w:val="17"/>
              </w:rPr>
            </w:r>
            <w:r>
              <w:rPr>
                <w:b w:val="0"/>
                <w:sz w:val="17"/>
              </w:rPr>
              <w:t>Synthetic data</w:t>
            </w:r>
          </w:p>
        </w:tc>
        <w:tc>
          <w:tcPr>
            <w:tcW w:type="dxa" w:w="4824"/>
          </w:tcPr>
          <w:p>
            <w:r>
              <w:rPr>
                <w:b w:val="0"/>
                <w:sz w:val="17"/>
              </w:rPr>
            </w:r>
            <w:r>
              <w:rPr>
                <w:b w:val="0"/>
                <w:sz w:val="17"/>
              </w:rPr>
              <w:t>Invented records that look real but belong to nobody</w:t>
            </w:r>
          </w:p>
        </w:tc>
      </w:tr>
      <w:tr>
        <w:tc>
          <w:tcPr>
            <w:tcW w:type="dxa" w:w="4824"/>
          </w:tcPr>
          <w:p>
            <w:r>
              <w:rPr>
                <w:b w:val="0"/>
                <w:sz w:val="17"/>
              </w:rPr>
            </w:r>
            <w:r>
              <w:rPr>
                <w:b w:val="0"/>
                <w:sz w:val="17"/>
              </w:rPr>
              <w:t>PROPOSED</w:t>
            </w:r>
          </w:p>
        </w:tc>
        <w:tc>
          <w:tcPr>
            <w:tcW w:type="dxa" w:w="4824"/>
          </w:tcPr>
          <w:p>
            <w:r>
              <w:rPr>
                <w:b w:val="0"/>
                <w:sz w:val="17"/>
              </w:rPr>
            </w:r>
            <w:r>
              <w:rPr>
                <w:b w:val="0"/>
                <w:sz w:val="17"/>
              </w:rPr>
              <w:t>This is a plan we have written down, not a decision anyone has approved</w:t>
            </w:r>
          </w:p>
        </w:tc>
      </w:tr>
    </w:tbl>
    <w:p/>
    <w:sectPr w:rsidR="00FC693F" w:rsidRPr="0006063C" w:rsidSect="00034616">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B5568"/>
        <w:sz w:val="16"/>
      </w:rPr>
      <w:t>Vytalix · Technology for Life · Confidential draft · Every figure is an ESTIMATE unless labelled VERIFIED (see FACTS_BASE.md)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15389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15389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15389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