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06 — VYTALIX CUSTOMER SEGMENTS, ICP AND TARGET-ACCOUNT ARCHETYPES</w:t>
      </w:r>
    </w:p>
    <w:p>
      <w:r>
        <w:rPr>
          <w:b/>
        </w:rPr>
        <w:t>Owner:</w:t>
      </w:r>
      <w:r>
        <w:t xml:space="preserve"> Chief Strategy Officer · </w:t>
      </w:r>
      <w:r>
        <w:rPr>
          <w:b/>
        </w:rPr>
        <w:t>Status:</w:t>
      </w:r>
      <w:r>
        <w:t xml:space="preserve"> PROPOSED v1 · </w:t>
      </w:r>
      <w:r>
        <w:rPr>
          <w:b/>
        </w:rPr>
        <w:t>Date:</w:t>
      </w:r>
      <w:r>
        <w:t xml:space="preserve"> 8 September 2026 · </w:t>
      </w:r>
      <w:r>
        <w:rPr>
          <w:b/>
        </w:rPr>
        <w:t>Governing file:</w:t>
      </w:r>
      <w:r>
        <w:t xml:space="preserve"> </w:t>
      </w:r>
      <w:r>
        <w:rPr>
          <w:rFonts w:ascii="Consolas" w:hAnsi="Consolas"/>
          <w:sz w:val="18"/>
        </w:rPr>
        <w:t>/FACTS_BASE.md</w:t>
      </w:r>
      <w:r>
        <w:t xml:space="preserve"> (KNOWN / VERIFIED / ASSUMPTION / ESTIMATE / PROPOSED / TO VALIDATE apply throughout). Vytalix has no customers, pilots, partners or references in any segment today (KNOWN). Every budget, sales-cycle and price figure below is an ESTIMATE from desk research and sector experience unless a URL is given; each must be tested in discovery calls before it is used in a proposal. Prices reference the service catalogue in </w:t>
      </w:r>
      <w:r>
        <w:rPr>
          <w:rFonts w:ascii="Consolas" w:hAnsi="Consolas"/>
          <w:sz w:val="18"/>
        </w:rPr>
        <w:t>/docs/01_BUSINESS_MODEL.md</w:t>
      </w:r>
      <w:r>
        <w:t xml:space="preserve"> §5 (codes C1–C8, A1–A2, T1, E1).</w:t>
      </w:r>
    </w:p>
    <w:p>
      <w:pPr>
        <w:pStyle w:val="Heading2"/>
      </w:pPr>
      <w:r>
        <w:t>Executive view</w:t>
      </w:r>
    </w:p>
    <w:p>
      <w:pPr>
        <w:pStyle w:val="ListNumber"/>
      </w:pPr>
      <w:r>
        <w:rPr>
          <w:b/>
        </w:rPr>
        <w:t>Eighteen segments were examined (13 B2B, 5 B2C); only four can pay Vytalix within 90 days</w:t>
      </w:r>
      <w:r>
        <w:t>: health-tech companies (UK and inbound), NGOs and development programmes with live budget lines, private healthcare groups/clinics, and universities/accelerators buying training. NHS trusts, ICBs, pharma, insurers and governments are 6–18-month cycles that a solo, unincorporated founder cannot close this year — they are relationship-building segments in 2026 and revenue segments in 2027–28.</w:t>
      </w:r>
    </w:p>
    <w:p>
      <w:pPr>
        <w:pStyle w:val="ListNumber"/>
      </w:pPr>
      <w:r>
        <w:rPr>
          <w:b/>
        </w:rPr>
        <w:t>The ideal customer profile (ICP) for the services business is a UK or inbound digital-health company, pre-seed to Series A, with an NHS or African go-to-market problem and a founder who decides in a week.</w:t>
      </w:r>
      <w:r>
        <w:t xml:space="preserve"> It scores 89/100 on the ICP model in §3 versus 46/100 for NHS trusts, because it combines short cycle, founder-to-founder access, a fee (£7.5k–£22k, ESTIMATE) that needs no procurement, and direct learning for MaternaLink (in development).</w:t>
      </w:r>
    </w:p>
    <w:p>
      <w:pPr>
        <w:pStyle w:val="ListNumber"/>
      </w:pPr>
      <w:r>
        <w:rPr>
          <w:b/>
        </w:rPr>
        <w:t>MaternaLink's buyers and MaternaLink's users are different segments with different economics.</w:t>
      </w:r>
      <w:r>
        <w:t xml:space="preserve"> Buyers are trusts, private maternity units, state ministries via donors, NGOs and (later) insurers/HMOs; users are expectant mothers, families, midwives and community health workers. B2C segments are therefore treated as </w:t>
      </w:r>
      <w:r>
        <w:rPr>
          <w:i/>
        </w:rPr>
        <w:t>design and adoption</w:t>
      </w:r>
      <w:r>
        <w:t xml:space="preserve"> segments, not revenue segments, except for E-Learning where individual professionals pay £49–£299 per course (ESTIMATE).</w:t>
      </w:r>
    </w:p>
    <w:p>
      <w:pPr>
        <w:pStyle w:val="ListNumber"/>
      </w:pPr>
      <w:r>
        <w:rPr>
          <w:b/>
        </w:rPr>
        <w:t>Ten target-account archetypes (§4) — not ten named companies — define the first 90 days of outbound.</w:t>
      </w:r>
      <w:r>
        <w:t xml:space="preserve"> Each archetype has a trigger that can be observed publicly (a funding announcement, a CQC rating, a tender, a grant call), an entry offer, and a decision-maker title. Named accounts are populated in the CRM only from public sources and only after the archetype is validated by three conversations.</w:t>
      </w:r>
    </w:p>
    <w:p>
      <w:pPr>
        <w:pStyle w:val="ListNumber"/>
      </w:pPr>
      <w:r>
        <w:rPr>
          <w:b/>
        </w:rPr>
        <w:t>The Ekiti/Nigeria government segment is deliberately ranked low for 2026 revenue</w:t>
      </w:r>
      <w:r>
        <w:t xml:space="preserve"> despite being the only live conversation: the state has a funded incumbent (mDoc / MSD for Mothers, VERIFIED), pricing is unvalidated, and government payment risk is high. It stays in the plan as a partnership and evidence segment (see </w:t>
      </w:r>
      <w:r>
        <w:rPr>
          <w:rFonts w:ascii="Consolas" w:hAnsi="Consolas"/>
          <w:sz w:val="18"/>
        </w:rPr>
        <w:t>/docs/12_PARTNERSHIP_STRATEGY.md</w:t>
      </w:r>
      <w:r>
        <w:t>), with NGO-funded cohorts as the commercial route.</w:t>
      </w:r>
    </w:p>
    <w:p>
      <w:pPr>
        <w:pStyle w:val="Heading2"/>
      </w:pPr>
      <w:r>
        <w:t>0. Method and definitions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Term</w:t>
            </w:r>
          </w:p>
        </w:tc>
        <w:tc>
          <w:tcPr>
            <w:tcW w:type="dxa" w:w="4824"/>
          </w:tcPr>
          <w:p>
            <w:r>
              <w:rPr>
                <w:b/>
                <w:sz w:val="17"/>
              </w:rPr>
            </w:r>
            <w:r>
              <w:rPr>
                <w:b/>
                <w:sz w:val="17"/>
              </w:rPr>
              <w:t>Meaning in this document</w:t>
            </w:r>
          </w:p>
        </w:tc>
      </w:tr>
      <w:tr>
        <w:tc>
          <w:tcPr>
            <w:tcW w:type="dxa" w:w="4824"/>
          </w:tcPr>
          <w:p>
            <w:r>
              <w:rPr>
                <w:b w:val="0"/>
                <w:sz w:val="17"/>
              </w:rPr>
            </w:r>
            <w:r>
              <w:rPr>
                <w:b w:val="0"/>
                <w:sz w:val="17"/>
              </w:rPr>
              <w:t>Segment</w:t>
            </w:r>
          </w:p>
        </w:tc>
        <w:tc>
          <w:tcPr>
            <w:tcW w:type="dxa" w:w="4824"/>
          </w:tcPr>
          <w:p>
            <w:r>
              <w:rPr>
                <w:b w:val="0"/>
                <w:sz w:val="17"/>
              </w:rPr>
            </w:r>
            <w:r>
              <w:rPr>
                <w:b w:val="0"/>
                <w:sz w:val="17"/>
              </w:rPr>
              <w:t>A group of organisations or people who share a buying problem, a decision-maker type and a budget source.</w:t>
            </w:r>
          </w:p>
        </w:tc>
      </w:tr>
      <w:tr>
        <w:tc>
          <w:tcPr>
            <w:tcW w:type="dxa" w:w="4824"/>
          </w:tcPr>
          <w:p>
            <w:r>
              <w:rPr>
                <w:b w:val="0"/>
                <w:sz w:val="17"/>
              </w:rPr>
            </w:r>
            <w:r>
              <w:rPr>
                <w:b w:val="0"/>
                <w:sz w:val="17"/>
              </w:rPr>
              <w:t>Pillar</w:t>
            </w:r>
          </w:p>
        </w:tc>
        <w:tc>
          <w:tcPr>
            <w:tcW w:type="dxa" w:w="4824"/>
          </w:tcPr>
          <w:p>
            <w:r>
              <w:rPr>
                <w:b w:val="0"/>
                <w:sz w:val="17"/>
              </w:rPr>
            </w:r>
            <w:r>
              <w:rPr>
                <w:b w:val="0"/>
                <w:sz w:val="17"/>
              </w:rPr>
              <w:t xml:space="preserve">Which Vytalix division sells to the segment: </w:t>
            </w:r>
            <w:r>
              <w:rPr>
                <w:b/>
                <w:sz w:val="17"/>
              </w:rPr>
              <w:t>Advisory</w:t>
            </w:r>
            <w:r>
              <w:rPr>
                <w:b w:val="0"/>
                <w:sz w:val="17"/>
              </w:rPr>
              <w:t xml:space="preserve"> (founder-led days/retainers), </w:t>
            </w:r>
            <w:r>
              <w:rPr>
                <w:b/>
                <w:sz w:val="17"/>
              </w:rPr>
              <w:t>Consulting</w:t>
            </w:r>
            <w:r>
              <w:rPr>
                <w:b w:val="0"/>
                <w:sz w:val="17"/>
              </w:rPr>
              <w:t xml:space="preserve"> (fixed-price sprints C1–C8), </w:t>
            </w:r>
            <w:r>
              <w:rPr>
                <w:b/>
                <w:sz w:val="17"/>
              </w:rPr>
              <w:t>Health Solutions</w:t>
            </w:r>
            <w:r>
              <w:rPr>
                <w:b w:val="0"/>
                <w:sz w:val="17"/>
              </w:rPr>
              <w:t xml:space="preserve"> (MaternaLink, in development — pilots only), </w:t>
            </w:r>
            <w:r>
              <w:rPr>
                <w:b/>
                <w:sz w:val="17"/>
              </w:rPr>
              <w:t>E-Learning</w:t>
            </w:r>
            <w:r>
              <w:rPr>
                <w:b w:val="0"/>
                <w:sz w:val="17"/>
              </w:rPr>
              <w:t xml:space="preserve"> (courses, licences).</w:t>
            </w:r>
          </w:p>
        </w:tc>
      </w:tr>
      <w:tr>
        <w:tc>
          <w:tcPr>
            <w:tcW w:type="dxa" w:w="4824"/>
          </w:tcPr>
          <w:p>
            <w:r>
              <w:rPr>
                <w:b w:val="0"/>
                <w:sz w:val="17"/>
              </w:rPr>
            </w:r>
            <w:r>
              <w:rPr>
                <w:b w:val="0"/>
                <w:sz w:val="17"/>
              </w:rPr>
              <w:t>Budget (ESTIMATE)</w:t>
            </w:r>
          </w:p>
        </w:tc>
        <w:tc>
          <w:tcPr>
            <w:tcW w:type="dxa" w:w="4824"/>
          </w:tcPr>
          <w:p>
            <w:r>
              <w:rPr>
                <w:b w:val="0"/>
                <w:sz w:val="17"/>
              </w:rPr>
            </w:r>
            <w:r>
              <w:rPr>
                <w:b w:val="0"/>
                <w:sz w:val="17"/>
              </w:rPr>
              <w:t>The realistic first-engagement value Vytalix could win from a single account in the next 12–24 months; not the segment's total spend.</w:t>
            </w:r>
          </w:p>
        </w:tc>
      </w:tr>
      <w:tr>
        <w:tc>
          <w:tcPr>
            <w:tcW w:type="dxa" w:w="4824"/>
          </w:tcPr>
          <w:p>
            <w:r>
              <w:rPr>
                <w:b w:val="0"/>
                <w:sz w:val="17"/>
              </w:rPr>
            </w:r>
            <w:r>
              <w:rPr>
                <w:b w:val="0"/>
                <w:sz w:val="17"/>
              </w:rPr>
              <w:t>Sales cycle</w:t>
            </w:r>
          </w:p>
        </w:tc>
        <w:tc>
          <w:tcPr>
            <w:tcW w:type="dxa" w:w="4824"/>
          </w:tcPr>
          <w:p>
            <w:r>
              <w:rPr>
                <w:b w:val="0"/>
                <w:sz w:val="17"/>
              </w:rPr>
            </w:r>
            <w:r>
              <w:rPr>
                <w:b w:val="0"/>
                <w:sz w:val="17"/>
              </w:rPr>
              <w:t>First contact to signed order, ESTIMATE, assuming no prior relationship.</w:t>
            </w:r>
          </w:p>
        </w:tc>
      </w:tr>
      <w:tr>
        <w:tc>
          <w:tcPr>
            <w:tcW w:type="dxa" w:w="4824"/>
          </w:tcPr>
          <w:p>
            <w:r>
              <w:rPr>
                <w:b w:val="0"/>
                <w:sz w:val="17"/>
              </w:rPr>
            </w:r>
            <w:r>
              <w:rPr>
                <w:b w:val="0"/>
                <w:sz w:val="17"/>
              </w:rPr>
              <w:t>Horizon</w:t>
            </w:r>
          </w:p>
        </w:tc>
        <w:tc>
          <w:tcPr>
            <w:tcW w:type="dxa" w:w="4824"/>
          </w:tcPr>
          <w:p>
            <w:r>
              <w:rPr>
                <w:b w:val="0"/>
                <w:sz w:val="17"/>
              </w:rPr>
            </w:r>
            <w:r>
              <w:rPr>
                <w:b/>
                <w:sz w:val="17"/>
              </w:rPr>
              <w:t>Now</w:t>
            </w:r>
            <w:r>
              <w:rPr>
                <w:b w:val="0"/>
                <w:sz w:val="17"/>
              </w:rPr>
              <w:t xml:space="preserve"> (invoice within 90 days of incorporation); </w:t>
            </w:r>
            <w:r>
              <w:rPr>
                <w:b/>
                <w:sz w:val="17"/>
              </w:rPr>
              <w:t>6m</w:t>
            </w:r>
            <w:r>
              <w:rPr>
                <w:b w:val="0"/>
                <w:sz w:val="17"/>
              </w:rPr>
              <w:t xml:space="preserve">; </w:t>
            </w:r>
            <w:r>
              <w:rPr>
                <w:b/>
                <w:sz w:val="17"/>
              </w:rPr>
              <w:t>12m</w:t>
            </w:r>
            <w:r>
              <w:rPr>
                <w:b w:val="0"/>
                <w:sz w:val="17"/>
              </w:rPr>
              <w:t xml:space="preserve">; </w:t>
            </w:r>
            <w:r>
              <w:rPr>
                <w:b/>
                <w:sz w:val="17"/>
              </w:rPr>
              <w:t>24m+</w:t>
            </w:r>
            <w:r>
              <w:rPr>
                <w:b w:val="0"/>
                <w:sz w:val="17"/>
              </w:rPr>
              <w:t>.</w:t>
            </w:r>
          </w:p>
        </w:tc>
      </w:tr>
      <w:tr>
        <w:tc>
          <w:tcPr>
            <w:tcW w:type="dxa" w:w="4824"/>
          </w:tcPr>
          <w:p>
            <w:r>
              <w:rPr>
                <w:b w:val="0"/>
                <w:sz w:val="17"/>
              </w:rPr>
            </w:r>
            <w:r>
              <w:rPr>
                <w:b w:val="0"/>
                <w:sz w:val="17"/>
              </w:rPr>
              <w:t>Objections</w:t>
            </w:r>
          </w:p>
        </w:tc>
        <w:tc>
          <w:tcPr>
            <w:tcW w:type="dxa" w:w="4824"/>
          </w:tcPr>
          <w:p>
            <w:r>
              <w:rPr>
                <w:b w:val="0"/>
                <w:sz w:val="17"/>
              </w:rPr>
            </w:r>
            <w:r>
              <w:rPr>
                <w:b w:val="0"/>
                <w:sz w:val="17"/>
              </w:rPr>
              <w:t xml:space="preserve">The three most likely reasons the buyer says no, phrased as the buyer would say them; responses live in </w:t>
            </w:r>
            <w:r>
              <w:rPr>
                <w:rFonts w:ascii="Consolas" w:hAnsi="Consolas"/>
                <w:b w:val="0"/>
                <w:sz w:val="17"/>
              </w:rPr>
              <w:t>/docs/13_SALES_ENGINE.md</w:t>
            </w:r>
            <w:r>
              <w:rPr>
                <w:b w:val="0"/>
                <w:sz w:val="17"/>
              </w:rPr>
              <w:t xml:space="preserve"> §15.</w:t>
            </w:r>
          </w:p>
        </w:tc>
      </w:tr>
    </w:tbl>
    <w:p/>
    <w:p>
      <w:r>
        <w:t>Segment ranking uses the ICP model in §3 (six weighted criteria). All scores are desk ESTIMATES to be re-scored after the first 40 discovery conversations.</w:t>
      </w:r>
    </w:p>
    <w:p>
      <w:pPr>
        <w:pStyle w:val="Heading2"/>
      </w:pPr>
      <w:r>
        <w:t>1. B2B segments</w:t>
      </w:r>
    </w:p>
    <w:p>
      <w:pPr>
        <w:pStyle w:val="Heading3"/>
      </w:pPr>
      <w:r>
        <w:t>1.1 Hospitals and NHS trusts (maternity services)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~120 NHS trusts in England provide maternity services (ESTIMATE; TO VALIDATE exact count), delivering ~568k births in England in 2024 (ONS, https://www.ons.gov.uk/peoplepopulationandcommunity/birthsdeathsandmarriages/livebirths/bulletins/birthsummarytablesenglandandwales/2024refreshedpopulations); plus Welsh/Scottish/NI boards and trusts. Sub-types: large teaching trusts (≥6,000 births), district general hospitals (3,000–5,000), trusts named in the 2025–26 national maternity investigation (BMJ Group, https://bmjgroup.com/maternity-care-14-nhs-trusts-at-centre-of-investigation-named/), trusts with CQC "requires improvement"/"inadequate" maternity ratings.</w:t>
            </w:r>
          </w:p>
        </w:tc>
      </w:tr>
      <w:tr>
        <w:tc>
          <w:tcPr>
            <w:tcW w:type="dxa" w:w="4824"/>
          </w:tcPr>
          <w:p>
            <w:r>
              <w:rPr>
                <w:b w:val="0"/>
                <w:sz w:val="17"/>
              </w:rPr>
            </w:r>
            <w:r>
              <w:rPr>
                <w:b w:val="0"/>
                <w:sz w:val="17"/>
              </w:rPr>
              <w:t>Pain points</w:t>
            </w:r>
          </w:p>
        </w:tc>
        <w:tc>
          <w:tcPr>
            <w:tcW w:type="dxa" w:w="4824"/>
          </w:tcPr>
          <w:p>
            <w:r>
              <w:rPr>
                <w:b w:val="0"/>
                <w:sz w:val="17"/>
              </w:rPr>
            </w:r>
            <w:r>
              <w:rPr>
                <w:b w:val="0"/>
                <w:sz w:val="17"/>
              </w:rPr>
              <w:t xml:space="preserve">Communication and handover failures identified by inquiries; MBRRACE-UK disparity findings (Black women more than twice as likely to die — NHS Providers summary, https://nhsproviders.org/resources/summary-of-the-2025-mbrrace-uk-saving-lives-improving-mothers-care-report); CNST Maternity Incentive Scheme evidence burden; MSDS data-quality; maternity EPR re-procurement (Euroking replacements 2026–28, see </w:t>
            </w:r>
            <w:r>
              <w:rPr>
                <w:rFonts w:ascii="Consolas" w:hAnsi="Consolas"/>
                <w:b w:val="0"/>
                <w:sz w:val="17"/>
              </w:rPr>
              <w:t>/docs/05_MARKET_STRATEGY.md</w:t>
            </w:r>
            <w:r>
              <w:rPr>
                <w:b w:val="0"/>
                <w:sz w:val="17"/>
              </w:rPr>
              <w:t xml:space="preserve"> §1.1); midwifery workforce shortages; complaints volumes; national maternity dashboard scrutiny.</w:t>
            </w:r>
          </w:p>
        </w:tc>
      </w:tr>
      <w:tr>
        <w:tc>
          <w:tcPr>
            <w:tcW w:type="dxa" w:w="4824"/>
          </w:tcPr>
          <w:p>
            <w:r>
              <w:rPr>
                <w:b w:val="0"/>
                <w:sz w:val="17"/>
              </w:rPr>
            </w:r>
            <w:r>
              <w:rPr>
                <w:b w:val="0"/>
                <w:sz w:val="17"/>
              </w:rPr>
              <w:t>Buying triggers (observable)</w:t>
            </w:r>
          </w:p>
        </w:tc>
        <w:tc>
          <w:tcPr>
            <w:tcW w:type="dxa" w:w="4824"/>
          </w:tcPr>
          <w:p>
            <w:r>
              <w:rPr>
                <w:b w:val="0"/>
                <w:sz w:val="17"/>
              </w:rPr>
            </w:r>
            <w:r>
              <w:rPr>
                <w:b w:val="0"/>
                <w:sz w:val="17"/>
              </w:rPr>
              <w:t>CQC inspection report published; inclusion in the national investigation; new Director of Midwifery appointed; maternity EPR tender notice; LMNS equity action plan due; a serious-incident review published; a Health Innovation Network programme call.</w:t>
            </w:r>
          </w:p>
        </w:tc>
      </w:tr>
      <w:tr>
        <w:tc>
          <w:tcPr>
            <w:tcW w:type="dxa" w:w="4824"/>
          </w:tcPr>
          <w:p>
            <w:r>
              <w:rPr>
                <w:b w:val="0"/>
                <w:sz w:val="17"/>
              </w:rPr>
            </w:r>
            <w:r>
              <w:rPr>
                <w:b w:val="0"/>
                <w:sz w:val="17"/>
              </w:rPr>
              <w:t>Decision maker</w:t>
            </w:r>
          </w:p>
        </w:tc>
        <w:tc>
          <w:tcPr>
            <w:tcW w:type="dxa" w:w="4824"/>
          </w:tcPr>
          <w:p>
            <w:r>
              <w:rPr>
                <w:b w:val="0"/>
                <w:sz w:val="17"/>
              </w:rPr>
            </w:r>
            <w:r>
              <w:rPr>
                <w:b w:val="0"/>
                <w:sz w:val="17"/>
              </w:rPr>
              <w:t>Director/Head of Midwifery (owner); Maternity Digital Lead / digital midwife (champion); CNIO and CIO (assurance); Clinical Safety Officer (DCB0160 gate); Divisional Director of Operations (budget); procurement (route). For consulting under threshold: divisional director + head of midwifery.</w:t>
            </w:r>
          </w:p>
        </w:tc>
      </w:tr>
      <w:tr>
        <w:tc>
          <w:tcPr>
            <w:tcW w:type="dxa" w:w="4824"/>
          </w:tcPr>
          <w:p>
            <w:r>
              <w:rPr>
                <w:b w:val="0"/>
                <w:sz w:val="17"/>
              </w:rPr>
            </w:r>
            <w:r>
              <w:rPr>
                <w:b w:val="0"/>
                <w:sz w:val="17"/>
              </w:rPr>
              <w:t>Budget (ESTIMATE)</w:t>
            </w:r>
          </w:p>
        </w:tc>
        <w:tc>
          <w:tcPr>
            <w:tcW w:type="dxa" w:w="4824"/>
          </w:tcPr>
          <w:p>
            <w:r>
              <w:rPr>
                <w:b w:val="0"/>
                <w:sz w:val="17"/>
              </w:rPr>
            </w:r>
            <w:r>
              <w:rPr>
                <w:b w:val="0"/>
                <w:sz w:val="17"/>
              </w:rPr>
              <w:t xml:space="preserve">Consulting: £15k–£30k direct award under local thresholds (C3 £24k, C8 £28k); improvement budgets often held at LMNS/ICB level. Product: £0 for a design partnership; paid pilot £20k–£60k; licence £40k–£120k/year per trust (from </w:t>
            </w:r>
            <w:r>
              <w:rPr>
                <w:rFonts w:ascii="Consolas" w:hAnsi="Consolas"/>
                <w:b w:val="0"/>
                <w:sz w:val="17"/>
              </w:rPr>
              <w:t>/docs/04_MATERNALINK_PRODUCT_STRATEGY.md</w:t>
            </w:r>
            <w:r>
              <w:rPr>
                <w:b w:val="0"/>
                <w:sz w:val="17"/>
              </w:rPr>
              <w:t xml:space="preserve"> §9).</w:t>
            </w:r>
          </w:p>
        </w:tc>
      </w:tr>
      <w:tr>
        <w:tc>
          <w:tcPr>
            <w:tcW w:type="dxa" w:w="4824"/>
          </w:tcPr>
          <w:p>
            <w:r>
              <w:rPr>
                <w:b w:val="0"/>
                <w:sz w:val="17"/>
              </w:rPr>
            </w:r>
            <w:r>
              <w:rPr>
                <w:b w:val="0"/>
                <w:sz w:val="17"/>
              </w:rPr>
              <w:t>Sales cycle</w:t>
            </w:r>
          </w:p>
        </w:tc>
        <w:tc>
          <w:tcPr>
            <w:tcW w:type="dxa" w:w="4824"/>
          </w:tcPr>
          <w:p>
            <w:r>
              <w:rPr>
                <w:b w:val="0"/>
                <w:sz w:val="17"/>
              </w:rPr>
            </w:r>
            <w:r>
              <w:rPr>
                <w:b w:val="0"/>
                <w:sz w:val="17"/>
              </w:rPr>
              <w:t>Consulting 3–9 months (relationship + procurement); design partnership 6–12 months; paid product 9–18 months.</w:t>
            </w:r>
          </w:p>
        </w:tc>
      </w:tr>
      <w:tr>
        <w:tc>
          <w:tcPr>
            <w:tcW w:type="dxa" w:w="4824"/>
          </w:tcPr>
          <w:p>
            <w:r>
              <w:rPr>
                <w:b w:val="0"/>
                <w:sz w:val="17"/>
              </w:rPr>
            </w:r>
            <w:r>
              <w:rPr>
                <w:b w:val="0"/>
                <w:sz w:val="17"/>
              </w:rPr>
              <w:t>Objections</w:t>
            </w:r>
          </w:p>
        </w:tc>
        <w:tc>
          <w:tcPr>
            <w:tcW w:type="dxa" w:w="4824"/>
          </w:tcPr>
          <w:p>
            <w:r>
              <w:rPr>
                <w:b w:val="0"/>
                <w:sz w:val="17"/>
              </w:rPr>
            </w:r>
            <w:r>
              <w:rPr>
                <w:b w:val="0"/>
                <w:sz w:val="17"/>
              </w:rPr>
              <w:t>"Are you DTAC-compliant and do you have a clinical safety case?" · "We already have BadgerNet/K2 — why another system?" · "We have no budget; can the Health Innovation Network fund it?"</w:t>
            </w:r>
          </w:p>
        </w:tc>
      </w:tr>
      <w:tr>
        <w:tc>
          <w:tcPr>
            <w:tcW w:type="dxa" w:w="4824"/>
          </w:tcPr>
          <w:p>
            <w:r>
              <w:rPr>
                <w:b w:val="0"/>
                <w:sz w:val="17"/>
              </w:rPr>
            </w:r>
            <w:r>
              <w:rPr>
                <w:b w:val="0"/>
                <w:sz w:val="17"/>
              </w:rPr>
              <w:t>Vytalix proposition (pillar)</w:t>
            </w:r>
          </w:p>
        </w:tc>
        <w:tc>
          <w:tcPr>
            <w:tcW w:type="dxa" w:w="4824"/>
          </w:tcPr>
          <w:p>
            <w:r>
              <w:rPr>
                <w:b w:val="0"/>
                <w:sz w:val="17"/>
              </w:rPr>
            </w:r>
            <w:r>
              <w:rPr>
                <w:b/>
                <w:sz w:val="17"/>
              </w:rPr>
              <w:t>Consulting first</w:t>
            </w:r>
            <w:r>
              <w:rPr>
                <w:b w:val="0"/>
                <w:sz w:val="17"/>
              </w:rPr>
              <w:t xml:space="preserve">: Digital Maternity Readiness Review (C3) and Health Inequalities &amp; Maternity Outcomes Review (C8), vendor-neutral. </w:t>
            </w:r>
            <w:r>
              <w:rPr>
                <w:b/>
                <w:sz w:val="17"/>
              </w:rPr>
              <w:t>Health Solutions later</w:t>
            </w:r>
            <w:r>
              <w:rPr>
                <w:b w:val="0"/>
                <w:sz w:val="17"/>
              </w:rPr>
              <w:t>: MaternaLink (in development) as the woman-facing communication and handover layer beside the EPR — never an EPR — offered as an unpaid design partnership under DCB0160, then a paid pilot.</w:t>
            </w:r>
          </w:p>
        </w:tc>
      </w:tr>
      <w:tr>
        <w:tc>
          <w:tcPr>
            <w:tcW w:type="dxa" w:w="4824"/>
          </w:tcPr>
          <w:p>
            <w:r>
              <w:rPr>
                <w:b w:val="0"/>
                <w:sz w:val="17"/>
              </w:rPr>
            </w:r>
            <w:r>
              <w:rPr>
                <w:b w:val="0"/>
                <w:sz w:val="17"/>
              </w:rPr>
              <w:t>Acquisition strategy</w:t>
            </w:r>
          </w:p>
        </w:tc>
        <w:tc>
          <w:tcPr>
            <w:tcW w:type="dxa" w:w="4824"/>
          </w:tcPr>
          <w:p>
            <w:r>
              <w:rPr>
                <w:b w:val="0"/>
                <w:sz w:val="17"/>
              </w:rPr>
            </w:r>
            <w:r>
              <w:rPr>
                <w:b w:val="0"/>
                <w:sz w:val="17"/>
              </w:rPr>
              <w:t>Land through people, not tenders: a clinical adviser (obstetrician/senior midwife) opens doors; Health Innovation Network programmes for introductions; LMNS meetings; a sourced "State of digital maternal care" report as the reason to talk. Publish two case-free thought-leadership pieces per month on handover and listening. Sub-contract to an established consultancy for the first NHS reference.</w:t>
            </w:r>
          </w:p>
        </w:tc>
      </w:tr>
      <w:tr>
        <w:tc>
          <w:tcPr>
            <w:tcW w:type="dxa" w:w="4824"/>
          </w:tcPr>
          <w:p>
            <w:r>
              <w:rPr>
                <w:b w:val="0"/>
                <w:sz w:val="17"/>
              </w:rPr>
            </w:r>
            <w:r>
              <w:rPr>
                <w:b w:val="0"/>
                <w:sz w:val="17"/>
              </w:rPr>
              <w:t>Horizon</w:t>
            </w:r>
          </w:p>
        </w:tc>
        <w:tc>
          <w:tcPr>
            <w:tcW w:type="dxa" w:w="4824"/>
          </w:tcPr>
          <w:p>
            <w:r>
              <w:rPr>
                <w:b w:val="0"/>
                <w:sz w:val="17"/>
              </w:rPr>
            </w:r>
            <w:r>
              <w:rPr>
                <w:b w:val="0"/>
                <w:sz w:val="17"/>
              </w:rPr>
              <w:t xml:space="preserve">Consulting </w:t>
            </w:r>
            <w:r>
              <w:rPr>
                <w:b/>
                <w:sz w:val="17"/>
              </w:rPr>
              <w:t>12m</w:t>
            </w:r>
            <w:r>
              <w:rPr>
                <w:b w:val="0"/>
                <w:sz w:val="17"/>
              </w:rPr>
              <w:t xml:space="preserve">; product </w:t>
            </w:r>
            <w:r>
              <w:rPr>
                <w:b/>
                <w:sz w:val="17"/>
              </w:rPr>
              <w:t>24m+</w:t>
            </w:r>
            <w:r>
              <w:rPr>
                <w:b w:val="0"/>
                <w:sz w:val="17"/>
              </w:rPr>
              <w:t>.</w:t>
            </w:r>
          </w:p>
        </w:tc>
      </w:tr>
    </w:tbl>
    <w:p/>
    <w:p>
      <w:pPr>
        <w:pStyle w:val="Heading3"/>
      </w:pPr>
      <w:r>
        <w:t>1.2 Clinics (private maternity units, GP federations, community and independent midwives)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London private maternity units (e.g., The Portland, the Kensington Wing, the Lindo Wing — named as public institutions only; fit TO VALIDATE); private obstetric practices; independent midwives (~100–200 practising in the UK, ESTIMATE); GP federations and primary-care networks with maternity/women's-health hubs; in Nigeria/Kenya, private maternity clinics and faith-based hospitals.</w:t>
            </w:r>
          </w:p>
        </w:tc>
      </w:tr>
      <w:tr>
        <w:tc>
          <w:tcPr>
            <w:tcW w:type="dxa" w:w="4824"/>
          </w:tcPr>
          <w:p>
            <w:r>
              <w:rPr>
                <w:b w:val="0"/>
                <w:sz w:val="17"/>
              </w:rPr>
            </w:r>
            <w:r>
              <w:rPr>
                <w:b w:val="0"/>
                <w:sz w:val="17"/>
              </w:rPr>
              <w:t>Pain points</w:t>
            </w:r>
          </w:p>
        </w:tc>
        <w:tc>
          <w:tcPr>
            <w:tcW w:type="dxa" w:w="4824"/>
          </w:tcPr>
          <w:p>
            <w:r>
              <w:rPr>
                <w:b w:val="0"/>
                <w:sz w:val="17"/>
              </w:rPr>
            </w:r>
            <w:r>
              <w:rPr>
                <w:b w:val="0"/>
                <w:sz w:val="17"/>
              </w:rPr>
              <w:t>Premium clients expect continuous, personalised communication; small teams have no digital budget for enterprise EPRs; independent midwives rely on WhatsApp and paper; private units need differentiation versus NHS; in Africa, patient follow-up and ANC defaulting hit revenue directly.</w:t>
            </w:r>
          </w:p>
        </w:tc>
      </w:tr>
      <w:tr>
        <w:tc>
          <w:tcPr>
            <w:tcW w:type="dxa" w:w="4824"/>
          </w:tcPr>
          <w:p>
            <w:r>
              <w:rPr>
                <w:b w:val="0"/>
                <w:sz w:val="17"/>
              </w:rPr>
            </w:r>
            <w:r>
              <w:rPr>
                <w:b w:val="0"/>
                <w:sz w:val="17"/>
              </w:rPr>
              <w:t>Buying triggers</w:t>
            </w:r>
          </w:p>
        </w:tc>
        <w:tc>
          <w:tcPr>
            <w:tcW w:type="dxa" w:w="4824"/>
          </w:tcPr>
          <w:p>
            <w:r>
              <w:rPr>
                <w:b w:val="0"/>
                <w:sz w:val="17"/>
              </w:rPr>
            </w:r>
            <w:r>
              <w:rPr>
                <w:b w:val="0"/>
                <w:sz w:val="17"/>
              </w:rPr>
              <w:t>New service launch or refurbishment; patient-experience complaints; CQC inspection; competitor launches an app; a partner obstetrician asks for it.</w:t>
            </w:r>
          </w:p>
        </w:tc>
      </w:tr>
      <w:tr>
        <w:tc>
          <w:tcPr>
            <w:tcW w:type="dxa" w:w="4824"/>
          </w:tcPr>
          <w:p>
            <w:r>
              <w:rPr>
                <w:b w:val="0"/>
                <w:sz w:val="17"/>
              </w:rPr>
            </w:r>
            <w:r>
              <w:rPr>
                <w:b w:val="0"/>
                <w:sz w:val="17"/>
              </w:rPr>
              <w:t>Decision maker</w:t>
            </w:r>
          </w:p>
        </w:tc>
        <w:tc>
          <w:tcPr>
            <w:tcW w:type="dxa" w:w="4824"/>
          </w:tcPr>
          <w:p>
            <w:r>
              <w:rPr>
                <w:b w:val="0"/>
                <w:sz w:val="17"/>
              </w:rPr>
            </w:r>
            <w:r>
              <w:rPr>
                <w:b w:val="0"/>
                <w:sz w:val="17"/>
              </w:rPr>
              <w:t>Hospital director / general manager (private units); lead consultant obstetrician (clinical sponsor); practice owner (independent midwives); medical director (African private hospitals).</w:t>
            </w:r>
          </w:p>
        </w:tc>
      </w:tr>
      <w:tr>
        <w:tc>
          <w:tcPr>
            <w:tcW w:type="dxa" w:w="4824"/>
          </w:tcPr>
          <w:p>
            <w:r>
              <w:rPr>
                <w:b w:val="0"/>
                <w:sz w:val="17"/>
              </w:rPr>
            </w:r>
            <w:r>
              <w:rPr>
                <w:b w:val="0"/>
                <w:sz w:val="17"/>
              </w:rPr>
              <w:t>Budget (ESTIMATE)</w:t>
            </w:r>
          </w:p>
        </w:tc>
        <w:tc>
          <w:tcPr>
            <w:tcW w:type="dxa" w:w="4824"/>
          </w:tcPr>
          <w:p>
            <w:r>
              <w:rPr>
                <w:b w:val="0"/>
                <w:sz w:val="17"/>
              </w:rPr>
            </w:r>
            <w:r>
              <w:rPr>
                <w:b w:val="0"/>
                <w:sz w:val="17"/>
              </w:rPr>
              <w:t xml:space="preserve">Consulting: £5k–£14k (C1 discovery sprint or a shortened version). Product: per-woman-per-episode licence £30–£80 (UK); £3–£12 per enrolled pregnancy (Africa, from </w:t>
            </w:r>
            <w:r>
              <w:rPr>
                <w:rFonts w:ascii="Consolas" w:hAnsi="Consolas"/>
                <w:b w:val="0"/>
                <w:sz w:val="17"/>
              </w:rPr>
              <w:t>/docs/04_MATERNALINK_PRODUCT_STRATEGY.md</w:t>
            </w:r>
            <w:r>
              <w:rPr>
                <w:b w:val="0"/>
                <w:sz w:val="17"/>
              </w:rPr>
              <w:t xml:space="preserve"> §9). First-year account value £5k–£25k.</w:t>
            </w:r>
          </w:p>
        </w:tc>
      </w:tr>
      <w:tr>
        <w:tc>
          <w:tcPr>
            <w:tcW w:type="dxa" w:w="4824"/>
          </w:tcPr>
          <w:p>
            <w:r>
              <w:rPr>
                <w:b w:val="0"/>
                <w:sz w:val="17"/>
              </w:rPr>
            </w:r>
            <w:r>
              <w:rPr>
                <w:b w:val="0"/>
                <w:sz w:val="17"/>
              </w:rPr>
              <w:t>Sales cycle</w:t>
            </w:r>
          </w:p>
        </w:tc>
        <w:tc>
          <w:tcPr>
            <w:tcW w:type="dxa" w:w="4824"/>
          </w:tcPr>
          <w:p>
            <w:r>
              <w:rPr>
                <w:b w:val="0"/>
                <w:sz w:val="17"/>
              </w:rPr>
            </w:r>
            <w:r>
              <w:rPr>
                <w:b w:val="0"/>
                <w:sz w:val="17"/>
              </w:rPr>
              <w:t>4–12 weeks (private UK); 2–4 months (African private hospitals).</w:t>
            </w:r>
          </w:p>
        </w:tc>
      </w:tr>
      <w:tr>
        <w:tc>
          <w:tcPr>
            <w:tcW w:type="dxa" w:w="4824"/>
          </w:tcPr>
          <w:p>
            <w:r>
              <w:rPr>
                <w:b w:val="0"/>
                <w:sz w:val="17"/>
              </w:rPr>
            </w:r>
            <w:r>
              <w:rPr>
                <w:b w:val="0"/>
                <w:sz w:val="17"/>
              </w:rPr>
              <w:t>Objections</w:t>
            </w:r>
          </w:p>
        </w:tc>
        <w:tc>
          <w:tcPr>
            <w:tcW w:type="dxa" w:w="4824"/>
          </w:tcPr>
          <w:p>
            <w:r>
              <w:rPr>
                <w:b w:val="0"/>
                <w:sz w:val="17"/>
              </w:rPr>
            </w:r>
            <w:r>
              <w:rPr>
                <w:b w:val="0"/>
                <w:sz w:val="17"/>
              </w:rPr>
              <w:t>"Our patients already have my mobile number." · "Is it secure/GDPR-compliant?" · "Can it work with our existing system?"</w:t>
            </w:r>
          </w:p>
        </w:tc>
      </w:tr>
      <w:tr>
        <w:tc>
          <w:tcPr>
            <w:tcW w:type="dxa" w:w="4824"/>
          </w:tcPr>
          <w:p>
            <w:r>
              <w:rPr>
                <w:b w:val="0"/>
                <w:sz w:val="17"/>
              </w:rPr>
            </w:r>
            <w:r>
              <w:rPr>
                <w:b w:val="0"/>
                <w:sz w:val="17"/>
              </w:rPr>
              <w:t>Vytalix proposition (pillar)</w:t>
            </w:r>
          </w:p>
        </w:tc>
        <w:tc>
          <w:tcPr>
            <w:tcW w:type="dxa" w:w="4824"/>
          </w:tcPr>
          <w:p>
            <w:r>
              <w:rPr>
                <w:b w:val="0"/>
                <w:sz w:val="17"/>
              </w:rPr>
            </w:r>
            <w:r>
              <w:rPr>
                <w:b/>
                <w:sz w:val="17"/>
              </w:rPr>
              <w:t>Health Solutions</w:t>
            </w:r>
            <w:r>
              <w:rPr>
                <w:b w:val="0"/>
                <w:sz w:val="17"/>
              </w:rPr>
              <w:t xml:space="preserve">: MaternaLink (in development) as a fast-credibility pilot market with fewer IG barriers; </w:t>
            </w:r>
            <w:r>
              <w:rPr>
                <w:b/>
                <w:sz w:val="17"/>
              </w:rPr>
              <w:t>Consulting</w:t>
            </w:r>
            <w:r>
              <w:rPr>
                <w:b w:val="0"/>
                <w:sz w:val="17"/>
              </w:rPr>
              <w:t>: C1 discovery sprint for a service line launching digital maternity care.</w:t>
            </w:r>
          </w:p>
        </w:tc>
      </w:tr>
      <w:tr>
        <w:tc>
          <w:tcPr>
            <w:tcW w:type="dxa" w:w="4824"/>
          </w:tcPr>
          <w:p>
            <w:r>
              <w:rPr>
                <w:b w:val="0"/>
                <w:sz w:val="17"/>
              </w:rPr>
            </w:r>
            <w:r>
              <w:rPr>
                <w:b w:val="0"/>
                <w:sz w:val="17"/>
              </w:rPr>
              <w:t>Acquisition strategy</w:t>
            </w:r>
          </w:p>
        </w:tc>
        <w:tc>
          <w:tcPr>
            <w:tcW w:type="dxa" w:w="4824"/>
          </w:tcPr>
          <w:p>
            <w:r>
              <w:rPr>
                <w:b w:val="0"/>
                <w:sz w:val="17"/>
              </w:rPr>
            </w:r>
            <w:r>
              <w:rPr>
                <w:b w:val="0"/>
                <w:sz w:val="17"/>
              </w:rPr>
              <w:t xml:space="preserve">Direct outreach to hospital directors and lead obstetricians; independent-midwife associations and networks (no relationship claimed); a paid pilot bundle (£10k minimum per </w:t>
            </w:r>
            <w:r>
              <w:rPr>
                <w:rFonts w:ascii="Consolas" w:hAnsi="Consolas"/>
                <w:b w:val="0"/>
                <w:sz w:val="17"/>
              </w:rPr>
              <w:t>/docs/13_SALES_ENGINE.md</w:t>
            </w:r>
            <w:r>
              <w:rPr>
                <w:b w:val="0"/>
                <w:sz w:val="17"/>
              </w:rPr>
              <w:t xml:space="preserve"> §16) with the safety artefacts included.</w:t>
            </w:r>
          </w:p>
        </w:tc>
      </w:tr>
      <w:tr>
        <w:tc>
          <w:tcPr>
            <w:tcW w:type="dxa" w:w="4824"/>
          </w:tcPr>
          <w:p>
            <w:r>
              <w:rPr>
                <w:b w:val="0"/>
                <w:sz w:val="17"/>
              </w:rPr>
            </w:r>
            <w:r>
              <w:rPr>
                <w:b w:val="0"/>
                <w:sz w:val="17"/>
              </w:rPr>
              <w:t>Horizon</w:t>
            </w:r>
          </w:p>
        </w:tc>
        <w:tc>
          <w:tcPr>
            <w:tcW w:type="dxa" w:w="4824"/>
          </w:tcPr>
          <w:p>
            <w:r>
              <w:rPr>
                <w:b w:val="0"/>
                <w:sz w:val="17"/>
              </w:rPr>
            </w:r>
            <w:r>
              <w:rPr>
                <w:b w:val="0"/>
                <w:sz w:val="17"/>
              </w:rPr>
              <w:t xml:space="preserve">Consulting </w:t>
            </w:r>
            <w:r>
              <w:rPr>
                <w:b/>
                <w:sz w:val="17"/>
              </w:rPr>
              <w:t>6m</w:t>
            </w:r>
            <w:r>
              <w:rPr>
                <w:b w:val="0"/>
                <w:sz w:val="17"/>
              </w:rPr>
              <w:t xml:space="preserve">; product </w:t>
            </w:r>
            <w:r>
              <w:rPr>
                <w:b/>
                <w:sz w:val="17"/>
              </w:rPr>
              <w:t>12m</w:t>
            </w:r>
            <w:r>
              <w:rPr>
                <w:b w:val="0"/>
                <w:sz w:val="17"/>
              </w:rPr>
              <w:t xml:space="preserve"> (after IP resolved, prototype audited, DPIA and safety case in place).</w:t>
            </w:r>
          </w:p>
        </w:tc>
      </w:tr>
    </w:tbl>
    <w:p/>
    <w:p>
      <w:pPr>
        <w:pStyle w:val="Heading3"/>
      </w:pPr>
      <w:r>
        <w:t>1.3 Healthcare groups (private hospital groups, multi-site providers)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UK private hospital groups (e.g., HCA UK, Spire, Nuffield, Circle — institutions only; maternity footprint TO VALIDATE); community-service providers holding NHS contracts; in Nigeria/Kenya, multi-site private providers and hospital chains (e.g., Lagoon, Reddington, AAR, Penda — institutions only, TO VALIDATE).</w:t>
            </w:r>
          </w:p>
        </w:tc>
      </w:tr>
      <w:tr>
        <w:tc>
          <w:tcPr>
            <w:tcW w:type="dxa" w:w="4824"/>
          </w:tcPr>
          <w:p>
            <w:r>
              <w:rPr>
                <w:b w:val="0"/>
                <w:sz w:val="17"/>
              </w:rPr>
            </w:r>
            <w:r>
              <w:rPr>
                <w:b w:val="0"/>
                <w:sz w:val="17"/>
              </w:rPr>
              <w:t>Pain points</w:t>
            </w:r>
          </w:p>
        </w:tc>
        <w:tc>
          <w:tcPr>
            <w:tcW w:type="dxa" w:w="4824"/>
          </w:tcPr>
          <w:p>
            <w:r>
              <w:rPr>
                <w:b w:val="0"/>
                <w:sz w:val="17"/>
              </w:rPr>
            </w:r>
            <w:r>
              <w:rPr>
                <w:b w:val="0"/>
                <w:sz w:val="17"/>
              </w:rPr>
              <w:t>Group-wide digital strategy versus site autonomy; patient-experience metrics across sites; NHS-contract requirements (DSPT, DTAC) for private providers of NHS care; in Africa, referral leakage and follow-up.</w:t>
            </w:r>
          </w:p>
        </w:tc>
      </w:tr>
      <w:tr>
        <w:tc>
          <w:tcPr>
            <w:tcW w:type="dxa" w:w="4824"/>
          </w:tcPr>
          <w:p>
            <w:r>
              <w:rPr>
                <w:b w:val="0"/>
                <w:sz w:val="17"/>
              </w:rPr>
            </w:r>
            <w:r>
              <w:rPr>
                <w:b w:val="0"/>
                <w:sz w:val="17"/>
              </w:rPr>
              <w:t>Buying triggers</w:t>
            </w:r>
          </w:p>
        </w:tc>
        <w:tc>
          <w:tcPr>
            <w:tcW w:type="dxa" w:w="4824"/>
          </w:tcPr>
          <w:p>
            <w:r>
              <w:rPr>
                <w:b w:val="0"/>
                <w:sz w:val="17"/>
              </w:rPr>
            </w:r>
            <w:r>
              <w:rPr>
                <w:b w:val="0"/>
                <w:sz w:val="17"/>
              </w:rPr>
              <w:t>Group strategy refresh; new CDO/CIO; acquisition of a maternity site; NHS contract renewal requiring digital evidence; board-level women's-health initiative.</w:t>
            </w:r>
          </w:p>
        </w:tc>
      </w:tr>
      <w:tr>
        <w:tc>
          <w:tcPr>
            <w:tcW w:type="dxa" w:w="4824"/>
          </w:tcPr>
          <w:p>
            <w:r>
              <w:rPr>
                <w:b w:val="0"/>
                <w:sz w:val="17"/>
              </w:rPr>
            </w:r>
            <w:r>
              <w:rPr>
                <w:b w:val="0"/>
                <w:sz w:val="17"/>
              </w:rPr>
              <w:t>Decision maker</w:t>
            </w:r>
          </w:p>
        </w:tc>
        <w:tc>
          <w:tcPr>
            <w:tcW w:type="dxa" w:w="4824"/>
          </w:tcPr>
          <w:p>
            <w:r>
              <w:rPr>
                <w:b w:val="0"/>
                <w:sz w:val="17"/>
              </w:rPr>
            </w:r>
            <w:r>
              <w:rPr>
                <w:b w:val="0"/>
                <w:sz w:val="17"/>
              </w:rPr>
              <w:t>Group Chief Digital/Strategy Officer; Group Medical Director; divisional MD for women's health; procurement.</w:t>
            </w:r>
          </w:p>
        </w:tc>
      </w:tr>
      <w:tr>
        <w:tc>
          <w:tcPr>
            <w:tcW w:type="dxa" w:w="4824"/>
          </w:tcPr>
          <w:p>
            <w:r>
              <w:rPr>
                <w:b w:val="0"/>
                <w:sz w:val="17"/>
              </w:rPr>
            </w:r>
            <w:r>
              <w:rPr>
                <w:b w:val="0"/>
                <w:sz w:val="17"/>
              </w:rPr>
              <w:t>Budget (ESTIMATE)</w:t>
            </w:r>
          </w:p>
        </w:tc>
        <w:tc>
          <w:tcPr>
            <w:tcW w:type="dxa" w:w="4824"/>
          </w:tcPr>
          <w:p>
            <w:r>
              <w:rPr>
                <w:b w:val="0"/>
                <w:sz w:val="17"/>
              </w:rPr>
            </w:r>
            <w:r>
              <w:rPr>
                <w:b w:val="0"/>
                <w:sz w:val="17"/>
              </w:rPr>
              <w:t xml:space="preserve">Consulting: £14k–£28k per sprint (C1, C3); enterprise MSA £50k–£300k/year over time (from </w:t>
            </w:r>
            <w:r>
              <w:rPr>
                <w:rFonts w:ascii="Consolas" w:hAnsi="Consolas"/>
                <w:b w:val="0"/>
                <w:sz w:val="17"/>
              </w:rPr>
              <w:t>/docs/01_BUSINESS_MODEL.md</w:t>
            </w:r>
            <w:r>
              <w:rPr>
                <w:b w:val="0"/>
                <w:sz w:val="17"/>
              </w:rPr>
              <w:t xml:space="preserve"> §2 #8).</w:t>
            </w:r>
          </w:p>
        </w:tc>
      </w:tr>
      <w:tr>
        <w:tc>
          <w:tcPr>
            <w:tcW w:type="dxa" w:w="4824"/>
          </w:tcPr>
          <w:p>
            <w:r>
              <w:rPr>
                <w:b w:val="0"/>
                <w:sz w:val="17"/>
              </w:rPr>
            </w:r>
            <w:r>
              <w:rPr>
                <w:b w:val="0"/>
                <w:sz w:val="17"/>
              </w:rPr>
              <w:t>Sales cycle</w:t>
            </w:r>
          </w:p>
        </w:tc>
        <w:tc>
          <w:tcPr>
            <w:tcW w:type="dxa" w:w="4824"/>
          </w:tcPr>
          <w:p>
            <w:r>
              <w:rPr>
                <w:b w:val="0"/>
                <w:sz w:val="17"/>
              </w:rPr>
            </w:r>
            <w:r>
              <w:rPr>
                <w:b w:val="0"/>
                <w:sz w:val="17"/>
              </w:rPr>
              <w:t>3–6 months.</w:t>
            </w:r>
          </w:p>
        </w:tc>
      </w:tr>
      <w:tr>
        <w:tc>
          <w:tcPr>
            <w:tcW w:type="dxa" w:w="4824"/>
          </w:tcPr>
          <w:p>
            <w:r>
              <w:rPr>
                <w:b w:val="0"/>
                <w:sz w:val="17"/>
              </w:rPr>
            </w:r>
            <w:r>
              <w:rPr>
                <w:b w:val="0"/>
                <w:sz w:val="17"/>
              </w:rPr>
              <w:t>Objections</w:t>
            </w:r>
          </w:p>
        </w:tc>
        <w:tc>
          <w:tcPr>
            <w:tcW w:type="dxa" w:w="4824"/>
          </w:tcPr>
          <w:p>
            <w:r>
              <w:rPr>
                <w:b w:val="0"/>
                <w:sz w:val="17"/>
              </w:rPr>
            </w:r>
            <w:r>
              <w:rPr>
                <w:b w:val="0"/>
                <w:sz w:val="17"/>
              </w:rPr>
              <w:t>"We use a Big Four / a specialist consultancy." · "Show us references at our scale." · "Why not build it in-house?"</w:t>
            </w:r>
          </w:p>
        </w:tc>
      </w:tr>
      <w:tr>
        <w:tc>
          <w:tcPr>
            <w:tcW w:type="dxa" w:w="4824"/>
          </w:tcPr>
          <w:p>
            <w:r>
              <w:rPr>
                <w:b w:val="0"/>
                <w:sz w:val="17"/>
              </w:rPr>
            </w:r>
            <w:r>
              <w:rPr>
                <w:b w:val="0"/>
                <w:sz w:val="17"/>
              </w:rPr>
              <w:t>Vytalix proposition (pillar)</w:t>
            </w:r>
          </w:p>
        </w:tc>
        <w:tc>
          <w:tcPr>
            <w:tcW w:type="dxa" w:w="4824"/>
          </w:tcPr>
          <w:p>
            <w:r>
              <w:rPr>
                <w:b w:val="0"/>
                <w:sz w:val="17"/>
              </w:rPr>
            </w:r>
            <w:r>
              <w:rPr>
                <w:b/>
                <w:sz w:val="17"/>
              </w:rPr>
              <w:t>Consulting</w:t>
            </w:r>
            <w:r>
              <w:rPr>
                <w:b w:val="0"/>
                <w:sz w:val="17"/>
              </w:rPr>
              <w:t xml:space="preserve"> (C1, C3) with a founder-delivered, fixed-price boutique promise; </w:t>
            </w:r>
            <w:r>
              <w:rPr>
                <w:b/>
                <w:sz w:val="17"/>
              </w:rPr>
              <w:t>Advisory</w:t>
            </w:r>
            <w:r>
              <w:rPr>
                <w:b w:val="0"/>
                <w:sz w:val="17"/>
              </w:rPr>
              <w:t xml:space="preserve"> (fractional strategy officer, offer #9).</w:t>
            </w:r>
          </w:p>
        </w:tc>
      </w:tr>
      <w:tr>
        <w:tc>
          <w:tcPr>
            <w:tcW w:type="dxa" w:w="4824"/>
          </w:tcPr>
          <w:p>
            <w:r>
              <w:rPr>
                <w:b w:val="0"/>
                <w:sz w:val="17"/>
              </w:rPr>
            </w:r>
            <w:r>
              <w:rPr>
                <w:b w:val="0"/>
                <w:sz w:val="17"/>
              </w:rPr>
              <w:t>Acquisition strategy</w:t>
            </w:r>
          </w:p>
        </w:tc>
        <w:tc>
          <w:tcPr>
            <w:tcW w:type="dxa" w:w="4824"/>
          </w:tcPr>
          <w:p>
            <w:r>
              <w:rPr>
                <w:b w:val="0"/>
                <w:sz w:val="17"/>
              </w:rPr>
            </w:r>
            <w:r>
              <w:rPr>
                <w:b w:val="0"/>
                <w:sz w:val="17"/>
              </w:rPr>
              <w:t xml:space="preserve">LinkedIn outbound to group digital leaders; speak at private-healthcare and digital-health events (see </w:t>
            </w:r>
            <w:r>
              <w:rPr>
                <w:rFonts w:ascii="Consolas" w:hAnsi="Consolas"/>
                <w:b w:val="0"/>
                <w:sz w:val="17"/>
              </w:rPr>
              <w:t>/docs/14_MARKETING_AND_CONTENT_ENGINE.md</w:t>
            </w:r>
            <w:r>
              <w:rPr>
                <w:b w:val="0"/>
                <w:sz w:val="17"/>
              </w:rPr>
              <w:t>); referrals from health-tech clients who sell into the same groups.</w:t>
            </w:r>
          </w:p>
        </w:tc>
      </w:tr>
      <w:tr>
        <w:tc>
          <w:tcPr>
            <w:tcW w:type="dxa" w:w="4824"/>
          </w:tcPr>
          <w:p>
            <w:r>
              <w:rPr>
                <w:b w:val="0"/>
                <w:sz w:val="17"/>
              </w:rPr>
            </w:r>
            <w:r>
              <w:rPr>
                <w:b w:val="0"/>
                <w:sz w:val="17"/>
              </w:rPr>
              <w:t>Horizon</w:t>
            </w:r>
          </w:p>
        </w:tc>
        <w:tc>
          <w:tcPr>
            <w:tcW w:type="dxa" w:w="4824"/>
          </w:tcPr>
          <w:p>
            <w:r>
              <w:rPr>
                <w:b w:val="0"/>
                <w:sz w:val="17"/>
              </w:rPr>
            </w:r>
            <w:r>
              <w:rPr>
                <w:b/>
                <w:sz w:val="17"/>
              </w:rPr>
              <w:t>6m–12m</w:t>
            </w:r>
            <w:r>
              <w:rPr>
                <w:b w:val="0"/>
                <w:sz w:val="17"/>
              </w:rPr>
              <w:t>.</w:t>
            </w:r>
          </w:p>
        </w:tc>
      </w:tr>
    </w:tbl>
    <w:p/>
    <w:p>
      <w:pPr>
        <w:pStyle w:val="Heading3"/>
      </w:pPr>
      <w:r>
        <w:t>1.4 Pharmaceutical companies (medical affairs, patient support, global health / CSR units)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Global pharma with women's-health portfolios or maternal-health CSR programmes (MSD for Mothers is a $500m initiative, per Devex, https://www.devex.com/organizations/msd-for-mothers-135550, and funds mDoc's Digital Mom Project in Lagos and Ekiti — VERIFIED per FACTS_BASE); UK affiliates' medical-affairs and market-access teams; generics/contraception and anaemia-product companies active in Nigeria/Kenya.</w:t>
            </w:r>
          </w:p>
        </w:tc>
      </w:tr>
      <w:tr>
        <w:tc>
          <w:tcPr>
            <w:tcW w:type="dxa" w:w="4824"/>
          </w:tcPr>
          <w:p>
            <w:r>
              <w:rPr>
                <w:b w:val="0"/>
                <w:sz w:val="17"/>
              </w:rPr>
            </w:r>
            <w:r>
              <w:rPr>
                <w:b w:val="0"/>
                <w:sz w:val="17"/>
              </w:rPr>
              <w:t>Pain points</w:t>
            </w:r>
          </w:p>
        </w:tc>
        <w:tc>
          <w:tcPr>
            <w:tcW w:type="dxa" w:w="4824"/>
          </w:tcPr>
          <w:p>
            <w:r>
              <w:rPr>
                <w:b w:val="0"/>
                <w:sz w:val="17"/>
              </w:rPr>
            </w:r>
            <w:r>
              <w:rPr>
                <w:b w:val="0"/>
                <w:sz w:val="17"/>
              </w:rPr>
              <w:t>Demonstrating real-world impact of programmes; patient-support programme adherence; health-inequality commitments; needing local implementing capacity in African markets; ABPI Code constraints on patient-facing activity.</w:t>
            </w:r>
          </w:p>
        </w:tc>
      </w:tr>
      <w:tr>
        <w:tc>
          <w:tcPr>
            <w:tcW w:type="dxa" w:w="4824"/>
          </w:tcPr>
          <w:p>
            <w:r>
              <w:rPr>
                <w:b w:val="0"/>
                <w:sz w:val="17"/>
              </w:rPr>
            </w:r>
            <w:r>
              <w:rPr>
                <w:b w:val="0"/>
                <w:sz w:val="17"/>
              </w:rPr>
              <w:t>Buying triggers</w:t>
            </w:r>
          </w:p>
        </w:tc>
        <w:tc>
          <w:tcPr>
            <w:tcW w:type="dxa" w:w="4824"/>
          </w:tcPr>
          <w:p>
            <w:r>
              <w:rPr>
                <w:b w:val="0"/>
                <w:sz w:val="17"/>
              </w:rPr>
            </w:r>
            <w:r>
              <w:rPr>
                <w:b w:val="0"/>
                <w:sz w:val="17"/>
              </w:rPr>
              <w:t>New CSR/global-health funding cycle; a product launch in maternal health (e.g., anaemia, hypertension in pregnancy); an RFP for programme evaluation; an NHS partnership initiative.</w:t>
            </w:r>
          </w:p>
        </w:tc>
      </w:tr>
      <w:tr>
        <w:tc>
          <w:tcPr>
            <w:tcW w:type="dxa" w:w="4824"/>
          </w:tcPr>
          <w:p>
            <w:r>
              <w:rPr>
                <w:b w:val="0"/>
                <w:sz w:val="17"/>
              </w:rPr>
            </w:r>
            <w:r>
              <w:rPr>
                <w:b w:val="0"/>
                <w:sz w:val="17"/>
              </w:rPr>
              <w:t>Decision maker</w:t>
            </w:r>
          </w:p>
        </w:tc>
        <w:tc>
          <w:tcPr>
            <w:tcW w:type="dxa" w:w="4824"/>
          </w:tcPr>
          <w:p>
            <w:r>
              <w:rPr>
                <w:b w:val="0"/>
                <w:sz w:val="17"/>
              </w:rPr>
            </w:r>
            <w:r>
              <w:rPr>
                <w:b w:val="0"/>
                <w:sz w:val="17"/>
              </w:rPr>
              <w:t>Global health / CSR programme director; medical affairs lead; market-access director; procurement (vendor onboarding is slow).</w:t>
            </w:r>
          </w:p>
        </w:tc>
      </w:tr>
      <w:tr>
        <w:tc>
          <w:tcPr>
            <w:tcW w:type="dxa" w:w="4824"/>
          </w:tcPr>
          <w:p>
            <w:r>
              <w:rPr>
                <w:b w:val="0"/>
                <w:sz w:val="17"/>
              </w:rPr>
            </w:r>
            <w:r>
              <w:rPr>
                <w:b w:val="0"/>
                <w:sz w:val="17"/>
              </w:rPr>
              <w:t>Budget (ESTIMATE)</w:t>
            </w:r>
          </w:p>
        </w:tc>
        <w:tc>
          <w:tcPr>
            <w:tcW w:type="dxa" w:w="4824"/>
          </w:tcPr>
          <w:p>
            <w:r>
              <w:rPr>
                <w:b w:val="0"/>
                <w:sz w:val="17"/>
              </w:rPr>
            </w:r>
            <w:r>
              <w:rPr>
                <w:b w:val="0"/>
                <w:sz w:val="17"/>
              </w:rPr>
              <w:t>Consulting/evaluation: £26k–£80k (offer #10 Programme Evaluation Lite; landscape studies); programme funding for MaternaLink (in development) cohorts £50k–£250k if won via a call (TO VALIDATE).</w:t>
            </w:r>
          </w:p>
        </w:tc>
      </w:tr>
      <w:tr>
        <w:tc>
          <w:tcPr>
            <w:tcW w:type="dxa" w:w="4824"/>
          </w:tcPr>
          <w:p>
            <w:r>
              <w:rPr>
                <w:b w:val="0"/>
                <w:sz w:val="17"/>
              </w:rPr>
            </w:r>
            <w:r>
              <w:rPr>
                <w:b w:val="0"/>
                <w:sz w:val="17"/>
              </w:rPr>
              <w:t>Sales cycle</w:t>
            </w:r>
          </w:p>
        </w:tc>
        <w:tc>
          <w:tcPr>
            <w:tcW w:type="dxa" w:w="4824"/>
          </w:tcPr>
          <w:p>
            <w:r>
              <w:rPr>
                <w:b w:val="0"/>
                <w:sz w:val="17"/>
              </w:rPr>
            </w:r>
            <w:r>
              <w:rPr>
                <w:b w:val="0"/>
                <w:sz w:val="17"/>
              </w:rPr>
              <w:t>6–12 months; vendor onboarding adds 1–3 months.</w:t>
            </w:r>
          </w:p>
        </w:tc>
      </w:tr>
      <w:tr>
        <w:tc>
          <w:tcPr>
            <w:tcW w:type="dxa" w:w="4824"/>
          </w:tcPr>
          <w:p>
            <w:r>
              <w:rPr>
                <w:b w:val="0"/>
                <w:sz w:val="17"/>
              </w:rPr>
            </w:r>
            <w:r>
              <w:rPr>
                <w:b w:val="0"/>
                <w:sz w:val="17"/>
              </w:rPr>
              <w:t>Objections</w:t>
            </w:r>
          </w:p>
        </w:tc>
        <w:tc>
          <w:tcPr>
            <w:tcW w:type="dxa" w:w="4824"/>
          </w:tcPr>
          <w:p>
            <w:r>
              <w:rPr>
                <w:b w:val="0"/>
                <w:sz w:val="17"/>
              </w:rPr>
            </w:r>
            <w:r>
              <w:rPr>
                <w:b w:val="0"/>
                <w:sz w:val="17"/>
              </w:rPr>
              <w:t>"We fund NGOs, not companies." · "Conflict with our existing grantee (mDoc)." · "You have no evaluation track record."</w:t>
            </w:r>
          </w:p>
        </w:tc>
      </w:tr>
      <w:tr>
        <w:tc>
          <w:tcPr>
            <w:tcW w:type="dxa" w:w="4824"/>
          </w:tcPr>
          <w:p>
            <w:r>
              <w:rPr>
                <w:b w:val="0"/>
                <w:sz w:val="17"/>
              </w:rPr>
            </w:r>
            <w:r>
              <w:rPr>
                <w:b w:val="0"/>
                <w:sz w:val="17"/>
              </w:rPr>
              <w:t>Vytalix proposition (pillar)</w:t>
            </w:r>
          </w:p>
        </w:tc>
        <w:tc>
          <w:tcPr>
            <w:tcW w:type="dxa" w:w="4824"/>
          </w:tcPr>
          <w:p>
            <w:r>
              <w:rPr>
                <w:b w:val="0"/>
                <w:sz w:val="17"/>
              </w:rPr>
            </w:r>
            <w:r>
              <w:rPr>
                <w:b/>
                <w:sz w:val="17"/>
              </w:rPr>
              <w:t>Consulting</w:t>
            </w:r>
            <w:r>
              <w:rPr>
                <w:b w:val="0"/>
                <w:sz w:val="17"/>
              </w:rPr>
              <w:t xml:space="preserve"> (evaluation, landscape, market-entry scans); </w:t>
            </w:r>
            <w:r>
              <w:rPr>
                <w:b/>
                <w:sz w:val="17"/>
              </w:rPr>
              <w:t>Health Solutions</w:t>
            </w:r>
            <w:r>
              <w:rPr>
                <w:b w:val="0"/>
                <w:sz w:val="17"/>
              </w:rPr>
              <w:t xml:space="preserve"> only via funded programmes with an NGO lead; </w:t>
            </w:r>
            <w:r>
              <w:rPr>
                <w:b/>
                <w:sz w:val="17"/>
              </w:rPr>
              <w:t>E-Learning</w:t>
            </w:r>
            <w:r>
              <w:rPr>
                <w:b w:val="0"/>
                <w:sz w:val="17"/>
              </w:rPr>
              <w:t xml:space="preserve"> co-branded health-worker modules (24m+).</w:t>
            </w:r>
          </w:p>
        </w:tc>
      </w:tr>
      <w:tr>
        <w:tc>
          <w:tcPr>
            <w:tcW w:type="dxa" w:w="4824"/>
          </w:tcPr>
          <w:p>
            <w:r>
              <w:rPr>
                <w:b w:val="0"/>
                <w:sz w:val="17"/>
              </w:rPr>
            </w:r>
            <w:r>
              <w:rPr>
                <w:b w:val="0"/>
                <w:sz w:val="17"/>
              </w:rPr>
              <w:t>Acquisition strategy</w:t>
            </w:r>
          </w:p>
        </w:tc>
        <w:tc>
          <w:tcPr>
            <w:tcW w:type="dxa" w:w="4824"/>
          </w:tcPr>
          <w:p>
            <w:r>
              <w:rPr>
                <w:b w:val="0"/>
                <w:sz w:val="17"/>
              </w:rPr>
            </w:r>
            <w:r>
              <w:rPr>
                <w:b w:val="0"/>
                <w:sz w:val="17"/>
              </w:rPr>
              <w:t>Apply to published calls; partner with an NGO as prime; publish the maternal digital-care report to be visible to programme officers; ABPI-compliant positioning (no promotional content).</w:t>
            </w:r>
          </w:p>
        </w:tc>
      </w:tr>
      <w:tr>
        <w:tc>
          <w:tcPr>
            <w:tcW w:type="dxa" w:w="4824"/>
          </w:tcPr>
          <w:p>
            <w:r>
              <w:rPr>
                <w:b w:val="0"/>
                <w:sz w:val="17"/>
              </w:rPr>
            </w:r>
            <w:r>
              <w:rPr>
                <w:b w:val="0"/>
                <w:sz w:val="17"/>
              </w:rPr>
              <w:t>Horizon</w:t>
            </w:r>
          </w:p>
        </w:tc>
        <w:tc>
          <w:tcPr>
            <w:tcW w:type="dxa" w:w="4824"/>
          </w:tcPr>
          <w:p>
            <w:r>
              <w:rPr>
                <w:b w:val="0"/>
                <w:sz w:val="17"/>
              </w:rPr>
            </w:r>
            <w:r>
              <w:rPr>
                <w:b/>
                <w:sz w:val="17"/>
              </w:rPr>
              <w:t>12m–24m</w:t>
            </w:r>
            <w:r>
              <w:rPr>
                <w:b w:val="0"/>
                <w:sz w:val="17"/>
              </w:rPr>
              <w:t>.</w:t>
            </w:r>
          </w:p>
        </w:tc>
      </w:tr>
    </w:tbl>
    <w:p/>
    <w:p>
      <w:pPr>
        <w:pStyle w:val="Heading3"/>
      </w:pPr>
      <w:r>
        <w:t>1.5 Insurers, HMOs and benefits platforms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UK private medical insurers (limited maternity cover — TO VALIDATE current products) and employee-benefits platforms; Nigerian HMOs and state health insurance agencies (e.g., AXA Mansard, Reliance HMO, Hygeia — institutions only, interest TO VALIDATE); Kenya's Social Health Authority and private medical insurers.</w:t>
            </w:r>
          </w:p>
        </w:tc>
      </w:tr>
      <w:tr>
        <w:tc>
          <w:tcPr>
            <w:tcW w:type="dxa" w:w="4824"/>
          </w:tcPr>
          <w:p>
            <w:r>
              <w:rPr>
                <w:b w:val="0"/>
                <w:sz w:val="17"/>
              </w:rPr>
            </w:r>
            <w:r>
              <w:rPr>
                <w:b w:val="0"/>
                <w:sz w:val="17"/>
              </w:rPr>
              <w:t>Pain points</w:t>
            </w:r>
          </w:p>
        </w:tc>
        <w:tc>
          <w:tcPr>
            <w:tcW w:type="dxa" w:w="4824"/>
          </w:tcPr>
          <w:p>
            <w:r>
              <w:rPr>
                <w:b w:val="0"/>
                <w:sz w:val="17"/>
              </w:rPr>
            </w:r>
            <w:r>
              <w:rPr>
                <w:b w:val="0"/>
                <w:sz w:val="17"/>
              </w:rPr>
              <w:t>Maternity claims cost and complications; ANC adherence and facility-delivery rates (Africa); member engagement; differentiation of benefits packages; fraud and utilisation data quality.</w:t>
            </w:r>
          </w:p>
        </w:tc>
      </w:tr>
      <w:tr>
        <w:tc>
          <w:tcPr>
            <w:tcW w:type="dxa" w:w="4824"/>
          </w:tcPr>
          <w:p>
            <w:r>
              <w:rPr>
                <w:b w:val="0"/>
                <w:sz w:val="17"/>
              </w:rPr>
            </w:r>
            <w:r>
              <w:rPr>
                <w:b w:val="0"/>
                <w:sz w:val="17"/>
              </w:rPr>
              <w:t>Buying triggers</w:t>
            </w:r>
          </w:p>
        </w:tc>
        <w:tc>
          <w:tcPr>
            <w:tcW w:type="dxa" w:w="4824"/>
          </w:tcPr>
          <w:p>
            <w:r>
              <w:rPr>
                <w:b w:val="0"/>
                <w:sz w:val="17"/>
              </w:rPr>
            </w:r>
            <w:r>
              <w:rPr>
                <w:b w:val="0"/>
                <w:sz w:val="17"/>
              </w:rPr>
              <w:t>Product redesign cycle; regulator pressure on maternal outcomes; a corporate client asking for a maternity benefit; SHA/NHIA scheme changes.</w:t>
            </w:r>
          </w:p>
        </w:tc>
      </w:tr>
      <w:tr>
        <w:tc>
          <w:tcPr>
            <w:tcW w:type="dxa" w:w="4824"/>
          </w:tcPr>
          <w:p>
            <w:r>
              <w:rPr>
                <w:b w:val="0"/>
                <w:sz w:val="17"/>
              </w:rPr>
            </w:r>
            <w:r>
              <w:rPr>
                <w:b w:val="0"/>
                <w:sz w:val="17"/>
              </w:rPr>
              <w:t>Decision maker</w:t>
            </w:r>
          </w:p>
        </w:tc>
        <w:tc>
          <w:tcPr>
            <w:tcW w:type="dxa" w:w="4824"/>
          </w:tcPr>
          <w:p>
            <w:r>
              <w:rPr>
                <w:b w:val="0"/>
                <w:sz w:val="17"/>
              </w:rPr>
            </w:r>
            <w:r>
              <w:rPr>
                <w:b w:val="0"/>
                <w:sz w:val="17"/>
              </w:rPr>
              <w:t>Head of product / benefits design; medical director; chief actuary (evidence gate); partnerships lead.</w:t>
            </w:r>
          </w:p>
        </w:tc>
      </w:tr>
      <w:tr>
        <w:tc>
          <w:tcPr>
            <w:tcW w:type="dxa" w:w="4824"/>
          </w:tcPr>
          <w:p>
            <w:r>
              <w:rPr>
                <w:b w:val="0"/>
                <w:sz w:val="17"/>
              </w:rPr>
            </w:r>
            <w:r>
              <w:rPr>
                <w:b w:val="0"/>
                <w:sz w:val="17"/>
              </w:rPr>
              <w:t>Budget (ESTIMATE)</w:t>
            </w:r>
          </w:p>
        </w:tc>
        <w:tc>
          <w:tcPr>
            <w:tcW w:type="dxa" w:w="4824"/>
          </w:tcPr>
          <w:p>
            <w:r>
              <w:rPr>
                <w:b w:val="0"/>
                <w:sz w:val="17"/>
              </w:rPr>
            </w:r>
            <w:r>
              <w:rPr>
                <w:b w:val="0"/>
                <w:sz w:val="17"/>
              </w:rPr>
              <w:t xml:space="preserve">Engagement fee £3–£12 per enrolled pregnancy per year (Africa); £150–£300 per supported pregnancy or £2–£6 PEPM via benefits platforms (UK) — from </w:t>
            </w:r>
            <w:r>
              <w:rPr>
                <w:rFonts w:ascii="Consolas" w:hAnsi="Consolas"/>
                <w:b w:val="0"/>
                <w:sz w:val="17"/>
              </w:rPr>
              <w:t>/docs/04_MATERNALINK_PRODUCT_STRATEGY.md</w:t>
            </w:r>
            <w:r>
              <w:rPr>
                <w:b w:val="0"/>
                <w:sz w:val="17"/>
              </w:rPr>
              <w:t xml:space="preserve"> §9. Consulting on women's-health programme design £5k–£15k.</w:t>
            </w:r>
          </w:p>
        </w:tc>
      </w:tr>
      <w:tr>
        <w:tc>
          <w:tcPr>
            <w:tcW w:type="dxa" w:w="4824"/>
          </w:tcPr>
          <w:p>
            <w:r>
              <w:rPr>
                <w:b w:val="0"/>
                <w:sz w:val="17"/>
              </w:rPr>
            </w:r>
            <w:r>
              <w:rPr>
                <w:b w:val="0"/>
                <w:sz w:val="17"/>
              </w:rPr>
              <w:t>Sales cycle</w:t>
            </w:r>
          </w:p>
        </w:tc>
        <w:tc>
          <w:tcPr>
            <w:tcW w:type="dxa" w:w="4824"/>
          </w:tcPr>
          <w:p>
            <w:r>
              <w:rPr>
                <w:b w:val="0"/>
                <w:sz w:val="17"/>
              </w:rPr>
            </w:r>
            <w:r>
              <w:rPr>
                <w:b w:val="0"/>
                <w:sz w:val="17"/>
              </w:rPr>
              <w:t>6–12 months; actuarial evidence required.</w:t>
            </w:r>
          </w:p>
        </w:tc>
      </w:tr>
      <w:tr>
        <w:tc>
          <w:tcPr>
            <w:tcW w:type="dxa" w:w="4824"/>
          </w:tcPr>
          <w:p>
            <w:r>
              <w:rPr>
                <w:b w:val="0"/>
                <w:sz w:val="17"/>
              </w:rPr>
            </w:r>
            <w:r>
              <w:rPr>
                <w:b w:val="0"/>
                <w:sz w:val="17"/>
              </w:rPr>
              <w:t>Objections</w:t>
            </w:r>
          </w:p>
        </w:tc>
        <w:tc>
          <w:tcPr>
            <w:tcW w:type="dxa" w:w="4824"/>
          </w:tcPr>
          <w:p>
            <w:r>
              <w:rPr>
                <w:b w:val="0"/>
                <w:sz w:val="17"/>
              </w:rPr>
            </w:r>
            <w:r>
              <w:rPr>
                <w:b w:val="0"/>
                <w:sz w:val="17"/>
              </w:rPr>
              <w:t>"Prove the effect on claims." · "Data-sharing and consent — how?" · "We already work with a telehealth provider."</w:t>
            </w:r>
          </w:p>
        </w:tc>
      </w:tr>
      <w:tr>
        <w:tc>
          <w:tcPr>
            <w:tcW w:type="dxa" w:w="4824"/>
          </w:tcPr>
          <w:p>
            <w:r>
              <w:rPr>
                <w:b w:val="0"/>
                <w:sz w:val="17"/>
              </w:rPr>
            </w:r>
            <w:r>
              <w:rPr>
                <w:b w:val="0"/>
                <w:sz w:val="17"/>
              </w:rPr>
              <w:t>Vytalix proposition (pillar)</w:t>
            </w:r>
          </w:p>
        </w:tc>
        <w:tc>
          <w:tcPr>
            <w:tcW w:type="dxa" w:w="4824"/>
          </w:tcPr>
          <w:p>
            <w:r>
              <w:rPr>
                <w:b w:val="0"/>
                <w:sz w:val="17"/>
              </w:rPr>
            </w:r>
            <w:r>
              <w:rPr>
                <w:b/>
                <w:sz w:val="17"/>
              </w:rPr>
              <w:t>Health Solutions</w:t>
            </w:r>
            <w:r>
              <w:rPr>
                <w:b w:val="0"/>
                <w:sz w:val="17"/>
              </w:rPr>
              <w:t xml:space="preserve"> (adherence dashboards, aggregate metrics only, no underwriting or risk scoring); </w:t>
            </w:r>
            <w:r>
              <w:rPr>
                <w:b/>
                <w:sz w:val="17"/>
              </w:rPr>
              <w:t>Consulting</w:t>
            </w:r>
            <w:r>
              <w:rPr>
                <w:b w:val="0"/>
                <w:sz w:val="17"/>
              </w:rPr>
              <w:t xml:space="preserve"> (women's-health benefit design).</w:t>
            </w:r>
          </w:p>
        </w:tc>
      </w:tr>
      <w:tr>
        <w:tc>
          <w:tcPr>
            <w:tcW w:type="dxa" w:w="4824"/>
          </w:tcPr>
          <w:p>
            <w:r>
              <w:rPr>
                <w:b w:val="0"/>
                <w:sz w:val="17"/>
              </w:rPr>
            </w:r>
            <w:r>
              <w:rPr>
                <w:b w:val="0"/>
                <w:sz w:val="17"/>
              </w:rPr>
              <w:t>Acquisition strategy</w:t>
            </w:r>
          </w:p>
        </w:tc>
        <w:tc>
          <w:tcPr>
            <w:tcW w:type="dxa" w:w="4824"/>
          </w:tcPr>
          <w:p>
            <w:r>
              <w:rPr>
                <w:b w:val="0"/>
                <w:sz w:val="17"/>
              </w:rPr>
            </w:r>
            <w:r>
              <w:rPr>
                <w:b w:val="0"/>
                <w:sz w:val="17"/>
              </w:rPr>
              <w:t>Not before pilot evidence exists; until then, discovery interviews only (five per market) to shape v2 features.</w:t>
            </w:r>
          </w:p>
        </w:tc>
      </w:tr>
      <w:tr>
        <w:tc>
          <w:tcPr>
            <w:tcW w:type="dxa" w:w="4824"/>
          </w:tcPr>
          <w:p>
            <w:r>
              <w:rPr>
                <w:b w:val="0"/>
                <w:sz w:val="17"/>
              </w:rPr>
            </w:r>
            <w:r>
              <w:rPr>
                <w:b w:val="0"/>
                <w:sz w:val="17"/>
              </w:rPr>
              <w:t>Horizon</w:t>
            </w:r>
          </w:p>
        </w:tc>
        <w:tc>
          <w:tcPr>
            <w:tcW w:type="dxa" w:w="4824"/>
          </w:tcPr>
          <w:p>
            <w:r>
              <w:rPr>
                <w:b w:val="0"/>
                <w:sz w:val="17"/>
              </w:rPr>
            </w:r>
            <w:r>
              <w:rPr>
                <w:b/>
                <w:sz w:val="17"/>
              </w:rPr>
              <w:t>24m+</w:t>
            </w:r>
            <w:r>
              <w:rPr>
                <w:b w:val="0"/>
                <w:sz w:val="17"/>
              </w:rPr>
              <w:t xml:space="preserve"> (product); consulting opportunistic.</w:t>
            </w:r>
          </w:p>
        </w:tc>
      </w:tr>
    </w:tbl>
    <w:p/>
    <w:p>
      <w:pPr>
        <w:pStyle w:val="Heading3"/>
      </w:pPr>
      <w:r>
        <w:t>1.6 Governments — United Kingdom (NHS England/DHSC, ICBs/LMNS, local authorities, devolved nations)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42 ICBs each hosting a Local Maternity and Neonatal System (NHS England, https://www.england.nhs.uk/long-read/three-year-delivery-plan-for-maternity-and-neonatal-services/); NHS England (being absorbed into DHSC — TO VALIDATE status); local-authority public-health teams (maternal and infant health, health visiting); Welsh, Scottish and NI national digital programmes.</w:t>
            </w:r>
          </w:p>
        </w:tc>
      </w:tr>
      <w:tr>
        <w:tc>
          <w:tcPr>
            <w:tcW w:type="dxa" w:w="4824"/>
          </w:tcPr>
          <w:p>
            <w:r>
              <w:rPr>
                <w:b w:val="0"/>
                <w:sz w:val="17"/>
              </w:rPr>
            </w:r>
            <w:r>
              <w:rPr>
                <w:b w:val="0"/>
                <w:sz w:val="17"/>
              </w:rPr>
              <w:t>Pain points</w:t>
            </w:r>
          </w:p>
        </w:tc>
        <w:tc>
          <w:tcPr>
            <w:tcW w:type="dxa" w:w="4824"/>
          </w:tcPr>
          <w:p>
            <w:r>
              <w:rPr>
                <w:b w:val="0"/>
                <w:sz w:val="17"/>
              </w:rPr>
            </w:r>
            <w:r>
              <w:rPr>
                <w:b w:val="0"/>
                <w:sz w:val="17"/>
              </w:rPr>
              <w:t>Delivering the maternity delivery plan themes (listening, workforce, safety culture, standards); health-inequality action plans; ICB running-cost cuts (TO VALIDATE); MSDS data completeness; evaluating funded innovations.</w:t>
            </w:r>
          </w:p>
        </w:tc>
      </w:tr>
      <w:tr>
        <w:tc>
          <w:tcPr>
            <w:tcW w:type="dxa" w:w="4824"/>
          </w:tcPr>
          <w:p>
            <w:r>
              <w:rPr>
                <w:b w:val="0"/>
                <w:sz w:val="17"/>
              </w:rPr>
            </w:r>
            <w:r>
              <w:rPr>
                <w:b w:val="0"/>
                <w:sz w:val="17"/>
              </w:rPr>
              <w:t>Buying triggers</w:t>
            </w:r>
          </w:p>
        </w:tc>
        <w:tc>
          <w:tcPr>
            <w:tcW w:type="dxa" w:w="4824"/>
          </w:tcPr>
          <w:p>
            <w:r>
              <w:rPr>
                <w:b w:val="0"/>
                <w:sz w:val="17"/>
              </w:rPr>
            </w:r>
            <w:r>
              <w:rPr>
                <w:b w:val="0"/>
                <w:sz w:val="17"/>
              </w:rPr>
              <w:t>Delivery-plan reporting deadlines; a national inquiry recommendation; LMNS equity strategy refresh; a funded programme (e.g., a Health Innovation Network maternity call) needing delivery capacity.</w:t>
            </w:r>
          </w:p>
        </w:tc>
      </w:tr>
      <w:tr>
        <w:tc>
          <w:tcPr>
            <w:tcW w:type="dxa" w:w="4824"/>
          </w:tcPr>
          <w:p>
            <w:r>
              <w:rPr>
                <w:b w:val="0"/>
                <w:sz w:val="17"/>
              </w:rPr>
            </w:r>
            <w:r>
              <w:rPr>
                <w:b w:val="0"/>
                <w:sz w:val="17"/>
              </w:rPr>
              <w:t>Decision maker</w:t>
            </w:r>
          </w:p>
        </w:tc>
        <w:tc>
          <w:tcPr>
            <w:tcW w:type="dxa" w:w="4824"/>
          </w:tcPr>
          <w:p>
            <w:r>
              <w:rPr>
                <w:b w:val="0"/>
                <w:sz w:val="17"/>
              </w:rPr>
            </w:r>
            <w:r>
              <w:rPr>
                <w:b w:val="0"/>
                <w:sz w:val="17"/>
              </w:rPr>
              <w:t>LMNS programme director; ICB Director of Nursing/Midwifery; health-inequalities lead; public-health consultant (local authority); procurement.</w:t>
            </w:r>
          </w:p>
        </w:tc>
      </w:tr>
      <w:tr>
        <w:tc>
          <w:tcPr>
            <w:tcW w:type="dxa" w:w="4824"/>
          </w:tcPr>
          <w:p>
            <w:r>
              <w:rPr>
                <w:b w:val="0"/>
                <w:sz w:val="17"/>
              </w:rPr>
            </w:r>
            <w:r>
              <w:rPr>
                <w:b w:val="0"/>
                <w:sz w:val="17"/>
              </w:rPr>
              <w:t>Budget (ESTIMATE)</w:t>
            </w:r>
          </w:p>
        </w:tc>
        <w:tc>
          <w:tcPr>
            <w:tcW w:type="dxa" w:w="4824"/>
          </w:tcPr>
          <w:p>
            <w:r>
              <w:rPr>
                <w:b w:val="0"/>
                <w:sz w:val="17"/>
              </w:rPr>
            </w:r>
            <w:r>
              <w:rPr>
                <w:b w:val="0"/>
                <w:sz w:val="17"/>
              </w:rPr>
              <w:t xml:space="preserve">Consulting £25k–£150k per contract via framework or direct award under threshold (thresholds TO VALIDATE; </w:t>
            </w:r>
            <w:r>
              <w:rPr>
                <w:rFonts w:ascii="Consolas" w:hAnsi="Consolas"/>
                <w:b w:val="0"/>
                <w:sz w:val="17"/>
              </w:rPr>
              <w:t>/docs/01_BUSINESS_MODEL.md</w:t>
            </w:r>
            <w:r>
              <w:rPr>
                <w:b w:val="0"/>
                <w:sz w:val="17"/>
              </w:rPr>
              <w:t xml:space="preserve"> §2 #6). Product: usually commissioned by trusts, not ICBs.</w:t>
            </w:r>
          </w:p>
        </w:tc>
      </w:tr>
      <w:tr>
        <w:tc>
          <w:tcPr>
            <w:tcW w:type="dxa" w:w="4824"/>
          </w:tcPr>
          <w:p>
            <w:r>
              <w:rPr>
                <w:b w:val="0"/>
                <w:sz w:val="17"/>
              </w:rPr>
            </w:r>
            <w:r>
              <w:rPr>
                <w:b w:val="0"/>
                <w:sz w:val="17"/>
              </w:rPr>
              <w:t>Sales cycle</w:t>
            </w:r>
          </w:p>
        </w:tc>
        <w:tc>
          <w:tcPr>
            <w:tcW w:type="dxa" w:w="4824"/>
          </w:tcPr>
          <w:p>
            <w:r>
              <w:rPr>
                <w:b w:val="0"/>
                <w:sz w:val="17"/>
              </w:rPr>
            </w:r>
            <w:r>
              <w:rPr>
                <w:b w:val="0"/>
                <w:sz w:val="17"/>
              </w:rPr>
              <w:t>3–9 months (consulting); reorganisation noise through 2026–27 lengthens it.</w:t>
            </w:r>
          </w:p>
        </w:tc>
      </w:tr>
      <w:tr>
        <w:tc>
          <w:tcPr>
            <w:tcW w:type="dxa" w:w="4824"/>
          </w:tcPr>
          <w:p>
            <w:r>
              <w:rPr>
                <w:b w:val="0"/>
                <w:sz w:val="17"/>
              </w:rPr>
            </w:r>
            <w:r>
              <w:rPr>
                <w:b w:val="0"/>
                <w:sz w:val="17"/>
              </w:rPr>
              <w:t>Objections</w:t>
            </w:r>
          </w:p>
        </w:tc>
        <w:tc>
          <w:tcPr>
            <w:tcW w:type="dxa" w:w="4824"/>
          </w:tcPr>
          <w:p>
            <w:r>
              <w:rPr>
                <w:b w:val="0"/>
                <w:sz w:val="17"/>
              </w:rPr>
            </w:r>
            <w:r>
              <w:rPr>
                <w:b w:val="0"/>
                <w:sz w:val="17"/>
              </w:rPr>
              <w:t>"You need to be on a framework." · "We are restructuring; no new commitments." · "Bigger firms have NHS references."</w:t>
            </w:r>
          </w:p>
        </w:tc>
      </w:tr>
      <w:tr>
        <w:tc>
          <w:tcPr>
            <w:tcW w:type="dxa" w:w="4824"/>
          </w:tcPr>
          <w:p>
            <w:r>
              <w:rPr>
                <w:b w:val="0"/>
                <w:sz w:val="17"/>
              </w:rPr>
            </w:r>
            <w:r>
              <w:rPr>
                <w:b w:val="0"/>
                <w:sz w:val="17"/>
              </w:rPr>
              <w:t>Vytalix proposition (pillar)</w:t>
            </w:r>
          </w:p>
        </w:tc>
        <w:tc>
          <w:tcPr>
            <w:tcW w:type="dxa" w:w="4824"/>
          </w:tcPr>
          <w:p>
            <w:r>
              <w:rPr>
                <w:b w:val="0"/>
                <w:sz w:val="17"/>
              </w:rPr>
            </w:r>
            <w:r>
              <w:rPr>
                <w:b/>
                <w:sz w:val="17"/>
              </w:rPr>
              <w:t>Consulting</w:t>
            </w:r>
            <w:r>
              <w:rPr>
                <w:b w:val="0"/>
                <w:sz w:val="17"/>
              </w:rPr>
              <w:t xml:space="preserve"> (C8 inequalities review; C2 business case; LMNS digital strategy; MSDS data-quality work); </w:t>
            </w:r>
            <w:r>
              <w:rPr>
                <w:b/>
                <w:sz w:val="17"/>
              </w:rPr>
              <w:t>Advisory</w:t>
            </w:r>
            <w:r>
              <w:rPr>
                <w:b w:val="0"/>
                <w:sz w:val="17"/>
              </w:rPr>
              <w:t xml:space="preserve"> (fractional programme leadership).</w:t>
            </w:r>
          </w:p>
        </w:tc>
      </w:tr>
      <w:tr>
        <w:tc>
          <w:tcPr>
            <w:tcW w:type="dxa" w:w="4824"/>
          </w:tcPr>
          <w:p>
            <w:r>
              <w:rPr>
                <w:b w:val="0"/>
                <w:sz w:val="17"/>
              </w:rPr>
            </w:r>
            <w:r>
              <w:rPr>
                <w:b w:val="0"/>
                <w:sz w:val="17"/>
              </w:rPr>
              <w:t>Acquisition strategy</w:t>
            </w:r>
          </w:p>
        </w:tc>
        <w:tc>
          <w:tcPr>
            <w:tcW w:type="dxa" w:w="4824"/>
          </w:tcPr>
          <w:p>
            <w:r>
              <w:rPr>
                <w:b w:val="0"/>
                <w:sz w:val="17"/>
              </w:rPr>
            </w:r>
            <w:r>
              <w:rPr>
                <w:b w:val="0"/>
                <w:sz w:val="17"/>
              </w:rPr>
              <w:t>Sub-contract to a framework-listed prime for the first two engagements; register on G-Cloud/CCS frameworks once incorporated (TO VALIDATE routes); attend LMNS and MNVP forums with the clinical adviser.</w:t>
            </w:r>
          </w:p>
        </w:tc>
      </w:tr>
      <w:tr>
        <w:tc>
          <w:tcPr>
            <w:tcW w:type="dxa" w:w="4824"/>
          </w:tcPr>
          <w:p>
            <w:r>
              <w:rPr>
                <w:b w:val="0"/>
                <w:sz w:val="17"/>
              </w:rPr>
            </w:r>
            <w:r>
              <w:rPr>
                <w:b w:val="0"/>
                <w:sz w:val="17"/>
              </w:rPr>
              <w:t>Horizon</w:t>
            </w:r>
          </w:p>
        </w:tc>
        <w:tc>
          <w:tcPr>
            <w:tcW w:type="dxa" w:w="4824"/>
          </w:tcPr>
          <w:p>
            <w:r>
              <w:rPr>
                <w:b w:val="0"/>
                <w:sz w:val="17"/>
              </w:rPr>
            </w:r>
            <w:r>
              <w:rPr>
                <w:b/>
                <w:sz w:val="17"/>
              </w:rPr>
              <w:t>12m</w:t>
            </w:r>
            <w:r>
              <w:rPr>
                <w:b w:val="0"/>
                <w:sz w:val="17"/>
              </w:rPr>
              <w:t>.</w:t>
            </w:r>
          </w:p>
        </w:tc>
      </w:tr>
    </w:tbl>
    <w:p/>
    <w:p>
      <w:pPr>
        <w:pStyle w:val="Heading3"/>
      </w:pPr>
      <w:r>
        <w:t>1.7 Governments — African (state ministries of health, primary-health-care agencies, national bodies)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Nigeria: 36 state MoHs + FCT and State Primary Health Care Development Agencies, federal FMoH/NPHCDA/NHIA; Kenya: 47 county health departments and the national MoH/SHA; Ghana Health Service; Rwanda MoH/RBC. The only live conversation is Ekiti (status unknown; proposal by David Agunede, March 2026 — VERIFIED as a proposal only). Ekiti already runs mDoc's Digital Mom Project with ~24,000 women onboarded (VERIFIED per FACTS_BASE).</w:t>
            </w:r>
          </w:p>
        </w:tc>
      </w:tr>
      <w:tr>
        <w:tc>
          <w:tcPr>
            <w:tcW w:type="dxa" w:w="4824"/>
          </w:tcPr>
          <w:p>
            <w:r>
              <w:rPr>
                <w:b w:val="0"/>
                <w:sz w:val="17"/>
              </w:rPr>
            </w:r>
            <w:r>
              <w:rPr>
                <w:b w:val="0"/>
                <w:sz w:val="17"/>
              </w:rPr>
              <w:t>Pain points</w:t>
            </w:r>
          </w:p>
        </w:tc>
        <w:tc>
          <w:tcPr>
            <w:tcW w:type="dxa" w:w="4824"/>
          </w:tcPr>
          <w:p>
            <w:r>
              <w:rPr>
                <w:b w:val="0"/>
                <w:sz w:val="17"/>
              </w:rPr>
            </w:r>
            <w:r>
              <w:rPr>
                <w:b w:val="0"/>
                <w:sz w:val="17"/>
              </w:rPr>
              <w:t>Highest maternal mortality burden globally (Nigeria MMR 993/100k in 2023, World Bank series, https://data.worldbank.org/indicator/SH.STA.MMRT?locations=NG); delays in seeking, reaching and receiving care; CHEW supervision; referral coordination; data reporting to DHIS2; donor-dependence for digital programmes; procurement and payment delays.</w:t>
            </w:r>
          </w:p>
        </w:tc>
      </w:tr>
      <w:tr>
        <w:tc>
          <w:tcPr>
            <w:tcW w:type="dxa" w:w="4824"/>
          </w:tcPr>
          <w:p>
            <w:r>
              <w:rPr>
                <w:b w:val="0"/>
                <w:sz w:val="17"/>
              </w:rPr>
            </w:r>
            <w:r>
              <w:rPr>
                <w:b w:val="0"/>
                <w:sz w:val="17"/>
              </w:rPr>
              <w:t>Buying triggers</w:t>
            </w:r>
          </w:p>
        </w:tc>
        <w:tc>
          <w:tcPr>
            <w:tcW w:type="dxa" w:w="4824"/>
          </w:tcPr>
          <w:p>
            <w:r>
              <w:rPr>
                <w:b w:val="0"/>
                <w:sz w:val="17"/>
              </w:rPr>
            </w:r>
            <w:r>
              <w:rPr>
                <w:b w:val="0"/>
                <w:sz w:val="17"/>
              </w:rPr>
              <w:t>New commissioner/governor priorities; a donor programme (MSD for Mothers, GFF, Gates, UNFPA) opening a state window; a national digital-health policy update; a maternal-mortality review with public pressure.</w:t>
            </w:r>
          </w:p>
        </w:tc>
      </w:tr>
      <w:tr>
        <w:tc>
          <w:tcPr>
            <w:tcW w:type="dxa" w:w="4824"/>
          </w:tcPr>
          <w:p>
            <w:r>
              <w:rPr>
                <w:b w:val="0"/>
                <w:sz w:val="17"/>
              </w:rPr>
            </w:r>
            <w:r>
              <w:rPr>
                <w:b w:val="0"/>
                <w:sz w:val="17"/>
              </w:rPr>
              <w:t>Decision maker</w:t>
            </w:r>
          </w:p>
        </w:tc>
        <w:tc>
          <w:tcPr>
            <w:tcW w:type="dxa" w:w="4824"/>
          </w:tcPr>
          <w:p>
            <w:r>
              <w:rPr>
                <w:b w:val="0"/>
                <w:sz w:val="17"/>
              </w:rPr>
            </w:r>
            <w:r>
              <w:rPr>
                <w:b w:val="0"/>
                <w:sz w:val="17"/>
              </w:rPr>
              <w:t>Commissioner for Health (political owner); Permanent Secretary and Director of Public Health/Family Health (technical); SPHCDA executive secretary (primary care); state ICT/digital-health lead; donor programme officer (the real budget holder in most cases).</w:t>
            </w:r>
          </w:p>
        </w:tc>
      </w:tr>
      <w:tr>
        <w:tc>
          <w:tcPr>
            <w:tcW w:type="dxa" w:w="4824"/>
          </w:tcPr>
          <w:p>
            <w:r>
              <w:rPr>
                <w:b w:val="0"/>
                <w:sz w:val="17"/>
              </w:rPr>
            </w:r>
            <w:r>
              <w:rPr>
                <w:b w:val="0"/>
                <w:sz w:val="17"/>
              </w:rPr>
              <w:t>Budget (ESTIMATE)</w:t>
            </w:r>
          </w:p>
        </w:tc>
        <w:tc>
          <w:tcPr>
            <w:tcW w:type="dxa" w:w="4824"/>
          </w:tcPr>
          <w:p>
            <w:r>
              <w:rPr>
                <w:b w:val="0"/>
                <w:sz w:val="17"/>
              </w:rPr>
            </w:r>
            <w:r>
              <w:rPr>
                <w:b w:val="0"/>
                <w:sz w:val="17"/>
              </w:rPr>
              <w:t xml:space="preserve">Advisory/programme design £15k–£80k (donor-funded); a credible Phase-1 programme £0.4m–£0.6m/year including implementation (re-based from the Ekiti proposal in </w:t>
            </w:r>
            <w:r>
              <w:rPr>
                <w:rFonts w:ascii="Consolas" w:hAnsi="Consolas"/>
                <w:b w:val="0"/>
                <w:sz w:val="17"/>
              </w:rPr>
              <w:t>/docs/04_MATERNALINK_PRODUCT_STRATEGY.md</w:t>
            </w:r>
            <w:r>
              <w:rPr>
                <w:b w:val="0"/>
                <w:sz w:val="17"/>
              </w:rPr>
              <w:t xml:space="preserve"> §9); platform £6–£40/woman/year. </w:t>
            </w:r>
            <w:r>
              <w:rPr>
                <w:b/>
                <w:sz w:val="17"/>
              </w:rPr>
              <w:t>The £300/woman/year and £4.5m–£36m figures in the Ekiti proposal are UNVALIDATED (FACTS_BASE A5) and are not used.</w:t>
            </w:r>
          </w:p>
        </w:tc>
      </w:tr>
      <w:tr>
        <w:tc>
          <w:tcPr>
            <w:tcW w:type="dxa" w:w="4824"/>
          </w:tcPr>
          <w:p>
            <w:r>
              <w:rPr>
                <w:b w:val="0"/>
                <w:sz w:val="17"/>
              </w:rPr>
            </w:r>
            <w:r>
              <w:rPr>
                <w:b w:val="0"/>
                <w:sz w:val="17"/>
              </w:rPr>
              <w:t>Sales cycle</w:t>
            </w:r>
          </w:p>
        </w:tc>
        <w:tc>
          <w:tcPr>
            <w:tcW w:type="dxa" w:w="4824"/>
          </w:tcPr>
          <w:p>
            <w:r>
              <w:rPr>
                <w:b w:val="0"/>
                <w:sz w:val="17"/>
              </w:rPr>
            </w:r>
            <w:r>
              <w:rPr>
                <w:b w:val="0"/>
                <w:sz w:val="17"/>
              </w:rPr>
              <w:t>9–24 months; MoU → pilot agreement → contract; payment risk high; political cycles (Nigeria state elections).</w:t>
            </w:r>
          </w:p>
        </w:tc>
      </w:tr>
      <w:tr>
        <w:tc>
          <w:tcPr>
            <w:tcW w:type="dxa" w:w="4824"/>
          </w:tcPr>
          <w:p>
            <w:r>
              <w:rPr>
                <w:b w:val="0"/>
                <w:sz w:val="17"/>
              </w:rPr>
            </w:r>
            <w:r>
              <w:rPr>
                <w:b w:val="0"/>
                <w:sz w:val="17"/>
              </w:rPr>
              <w:t>Objections</w:t>
            </w:r>
          </w:p>
        </w:tc>
        <w:tc>
          <w:tcPr>
            <w:tcW w:type="dxa" w:w="4824"/>
          </w:tcPr>
          <w:p>
            <w:r>
              <w:rPr>
                <w:b w:val="0"/>
                <w:sz w:val="17"/>
              </w:rPr>
            </w:r>
            <w:r>
              <w:rPr>
                <w:b w:val="0"/>
                <w:sz w:val="17"/>
              </w:rPr>
              <w:t>"We already have a programme (mDoc)." · "Is your company registered here / where is the data hosted?" · "Who is funding this — we have no budget line."</w:t>
            </w:r>
          </w:p>
        </w:tc>
      </w:tr>
      <w:tr>
        <w:tc>
          <w:tcPr>
            <w:tcW w:type="dxa" w:w="4824"/>
          </w:tcPr>
          <w:p>
            <w:r>
              <w:rPr>
                <w:b w:val="0"/>
                <w:sz w:val="17"/>
              </w:rPr>
            </w:r>
            <w:r>
              <w:rPr>
                <w:b w:val="0"/>
                <w:sz w:val="17"/>
              </w:rPr>
              <w:t>Vytalix proposition (pillar)</w:t>
            </w:r>
          </w:p>
        </w:tc>
        <w:tc>
          <w:tcPr>
            <w:tcW w:type="dxa" w:w="4824"/>
          </w:tcPr>
          <w:p>
            <w:r>
              <w:rPr>
                <w:b w:val="0"/>
                <w:sz w:val="17"/>
              </w:rPr>
            </w:r>
            <w:r>
              <w:rPr>
                <w:b/>
                <w:sz w:val="17"/>
              </w:rPr>
              <w:t>Advisory</w:t>
            </w:r>
            <w:r>
              <w:rPr>
                <w:b w:val="0"/>
                <w:sz w:val="17"/>
              </w:rPr>
              <w:t xml:space="preserve"> (digital maternal-health programme design, pilot scoping, evaluation) now; </w:t>
            </w:r>
            <w:r>
              <w:rPr>
                <w:b/>
                <w:sz w:val="17"/>
              </w:rPr>
              <w:t>Health Solutions</w:t>
            </w:r>
            <w:r>
              <w:rPr>
                <w:b w:val="0"/>
                <w:sz w:val="17"/>
              </w:rPr>
              <w:t xml:space="preserve"> (MaternaLink, in development) only as a partner-aware, LGA-scoped pilot with a local implementing partner, offered as a complement to any incumbent.</w:t>
            </w:r>
          </w:p>
        </w:tc>
      </w:tr>
      <w:tr>
        <w:tc>
          <w:tcPr>
            <w:tcW w:type="dxa" w:w="4824"/>
          </w:tcPr>
          <w:p>
            <w:r>
              <w:rPr>
                <w:b w:val="0"/>
                <w:sz w:val="17"/>
              </w:rPr>
            </w:r>
            <w:r>
              <w:rPr>
                <w:b w:val="0"/>
                <w:sz w:val="17"/>
              </w:rPr>
              <w:t>Acquisition strategy</w:t>
            </w:r>
          </w:p>
        </w:tc>
        <w:tc>
          <w:tcPr>
            <w:tcW w:type="dxa" w:w="4824"/>
          </w:tcPr>
          <w:p>
            <w:r>
              <w:rPr>
                <w:b w:val="0"/>
                <w:sz w:val="17"/>
              </w:rPr>
            </w:r>
            <w:r>
              <w:rPr>
                <w:b w:val="0"/>
                <w:sz w:val="17"/>
              </w:rPr>
              <w:t xml:space="preserve">Resolve Ekiti status in one call; one complementarity conversation with mDoc; score alternative states (Oyo, Kano lead in </w:t>
            </w:r>
            <w:r>
              <w:rPr>
                <w:rFonts w:ascii="Consolas" w:hAnsi="Consolas"/>
                <w:b w:val="0"/>
                <w:sz w:val="17"/>
              </w:rPr>
              <w:t>/docs/05_MARKET_STRATEGY.md</w:t>
            </w:r>
            <w:r>
              <w:rPr>
                <w:b w:val="0"/>
                <w:sz w:val="17"/>
              </w:rPr>
              <w:t xml:space="preserve"> §2.1); enter through NGO/donor cohorts rather than state budget lines; recruit a Nigerian health-system adviser (profile 4 in </w:t>
            </w:r>
            <w:r>
              <w:rPr>
                <w:rFonts w:ascii="Consolas" w:hAnsi="Consolas"/>
                <w:b w:val="0"/>
                <w:sz w:val="17"/>
              </w:rPr>
              <w:t>/docs/02_GROUP_STRUCTURE.md</w:t>
            </w:r>
            <w:r>
              <w:rPr>
                <w:b w:val="0"/>
                <w:sz w:val="17"/>
              </w:rPr>
              <w:t xml:space="preserve"> §4.2).</w:t>
            </w:r>
          </w:p>
        </w:tc>
      </w:tr>
      <w:tr>
        <w:tc>
          <w:tcPr>
            <w:tcW w:type="dxa" w:w="4824"/>
          </w:tcPr>
          <w:p>
            <w:r>
              <w:rPr>
                <w:b w:val="0"/>
                <w:sz w:val="17"/>
              </w:rPr>
            </w:r>
            <w:r>
              <w:rPr>
                <w:b w:val="0"/>
                <w:sz w:val="17"/>
              </w:rPr>
              <w:t>Horizon</w:t>
            </w:r>
          </w:p>
        </w:tc>
        <w:tc>
          <w:tcPr>
            <w:tcW w:type="dxa" w:w="4824"/>
          </w:tcPr>
          <w:p>
            <w:r>
              <w:rPr>
                <w:b w:val="0"/>
                <w:sz w:val="17"/>
              </w:rPr>
            </w:r>
            <w:r>
              <w:rPr>
                <w:b w:val="0"/>
                <w:sz w:val="17"/>
              </w:rPr>
              <w:t xml:space="preserve">Advisory </w:t>
            </w:r>
            <w:r>
              <w:rPr>
                <w:b/>
                <w:sz w:val="17"/>
              </w:rPr>
              <w:t>12m</w:t>
            </w:r>
            <w:r>
              <w:rPr>
                <w:b w:val="0"/>
                <w:sz w:val="17"/>
              </w:rPr>
              <w:t xml:space="preserve">; product </w:t>
            </w:r>
            <w:r>
              <w:rPr>
                <w:b/>
                <w:sz w:val="17"/>
              </w:rPr>
              <w:t>24m+</w:t>
            </w:r>
            <w:r>
              <w:rPr>
                <w:b w:val="0"/>
                <w:sz w:val="17"/>
              </w:rPr>
              <w:t>.</w:t>
            </w:r>
          </w:p>
        </w:tc>
      </w:tr>
    </w:tbl>
    <w:p/>
    <w:p>
      <w:pPr>
        <w:pStyle w:val="Heading3"/>
      </w:pPr>
      <w:r>
        <w:t>1.8 NGOs and development organisations (implementing partners, donors' programmes)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International NGOs with maternal-health portfolios (Jhpiego, PATH, MSI Reproductive Choices, Population Services International); national NGOs (Society for Family Health, Wellbeing Foundation Africa — institutions only); faith-based provider networks; UN agencies' country programmes (UNFPA, UNICEF); multilaterals (GFF/World Bank). No relationship exists with any (KNOWN).</w:t>
            </w:r>
          </w:p>
        </w:tc>
      </w:tr>
      <w:tr>
        <w:tc>
          <w:tcPr>
            <w:tcW w:type="dxa" w:w="4824"/>
          </w:tcPr>
          <w:p>
            <w:r>
              <w:rPr>
                <w:b w:val="0"/>
                <w:sz w:val="17"/>
              </w:rPr>
            </w:r>
            <w:r>
              <w:rPr>
                <w:b w:val="0"/>
                <w:sz w:val="17"/>
              </w:rPr>
              <w:t>Pain points</w:t>
            </w:r>
          </w:p>
        </w:tc>
        <w:tc>
          <w:tcPr>
            <w:tcW w:type="dxa" w:w="4824"/>
          </w:tcPr>
          <w:p>
            <w:r>
              <w:rPr>
                <w:b w:val="0"/>
                <w:sz w:val="17"/>
              </w:rPr>
            </w:r>
            <w:r>
              <w:rPr>
                <w:b w:val="0"/>
                <w:sz w:val="17"/>
              </w:rPr>
              <w:t>Donor reporting (logframes, DHIS2); CHEW supervision and defaulter tracing; cohort retention; evaluation rigour; sustainability after grant end; procurement of digital tools that outlive projects.</w:t>
            </w:r>
          </w:p>
        </w:tc>
      </w:tr>
      <w:tr>
        <w:tc>
          <w:tcPr>
            <w:tcW w:type="dxa" w:w="4824"/>
          </w:tcPr>
          <w:p>
            <w:r>
              <w:rPr>
                <w:b w:val="0"/>
                <w:sz w:val="17"/>
              </w:rPr>
            </w:r>
            <w:r>
              <w:rPr>
                <w:b w:val="0"/>
                <w:sz w:val="17"/>
              </w:rPr>
              <w:t>Buying triggers</w:t>
            </w:r>
          </w:p>
        </w:tc>
        <w:tc>
          <w:tcPr>
            <w:tcW w:type="dxa" w:w="4824"/>
          </w:tcPr>
          <w:p>
            <w:r>
              <w:rPr>
                <w:b w:val="0"/>
                <w:sz w:val="17"/>
              </w:rPr>
            </w:r>
            <w:r>
              <w:rPr>
                <w:b w:val="0"/>
                <w:sz w:val="17"/>
              </w:rPr>
              <w:t>A new grant award with a digital component; a call for proposals requiring a technology partner; an evaluation deadline; a programme re-design.</w:t>
            </w:r>
          </w:p>
        </w:tc>
      </w:tr>
      <w:tr>
        <w:tc>
          <w:tcPr>
            <w:tcW w:type="dxa" w:w="4824"/>
          </w:tcPr>
          <w:p>
            <w:r>
              <w:rPr>
                <w:b w:val="0"/>
                <w:sz w:val="17"/>
              </w:rPr>
            </w:r>
            <w:r>
              <w:rPr>
                <w:b w:val="0"/>
                <w:sz w:val="17"/>
              </w:rPr>
              <w:t>Decision maker</w:t>
            </w:r>
          </w:p>
        </w:tc>
        <w:tc>
          <w:tcPr>
            <w:tcW w:type="dxa" w:w="4824"/>
          </w:tcPr>
          <w:p>
            <w:r>
              <w:rPr>
                <w:b w:val="0"/>
                <w:sz w:val="17"/>
              </w:rPr>
            </w:r>
            <w:r>
              <w:rPr>
                <w:b w:val="0"/>
                <w:sz w:val="17"/>
              </w:rPr>
              <w:t>Country director (sponsor); programme manager/technical lead (owner); M&amp;E lead (evidence gate); grants/compliance officer (procurement rules).</w:t>
            </w:r>
          </w:p>
        </w:tc>
      </w:tr>
      <w:tr>
        <w:tc>
          <w:tcPr>
            <w:tcW w:type="dxa" w:w="4824"/>
          </w:tcPr>
          <w:p>
            <w:r>
              <w:rPr>
                <w:b w:val="0"/>
                <w:sz w:val="17"/>
              </w:rPr>
            </w:r>
            <w:r>
              <w:rPr>
                <w:b w:val="0"/>
                <w:sz w:val="17"/>
              </w:rPr>
              <w:t>Budget (ESTIMATE)</w:t>
            </w:r>
          </w:p>
        </w:tc>
        <w:tc>
          <w:tcPr>
            <w:tcW w:type="dxa" w:w="4824"/>
          </w:tcPr>
          <w:p>
            <w:r>
              <w:rPr>
                <w:b w:val="0"/>
                <w:sz w:val="17"/>
              </w:rPr>
            </w:r>
            <w:r>
              <w:rPr>
                <w:b w:val="0"/>
                <w:sz w:val="17"/>
              </w:rPr>
              <w:t xml:space="preserve">Programme licence £8k–£60k/year per cohort (from </w:t>
            </w:r>
            <w:r>
              <w:rPr>
                <w:rFonts w:ascii="Consolas" w:hAnsi="Consolas"/>
                <w:b w:val="0"/>
                <w:sz w:val="17"/>
              </w:rPr>
              <w:t>/docs/04_MATERNALINK_PRODUCT_STRATEGY.md</w:t>
            </w:r>
            <w:r>
              <w:rPr>
                <w:b w:val="0"/>
                <w:sz w:val="17"/>
              </w:rPr>
              <w:t xml:space="preserve"> §9); evaluation/design consulting £10k–£50k (S4 in </w:t>
            </w:r>
            <w:r>
              <w:rPr>
                <w:rFonts w:ascii="Consolas" w:hAnsi="Consolas"/>
                <w:b w:val="0"/>
                <w:sz w:val="17"/>
              </w:rPr>
              <w:t>/docs/13_SALES_ENGINE.md</w:t>
            </w:r>
            <w:r>
              <w:rPr>
                <w:b w:val="0"/>
                <w:sz w:val="17"/>
              </w:rPr>
              <w:t>); joint grant bids £50k–£500k.</w:t>
            </w:r>
          </w:p>
        </w:tc>
      </w:tr>
      <w:tr>
        <w:tc>
          <w:tcPr>
            <w:tcW w:type="dxa" w:w="4824"/>
          </w:tcPr>
          <w:p>
            <w:r>
              <w:rPr>
                <w:b w:val="0"/>
                <w:sz w:val="17"/>
              </w:rPr>
            </w:r>
            <w:r>
              <w:rPr>
                <w:b w:val="0"/>
                <w:sz w:val="17"/>
              </w:rPr>
              <w:t>Sales cycle</w:t>
            </w:r>
          </w:p>
        </w:tc>
        <w:tc>
          <w:tcPr>
            <w:tcW w:type="dxa" w:w="4824"/>
          </w:tcPr>
          <w:p>
            <w:r>
              <w:rPr>
                <w:b w:val="0"/>
                <w:sz w:val="17"/>
              </w:rPr>
            </w:r>
            <w:r>
              <w:rPr>
                <w:b w:val="0"/>
                <w:sz w:val="17"/>
              </w:rPr>
              <w:t>3–9 months, tied to grant cycles.</w:t>
            </w:r>
          </w:p>
        </w:tc>
      </w:tr>
      <w:tr>
        <w:tc>
          <w:tcPr>
            <w:tcW w:type="dxa" w:w="4824"/>
          </w:tcPr>
          <w:p>
            <w:r>
              <w:rPr>
                <w:b w:val="0"/>
                <w:sz w:val="17"/>
              </w:rPr>
            </w:r>
            <w:r>
              <w:rPr>
                <w:b w:val="0"/>
                <w:sz w:val="17"/>
              </w:rPr>
              <w:t>Objections</w:t>
            </w:r>
          </w:p>
        </w:tc>
        <w:tc>
          <w:tcPr>
            <w:tcW w:type="dxa" w:w="4824"/>
          </w:tcPr>
          <w:p>
            <w:r>
              <w:rPr>
                <w:b w:val="0"/>
                <w:sz w:val="17"/>
              </w:rPr>
            </w:r>
            <w:r>
              <w:rPr>
                <w:b w:val="0"/>
                <w:sz w:val="17"/>
              </w:rPr>
              <w:t>"Our donor prefers open-source/global-goods platforms." · "You are a company, not a nonprofit." · "Who maintains it after the grant?"</w:t>
            </w:r>
          </w:p>
        </w:tc>
      </w:tr>
      <w:tr>
        <w:tc>
          <w:tcPr>
            <w:tcW w:type="dxa" w:w="4824"/>
          </w:tcPr>
          <w:p>
            <w:r>
              <w:rPr>
                <w:b w:val="0"/>
                <w:sz w:val="17"/>
              </w:rPr>
            </w:r>
            <w:r>
              <w:rPr>
                <w:b w:val="0"/>
                <w:sz w:val="17"/>
              </w:rPr>
              <w:t>Vytalix proposition (pillar)</w:t>
            </w:r>
          </w:p>
        </w:tc>
        <w:tc>
          <w:tcPr>
            <w:tcW w:type="dxa" w:w="4824"/>
          </w:tcPr>
          <w:p>
            <w:r>
              <w:rPr>
                <w:b w:val="0"/>
                <w:sz w:val="17"/>
              </w:rPr>
            </w:r>
            <w:r>
              <w:rPr>
                <w:b/>
                <w:sz w:val="17"/>
              </w:rPr>
              <w:t>Consulting</w:t>
            </w:r>
            <w:r>
              <w:rPr>
                <w:b w:val="0"/>
                <w:sz w:val="17"/>
              </w:rPr>
              <w:t xml:space="preserve"> (programme design, evaluation lite, Africa partner scans); </w:t>
            </w:r>
            <w:r>
              <w:rPr>
                <w:b/>
                <w:sz w:val="17"/>
              </w:rPr>
              <w:t>Health Solutions</w:t>
            </w:r>
            <w:r>
              <w:rPr>
                <w:b w:val="0"/>
                <w:sz w:val="17"/>
              </w:rPr>
              <w:t xml:space="preserve"> (programme licence with DHIS2/logframe exports, CHEW defaulter-tracing, data ownership to the NGO/state); joint grant applications.</w:t>
            </w:r>
          </w:p>
        </w:tc>
      </w:tr>
      <w:tr>
        <w:tc>
          <w:tcPr>
            <w:tcW w:type="dxa" w:w="4824"/>
          </w:tcPr>
          <w:p>
            <w:r>
              <w:rPr>
                <w:b w:val="0"/>
                <w:sz w:val="17"/>
              </w:rPr>
            </w:r>
            <w:r>
              <w:rPr>
                <w:b w:val="0"/>
                <w:sz w:val="17"/>
              </w:rPr>
              <w:t>Acquisition strategy</w:t>
            </w:r>
          </w:p>
        </w:tc>
        <w:tc>
          <w:tcPr>
            <w:tcW w:type="dxa" w:w="4824"/>
          </w:tcPr>
          <w:p>
            <w:r>
              <w:rPr>
                <w:b w:val="0"/>
                <w:sz w:val="17"/>
              </w:rPr>
            </w:r>
            <w:r>
              <w:rPr>
                <w:b w:val="0"/>
                <w:sz w:val="17"/>
              </w:rPr>
              <w:t>Map published grant calls quarterly; approach M&amp;E leads with an evaluation offer; attend Nigeria Health Watch-type convenings (no relationship claimed); offer co-authorship of evaluations.</w:t>
            </w:r>
          </w:p>
        </w:tc>
      </w:tr>
      <w:tr>
        <w:tc>
          <w:tcPr>
            <w:tcW w:type="dxa" w:w="4824"/>
          </w:tcPr>
          <w:p>
            <w:r>
              <w:rPr>
                <w:b w:val="0"/>
                <w:sz w:val="17"/>
              </w:rPr>
            </w:r>
            <w:r>
              <w:rPr>
                <w:b w:val="0"/>
                <w:sz w:val="17"/>
              </w:rPr>
              <w:t>Horizon</w:t>
            </w:r>
          </w:p>
        </w:tc>
        <w:tc>
          <w:tcPr>
            <w:tcW w:type="dxa" w:w="4824"/>
          </w:tcPr>
          <w:p>
            <w:r>
              <w:rPr>
                <w:b w:val="0"/>
                <w:sz w:val="17"/>
              </w:rPr>
            </w:r>
            <w:r>
              <w:rPr>
                <w:b w:val="0"/>
                <w:sz w:val="17"/>
              </w:rPr>
              <w:t xml:space="preserve">Consulting </w:t>
            </w:r>
            <w:r>
              <w:rPr>
                <w:b/>
                <w:sz w:val="17"/>
              </w:rPr>
              <w:t>6m</w:t>
            </w:r>
            <w:r>
              <w:rPr>
                <w:b w:val="0"/>
                <w:sz w:val="17"/>
              </w:rPr>
              <w:t xml:space="preserve">; product </w:t>
            </w:r>
            <w:r>
              <w:rPr>
                <w:b/>
                <w:sz w:val="17"/>
              </w:rPr>
              <w:t>12m–18m</w:t>
            </w:r>
            <w:r>
              <w:rPr>
                <w:b w:val="0"/>
                <w:sz w:val="17"/>
              </w:rPr>
              <w:t>.</w:t>
            </w:r>
          </w:p>
        </w:tc>
      </w:tr>
    </w:tbl>
    <w:p/>
    <w:p>
      <w:pPr>
        <w:pStyle w:val="Heading3"/>
      </w:pPr>
      <w:r>
        <w:t>1.9 Charities and community organisations (UK maternal-health and advocacy)</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UK maternal-health charities and research funders (Tommy's, Wellbeing of Women, NCT, Best Beginnings, Birthrights, Five X More, Maternity Action, Sands, Bliss — institutions only; no relationship claimed); Maternity and Neonatal Voices Partnerships.</w:t>
            </w:r>
          </w:p>
        </w:tc>
      </w:tr>
      <w:tr>
        <w:tc>
          <w:tcPr>
            <w:tcW w:type="dxa" w:w="4824"/>
          </w:tcPr>
          <w:p>
            <w:r>
              <w:rPr>
                <w:b w:val="0"/>
                <w:sz w:val="17"/>
              </w:rPr>
            </w:r>
            <w:r>
              <w:rPr>
                <w:b w:val="0"/>
                <w:sz w:val="17"/>
              </w:rPr>
              <w:t>Pain points</w:t>
            </w:r>
          </w:p>
        </w:tc>
        <w:tc>
          <w:tcPr>
            <w:tcW w:type="dxa" w:w="4824"/>
          </w:tcPr>
          <w:p>
            <w:r>
              <w:rPr>
                <w:b w:val="0"/>
                <w:sz w:val="17"/>
              </w:rPr>
            </w:r>
            <w:r>
              <w:rPr>
                <w:b w:val="0"/>
                <w:sz w:val="17"/>
              </w:rPr>
              <w:t>Reaching women who are not reached by NHS channels; evidencing impact to funders; digital delivery of information in multiple languages; being consulted late by vendors; limited budgets.</w:t>
            </w:r>
          </w:p>
        </w:tc>
      </w:tr>
      <w:tr>
        <w:tc>
          <w:tcPr>
            <w:tcW w:type="dxa" w:w="4824"/>
          </w:tcPr>
          <w:p>
            <w:r>
              <w:rPr>
                <w:b w:val="0"/>
                <w:sz w:val="17"/>
              </w:rPr>
            </w:r>
            <w:r>
              <w:rPr>
                <w:b w:val="0"/>
                <w:sz w:val="17"/>
              </w:rPr>
              <w:t>Buying triggers</w:t>
            </w:r>
          </w:p>
        </w:tc>
        <w:tc>
          <w:tcPr>
            <w:tcW w:type="dxa" w:w="4824"/>
          </w:tcPr>
          <w:p>
            <w:r>
              <w:rPr>
                <w:b w:val="0"/>
                <w:sz w:val="17"/>
              </w:rPr>
            </w:r>
            <w:r>
              <w:rPr>
                <w:b w:val="0"/>
                <w:sz w:val="17"/>
              </w:rPr>
              <w:t>A funded programme needing digital delivery; a policy campaign needing evidence; an NHS partnership requiring co-design.</w:t>
            </w:r>
          </w:p>
        </w:tc>
      </w:tr>
      <w:tr>
        <w:tc>
          <w:tcPr>
            <w:tcW w:type="dxa" w:w="4824"/>
          </w:tcPr>
          <w:p>
            <w:r>
              <w:rPr>
                <w:b w:val="0"/>
                <w:sz w:val="17"/>
              </w:rPr>
            </w:r>
            <w:r>
              <w:rPr>
                <w:b w:val="0"/>
                <w:sz w:val="17"/>
              </w:rPr>
              <w:t>Decision maker</w:t>
            </w:r>
          </w:p>
        </w:tc>
        <w:tc>
          <w:tcPr>
            <w:tcW w:type="dxa" w:w="4824"/>
          </w:tcPr>
          <w:p>
            <w:r>
              <w:rPr>
                <w:b w:val="0"/>
                <w:sz w:val="17"/>
              </w:rPr>
            </w:r>
            <w:r>
              <w:rPr>
                <w:b w:val="0"/>
                <w:sz w:val="17"/>
              </w:rPr>
              <w:t>CEO / Director of Programmes; Head of Policy; trustees for larger commitments.</w:t>
            </w:r>
          </w:p>
        </w:tc>
      </w:tr>
      <w:tr>
        <w:tc>
          <w:tcPr>
            <w:tcW w:type="dxa" w:w="4824"/>
          </w:tcPr>
          <w:p>
            <w:r>
              <w:rPr>
                <w:b w:val="0"/>
                <w:sz w:val="17"/>
              </w:rPr>
            </w:r>
            <w:r>
              <w:rPr>
                <w:b w:val="0"/>
                <w:sz w:val="17"/>
              </w:rPr>
              <w:t>Budget (ESTIMATE)</w:t>
            </w:r>
          </w:p>
        </w:tc>
        <w:tc>
          <w:tcPr>
            <w:tcW w:type="dxa" w:w="4824"/>
          </w:tcPr>
          <w:p>
            <w:r>
              <w:rPr>
                <w:b w:val="0"/>
                <w:sz w:val="17"/>
              </w:rPr>
            </w:r>
            <w:r>
              <w:rPr>
                <w:b w:val="0"/>
                <w:sz w:val="17"/>
              </w:rPr>
              <w:t>Small: £3k–£15k for co-design or research work; more valuable as content and credibility partners than as customers; joint bids £20k–£100k.</w:t>
            </w:r>
          </w:p>
        </w:tc>
      </w:tr>
      <w:tr>
        <w:tc>
          <w:tcPr>
            <w:tcW w:type="dxa" w:w="4824"/>
          </w:tcPr>
          <w:p>
            <w:r>
              <w:rPr>
                <w:b w:val="0"/>
                <w:sz w:val="17"/>
              </w:rPr>
            </w:r>
            <w:r>
              <w:rPr>
                <w:b w:val="0"/>
                <w:sz w:val="17"/>
              </w:rPr>
              <w:t>Sales cycle</w:t>
            </w:r>
          </w:p>
        </w:tc>
        <w:tc>
          <w:tcPr>
            <w:tcW w:type="dxa" w:w="4824"/>
          </w:tcPr>
          <w:p>
            <w:r>
              <w:rPr>
                <w:b w:val="0"/>
                <w:sz w:val="17"/>
              </w:rPr>
            </w:r>
            <w:r>
              <w:rPr>
                <w:b w:val="0"/>
                <w:sz w:val="17"/>
              </w:rPr>
              <w:t>2–6 months.</w:t>
            </w:r>
          </w:p>
        </w:tc>
      </w:tr>
      <w:tr>
        <w:tc>
          <w:tcPr>
            <w:tcW w:type="dxa" w:w="4824"/>
          </w:tcPr>
          <w:p>
            <w:r>
              <w:rPr>
                <w:b w:val="0"/>
                <w:sz w:val="17"/>
              </w:rPr>
            </w:r>
            <w:r>
              <w:rPr>
                <w:b w:val="0"/>
                <w:sz w:val="17"/>
              </w:rPr>
              <w:t>Objections</w:t>
            </w:r>
          </w:p>
        </w:tc>
        <w:tc>
          <w:tcPr>
            <w:tcW w:type="dxa" w:w="4824"/>
          </w:tcPr>
          <w:p>
            <w:r>
              <w:rPr>
                <w:b w:val="0"/>
                <w:sz w:val="17"/>
              </w:rPr>
            </w:r>
            <w:r>
              <w:rPr>
                <w:b w:val="0"/>
                <w:sz w:val="17"/>
              </w:rPr>
              <w:t>"We do not endorse commercial products." · "Our content is our IP." · "Who benefits financially?"</w:t>
            </w:r>
          </w:p>
        </w:tc>
      </w:tr>
      <w:tr>
        <w:tc>
          <w:tcPr>
            <w:tcW w:type="dxa" w:w="4824"/>
          </w:tcPr>
          <w:p>
            <w:r>
              <w:rPr>
                <w:b w:val="0"/>
                <w:sz w:val="17"/>
              </w:rPr>
            </w:r>
            <w:r>
              <w:rPr>
                <w:b w:val="0"/>
                <w:sz w:val="17"/>
              </w:rPr>
              <w:t>Vytalix proposition (pillar)</w:t>
            </w:r>
          </w:p>
        </w:tc>
        <w:tc>
          <w:tcPr>
            <w:tcW w:type="dxa" w:w="4824"/>
          </w:tcPr>
          <w:p>
            <w:r>
              <w:rPr>
                <w:b w:val="0"/>
                <w:sz w:val="17"/>
              </w:rPr>
            </w:r>
            <w:r>
              <w:rPr>
                <w:b/>
                <w:sz w:val="17"/>
              </w:rPr>
              <w:t>Consulting</w:t>
            </w:r>
            <w:r>
              <w:rPr>
                <w:b w:val="0"/>
                <w:sz w:val="17"/>
              </w:rPr>
              <w:t xml:space="preserve"> (C8 listening exercises delivered </w:t>
            </w:r>
            <w:r>
              <w:rPr>
                <w:b w:val="0"/>
                <w:i/>
                <w:sz w:val="17"/>
              </w:rPr>
              <w:t>with</w:t>
            </w:r>
            <w:r>
              <w:rPr>
                <w:b w:val="0"/>
                <w:sz w:val="17"/>
              </w:rPr>
              <w:t xml:space="preserve"> community organisations, paid); </w:t>
            </w:r>
            <w:r>
              <w:rPr>
                <w:b/>
                <w:sz w:val="17"/>
              </w:rPr>
              <w:t>Health Solutions</w:t>
            </w:r>
            <w:r>
              <w:rPr>
                <w:b w:val="0"/>
                <w:sz w:val="17"/>
              </w:rPr>
              <w:t xml:space="preserve"> content and co-design partnerships (paid, never "endorsement"); </w:t>
            </w:r>
            <w:r>
              <w:rPr>
                <w:b/>
                <w:sz w:val="17"/>
              </w:rPr>
              <w:t>E-Learning</w:t>
            </w:r>
            <w:r>
              <w:rPr>
                <w:b w:val="0"/>
                <w:sz w:val="17"/>
              </w:rPr>
              <w:t xml:space="preserve"> co-authored modules.</w:t>
            </w:r>
          </w:p>
        </w:tc>
      </w:tr>
      <w:tr>
        <w:tc>
          <w:tcPr>
            <w:tcW w:type="dxa" w:w="4824"/>
          </w:tcPr>
          <w:p>
            <w:r>
              <w:rPr>
                <w:b w:val="0"/>
                <w:sz w:val="17"/>
              </w:rPr>
            </w:r>
            <w:r>
              <w:rPr>
                <w:b w:val="0"/>
                <w:sz w:val="17"/>
              </w:rPr>
              <w:t>Acquisition strategy</w:t>
            </w:r>
          </w:p>
        </w:tc>
        <w:tc>
          <w:tcPr>
            <w:tcW w:type="dxa" w:w="4824"/>
          </w:tcPr>
          <w:p>
            <w:r>
              <w:rPr>
                <w:b w:val="0"/>
                <w:sz w:val="17"/>
              </w:rPr>
            </w:r>
            <w:r>
              <w:rPr>
                <w:b w:val="0"/>
                <w:sz w:val="17"/>
              </w:rPr>
              <w:t>Approach with a paid brief, not a request for support; involve early in MaternaLink personas (</w:t>
            </w:r>
            <w:r>
              <w:rPr>
                <w:rFonts w:ascii="Consolas" w:hAnsi="Consolas"/>
                <w:b w:val="0"/>
                <w:sz w:val="17"/>
              </w:rPr>
              <w:t>/docs/04_MATERNALINK_PRODUCT_STRATEGY.md</w:t>
            </w:r>
            <w:r>
              <w:rPr>
                <w:b w:val="0"/>
                <w:sz w:val="17"/>
              </w:rPr>
              <w:t xml:space="preserve"> §3); co-design fee budgeted in every UK pilot.</w:t>
            </w:r>
          </w:p>
        </w:tc>
      </w:tr>
      <w:tr>
        <w:tc>
          <w:tcPr>
            <w:tcW w:type="dxa" w:w="4824"/>
          </w:tcPr>
          <w:p>
            <w:r>
              <w:rPr>
                <w:b w:val="0"/>
                <w:sz w:val="17"/>
              </w:rPr>
            </w:r>
            <w:r>
              <w:rPr>
                <w:b w:val="0"/>
                <w:sz w:val="17"/>
              </w:rPr>
              <w:t>Horizon</w:t>
            </w:r>
          </w:p>
        </w:tc>
        <w:tc>
          <w:tcPr>
            <w:tcW w:type="dxa" w:w="4824"/>
          </w:tcPr>
          <w:p>
            <w:r>
              <w:rPr>
                <w:b w:val="0"/>
                <w:sz w:val="17"/>
              </w:rPr>
            </w:r>
            <w:r>
              <w:rPr>
                <w:b/>
                <w:sz w:val="17"/>
              </w:rPr>
              <w:t>6m</w:t>
            </w:r>
            <w:r>
              <w:rPr>
                <w:b w:val="0"/>
                <w:sz w:val="17"/>
              </w:rPr>
              <w:t xml:space="preserve"> (partnership), revenue minor.</w:t>
            </w:r>
          </w:p>
        </w:tc>
      </w:tr>
    </w:tbl>
    <w:p/>
    <w:p>
      <w:pPr>
        <w:pStyle w:val="Heading3"/>
      </w:pPr>
      <w:r>
        <w:t>1.10 Universities and research institutions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Midwifery, nursing, public-health and health-informatics programmes; maternal-health research units (e.g., NPEU Oxford, King's, Manchester — institutions only); Nigerian and Kenyan universities/teaching hospitals; accelerators and incubators attached to universities.</w:t>
            </w:r>
          </w:p>
        </w:tc>
      </w:tr>
      <w:tr>
        <w:tc>
          <w:tcPr>
            <w:tcW w:type="dxa" w:w="4824"/>
          </w:tcPr>
          <w:p>
            <w:r>
              <w:rPr>
                <w:b w:val="0"/>
                <w:sz w:val="17"/>
              </w:rPr>
            </w:r>
            <w:r>
              <w:rPr>
                <w:b w:val="0"/>
                <w:sz w:val="17"/>
              </w:rPr>
              <w:t>Pain points</w:t>
            </w:r>
          </w:p>
        </w:tc>
        <w:tc>
          <w:tcPr>
            <w:tcW w:type="dxa" w:w="4824"/>
          </w:tcPr>
          <w:p>
            <w:r>
              <w:rPr>
                <w:b w:val="0"/>
                <w:sz w:val="17"/>
              </w:rPr>
            </w:r>
            <w:r>
              <w:rPr>
                <w:b w:val="0"/>
                <w:sz w:val="17"/>
              </w:rPr>
              <w:t>Industry-relevant teaching content on digital maternity; access to real-world data partners for research; impact and REF-style requirements; grant co-applicants from industry (Innovate UK/NIHR collaborative calls).</w:t>
            </w:r>
          </w:p>
        </w:tc>
      </w:tr>
      <w:tr>
        <w:tc>
          <w:tcPr>
            <w:tcW w:type="dxa" w:w="4824"/>
          </w:tcPr>
          <w:p>
            <w:r>
              <w:rPr>
                <w:b w:val="0"/>
                <w:sz w:val="17"/>
              </w:rPr>
            </w:r>
            <w:r>
              <w:rPr>
                <w:b w:val="0"/>
                <w:sz w:val="17"/>
              </w:rPr>
              <w:t>Buying triggers</w:t>
            </w:r>
          </w:p>
        </w:tc>
        <w:tc>
          <w:tcPr>
            <w:tcW w:type="dxa" w:w="4824"/>
          </w:tcPr>
          <w:p>
            <w:r>
              <w:rPr>
                <w:b w:val="0"/>
                <w:sz w:val="17"/>
              </w:rPr>
            </w:r>
            <w:r>
              <w:rPr>
                <w:b w:val="0"/>
                <w:sz w:val="17"/>
              </w:rPr>
              <w:t>Curriculum review; a funding call requiring an SME partner; an accelerator cohort needing mentors/workshops; a PhD studentship on digital maternity.</w:t>
            </w:r>
          </w:p>
        </w:tc>
      </w:tr>
      <w:tr>
        <w:tc>
          <w:tcPr>
            <w:tcW w:type="dxa" w:w="4824"/>
          </w:tcPr>
          <w:p>
            <w:r>
              <w:rPr>
                <w:b w:val="0"/>
                <w:sz w:val="17"/>
              </w:rPr>
            </w:r>
            <w:r>
              <w:rPr>
                <w:b w:val="0"/>
                <w:sz w:val="17"/>
              </w:rPr>
              <w:t>Decision maker</w:t>
            </w:r>
          </w:p>
        </w:tc>
        <w:tc>
          <w:tcPr>
            <w:tcW w:type="dxa" w:w="4824"/>
          </w:tcPr>
          <w:p>
            <w:r>
              <w:rPr>
                <w:b w:val="0"/>
                <w:sz w:val="17"/>
              </w:rPr>
            </w:r>
            <w:r>
              <w:rPr>
                <w:b w:val="0"/>
                <w:sz w:val="17"/>
              </w:rPr>
              <w:t>Programme lead / head of school (teaching); principal investigator (research); accelerator programme director.</w:t>
            </w:r>
          </w:p>
        </w:tc>
      </w:tr>
      <w:tr>
        <w:tc>
          <w:tcPr>
            <w:tcW w:type="dxa" w:w="4824"/>
          </w:tcPr>
          <w:p>
            <w:r>
              <w:rPr>
                <w:b w:val="0"/>
                <w:sz w:val="17"/>
              </w:rPr>
            </w:r>
            <w:r>
              <w:rPr>
                <w:b w:val="0"/>
                <w:sz w:val="17"/>
              </w:rPr>
              <w:t>Budget (ESTIMATE)</w:t>
            </w:r>
          </w:p>
        </w:tc>
        <w:tc>
          <w:tcPr>
            <w:tcW w:type="dxa" w:w="4824"/>
          </w:tcPr>
          <w:p>
            <w:r>
              <w:rPr>
                <w:b w:val="0"/>
                <w:sz w:val="17"/>
              </w:rPr>
            </w:r>
            <w:r>
              <w:rPr>
                <w:b w:val="0"/>
                <w:sz w:val="17"/>
              </w:rPr>
              <w:t>E-Learning university licence £3k–£8k per programme (TO VALIDATE); workshops £2.5k–£6k (T1); research partnerships are grant-funded (£50k–£500k shared).</w:t>
            </w:r>
          </w:p>
        </w:tc>
      </w:tr>
      <w:tr>
        <w:tc>
          <w:tcPr>
            <w:tcW w:type="dxa" w:w="4824"/>
          </w:tcPr>
          <w:p>
            <w:r>
              <w:rPr>
                <w:b w:val="0"/>
                <w:sz w:val="17"/>
              </w:rPr>
            </w:r>
            <w:r>
              <w:rPr>
                <w:b w:val="0"/>
                <w:sz w:val="17"/>
              </w:rPr>
              <w:t>Sales cycle</w:t>
            </w:r>
          </w:p>
        </w:tc>
        <w:tc>
          <w:tcPr>
            <w:tcW w:type="dxa" w:w="4824"/>
          </w:tcPr>
          <w:p>
            <w:r>
              <w:rPr>
                <w:b w:val="0"/>
                <w:sz w:val="17"/>
              </w:rPr>
            </w:r>
            <w:r>
              <w:rPr>
                <w:b w:val="0"/>
                <w:sz w:val="17"/>
              </w:rPr>
              <w:t>3–9 months (academic calendar).</w:t>
            </w:r>
          </w:p>
        </w:tc>
      </w:tr>
      <w:tr>
        <w:tc>
          <w:tcPr>
            <w:tcW w:type="dxa" w:w="4824"/>
          </w:tcPr>
          <w:p>
            <w:r>
              <w:rPr>
                <w:b w:val="0"/>
                <w:sz w:val="17"/>
              </w:rPr>
            </w:r>
            <w:r>
              <w:rPr>
                <w:b w:val="0"/>
                <w:sz w:val="17"/>
              </w:rPr>
              <w:t>Objections</w:t>
            </w:r>
          </w:p>
        </w:tc>
        <w:tc>
          <w:tcPr>
            <w:tcW w:type="dxa" w:w="4824"/>
          </w:tcPr>
          <w:p>
            <w:r>
              <w:rPr>
                <w:b w:val="0"/>
                <w:sz w:val="17"/>
              </w:rPr>
            </w:r>
            <w:r>
              <w:rPr>
                <w:b w:val="0"/>
                <w:sz w:val="17"/>
              </w:rPr>
              <w:t>"We need accredited/credit-bearing content." · "Co-authorship and data ownership?" · "Ethics approval timelines."</w:t>
            </w:r>
          </w:p>
        </w:tc>
      </w:tr>
      <w:tr>
        <w:tc>
          <w:tcPr>
            <w:tcW w:type="dxa" w:w="4824"/>
          </w:tcPr>
          <w:p>
            <w:r>
              <w:rPr>
                <w:b w:val="0"/>
                <w:sz w:val="17"/>
              </w:rPr>
            </w:r>
            <w:r>
              <w:rPr>
                <w:b w:val="0"/>
                <w:sz w:val="17"/>
              </w:rPr>
              <w:t>Vytalix proposition (pillar)</w:t>
            </w:r>
          </w:p>
        </w:tc>
        <w:tc>
          <w:tcPr>
            <w:tcW w:type="dxa" w:w="4824"/>
          </w:tcPr>
          <w:p>
            <w:r>
              <w:rPr>
                <w:b w:val="0"/>
                <w:sz w:val="17"/>
              </w:rPr>
            </w:r>
            <w:r>
              <w:rPr>
                <w:b/>
                <w:sz w:val="17"/>
              </w:rPr>
              <w:t>E-Learning</w:t>
            </w:r>
            <w:r>
              <w:rPr>
                <w:b w:val="0"/>
                <w:sz w:val="17"/>
              </w:rPr>
              <w:t xml:space="preserve"> (licences, co-authored modules); </w:t>
            </w:r>
            <w:r>
              <w:rPr>
                <w:b/>
                <w:sz w:val="17"/>
              </w:rPr>
              <w:t>Advisory</w:t>
            </w:r>
            <w:r>
              <w:rPr>
                <w:b w:val="0"/>
                <w:sz w:val="17"/>
              </w:rPr>
              <w:t xml:space="preserve"> (accelerator workshops); </w:t>
            </w:r>
            <w:r>
              <w:rPr>
                <w:b/>
                <w:sz w:val="17"/>
              </w:rPr>
              <w:t>Health Solutions</w:t>
            </w:r>
            <w:r>
              <w:rPr>
                <w:b w:val="0"/>
                <w:sz w:val="17"/>
              </w:rPr>
              <w:t xml:space="preserve"> research partnership for evaluation and the v3 AI track (no clinical claims).</w:t>
            </w:r>
          </w:p>
        </w:tc>
      </w:tr>
      <w:tr>
        <w:tc>
          <w:tcPr>
            <w:tcW w:type="dxa" w:w="4824"/>
          </w:tcPr>
          <w:p>
            <w:r>
              <w:rPr>
                <w:b w:val="0"/>
                <w:sz w:val="17"/>
              </w:rPr>
            </w:r>
            <w:r>
              <w:rPr>
                <w:b w:val="0"/>
                <w:sz w:val="17"/>
              </w:rPr>
              <w:t>Acquisition strategy</w:t>
            </w:r>
          </w:p>
        </w:tc>
        <w:tc>
          <w:tcPr>
            <w:tcW w:type="dxa" w:w="4824"/>
          </w:tcPr>
          <w:p>
            <w:r>
              <w:rPr>
                <w:b w:val="0"/>
                <w:sz w:val="17"/>
              </w:rPr>
            </w:r>
            <w:r>
              <w:rPr>
                <w:b w:val="0"/>
                <w:sz w:val="17"/>
              </w:rPr>
              <w:t>Offer guest lectures and accelerator workshops first (free or T1); identify two research groups for joint bids by month 9; sign data-partnership intent letters only after IP and ethics routes are clear.</w:t>
            </w:r>
          </w:p>
        </w:tc>
      </w:tr>
      <w:tr>
        <w:tc>
          <w:tcPr>
            <w:tcW w:type="dxa" w:w="4824"/>
          </w:tcPr>
          <w:p>
            <w:r>
              <w:rPr>
                <w:b w:val="0"/>
                <w:sz w:val="17"/>
              </w:rPr>
            </w:r>
            <w:r>
              <w:rPr>
                <w:b w:val="0"/>
                <w:sz w:val="17"/>
              </w:rPr>
              <w:t>Horizon</w:t>
            </w:r>
          </w:p>
        </w:tc>
        <w:tc>
          <w:tcPr>
            <w:tcW w:type="dxa" w:w="4824"/>
          </w:tcPr>
          <w:p>
            <w:r>
              <w:rPr>
                <w:b w:val="0"/>
                <w:sz w:val="17"/>
              </w:rPr>
            </w:r>
            <w:r>
              <w:rPr>
                <w:b w:val="0"/>
                <w:sz w:val="17"/>
              </w:rPr>
              <w:t xml:space="preserve">Workshops </w:t>
            </w:r>
            <w:r>
              <w:rPr>
                <w:b/>
                <w:sz w:val="17"/>
              </w:rPr>
              <w:t>6m</w:t>
            </w:r>
            <w:r>
              <w:rPr>
                <w:b w:val="0"/>
                <w:sz w:val="17"/>
              </w:rPr>
              <w:t xml:space="preserve">; licences </w:t>
            </w:r>
            <w:r>
              <w:rPr>
                <w:b/>
                <w:sz w:val="17"/>
              </w:rPr>
              <w:t>12m–18m</w:t>
            </w:r>
            <w:r>
              <w:rPr>
                <w:b w:val="0"/>
                <w:sz w:val="17"/>
              </w:rPr>
              <w:t xml:space="preserve">; research </w:t>
            </w:r>
            <w:r>
              <w:rPr>
                <w:b/>
                <w:sz w:val="17"/>
              </w:rPr>
              <w:t>12m+</w:t>
            </w:r>
            <w:r>
              <w:rPr>
                <w:b w:val="0"/>
                <w:sz w:val="17"/>
              </w:rPr>
              <w:t>.</w:t>
            </w:r>
          </w:p>
        </w:tc>
      </w:tr>
    </w:tbl>
    <w:p/>
    <w:p>
      <w:pPr>
        <w:pStyle w:val="Heading3"/>
      </w:pPr>
      <w:r>
        <w:t>1.11 Employers (corporate HR, DEI and wellbeing)</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Large UK employers with maternity-return and women's-health programmes; benefits platforms (competition: Peppy, Maven's UK presence — TO VALIDATE); Nigerian/Kenyan corporates with employee health schemes.</w:t>
            </w:r>
          </w:p>
        </w:tc>
      </w:tr>
      <w:tr>
        <w:tc>
          <w:tcPr>
            <w:tcW w:type="dxa" w:w="4824"/>
          </w:tcPr>
          <w:p>
            <w:r>
              <w:rPr>
                <w:b w:val="0"/>
                <w:sz w:val="17"/>
              </w:rPr>
            </w:r>
            <w:r>
              <w:rPr>
                <w:b w:val="0"/>
                <w:sz w:val="17"/>
              </w:rPr>
              <w:t>Pain points</w:t>
            </w:r>
          </w:p>
        </w:tc>
        <w:tc>
          <w:tcPr>
            <w:tcW w:type="dxa" w:w="4824"/>
          </w:tcPr>
          <w:p>
            <w:r>
              <w:rPr>
                <w:b w:val="0"/>
                <w:sz w:val="17"/>
              </w:rPr>
            </w:r>
            <w:r>
              <w:rPr>
                <w:b w:val="0"/>
                <w:sz w:val="17"/>
              </w:rPr>
              <w:t>Retention of women through pregnancy and return; inclusive benefits for Black and minority-ethnic staff; fragmented benefits vendors; measuring wellbeing spend.</w:t>
            </w:r>
          </w:p>
        </w:tc>
      </w:tr>
      <w:tr>
        <w:tc>
          <w:tcPr>
            <w:tcW w:type="dxa" w:w="4824"/>
          </w:tcPr>
          <w:p>
            <w:r>
              <w:rPr>
                <w:b w:val="0"/>
                <w:sz w:val="17"/>
              </w:rPr>
            </w:r>
            <w:r>
              <w:rPr>
                <w:b w:val="0"/>
                <w:sz w:val="17"/>
              </w:rPr>
              <w:t>Buying triggers</w:t>
            </w:r>
          </w:p>
        </w:tc>
        <w:tc>
          <w:tcPr>
            <w:tcW w:type="dxa" w:w="4824"/>
          </w:tcPr>
          <w:p>
            <w:r>
              <w:rPr>
                <w:b w:val="0"/>
                <w:sz w:val="17"/>
              </w:rPr>
            </w:r>
            <w:r>
              <w:rPr>
                <w:b w:val="0"/>
                <w:sz w:val="17"/>
              </w:rPr>
              <w:t>Benefits renewal window (often Q4); DEI strategy launch; a high-profile maternity-related grievance; a gender-pay-gap report.</w:t>
            </w:r>
          </w:p>
        </w:tc>
      </w:tr>
      <w:tr>
        <w:tc>
          <w:tcPr>
            <w:tcW w:type="dxa" w:w="4824"/>
          </w:tcPr>
          <w:p>
            <w:r>
              <w:rPr>
                <w:b w:val="0"/>
                <w:sz w:val="17"/>
              </w:rPr>
            </w:r>
            <w:r>
              <w:rPr>
                <w:b w:val="0"/>
                <w:sz w:val="17"/>
              </w:rPr>
              <w:t>Decision maker</w:t>
            </w:r>
          </w:p>
        </w:tc>
        <w:tc>
          <w:tcPr>
            <w:tcW w:type="dxa" w:w="4824"/>
          </w:tcPr>
          <w:p>
            <w:r>
              <w:rPr>
                <w:b w:val="0"/>
                <w:sz w:val="17"/>
              </w:rPr>
            </w:r>
            <w:r>
              <w:rPr>
                <w:b w:val="0"/>
                <w:sz w:val="17"/>
              </w:rPr>
              <w:t>Head of Benefits / Reward; DEI lead; HR director; benefits broker/platform (gatekeeper).</w:t>
            </w:r>
          </w:p>
        </w:tc>
      </w:tr>
      <w:tr>
        <w:tc>
          <w:tcPr>
            <w:tcW w:type="dxa" w:w="4824"/>
          </w:tcPr>
          <w:p>
            <w:r>
              <w:rPr>
                <w:b w:val="0"/>
                <w:sz w:val="17"/>
              </w:rPr>
            </w:r>
            <w:r>
              <w:rPr>
                <w:b w:val="0"/>
                <w:sz w:val="17"/>
              </w:rPr>
              <w:t>Budget (ESTIMATE)</w:t>
            </w:r>
          </w:p>
        </w:tc>
        <w:tc>
          <w:tcPr>
            <w:tcW w:type="dxa" w:w="4824"/>
          </w:tcPr>
          <w:p>
            <w:r>
              <w:rPr>
                <w:b w:val="0"/>
                <w:sz w:val="17"/>
              </w:rPr>
            </w:r>
            <w:r>
              <w:rPr>
                <w:b w:val="0"/>
                <w:sz w:val="17"/>
              </w:rPr>
              <w:t xml:space="preserve">Education/workshops £5k–£15k (S5 in </w:t>
            </w:r>
            <w:r>
              <w:rPr>
                <w:rFonts w:ascii="Consolas" w:hAnsi="Consolas"/>
                <w:b w:val="0"/>
                <w:sz w:val="17"/>
              </w:rPr>
              <w:t>/docs/13_SALES_ENGINE.md</w:t>
            </w:r>
            <w:r>
              <w:rPr>
                <w:b w:val="0"/>
                <w:sz w:val="17"/>
              </w:rPr>
              <w:t>); product £2–£6 PEPM or £150–£300 per pregnancy (later).</w:t>
            </w:r>
          </w:p>
        </w:tc>
      </w:tr>
      <w:tr>
        <w:tc>
          <w:tcPr>
            <w:tcW w:type="dxa" w:w="4824"/>
          </w:tcPr>
          <w:p>
            <w:r>
              <w:rPr>
                <w:b w:val="0"/>
                <w:sz w:val="17"/>
              </w:rPr>
            </w:r>
            <w:r>
              <w:rPr>
                <w:b w:val="0"/>
                <w:sz w:val="17"/>
              </w:rPr>
              <w:t>Sales cycle</w:t>
            </w:r>
          </w:p>
        </w:tc>
        <w:tc>
          <w:tcPr>
            <w:tcW w:type="dxa" w:w="4824"/>
          </w:tcPr>
          <w:p>
            <w:r>
              <w:rPr>
                <w:b w:val="0"/>
                <w:sz w:val="17"/>
              </w:rPr>
            </w:r>
            <w:r>
              <w:rPr>
                <w:b w:val="0"/>
                <w:sz w:val="17"/>
              </w:rPr>
              <w:t>4–10 weeks (workshops); 6–12 months (benefit).</w:t>
            </w:r>
          </w:p>
        </w:tc>
      </w:tr>
      <w:tr>
        <w:tc>
          <w:tcPr>
            <w:tcW w:type="dxa" w:w="4824"/>
          </w:tcPr>
          <w:p>
            <w:r>
              <w:rPr>
                <w:b w:val="0"/>
                <w:sz w:val="17"/>
              </w:rPr>
            </w:r>
            <w:r>
              <w:rPr>
                <w:b w:val="0"/>
                <w:sz w:val="17"/>
              </w:rPr>
              <w:t>Objections</w:t>
            </w:r>
          </w:p>
        </w:tc>
        <w:tc>
          <w:tcPr>
            <w:tcW w:type="dxa" w:w="4824"/>
          </w:tcPr>
          <w:p>
            <w:r>
              <w:rPr>
                <w:b w:val="0"/>
                <w:sz w:val="17"/>
              </w:rPr>
            </w:r>
            <w:r>
              <w:rPr>
                <w:b w:val="0"/>
                <w:sz w:val="17"/>
              </w:rPr>
              <w:t>"Our platform already covers this." · "Clinical liability?" · "Utilisation will be low."</w:t>
            </w:r>
          </w:p>
        </w:tc>
      </w:tr>
      <w:tr>
        <w:tc>
          <w:tcPr>
            <w:tcW w:type="dxa" w:w="4824"/>
          </w:tcPr>
          <w:p>
            <w:r>
              <w:rPr>
                <w:b w:val="0"/>
                <w:sz w:val="17"/>
              </w:rPr>
            </w:r>
            <w:r>
              <w:rPr>
                <w:b w:val="0"/>
                <w:sz w:val="17"/>
              </w:rPr>
              <w:t>Vytalix proposition (pillar)</w:t>
            </w:r>
          </w:p>
        </w:tc>
        <w:tc>
          <w:tcPr>
            <w:tcW w:type="dxa" w:w="4824"/>
          </w:tcPr>
          <w:p>
            <w:r>
              <w:rPr>
                <w:b w:val="0"/>
                <w:sz w:val="17"/>
              </w:rPr>
            </w:r>
            <w:r>
              <w:rPr>
                <w:b/>
                <w:sz w:val="17"/>
              </w:rPr>
              <w:t>E-Learning/Consulting</w:t>
            </w:r>
            <w:r>
              <w:rPr>
                <w:b w:val="0"/>
                <w:sz w:val="17"/>
              </w:rPr>
              <w:t xml:space="preserve"> (women's-health programme design, manager education); </w:t>
            </w:r>
            <w:r>
              <w:rPr>
                <w:b/>
                <w:sz w:val="17"/>
              </w:rPr>
              <w:t>Health Solutions</w:t>
            </w:r>
            <w:r>
              <w:rPr>
                <w:b w:val="0"/>
                <w:sz w:val="17"/>
              </w:rPr>
              <w:t xml:space="preserve"> non-clinical education and coordination via benefits platforms (24m+).</w:t>
            </w:r>
          </w:p>
        </w:tc>
      </w:tr>
      <w:tr>
        <w:tc>
          <w:tcPr>
            <w:tcW w:type="dxa" w:w="4824"/>
          </w:tcPr>
          <w:p>
            <w:r>
              <w:rPr>
                <w:b w:val="0"/>
                <w:sz w:val="17"/>
              </w:rPr>
            </w:r>
            <w:r>
              <w:rPr>
                <w:b w:val="0"/>
                <w:sz w:val="17"/>
              </w:rPr>
              <w:t>Acquisition strategy</w:t>
            </w:r>
          </w:p>
        </w:tc>
        <w:tc>
          <w:tcPr>
            <w:tcW w:type="dxa" w:w="4824"/>
          </w:tcPr>
          <w:p>
            <w:r>
              <w:rPr>
                <w:b w:val="0"/>
                <w:sz w:val="17"/>
              </w:rPr>
            </w:r>
            <w:r>
              <w:rPr>
                <w:b w:val="0"/>
                <w:sz w:val="17"/>
              </w:rPr>
              <w:t>Through benefits brokers and platforms, not direct to HR; one flagship webinar per quarter; opportunistic until Q2 2027.</w:t>
            </w:r>
          </w:p>
        </w:tc>
      </w:tr>
      <w:tr>
        <w:tc>
          <w:tcPr>
            <w:tcW w:type="dxa" w:w="4824"/>
          </w:tcPr>
          <w:p>
            <w:r>
              <w:rPr>
                <w:b w:val="0"/>
                <w:sz w:val="17"/>
              </w:rPr>
            </w:r>
            <w:r>
              <w:rPr>
                <w:b w:val="0"/>
                <w:sz w:val="17"/>
              </w:rPr>
              <w:t>Horizon</w:t>
            </w:r>
          </w:p>
        </w:tc>
        <w:tc>
          <w:tcPr>
            <w:tcW w:type="dxa" w:w="4824"/>
          </w:tcPr>
          <w:p>
            <w:r>
              <w:rPr>
                <w:b w:val="0"/>
                <w:sz w:val="17"/>
              </w:rPr>
            </w:r>
            <w:r>
              <w:rPr>
                <w:b w:val="0"/>
                <w:sz w:val="17"/>
              </w:rPr>
              <w:t xml:space="preserve">Workshops </w:t>
            </w:r>
            <w:r>
              <w:rPr>
                <w:b/>
                <w:sz w:val="17"/>
              </w:rPr>
              <w:t>6m</w:t>
            </w:r>
            <w:r>
              <w:rPr>
                <w:b w:val="0"/>
                <w:sz w:val="17"/>
              </w:rPr>
              <w:t xml:space="preserve">; product </w:t>
            </w:r>
            <w:r>
              <w:rPr>
                <w:b/>
                <w:sz w:val="17"/>
              </w:rPr>
              <w:t>24m+</w:t>
            </w:r>
            <w:r>
              <w:rPr>
                <w:b w:val="0"/>
                <w:sz w:val="17"/>
              </w:rPr>
              <w:t>.</w:t>
            </w:r>
          </w:p>
        </w:tc>
      </w:tr>
    </w:tbl>
    <w:p/>
    <w:p>
      <w:pPr>
        <w:pStyle w:val="Heading3"/>
      </w:pPr>
      <w:r>
        <w:t>1.12 Care organisations (community services, health visiting, social care, doulas)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Community health-visiting providers (NHS and local-authority commissioned); social-care teams involved in safeguarding in pregnancy; doula and peer-support organisations; in Africa, community health worker programmes (CHEWs, CHVs) run by states or NGOs.</w:t>
            </w:r>
          </w:p>
        </w:tc>
      </w:tr>
      <w:tr>
        <w:tc>
          <w:tcPr>
            <w:tcW w:type="dxa" w:w="4824"/>
          </w:tcPr>
          <w:p>
            <w:r>
              <w:rPr>
                <w:b w:val="0"/>
                <w:sz w:val="17"/>
              </w:rPr>
            </w:r>
            <w:r>
              <w:rPr>
                <w:b w:val="0"/>
                <w:sz w:val="17"/>
              </w:rPr>
              <w:t>Pain points</w:t>
            </w:r>
          </w:p>
        </w:tc>
        <w:tc>
          <w:tcPr>
            <w:tcW w:type="dxa" w:w="4824"/>
          </w:tcPr>
          <w:p>
            <w:r>
              <w:rPr>
                <w:b w:val="0"/>
                <w:sz w:val="17"/>
              </w:rPr>
            </w:r>
            <w:r>
              <w:rPr>
                <w:b w:val="0"/>
                <w:sz w:val="17"/>
              </w:rPr>
              <w:t>Handover from maternity to health visiting (the postnatal gap); safeguarding information flows; peer-support coordination; CHW supervision, caseload and defaulter tracing; paper-based reporting.</w:t>
            </w:r>
          </w:p>
        </w:tc>
      </w:tr>
      <w:tr>
        <w:tc>
          <w:tcPr>
            <w:tcW w:type="dxa" w:w="4824"/>
          </w:tcPr>
          <w:p>
            <w:r>
              <w:rPr>
                <w:b w:val="0"/>
                <w:sz w:val="17"/>
              </w:rPr>
            </w:r>
            <w:r>
              <w:rPr>
                <w:b w:val="0"/>
                <w:sz w:val="17"/>
              </w:rPr>
              <w:t>Buying triggers</w:t>
            </w:r>
          </w:p>
        </w:tc>
        <w:tc>
          <w:tcPr>
            <w:tcW w:type="dxa" w:w="4824"/>
          </w:tcPr>
          <w:p>
            <w:r>
              <w:rPr>
                <w:b w:val="0"/>
                <w:sz w:val="17"/>
              </w:rPr>
            </w:r>
            <w:r>
              <w:rPr>
                <w:b w:val="0"/>
                <w:sz w:val="17"/>
              </w:rPr>
              <w:t>A serious case review; a commissioning re-tender for 0–5 services; an NGO CHW programme grant; a state CHEW digitisation initiative.</w:t>
            </w:r>
          </w:p>
        </w:tc>
      </w:tr>
      <w:tr>
        <w:tc>
          <w:tcPr>
            <w:tcW w:type="dxa" w:w="4824"/>
          </w:tcPr>
          <w:p>
            <w:r>
              <w:rPr>
                <w:b w:val="0"/>
                <w:sz w:val="17"/>
              </w:rPr>
            </w:r>
            <w:r>
              <w:rPr>
                <w:b w:val="0"/>
                <w:sz w:val="17"/>
              </w:rPr>
              <w:t>Decision maker</w:t>
            </w:r>
          </w:p>
        </w:tc>
        <w:tc>
          <w:tcPr>
            <w:tcW w:type="dxa" w:w="4824"/>
          </w:tcPr>
          <w:p>
            <w:r>
              <w:rPr>
                <w:b w:val="0"/>
                <w:sz w:val="17"/>
              </w:rPr>
            </w:r>
            <w:r>
              <w:rPr>
                <w:b w:val="0"/>
                <w:sz w:val="17"/>
              </w:rPr>
              <w:t>Service lead for health visiting / 0–19 services; local-authority public-health commissioner; NGO programme manager; SPHCDA director.</w:t>
            </w:r>
          </w:p>
        </w:tc>
      </w:tr>
      <w:tr>
        <w:tc>
          <w:tcPr>
            <w:tcW w:type="dxa" w:w="4824"/>
          </w:tcPr>
          <w:p>
            <w:r>
              <w:rPr>
                <w:b w:val="0"/>
                <w:sz w:val="17"/>
              </w:rPr>
            </w:r>
            <w:r>
              <w:rPr>
                <w:b w:val="0"/>
                <w:sz w:val="17"/>
              </w:rPr>
              <w:t>Budget (ESTIMATE)</w:t>
            </w:r>
          </w:p>
        </w:tc>
        <w:tc>
          <w:tcPr>
            <w:tcW w:type="dxa" w:w="4824"/>
          </w:tcPr>
          <w:p>
            <w:r>
              <w:rPr>
                <w:b w:val="0"/>
                <w:sz w:val="17"/>
              </w:rPr>
            </w:r>
            <w:r>
              <w:rPr>
                <w:b w:val="0"/>
                <w:sz w:val="17"/>
              </w:rPr>
              <w:t>Small in the UK (£3k–£10k for design work); Africa CHW modules bundled into programme licences (£8k–£60k).</w:t>
            </w:r>
          </w:p>
        </w:tc>
      </w:tr>
      <w:tr>
        <w:tc>
          <w:tcPr>
            <w:tcW w:type="dxa" w:w="4824"/>
          </w:tcPr>
          <w:p>
            <w:r>
              <w:rPr>
                <w:b w:val="0"/>
                <w:sz w:val="17"/>
              </w:rPr>
            </w:r>
            <w:r>
              <w:rPr>
                <w:b w:val="0"/>
                <w:sz w:val="17"/>
              </w:rPr>
              <w:t>Sales cycle</w:t>
            </w:r>
          </w:p>
        </w:tc>
        <w:tc>
          <w:tcPr>
            <w:tcW w:type="dxa" w:w="4824"/>
          </w:tcPr>
          <w:p>
            <w:r>
              <w:rPr>
                <w:b w:val="0"/>
                <w:sz w:val="17"/>
              </w:rPr>
            </w:r>
            <w:r>
              <w:rPr>
                <w:b w:val="0"/>
                <w:sz w:val="17"/>
              </w:rPr>
              <w:t>3–9 months.</w:t>
            </w:r>
          </w:p>
        </w:tc>
      </w:tr>
      <w:tr>
        <w:tc>
          <w:tcPr>
            <w:tcW w:type="dxa" w:w="4824"/>
          </w:tcPr>
          <w:p>
            <w:r>
              <w:rPr>
                <w:b w:val="0"/>
                <w:sz w:val="17"/>
              </w:rPr>
            </w:r>
            <w:r>
              <w:rPr>
                <w:b w:val="0"/>
                <w:sz w:val="17"/>
              </w:rPr>
              <w:t>Objections</w:t>
            </w:r>
          </w:p>
        </w:tc>
        <w:tc>
          <w:tcPr>
            <w:tcW w:type="dxa" w:w="4824"/>
          </w:tcPr>
          <w:p>
            <w:r>
              <w:rPr>
                <w:b w:val="0"/>
                <w:sz w:val="17"/>
              </w:rPr>
            </w:r>
            <w:r>
              <w:rPr>
                <w:b w:val="0"/>
                <w:sz w:val="17"/>
              </w:rPr>
              <w:t>"Another app for staff who already have three." · "Information governance across organisations." · "Connectivity in the field."</w:t>
            </w:r>
          </w:p>
        </w:tc>
      </w:tr>
      <w:tr>
        <w:tc>
          <w:tcPr>
            <w:tcW w:type="dxa" w:w="4824"/>
          </w:tcPr>
          <w:p>
            <w:r>
              <w:rPr>
                <w:b w:val="0"/>
                <w:sz w:val="17"/>
              </w:rPr>
            </w:r>
            <w:r>
              <w:rPr>
                <w:b w:val="0"/>
                <w:sz w:val="17"/>
              </w:rPr>
              <w:t>Vytalix proposition (pillar)</w:t>
            </w:r>
          </w:p>
        </w:tc>
        <w:tc>
          <w:tcPr>
            <w:tcW w:type="dxa" w:w="4824"/>
          </w:tcPr>
          <w:p>
            <w:r>
              <w:rPr>
                <w:b w:val="0"/>
                <w:sz w:val="17"/>
              </w:rPr>
            </w:r>
            <w:r>
              <w:rPr>
                <w:b/>
                <w:sz w:val="17"/>
              </w:rPr>
              <w:t>Health Solutions</w:t>
            </w:r>
            <w:r>
              <w:rPr>
                <w:b w:val="0"/>
                <w:sz w:val="17"/>
              </w:rPr>
              <w:t xml:space="preserve"> (v2 postnatal handover and CHW workflow modules — offline-first design from </w:t>
            </w:r>
            <w:r>
              <w:rPr>
                <w:rFonts w:ascii="Consolas" w:hAnsi="Consolas"/>
                <w:b w:val="0"/>
                <w:sz w:val="17"/>
              </w:rPr>
              <w:t>/docs/07_TECHNOLOGY_ARCHITECTURE.md</w:t>
            </w:r>
            <w:r>
              <w:rPr>
                <w:b w:val="0"/>
                <w:sz w:val="17"/>
              </w:rPr>
              <w:t xml:space="preserve">); </w:t>
            </w:r>
            <w:r>
              <w:rPr>
                <w:b/>
                <w:sz w:val="17"/>
              </w:rPr>
              <w:t>E-Learning</w:t>
            </w:r>
            <w:r>
              <w:rPr>
                <w:b w:val="0"/>
                <w:sz w:val="17"/>
              </w:rPr>
              <w:t xml:space="preserve"> (CHW/health-visitor micro-courses).</w:t>
            </w:r>
          </w:p>
        </w:tc>
      </w:tr>
      <w:tr>
        <w:tc>
          <w:tcPr>
            <w:tcW w:type="dxa" w:w="4824"/>
          </w:tcPr>
          <w:p>
            <w:r>
              <w:rPr>
                <w:b w:val="0"/>
                <w:sz w:val="17"/>
              </w:rPr>
            </w:r>
            <w:r>
              <w:rPr>
                <w:b w:val="0"/>
                <w:sz w:val="17"/>
              </w:rPr>
              <w:t>Acquisition strategy</w:t>
            </w:r>
          </w:p>
        </w:tc>
        <w:tc>
          <w:tcPr>
            <w:tcW w:type="dxa" w:w="4824"/>
          </w:tcPr>
          <w:p>
            <w:r>
              <w:rPr>
                <w:b w:val="0"/>
                <w:sz w:val="17"/>
              </w:rPr>
            </w:r>
            <w:r>
              <w:rPr>
                <w:b w:val="0"/>
                <w:sz w:val="17"/>
              </w:rPr>
              <w:t>Ride on NGO and trust pilots; do not sell stand-alone before v2.</w:t>
            </w:r>
          </w:p>
        </w:tc>
      </w:tr>
      <w:tr>
        <w:tc>
          <w:tcPr>
            <w:tcW w:type="dxa" w:w="4824"/>
          </w:tcPr>
          <w:p>
            <w:r>
              <w:rPr>
                <w:b w:val="0"/>
                <w:sz w:val="17"/>
              </w:rPr>
            </w:r>
            <w:r>
              <w:rPr>
                <w:b w:val="0"/>
                <w:sz w:val="17"/>
              </w:rPr>
              <w:t>Horizon</w:t>
            </w:r>
          </w:p>
        </w:tc>
        <w:tc>
          <w:tcPr>
            <w:tcW w:type="dxa" w:w="4824"/>
          </w:tcPr>
          <w:p>
            <w:r>
              <w:rPr>
                <w:b w:val="0"/>
                <w:sz w:val="17"/>
              </w:rPr>
            </w:r>
            <w:r>
              <w:rPr>
                <w:b/>
                <w:sz w:val="17"/>
              </w:rPr>
              <w:t>18m–24m</w:t>
            </w:r>
            <w:r>
              <w:rPr>
                <w:b w:val="0"/>
                <w:sz w:val="17"/>
              </w:rPr>
              <w:t>.</w:t>
            </w:r>
          </w:p>
        </w:tc>
      </w:tr>
    </w:tbl>
    <w:p/>
    <w:p>
      <w:pPr>
        <w:pStyle w:val="Heading3"/>
      </w:pPr>
      <w:r>
        <w:t>1.13 Health-tech companies (UK, inbound international, African)</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UK digital-health start-ups and scale-ups (pre-seed to Series A); US/EU/African health-tech companies entering the NHS; UK/EU companies entering Nigeria/Kenya/Ghana; maternity EPR vendors (System C BadgerNet, K2, Magentus Euroking) seeking patient-facing partners; telehealth and messaging platforms.</w:t>
            </w:r>
          </w:p>
        </w:tc>
      </w:tr>
      <w:tr>
        <w:tc>
          <w:tcPr>
            <w:tcW w:type="dxa" w:w="4824"/>
          </w:tcPr>
          <w:p>
            <w:r>
              <w:rPr>
                <w:b w:val="0"/>
                <w:sz w:val="17"/>
              </w:rPr>
            </w:r>
            <w:r>
              <w:rPr>
                <w:b w:val="0"/>
                <w:sz w:val="17"/>
              </w:rPr>
              <w:t>Pain points</w:t>
            </w:r>
          </w:p>
        </w:tc>
        <w:tc>
          <w:tcPr>
            <w:tcW w:type="dxa" w:w="4824"/>
          </w:tcPr>
          <w:p>
            <w:r>
              <w:rPr>
                <w:b w:val="0"/>
                <w:sz w:val="17"/>
              </w:rPr>
            </w:r>
            <w:r>
              <w:rPr>
                <w:b w:val="0"/>
                <w:sz w:val="17"/>
              </w:rPr>
              <w:t>NHS is opaque (ICBs, DTAC, DCB0129, DSPT, procurement frameworks); investor-readiness and grant pipelines; evidence-generation planning; African market entry without local partners; regulatory classification uncertainty (MHRA SaMD).</w:t>
            </w:r>
          </w:p>
        </w:tc>
      </w:tr>
      <w:tr>
        <w:tc>
          <w:tcPr>
            <w:tcW w:type="dxa" w:w="4824"/>
          </w:tcPr>
          <w:p>
            <w:r>
              <w:rPr>
                <w:b w:val="0"/>
                <w:sz w:val="17"/>
              </w:rPr>
            </w:r>
            <w:r>
              <w:rPr>
                <w:b w:val="0"/>
                <w:sz w:val="17"/>
              </w:rPr>
              <w:t>Buying triggers</w:t>
            </w:r>
          </w:p>
        </w:tc>
        <w:tc>
          <w:tcPr>
            <w:tcW w:type="dxa" w:w="4824"/>
          </w:tcPr>
          <w:p>
            <w:r>
              <w:rPr>
                <w:b w:val="0"/>
                <w:sz w:val="17"/>
              </w:rPr>
            </w:r>
            <w:r>
              <w:rPr>
                <w:b w:val="0"/>
                <w:sz w:val="17"/>
              </w:rPr>
              <w:t>A funding round closed (cash available, a board asking for NHS traction); a rejected DTAC/procurement bid; an accelerator place; a US/EU company announcing UK ambitions; a grant deadline.</w:t>
            </w:r>
          </w:p>
        </w:tc>
      </w:tr>
      <w:tr>
        <w:tc>
          <w:tcPr>
            <w:tcW w:type="dxa" w:w="4824"/>
          </w:tcPr>
          <w:p>
            <w:r>
              <w:rPr>
                <w:b w:val="0"/>
                <w:sz w:val="17"/>
              </w:rPr>
            </w:r>
            <w:r>
              <w:rPr>
                <w:b w:val="0"/>
                <w:sz w:val="17"/>
              </w:rPr>
              <w:t>Decision maker</w:t>
            </w:r>
          </w:p>
        </w:tc>
        <w:tc>
          <w:tcPr>
            <w:tcW w:type="dxa" w:w="4824"/>
          </w:tcPr>
          <w:p>
            <w:r>
              <w:rPr>
                <w:b w:val="0"/>
                <w:sz w:val="17"/>
              </w:rPr>
            </w:r>
            <w:r>
              <w:rPr>
                <w:b w:val="0"/>
                <w:sz w:val="17"/>
              </w:rPr>
              <w:t>Founder/CEO or COO (decides within days); Head of Commercial; for larger vendors, VP Partnerships.</w:t>
            </w:r>
          </w:p>
        </w:tc>
      </w:tr>
      <w:tr>
        <w:tc>
          <w:tcPr>
            <w:tcW w:type="dxa" w:w="4824"/>
          </w:tcPr>
          <w:p>
            <w:r>
              <w:rPr>
                <w:b w:val="0"/>
                <w:sz w:val="17"/>
              </w:rPr>
            </w:r>
            <w:r>
              <w:rPr>
                <w:b w:val="0"/>
                <w:sz w:val="17"/>
              </w:rPr>
              <w:t>Budget (ESTIMATE)</w:t>
            </w:r>
          </w:p>
        </w:tc>
        <w:tc>
          <w:tcPr>
            <w:tcW w:type="dxa" w:w="4824"/>
          </w:tcPr>
          <w:p>
            <w:r>
              <w:rPr>
                <w:b w:val="0"/>
                <w:sz w:val="17"/>
              </w:rPr>
            </w:r>
            <w:r>
              <w:rPr>
                <w:b w:val="0"/>
                <w:sz w:val="17"/>
              </w:rPr>
              <w:t>Retainer £2.5k–£6k/month (A2); sprints C4 £22k, C5 £20k, C6 £15k, C7 £9.5k; first-year account value £9.5k–£40k.</w:t>
            </w:r>
          </w:p>
        </w:tc>
      </w:tr>
      <w:tr>
        <w:tc>
          <w:tcPr>
            <w:tcW w:type="dxa" w:w="4824"/>
          </w:tcPr>
          <w:p>
            <w:r>
              <w:rPr>
                <w:b w:val="0"/>
                <w:sz w:val="17"/>
              </w:rPr>
            </w:r>
            <w:r>
              <w:rPr>
                <w:b w:val="0"/>
                <w:sz w:val="17"/>
              </w:rPr>
              <w:t>Sales cycle</w:t>
            </w:r>
          </w:p>
        </w:tc>
        <w:tc>
          <w:tcPr>
            <w:tcW w:type="dxa" w:w="4824"/>
          </w:tcPr>
          <w:p>
            <w:r>
              <w:rPr>
                <w:b w:val="0"/>
                <w:sz w:val="17"/>
              </w:rPr>
            </w:r>
            <w:r>
              <w:rPr>
                <w:b w:val="0"/>
                <w:sz w:val="17"/>
              </w:rPr>
              <w:t>2–6 weeks (founders); 2–4 months (vendors with procurement).</w:t>
            </w:r>
          </w:p>
        </w:tc>
      </w:tr>
      <w:tr>
        <w:tc>
          <w:tcPr>
            <w:tcW w:type="dxa" w:w="4824"/>
          </w:tcPr>
          <w:p>
            <w:r>
              <w:rPr>
                <w:b w:val="0"/>
                <w:sz w:val="17"/>
              </w:rPr>
            </w:r>
            <w:r>
              <w:rPr>
                <w:b w:val="0"/>
                <w:sz w:val="17"/>
              </w:rPr>
              <w:t>Objections</w:t>
            </w:r>
          </w:p>
        </w:tc>
        <w:tc>
          <w:tcPr>
            <w:tcW w:type="dxa" w:w="4824"/>
          </w:tcPr>
          <w:p>
            <w:r>
              <w:rPr>
                <w:b w:val="0"/>
                <w:sz w:val="17"/>
              </w:rPr>
            </w:r>
            <w:r>
              <w:rPr>
                <w:b w:val="0"/>
                <w:sz w:val="17"/>
              </w:rPr>
              <w:t>"We can learn the NHS ourselves." · "What have you actually delivered in the NHS?" · "Conflict of interest with MaternaLink?"</w:t>
            </w:r>
          </w:p>
        </w:tc>
      </w:tr>
      <w:tr>
        <w:tc>
          <w:tcPr>
            <w:tcW w:type="dxa" w:w="4824"/>
          </w:tcPr>
          <w:p>
            <w:r>
              <w:rPr>
                <w:b w:val="0"/>
                <w:sz w:val="17"/>
              </w:rPr>
            </w:r>
            <w:r>
              <w:rPr>
                <w:b w:val="0"/>
                <w:sz w:val="17"/>
              </w:rPr>
              <w:t>Vytalix proposition (pillar)</w:t>
            </w:r>
          </w:p>
        </w:tc>
        <w:tc>
          <w:tcPr>
            <w:tcW w:type="dxa" w:w="4824"/>
          </w:tcPr>
          <w:p>
            <w:r>
              <w:rPr>
                <w:b w:val="0"/>
                <w:sz w:val="17"/>
              </w:rPr>
            </w:r>
            <w:r>
              <w:rPr>
                <w:b/>
                <w:sz w:val="17"/>
              </w:rPr>
              <w:t>Advisory</w:t>
            </w:r>
            <w:r>
              <w:rPr>
                <w:b w:val="0"/>
                <w:sz w:val="17"/>
              </w:rPr>
              <w:t xml:space="preserve"> (retainers, investor/grant readiness) and </w:t>
            </w:r>
            <w:r>
              <w:rPr>
                <w:b/>
                <w:sz w:val="17"/>
              </w:rPr>
              <w:t>Consulting</w:t>
            </w:r>
            <w:r>
              <w:rPr>
                <w:b w:val="0"/>
                <w:sz w:val="17"/>
              </w:rPr>
              <w:t xml:space="preserve"> (C4 UK Market-Entry Playbook, C5 Africa Market-Entry &amp; Partner Scan, C6 DTAC &amp; Evidence Readiness, C7 Grant &amp; Investor Readiness). Conflict rule: no advice to a direct MaternaLink competitor without written disclosure (</w:t>
            </w:r>
            <w:r>
              <w:rPr>
                <w:rFonts w:ascii="Consolas" w:hAnsi="Consolas"/>
                <w:b w:val="0"/>
                <w:sz w:val="17"/>
              </w:rPr>
              <w:t>/docs/01_BUSINESS_MODEL.md</w:t>
            </w:r>
            <w:r>
              <w:rPr>
                <w:b w:val="0"/>
                <w:sz w:val="17"/>
              </w:rPr>
              <w:t xml:space="preserve"> §5 catalogue rule d).</w:t>
            </w:r>
          </w:p>
        </w:tc>
      </w:tr>
      <w:tr>
        <w:tc>
          <w:tcPr>
            <w:tcW w:type="dxa" w:w="4824"/>
          </w:tcPr>
          <w:p>
            <w:r>
              <w:rPr>
                <w:b w:val="0"/>
                <w:sz w:val="17"/>
              </w:rPr>
            </w:r>
            <w:r>
              <w:rPr>
                <w:b w:val="0"/>
                <w:sz w:val="17"/>
              </w:rPr>
              <w:t>Acquisition strategy</w:t>
            </w:r>
          </w:p>
        </w:tc>
        <w:tc>
          <w:tcPr>
            <w:tcW w:type="dxa" w:w="4824"/>
          </w:tcPr>
          <w:p>
            <w:r>
              <w:rPr>
                <w:b w:val="0"/>
                <w:sz w:val="17"/>
              </w:rPr>
            </w:r>
            <w:r>
              <w:rPr>
                <w:b w:val="0"/>
                <w:sz w:val="17"/>
              </w:rPr>
              <w:t>LinkedIn outbound to founders who announced rounds in the last 90 days; accelerator and investor referrals; content on "NHS-ready in 12 months"; free 30-minute session as the hook (</w:t>
            </w:r>
            <w:r>
              <w:rPr>
                <w:rFonts w:ascii="Consolas" w:hAnsi="Consolas"/>
                <w:b w:val="0"/>
                <w:sz w:val="17"/>
              </w:rPr>
              <w:t>/docs/13_SALES_ENGINE.md</w:t>
            </w:r>
            <w:r>
              <w:rPr>
                <w:b w:val="0"/>
                <w:sz w:val="17"/>
              </w:rPr>
              <w:t xml:space="preserve"> §16).</w:t>
            </w:r>
          </w:p>
        </w:tc>
      </w:tr>
      <w:tr>
        <w:tc>
          <w:tcPr>
            <w:tcW w:type="dxa" w:w="4824"/>
          </w:tcPr>
          <w:p>
            <w:r>
              <w:rPr>
                <w:b w:val="0"/>
                <w:sz w:val="17"/>
              </w:rPr>
            </w:r>
            <w:r>
              <w:rPr>
                <w:b w:val="0"/>
                <w:sz w:val="17"/>
              </w:rPr>
              <w:t>Horizon</w:t>
            </w:r>
          </w:p>
        </w:tc>
        <w:tc>
          <w:tcPr>
            <w:tcW w:type="dxa" w:w="4824"/>
          </w:tcPr>
          <w:p>
            <w:r>
              <w:rPr>
                <w:b w:val="0"/>
                <w:sz w:val="17"/>
              </w:rPr>
            </w:r>
            <w:r>
              <w:rPr>
                <w:b/>
                <w:sz w:val="17"/>
              </w:rPr>
              <w:t>Now</w:t>
            </w:r>
            <w:r>
              <w:rPr>
                <w:b w:val="0"/>
                <w:sz w:val="17"/>
              </w:rPr>
              <w:t>.</w:t>
            </w:r>
          </w:p>
        </w:tc>
      </w:tr>
    </w:tbl>
    <w:p/>
    <w:p>
      <w:pPr>
        <w:pStyle w:val="Heading2"/>
      </w:pPr>
      <w:r>
        <w:t>2. B2C segments</w:t>
      </w:r>
    </w:p>
    <w:p>
      <w:r>
        <w:t xml:space="preserve">B2C segments are primarily </w:t>
      </w:r>
      <w:r>
        <w:rPr>
          <w:i/>
        </w:rPr>
        <w:t>users</w:t>
      </w:r>
      <w:r>
        <w:t xml:space="preserve"> of MaternaLink (in development) and </w:t>
      </w:r>
      <w:r>
        <w:rPr>
          <w:i/>
        </w:rPr>
        <w:t>learners</w:t>
      </w:r>
      <w:r>
        <w:t xml:space="preserve"> for E-Learning. Only E-Learning generates direct B2C revenue in the plan. Persona detail lives in </w:t>
      </w:r>
      <w:r>
        <w:rPr>
          <w:rFonts w:ascii="Consolas" w:hAnsi="Consolas"/>
          <w:sz w:val="18"/>
        </w:rPr>
        <w:t>/docs/04_MATERNALINK_PRODUCT_STRATEGY.md</w:t>
      </w:r>
      <w:r>
        <w:t xml:space="preserve"> §3; this section covers the commercial and adoption logic.</w:t>
      </w:r>
    </w:p>
    <w:p>
      <w:pPr>
        <w:pStyle w:val="Heading3"/>
      </w:pPr>
      <w:r>
        <w:t>2.1 Patients (general — the wider "Technology for Life" population)</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Anyone receiving health care who experiences fragmented communication; the long-term vision population. Not a 2026–28 product segment.</w:t>
            </w:r>
          </w:p>
        </w:tc>
      </w:tr>
      <w:tr>
        <w:tc>
          <w:tcPr>
            <w:tcW w:type="dxa" w:w="4824"/>
          </w:tcPr>
          <w:p>
            <w:r>
              <w:rPr>
                <w:b w:val="0"/>
                <w:sz w:val="17"/>
              </w:rPr>
            </w:r>
            <w:r>
              <w:rPr>
                <w:b w:val="0"/>
                <w:sz w:val="17"/>
              </w:rPr>
              <w:t>Pain points</w:t>
            </w:r>
          </w:p>
        </w:tc>
        <w:tc>
          <w:tcPr>
            <w:tcW w:type="dxa" w:w="4824"/>
          </w:tcPr>
          <w:p>
            <w:r>
              <w:rPr>
                <w:b w:val="0"/>
                <w:sz w:val="17"/>
              </w:rPr>
            </w:r>
            <w:r>
              <w:rPr>
                <w:b w:val="0"/>
                <w:sz w:val="17"/>
              </w:rPr>
              <w:t>Not knowing who is responsible for their care; repeating their story; missed follow-ups.</w:t>
            </w:r>
          </w:p>
        </w:tc>
      </w:tr>
      <w:tr>
        <w:tc>
          <w:tcPr>
            <w:tcW w:type="dxa" w:w="4824"/>
          </w:tcPr>
          <w:p>
            <w:r>
              <w:rPr>
                <w:b w:val="0"/>
                <w:sz w:val="17"/>
              </w:rPr>
            </w:r>
            <w:r>
              <w:rPr>
                <w:b w:val="0"/>
                <w:sz w:val="17"/>
              </w:rPr>
              <w:t>Trigger to adopt</w:t>
            </w:r>
          </w:p>
        </w:tc>
        <w:tc>
          <w:tcPr>
            <w:tcW w:type="dxa" w:w="4824"/>
          </w:tcPr>
          <w:p>
            <w:r>
              <w:rPr>
                <w:b w:val="0"/>
                <w:sz w:val="17"/>
              </w:rPr>
            </w:r>
            <w:r>
              <w:rPr>
                <w:b w:val="0"/>
                <w:sz w:val="17"/>
              </w:rPr>
              <w:t>A provider offers the tool as part of care.</w:t>
            </w:r>
          </w:p>
        </w:tc>
      </w:tr>
      <w:tr>
        <w:tc>
          <w:tcPr>
            <w:tcW w:type="dxa" w:w="4824"/>
          </w:tcPr>
          <w:p>
            <w:r>
              <w:rPr>
                <w:b w:val="0"/>
                <w:sz w:val="17"/>
              </w:rPr>
            </w:r>
            <w:r>
              <w:rPr>
                <w:b w:val="0"/>
                <w:sz w:val="17"/>
              </w:rPr>
              <w:t>Decision maker</w:t>
            </w:r>
          </w:p>
        </w:tc>
        <w:tc>
          <w:tcPr>
            <w:tcW w:type="dxa" w:w="4824"/>
          </w:tcPr>
          <w:p>
            <w:r>
              <w:rPr>
                <w:b w:val="0"/>
                <w:sz w:val="17"/>
              </w:rPr>
            </w:r>
            <w:r>
              <w:rPr>
                <w:b w:val="0"/>
                <w:sz w:val="17"/>
              </w:rPr>
              <w:t>The provider (B2B2C); the patient consents.</w:t>
            </w:r>
          </w:p>
        </w:tc>
      </w:tr>
      <w:tr>
        <w:tc>
          <w:tcPr>
            <w:tcW w:type="dxa" w:w="4824"/>
          </w:tcPr>
          <w:p>
            <w:r>
              <w:rPr>
                <w:b w:val="0"/>
                <w:sz w:val="17"/>
              </w:rPr>
            </w:r>
            <w:r>
              <w:rPr>
                <w:b w:val="0"/>
                <w:sz w:val="17"/>
              </w:rPr>
              <w:t>Budget</w:t>
            </w:r>
          </w:p>
        </w:tc>
        <w:tc>
          <w:tcPr>
            <w:tcW w:type="dxa" w:w="4824"/>
          </w:tcPr>
          <w:p>
            <w:r>
              <w:rPr>
                <w:b w:val="0"/>
                <w:sz w:val="17"/>
              </w:rPr>
            </w:r>
            <w:r>
              <w:rPr>
                <w:b w:val="0"/>
                <w:sz w:val="17"/>
              </w:rPr>
              <w:t>£0 direct; provider pays.</w:t>
            </w:r>
          </w:p>
        </w:tc>
      </w:tr>
      <w:tr>
        <w:tc>
          <w:tcPr>
            <w:tcW w:type="dxa" w:w="4824"/>
          </w:tcPr>
          <w:p>
            <w:r>
              <w:rPr>
                <w:b w:val="0"/>
                <w:sz w:val="17"/>
              </w:rPr>
            </w:r>
            <w:r>
              <w:rPr>
                <w:b w:val="0"/>
                <w:sz w:val="17"/>
              </w:rPr>
              <w:t>Objections</w:t>
            </w:r>
          </w:p>
        </w:tc>
        <w:tc>
          <w:tcPr>
            <w:tcW w:type="dxa" w:w="4824"/>
          </w:tcPr>
          <w:p>
            <w:r>
              <w:rPr>
                <w:b w:val="0"/>
                <w:sz w:val="17"/>
              </w:rPr>
            </w:r>
            <w:r>
              <w:rPr>
                <w:b w:val="0"/>
                <w:sz w:val="17"/>
              </w:rPr>
              <w:t>Privacy; "another app"; language and literacy barriers.</w:t>
            </w:r>
          </w:p>
        </w:tc>
      </w:tr>
      <w:tr>
        <w:tc>
          <w:tcPr>
            <w:tcW w:type="dxa" w:w="4824"/>
          </w:tcPr>
          <w:p>
            <w:r>
              <w:rPr>
                <w:b w:val="0"/>
                <w:sz w:val="17"/>
              </w:rPr>
            </w:r>
            <w:r>
              <w:rPr>
                <w:b w:val="0"/>
                <w:sz w:val="17"/>
              </w:rPr>
              <w:t>Vytalix proposition (pillar)</w:t>
            </w:r>
          </w:p>
        </w:tc>
        <w:tc>
          <w:tcPr>
            <w:tcW w:type="dxa" w:w="4824"/>
          </w:tcPr>
          <w:p>
            <w:r>
              <w:rPr>
                <w:b w:val="0"/>
                <w:sz w:val="17"/>
              </w:rPr>
            </w:r>
            <w:r>
              <w:rPr>
                <w:b w:val="0"/>
                <w:sz w:val="17"/>
              </w:rPr>
              <w:t>Long-term Health Solutions vision only; no offer in this plan.</w:t>
            </w:r>
          </w:p>
        </w:tc>
      </w:tr>
      <w:tr>
        <w:tc>
          <w:tcPr>
            <w:tcW w:type="dxa" w:w="4824"/>
          </w:tcPr>
          <w:p>
            <w:r>
              <w:rPr>
                <w:b w:val="0"/>
                <w:sz w:val="17"/>
              </w:rPr>
            </w:r>
            <w:r>
              <w:rPr>
                <w:b w:val="0"/>
                <w:sz w:val="17"/>
              </w:rPr>
              <w:t>Acquisition</w:t>
            </w:r>
          </w:p>
        </w:tc>
        <w:tc>
          <w:tcPr>
            <w:tcW w:type="dxa" w:w="4824"/>
          </w:tcPr>
          <w:p>
            <w:r>
              <w:rPr>
                <w:b w:val="0"/>
                <w:sz w:val="17"/>
              </w:rPr>
            </w:r>
            <w:r>
              <w:rPr>
                <w:b w:val="0"/>
                <w:sz w:val="17"/>
              </w:rPr>
              <w:t>None; deferred.</w:t>
            </w:r>
          </w:p>
        </w:tc>
      </w:tr>
    </w:tbl>
    <w:p/>
    <w:p>
      <w:pPr>
        <w:pStyle w:val="Heading3"/>
      </w:pPr>
      <w:r>
        <w:t>2.2 Expectant mothers (UK and Nigeria/Kenya)</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~568k births/year in England (ONS, above); Nigeria has the largest absolute maternal-death burden (IHME, https://www.healthdata.org/news-events/newsroom/news-releases/global-maternal-deaths-fell-240000-2023-more-100-countries-still); priority sub-groups: Black and Asian women in the UK (MBRRACE-UK disparity), women in deprived areas, women with limited English, rural women in Nigeria with feature phones.</w:t>
            </w:r>
          </w:p>
        </w:tc>
      </w:tr>
      <w:tr>
        <w:tc>
          <w:tcPr>
            <w:tcW w:type="dxa" w:w="4824"/>
          </w:tcPr>
          <w:p>
            <w:r>
              <w:rPr>
                <w:b w:val="0"/>
                <w:sz w:val="17"/>
              </w:rPr>
            </w:r>
            <w:r>
              <w:rPr>
                <w:b w:val="0"/>
                <w:sz w:val="17"/>
              </w:rPr>
              <w:t>Pain points</w:t>
            </w:r>
          </w:p>
        </w:tc>
        <w:tc>
          <w:tcPr>
            <w:tcW w:type="dxa" w:w="4824"/>
          </w:tcPr>
          <w:p>
            <w:r>
              <w:rPr>
                <w:b w:val="0"/>
                <w:sz w:val="17"/>
              </w:rPr>
            </w:r>
            <w:r>
              <w:rPr>
                <w:b w:val="0"/>
                <w:sz w:val="17"/>
              </w:rPr>
              <w:t>Not being listened to; changing professionals; unclear escalation ("who do I call?"); information in the wrong language or register; in Nigeria, cost and distance to facilities, and not knowing danger signs.</w:t>
            </w:r>
          </w:p>
        </w:tc>
      </w:tr>
      <w:tr>
        <w:tc>
          <w:tcPr>
            <w:tcW w:type="dxa" w:w="4824"/>
          </w:tcPr>
          <w:p>
            <w:r>
              <w:rPr>
                <w:b w:val="0"/>
                <w:sz w:val="17"/>
              </w:rPr>
            </w:r>
            <w:r>
              <w:rPr>
                <w:b w:val="0"/>
                <w:sz w:val="17"/>
              </w:rPr>
              <w:t>Trigger to adopt</w:t>
            </w:r>
          </w:p>
        </w:tc>
        <w:tc>
          <w:tcPr>
            <w:tcW w:type="dxa" w:w="4824"/>
          </w:tcPr>
          <w:p>
            <w:r>
              <w:rPr>
                <w:b w:val="0"/>
                <w:sz w:val="17"/>
              </w:rPr>
            </w:r>
            <w:r>
              <w:rPr>
                <w:b w:val="0"/>
                <w:sz w:val="17"/>
              </w:rPr>
              <w:t>Enrolment by a midwife/CHEW at booking or first ANC visit; a trusted community organisation recommending it; SMS/WhatsApp that works on the phone she already has.</w:t>
            </w:r>
          </w:p>
        </w:tc>
      </w:tr>
      <w:tr>
        <w:tc>
          <w:tcPr>
            <w:tcW w:type="dxa" w:w="4824"/>
          </w:tcPr>
          <w:p>
            <w:r>
              <w:rPr>
                <w:b w:val="0"/>
                <w:sz w:val="17"/>
              </w:rPr>
            </w:r>
            <w:r>
              <w:rPr>
                <w:b w:val="0"/>
                <w:sz w:val="17"/>
              </w:rPr>
              <w:t>Decision maker</w:t>
            </w:r>
          </w:p>
        </w:tc>
        <w:tc>
          <w:tcPr>
            <w:tcW w:type="dxa" w:w="4824"/>
          </w:tcPr>
          <w:p>
            <w:r>
              <w:rPr>
                <w:b w:val="0"/>
                <w:sz w:val="17"/>
              </w:rPr>
            </w:r>
            <w:r>
              <w:rPr>
                <w:b w:val="0"/>
                <w:sz w:val="17"/>
              </w:rPr>
              <w:t>The woman (consent and continued use); often influenced by partner/mother-in-law (Nigeria) and by the midwife's recommendation (UK).</w:t>
            </w:r>
          </w:p>
        </w:tc>
      </w:tr>
      <w:tr>
        <w:tc>
          <w:tcPr>
            <w:tcW w:type="dxa" w:w="4824"/>
          </w:tcPr>
          <w:p>
            <w:r>
              <w:rPr>
                <w:b w:val="0"/>
                <w:sz w:val="17"/>
              </w:rPr>
            </w:r>
            <w:r>
              <w:rPr>
                <w:b w:val="0"/>
                <w:sz w:val="17"/>
              </w:rPr>
              <w:t>Budget</w:t>
            </w:r>
          </w:p>
        </w:tc>
        <w:tc>
          <w:tcPr>
            <w:tcW w:type="dxa" w:w="4824"/>
          </w:tcPr>
          <w:p>
            <w:r>
              <w:rPr>
                <w:b w:val="0"/>
                <w:sz w:val="17"/>
              </w:rPr>
            </w:r>
            <w:r>
              <w:rPr>
                <w:b w:val="0"/>
                <w:sz w:val="17"/>
              </w:rPr>
              <w:t>£0 direct (provider/programme pays). Willingness to pay directly is low and is not modelled (ASSUMPTION; TO VALIDATE in discovery — 20 women per market per product strategy).</w:t>
            </w:r>
          </w:p>
        </w:tc>
      </w:tr>
      <w:tr>
        <w:tc>
          <w:tcPr>
            <w:tcW w:type="dxa" w:w="4824"/>
          </w:tcPr>
          <w:p>
            <w:r>
              <w:rPr>
                <w:b w:val="0"/>
                <w:sz w:val="17"/>
              </w:rPr>
            </w:r>
            <w:r>
              <w:rPr>
                <w:b w:val="0"/>
                <w:sz w:val="17"/>
              </w:rPr>
              <w:t>Objections</w:t>
            </w:r>
          </w:p>
        </w:tc>
        <w:tc>
          <w:tcPr>
            <w:tcW w:type="dxa" w:w="4824"/>
          </w:tcPr>
          <w:p>
            <w:r>
              <w:rPr>
                <w:b w:val="0"/>
                <w:sz w:val="17"/>
              </w:rPr>
            </w:r>
            <w:r>
              <w:rPr>
                <w:b w:val="0"/>
                <w:sz w:val="17"/>
              </w:rPr>
              <w:t>Data privacy; fear that messages replace human care; phone sharing within households; cost of data/SMS.</w:t>
            </w:r>
          </w:p>
        </w:tc>
      </w:tr>
      <w:tr>
        <w:tc>
          <w:tcPr>
            <w:tcW w:type="dxa" w:w="4824"/>
          </w:tcPr>
          <w:p>
            <w:r>
              <w:rPr>
                <w:b w:val="0"/>
                <w:sz w:val="17"/>
              </w:rPr>
            </w:r>
            <w:r>
              <w:rPr>
                <w:b w:val="0"/>
                <w:sz w:val="17"/>
              </w:rPr>
              <w:t>Vytalix proposition (pillar)</w:t>
            </w:r>
          </w:p>
        </w:tc>
        <w:tc>
          <w:tcPr>
            <w:tcW w:type="dxa" w:w="4824"/>
          </w:tcPr>
          <w:p>
            <w:r>
              <w:rPr>
                <w:b w:val="0"/>
                <w:sz w:val="17"/>
              </w:rPr>
            </w:r>
            <w:r>
              <w:rPr>
                <w:b/>
                <w:sz w:val="17"/>
              </w:rPr>
              <w:t>Health Solutions</w:t>
            </w:r>
            <w:r>
              <w:rPr>
                <w:b w:val="0"/>
                <w:sz w:val="17"/>
              </w:rPr>
              <w:t>: MaternaLink (in development) — care plan visibility, named contacts, escalation guidance (non-diagnostic), multilingual education, appointment reminders.</w:t>
            </w:r>
          </w:p>
        </w:tc>
      </w:tr>
      <w:tr>
        <w:tc>
          <w:tcPr>
            <w:tcW w:type="dxa" w:w="4824"/>
          </w:tcPr>
          <w:p>
            <w:r>
              <w:rPr>
                <w:b w:val="0"/>
                <w:sz w:val="17"/>
              </w:rPr>
            </w:r>
            <w:r>
              <w:rPr>
                <w:b w:val="0"/>
                <w:sz w:val="17"/>
              </w:rPr>
              <w:t>Acquisition</w:t>
            </w:r>
          </w:p>
        </w:tc>
        <w:tc>
          <w:tcPr>
            <w:tcW w:type="dxa" w:w="4824"/>
          </w:tcPr>
          <w:p>
            <w:r>
              <w:rPr>
                <w:b w:val="0"/>
                <w:sz w:val="17"/>
              </w:rPr>
            </w:r>
            <w:r>
              <w:rPr>
                <w:b w:val="0"/>
                <w:sz w:val="17"/>
              </w:rPr>
              <w:t xml:space="preserve">Via the enrolling provider only; adoption metrics (activation, weekly use, escalation-guidance use) defined in </w:t>
            </w:r>
            <w:r>
              <w:rPr>
                <w:rFonts w:ascii="Consolas" w:hAnsi="Consolas"/>
                <w:b w:val="0"/>
                <w:sz w:val="17"/>
              </w:rPr>
              <w:t>/docs/04_MATERNALINK_PRODUCT_STRATEGY.md</w:t>
            </w:r>
            <w:r>
              <w:rPr>
                <w:b w:val="0"/>
                <w:sz w:val="17"/>
              </w:rPr>
              <w:t xml:space="preserve"> §24.</w:t>
            </w:r>
          </w:p>
        </w:tc>
      </w:tr>
      <w:tr>
        <w:tc>
          <w:tcPr>
            <w:tcW w:type="dxa" w:w="4824"/>
          </w:tcPr>
          <w:p>
            <w:r>
              <w:rPr>
                <w:b w:val="0"/>
                <w:sz w:val="17"/>
              </w:rPr>
            </w:r>
            <w:r>
              <w:rPr>
                <w:b w:val="0"/>
                <w:sz w:val="17"/>
              </w:rPr>
              <w:t>Horizon</w:t>
            </w:r>
          </w:p>
        </w:tc>
        <w:tc>
          <w:tcPr>
            <w:tcW w:type="dxa" w:w="4824"/>
          </w:tcPr>
          <w:p>
            <w:r>
              <w:rPr>
                <w:b w:val="0"/>
                <w:sz w:val="17"/>
              </w:rPr>
            </w:r>
            <w:r>
              <w:rPr>
                <w:b w:val="0"/>
                <w:sz w:val="17"/>
              </w:rPr>
              <w:t xml:space="preserve">Design partner </w:t>
            </w:r>
            <w:r>
              <w:rPr>
                <w:b/>
                <w:sz w:val="17"/>
              </w:rPr>
              <w:t>12m</w:t>
            </w:r>
            <w:r>
              <w:rPr>
                <w:b w:val="0"/>
                <w:sz w:val="17"/>
              </w:rPr>
              <w:t xml:space="preserve">; pilots </w:t>
            </w:r>
            <w:r>
              <w:rPr>
                <w:b/>
                <w:sz w:val="17"/>
              </w:rPr>
              <w:t>18m+</w:t>
            </w:r>
            <w:r>
              <w:rPr>
                <w:b w:val="0"/>
                <w:sz w:val="17"/>
              </w:rPr>
              <w:t>.</w:t>
            </w:r>
          </w:p>
        </w:tc>
      </w:tr>
    </w:tbl>
    <w:p/>
    <w:p>
      <w:pPr>
        <w:pStyle w:val="Heading3"/>
      </w:pPr>
      <w:r>
        <w:t>2.3 Families (partners, birth partners, mothers-in-law, carers)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The people who make decisions with or for the woman, particularly in Nigeria where household decision-makers affect care-seeking; in the UK, partners who want to help and are often excluded from communication.</w:t>
            </w:r>
          </w:p>
        </w:tc>
      </w:tr>
      <w:tr>
        <w:tc>
          <w:tcPr>
            <w:tcW w:type="dxa" w:w="4824"/>
          </w:tcPr>
          <w:p>
            <w:r>
              <w:rPr>
                <w:b w:val="0"/>
                <w:sz w:val="17"/>
              </w:rPr>
            </w:r>
            <w:r>
              <w:rPr>
                <w:b w:val="0"/>
                <w:sz w:val="17"/>
              </w:rPr>
              <w:t>Pain points</w:t>
            </w:r>
          </w:p>
        </w:tc>
        <w:tc>
          <w:tcPr>
            <w:tcW w:type="dxa" w:w="4824"/>
          </w:tcPr>
          <w:p>
            <w:r>
              <w:rPr>
                <w:b w:val="0"/>
                <w:sz w:val="17"/>
              </w:rPr>
            </w:r>
            <w:r>
              <w:rPr>
                <w:b w:val="0"/>
                <w:sz w:val="17"/>
              </w:rPr>
              <w:t>Excluded from information; unclear on danger signs; unable to reach the care team; cost decisions made without information.</w:t>
            </w:r>
          </w:p>
        </w:tc>
      </w:tr>
      <w:tr>
        <w:tc>
          <w:tcPr>
            <w:tcW w:type="dxa" w:w="4824"/>
          </w:tcPr>
          <w:p>
            <w:r>
              <w:rPr>
                <w:b w:val="0"/>
                <w:sz w:val="17"/>
              </w:rPr>
            </w:r>
            <w:r>
              <w:rPr>
                <w:b w:val="0"/>
                <w:sz w:val="17"/>
              </w:rPr>
              <w:t>Trigger to adopt</w:t>
            </w:r>
          </w:p>
        </w:tc>
        <w:tc>
          <w:tcPr>
            <w:tcW w:type="dxa" w:w="4824"/>
          </w:tcPr>
          <w:p>
            <w:r>
              <w:rPr>
                <w:b w:val="0"/>
                <w:sz w:val="17"/>
              </w:rPr>
            </w:r>
            <w:r>
              <w:rPr>
                <w:b w:val="0"/>
                <w:sz w:val="17"/>
              </w:rPr>
              <w:t>The woman shares access; a CHEW/midwife enrols the household contact.</w:t>
            </w:r>
          </w:p>
        </w:tc>
      </w:tr>
      <w:tr>
        <w:tc>
          <w:tcPr>
            <w:tcW w:type="dxa" w:w="4824"/>
          </w:tcPr>
          <w:p>
            <w:r>
              <w:rPr>
                <w:b w:val="0"/>
                <w:sz w:val="17"/>
              </w:rPr>
            </w:r>
            <w:r>
              <w:rPr>
                <w:b w:val="0"/>
                <w:sz w:val="17"/>
              </w:rPr>
              <w:t>Decision maker</w:t>
            </w:r>
          </w:p>
        </w:tc>
        <w:tc>
          <w:tcPr>
            <w:tcW w:type="dxa" w:w="4824"/>
          </w:tcPr>
          <w:p>
            <w:r>
              <w:rPr>
                <w:b w:val="0"/>
                <w:sz w:val="17"/>
              </w:rPr>
            </w:r>
            <w:r>
              <w:rPr>
                <w:b w:val="0"/>
                <w:sz w:val="17"/>
              </w:rPr>
              <w:t xml:space="preserve">The woman (delegated access); safeguarding rules apply (coercive-control risk — </w:t>
            </w:r>
            <w:r>
              <w:rPr>
                <w:rFonts w:ascii="Consolas" w:hAnsi="Consolas"/>
                <w:b w:val="0"/>
                <w:sz w:val="17"/>
              </w:rPr>
              <w:t>/docs/04_MATERNALINK_PRODUCT_STRATEGY.md</w:t>
            </w:r>
            <w:r>
              <w:rPr>
                <w:b w:val="0"/>
                <w:sz w:val="17"/>
              </w:rPr>
              <w:t xml:space="preserve"> §19).</w:t>
            </w:r>
          </w:p>
        </w:tc>
      </w:tr>
      <w:tr>
        <w:tc>
          <w:tcPr>
            <w:tcW w:type="dxa" w:w="4824"/>
          </w:tcPr>
          <w:p>
            <w:r>
              <w:rPr>
                <w:b w:val="0"/>
                <w:sz w:val="17"/>
              </w:rPr>
            </w:r>
            <w:r>
              <w:rPr>
                <w:b w:val="0"/>
                <w:sz w:val="17"/>
              </w:rPr>
              <w:t>Budget</w:t>
            </w:r>
          </w:p>
        </w:tc>
        <w:tc>
          <w:tcPr>
            <w:tcW w:type="dxa" w:w="4824"/>
          </w:tcPr>
          <w:p>
            <w:r>
              <w:rPr>
                <w:b w:val="0"/>
                <w:sz w:val="17"/>
              </w:rPr>
            </w:r>
            <w:r>
              <w:rPr>
                <w:b w:val="0"/>
                <w:sz w:val="17"/>
              </w:rPr>
              <w:t>£0.</w:t>
            </w:r>
          </w:p>
        </w:tc>
      </w:tr>
      <w:tr>
        <w:tc>
          <w:tcPr>
            <w:tcW w:type="dxa" w:w="4824"/>
          </w:tcPr>
          <w:p>
            <w:r>
              <w:rPr>
                <w:b w:val="0"/>
                <w:sz w:val="17"/>
              </w:rPr>
            </w:r>
            <w:r>
              <w:rPr>
                <w:b w:val="0"/>
                <w:sz w:val="17"/>
              </w:rPr>
              <w:t>Objections</w:t>
            </w:r>
          </w:p>
        </w:tc>
        <w:tc>
          <w:tcPr>
            <w:tcW w:type="dxa" w:w="4824"/>
          </w:tcPr>
          <w:p>
            <w:r>
              <w:rPr>
                <w:b w:val="0"/>
                <w:sz w:val="17"/>
              </w:rPr>
            </w:r>
            <w:r>
              <w:rPr>
                <w:b w:val="0"/>
                <w:sz w:val="17"/>
              </w:rPr>
              <w:t>Privacy and safety (a shared account can be a risk); confusion about who is the patient.</w:t>
            </w:r>
          </w:p>
        </w:tc>
      </w:tr>
      <w:tr>
        <w:tc>
          <w:tcPr>
            <w:tcW w:type="dxa" w:w="4824"/>
          </w:tcPr>
          <w:p>
            <w:r>
              <w:rPr>
                <w:b w:val="0"/>
                <w:sz w:val="17"/>
              </w:rPr>
            </w:r>
            <w:r>
              <w:rPr>
                <w:b w:val="0"/>
                <w:sz w:val="17"/>
              </w:rPr>
              <w:t>Vytalix proposition (pillar)</w:t>
            </w:r>
          </w:p>
        </w:tc>
        <w:tc>
          <w:tcPr>
            <w:tcW w:type="dxa" w:w="4824"/>
          </w:tcPr>
          <w:p>
            <w:r>
              <w:rPr>
                <w:b w:val="0"/>
                <w:sz w:val="17"/>
              </w:rPr>
            </w:r>
            <w:r>
              <w:rPr>
                <w:b/>
                <w:sz w:val="17"/>
              </w:rPr>
              <w:t>Health Solutions</w:t>
            </w:r>
            <w:r>
              <w:rPr>
                <w:b w:val="0"/>
                <w:sz w:val="17"/>
              </w:rPr>
              <w:t xml:space="preserve"> v2 delegated-access feature with safeguarding controls; </w:t>
            </w:r>
            <w:r>
              <w:rPr>
                <w:b/>
                <w:sz w:val="17"/>
              </w:rPr>
              <w:t>E-Learning</w:t>
            </w:r>
            <w:r>
              <w:rPr>
                <w:b w:val="0"/>
                <w:sz w:val="17"/>
              </w:rPr>
              <w:t xml:space="preserve"> free primers.</w:t>
            </w:r>
          </w:p>
        </w:tc>
      </w:tr>
      <w:tr>
        <w:tc>
          <w:tcPr>
            <w:tcW w:type="dxa" w:w="4824"/>
          </w:tcPr>
          <w:p>
            <w:r>
              <w:rPr>
                <w:b w:val="0"/>
                <w:sz w:val="17"/>
              </w:rPr>
            </w:r>
            <w:r>
              <w:rPr>
                <w:b w:val="0"/>
                <w:sz w:val="17"/>
              </w:rPr>
              <w:t>Acquisition</w:t>
            </w:r>
          </w:p>
        </w:tc>
        <w:tc>
          <w:tcPr>
            <w:tcW w:type="dxa" w:w="4824"/>
          </w:tcPr>
          <w:p>
            <w:r>
              <w:rPr>
                <w:b w:val="0"/>
                <w:sz w:val="17"/>
              </w:rPr>
            </w:r>
            <w:r>
              <w:rPr>
                <w:b w:val="0"/>
                <w:sz w:val="17"/>
              </w:rPr>
              <w:t>With the woman's enrolment; never marketed independently.</w:t>
            </w:r>
          </w:p>
        </w:tc>
      </w:tr>
      <w:tr>
        <w:tc>
          <w:tcPr>
            <w:tcW w:type="dxa" w:w="4824"/>
          </w:tcPr>
          <w:p>
            <w:r>
              <w:rPr>
                <w:b w:val="0"/>
                <w:sz w:val="17"/>
              </w:rPr>
            </w:r>
            <w:r>
              <w:rPr>
                <w:b w:val="0"/>
                <w:sz w:val="17"/>
              </w:rPr>
              <w:t>Horizon</w:t>
            </w:r>
          </w:p>
        </w:tc>
        <w:tc>
          <w:tcPr>
            <w:tcW w:type="dxa" w:w="4824"/>
          </w:tcPr>
          <w:p>
            <w:r>
              <w:rPr>
                <w:b w:val="0"/>
                <w:sz w:val="17"/>
              </w:rPr>
            </w:r>
            <w:r>
              <w:rPr>
                <w:b/>
                <w:sz w:val="17"/>
              </w:rPr>
              <w:t>v2 (months 7–15 after MVP)</w:t>
            </w:r>
            <w:r>
              <w:rPr>
                <w:b w:val="0"/>
                <w:sz w:val="17"/>
              </w:rPr>
              <w:t>.</w:t>
            </w:r>
          </w:p>
        </w:tc>
      </w:tr>
    </w:tbl>
    <w:p/>
    <w:p>
      <w:pPr>
        <w:pStyle w:val="Heading3"/>
      </w:pPr>
      <w:r>
        <w:t>2.4 Healthcare learners (students, newly qualified, career-changers into health-tech)</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Midwifery, nursing and public-health students; health-informatics students; early-career professionals in the UK, Nigeria, Kenya, Ghana; aspiring health-tech founders.</w:t>
            </w:r>
          </w:p>
        </w:tc>
      </w:tr>
      <w:tr>
        <w:tc>
          <w:tcPr>
            <w:tcW w:type="dxa" w:w="4824"/>
          </w:tcPr>
          <w:p>
            <w:r>
              <w:rPr>
                <w:b w:val="0"/>
                <w:sz w:val="17"/>
              </w:rPr>
            </w:r>
            <w:r>
              <w:rPr>
                <w:b w:val="0"/>
                <w:sz w:val="17"/>
              </w:rPr>
              <w:t>Pain points</w:t>
            </w:r>
          </w:p>
        </w:tc>
        <w:tc>
          <w:tcPr>
            <w:tcW w:type="dxa" w:w="4824"/>
          </w:tcPr>
          <w:p>
            <w:r>
              <w:rPr>
                <w:b w:val="0"/>
                <w:sz w:val="17"/>
              </w:rPr>
            </w:r>
            <w:r>
              <w:rPr>
                <w:b w:val="0"/>
                <w:sz w:val="17"/>
              </w:rPr>
              <w:t>Curricula lag digital practice; no practical content on digital maternity, data protection, safeguarding online; scarce, expensive CPD; no bridge from clinical to health-tech careers.</w:t>
            </w:r>
          </w:p>
        </w:tc>
      </w:tr>
      <w:tr>
        <w:tc>
          <w:tcPr>
            <w:tcW w:type="dxa" w:w="4824"/>
          </w:tcPr>
          <w:p>
            <w:r>
              <w:rPr>
                <w:b w:val="0"/>
                <w:sz w:val="17"/>
              </w:rPr>
            </w:r>
            <w:r>
              <w:rPr>
                <w:b w:val="0"/>
                <w:sz w:val="17"/>
              </w:rPr>
              <w:t>Trigger to buy</w:t>
            </w:r>
          </w:p>
        </w:tc>
        <w:tc>
          <w:tcPr>
            <w:tcW w:type="dxa" w:w="4824"/>
          </w:tcPr>
          <w:p>
            <w:r>
              <w:rPr>
                <w:b w:val="0"/>
                <w:sz w:val="17"/>
              </w:rPr>
            </w:r>
            <w:r>
              <w:rPr>
                <w:b w:val="0"/>
                <w:sz w:val="17"/>
              </w:rPr>
              <w:t>Course start, placement, job application, exam; a university embedding the course; a scholarship or cohort discount.</w:t>
            </w:r>
          </w:p>
        </w:tc>
      </w:tr>
      <w:tr>
        <w:tc>
          <w:tcPr>
            <w:tcW w:type="dxa" w:w="4824"/>
          </w:tcPr>
          <w:p>
            <w:r>
              <w:rPr>
                <w:b w:val="0"/>
                <w:sz w:val="17"/>
              </w:rPr>
            </w:r>
            <w:r>
              <w:rPr>
                <w:b w:val="0"/>
                <w:sz w:val="17"/>
              </w:rPr>
              <w:t>Decision maker</w:t>
            </w:r>
          </w:p>
        </w:tc>
        <w:tc>
          <w:tcPr>
            <w:tcW w:type="dxa" w:w="4824"/>
          </w:tcPr>
          <w:p>
            <w:r>
              <w:rPr>
                <w:b w:val="0"/>
                <w:sz w:val="17"/>
              </w:rPr>
            </w:r>
            <w:r>
              <w:rPr>
                <w:b w:val="0"/>
                <w:sz w:val="17"/>
              </w:rPr>
              <w:t>The learner (self-serve), or the university/employer (licence).</w:t>
            </w:r>
          </w:p>
        </w:tc>
      </w:tr>
      <w:tr>
        <w:tc>
          <w:tcPr>
            <w:tcW w:type="dxa" w:w="4824"/>
          </w:tcPr>
          <w:p>
            <w:r>
              <w:rPr>
                <w:b w:val="0"/>
                <w:sz w:val="17"/>
              </w:rPr>
            </w:r>
            <w:r>
              <w:rPr>
                <w:b w:val="0"/>
                <w:sz w:val="17"/>
              </w:rPr>
              <w:t>Budget (ESTIMATE)</w:t>
            </w:r>
          </w:p>
        </w:tc>
        <w:tc>
          <w:tcPr>
            <w:tcW w:type="dxa" w:w="4824"/>
          </w:tcPr>
          <w:p>
            <w:r>
              <w:rPr>
                <w:b w:val="0"/>
                <w:sz w:val="17"/>
              </w:rPr>
            </w:r>
            <w:r>
              <w:rPr>
                <w:b w:val="0"/>
                <w:sz w:val="17"/>
              </w:rPr>
              <w:t>£49–£149 per course (UK); £10–£40 regional pricing (Africa); £19/month subscription (</w:t>
            </w:r>
            <w:r>
              <w:rPr>
                <w:rFonts w:ascii="Consolas" w:hAnsi="Consolas"/>
                <w:b w:val="0"/>
                <w:sz w:val="17"/>
              </w:rPr>
              <w:t>/docs/01_BUSINESS_MODEL.md</w:t>
            </w:r>
            <w:r>
              <w:rPr>
                <w:b w:val="0"/>
                <w:sz w:val="17"/>
              </w:rPr>
              <w:t xml:space="preserve"> §6).</w:t>
            </w:r>
          </w:p>
        </w:tc>
      </w:tr>
      <w:tr>
        <w:tc>
          <w:tcPr>
            <w:tcW w:type="dxa" w:w="4824"/>
          </w:tcPr>
          <w:p>
            <w:r>
              <w:rPr>
                <w:b w:val="0"/>
                <w:sz w:val="17"/>
              </w:rPr>
            </w:r>
            <w:r>
              <w:rPr>
                <w:b w:val="0"/>
                <w:sz w:val="17"/>
              </w:rPr>
              <w:t>Objections</w:t>
            </w:r>
          </w:p>
        </w:tc>
        <w:tc>
          <w:tcPr>
            <w:tcW w:type="dxa" w:w="4824"/>
          </w:tcPr>
          <w:p>
            <w:r>
              <w:rPr>
                <w:b w:val="0"/>
                <w:sz w:val="17"/>
              </w:rPr>
            </w:r>
            <w:r>
              <w:rPr>
                <w:b w:val="0"/>
                <w:sz w:val="17"/>
              </w:rPr>
              <w:t>"Is it accredited?" (Vytalix holds no accreditation — must not be claimed); "Will my employer recognise it?"; price relative to free content.</w:t>
            </w:r>
          </w:p>
        </w:tc>
      </w:tr>
      <w:tr>
        <w:tc>
          <w:tcPr>
            <w:tcW w:type="dxa" w:w="4824"/>
          </w:tcPr>
          <w:p>
            <w:r>
              <w:rPr>
                <w:b w:val="0"/>
                <w:sz w:val="17"/>
              </w:rPr>
            </w:r>
            <w:r>
              <w:rPr>
                <w:b w:val="0"/>
                <w:sz w:val="17"/>
              </w:rPr>
              <w:t>Vytalix proposition (pillar)</w:t>
            </w:r>
          </w:p>
        </w:tc>
        <w:tc>
          <w:tcPr>
            <w:tcW w:type="dxa" w:w="4824"/>
          </w:tcPr>
          <w:p>
            <w:r>
              <w:rPr>
                <w:b w:val="0"/>
                <w:sz w:val="17"/>
              </w:rPr>
            </w:r>
            <w:r>
              <w:rPr>
                <w:b/>
                <w:sz w:val="17"/>
              </w:rPr>
              <w:t>E-Learning</w:t>
            </w:r>
            <w:r>
              <w:rPr>
                <w:b w:val="0"/>
                <w:sz w:val="17"/>
              </w:rPr>
              <w:t>: courses 3 and 4 (care coordination in low-resource settings; grants and investor readiness) first; certificate of completion only.</w:t>
            </w:r>
          </w:p>
        </w:tc>
      </w:tr>
      <w:tr>
        <w:tc>
          <w:tcPr>
            <w:tcW w:type="dxa" w:w="4824"/>
          </w:tcPr>
          <w:p>
            <w:r>
              <w:rPr>
                <w:b w:val="0"/>
                <w:sz w:val="17"/>
              </w:rPr>
            </w:r>
            <w:r>
              <w:rPr>
                <w:b w:val="0"/>
                <w:sz w:val="17"/>
              </w:rPr>
              <w:t>Acquisition</w:t>
            </w:r>
          </w:p>
        </w:tc>
        <w:tc>
          <w:tcPr>
            <w:tcW w:type="dxa" w:w="4824"/>
          </w:tcPr>
          <w:p>
            <w:r>
              <w:rPr>
                <w:b w:val="0"/>
                <w:sz w:val="17"/>
              </w:rPr>
            </w:r>
            <w:r>
              <w:rPr>
                <w:b w:val="0"/>
                <w:sz w:val="17"/>
              </w:rPr>
              <w:t>Content marketing, LinkedIn, university partnerships, student ambassadors; CAC target &lt; £60 (</w:t>
            </w:r>
            <w:r>
              <w:rPr>
                <w:rFonts w:ascii="Consolas" w:hAnsi="Consolas"/>
                <w:b w:val="0"/>
                <w:sz w:val="17"/>
              </w:rPr>
              <w:t>/docs/01_BUSINESS_MODEL.md</w:t>
            </w:r>
            <w:r>
              <w:rPr>
                <w:b w:val="0"/>
                <w:sz w:val="17"/>
              </w:rPr>
              <w:t xml:space="preserve"> §8 #8).</w:t>
            </w:r>
          </w:p>
        </w:tc>
      </w:tr>
      <w:tr>
        <w:tc>
          <w:tcPr>
            <w:tcW w:type="dxa" w:w="4824"/>
          </w:tcPr>
          <w:p>
            <w:r>
              <w:rPr>
                <w:b w:val="0"/>
                <w:sz w:val="17"/>
              </w:rPr>
            </w:r>
            <w:r>
              <w:rPr>
                <w:b w:val="0"/>
                <w:sz w:val="17"/>
              </w:rPr>
              <w:t>Horizon</w:t>
            </w:r>
          </w:p>
        </w:tc>
        <w:tc>
          <w:tcPr>
            <w:tcW w:type="dxa" w:w="4824"/>
          </w:tcPr>
          <w:p>
            <w:r>
              <w:rPr>
                <w:b w:val="0"/>
                <w:sz w:val="17"/>
              </w:rPr>
            </w:r>
            <w:r>
              <w:rPr>
                <w:b/>
                <w:sz w:val="17"/>
              </w:rPr>
              <w:t>6m–12m</w:t>
            </w:r>
            <w:r>
              <w:rPr>
                <w:b w:val="0"/>
                <w:sz w:val="17"/>
              </w:rPr>
              <w:t>.</w:t>
            </w:r>
          </w:p>
        </w:tc>
      </w:tr>
    </w:tbl>
    <w:p/>
    <w:p>
      <w:pPr>
        <w:pStyle w:val="Heading3"/>
      </w:pPr>
      <w:r>
        <w:t>2.5 Healthcare professionals (midwives, obstetricians, nurses, CHEWs, digital leads, health-tech staff)</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Attribute</w:t>
            </w:r>
          </w:p>
        </w:tc>
        <w:tc>
          <w:tcPr>
            <w:tcW w:type="dxa" w:w="4824"/>
          </w:tcPr>
          <w:p>
            <w:r>
              <w:rPr>
                <w:b/>
                <w:sz w:val="17"/>
              </w:rPr>
            </w:r>
            <w:r>
              <w:rPr>
                <w:b/>
                <w:sz w:val="17"/>
              </w:rPr>
              <w:t>Detail</w:t>
            </w:r>
          </w:p>
        </w:tc>
      </w:tr>
      <w:tr>
        <w:tc>
          <w:tcPr>
            <w:tcW w:type="dxa" w:w="4824"/>
          </w:tcPr>
          <w:p>
            <w:r>
              <w:rPr>
                <w:b w:val="0"/>
                <w:sz w:val="17"/>
              </w:rPr>
            </w:r>
            <w:r>
              <w:rPr>
                <w:b w:val="0"/>
                <w:sz w:val="17"/>
              </w:rPr>
              <w:t>Who</w:t>
            </w:r>
          </w:p>
        </w:tc>
        <w:tc>
          <w:tcPr>
            <w:tcW w:type="dxa" w:w="4824"/>
          </w:tcPr>
          <w:p>
            <w:r>
              <w:rPr>
                <w:b w:val="0"/>
                <w:sz w:val="17"/>
              </w:rPr>
            </w:r>
            <w:r>
              <w:rPr>
                <w:b w:val="0"/>
                <w:sz w:val="17"/>
              </w:rPr>
              <w:t>~UK midwifery and obstetric workforce (TO VALIDATE numbers from NMC/RCM sources); Nigerian and Kenyan nurses, midwives and CHEWs; digital midwives and maternity digital leads; health-tech commercial staff.</w:t>
            </w:r>
          </w:p>
        </w:tc>
      </w:tr>
      <w:tr>
        <w:tc>
          <w:tcPr>
            <w:tcW w:type="dxa" w:w="4824"/>
          </w:tcPr>
          <w:p>
            <w:r>
              <w:rPr>
                <w:b w:val="0"/>
                <w:sz w:val="17"/>
              </w:rPr>
            </w:r>
            <w:r>
              <w:rPr>
                <w:b w:val="0"/>
                <w:sz w:val="17"/>
              </w:rPr>
              <w:t>Pain points</w:t>
            </w:r>
          </w:p>
        </w:tc>
        <w:tc>
          <w:tcPr>
            <w:tcW w:type="dxa" w:w="4824"/>
          </w:tcPr>
          <w:p>
            <w:r>
              <w:rPr>
                <w:b w:val="0"/>
                <w:sz w:val="17"/>
              </w:rPr>
            </w:r>
            <w:r>
              <w:rPr>
                <w:b w:val="0"/>
                <w:sz w:val="17"/>
              </w:rPr>
              <w:t>Digital tools imposed without training; documentation burden; handover risk; revalidation/CPD hours; wanting to influence the tools they use.</w:t>
            </w:r>
          </w:p>
        </w:tc>
      </w:tr>
      <w:tr>
        <w:tc>
          <w:tcPr>
            <w:tcW w:type="dxa" w:w="4824"/>
          </w:tcPr>
          <w:p>
            <w:r>
              <w:rPr>
                <w:b w:val="0"/>
                <w:sz w:val="17"/>
              </w:rPr>
            </w:r>
            <w:r>
              <w:rPr>
                <w:b w:val="0"/>
                <w:sz w:val="17"/>
              </w:rPr>
              <w:t>Trigger to buy</w:t>
            </w:r>
          </w:p>
        </w:tc>
        <w:tc>
          <w:tcPr>
            <w:tcW w:type="dxa" w:w="4824"/>
          </w:tcPr>
          <w:p>
            <w:r>
              <w:rPr>
                <w:b w:val="0"/>
                <w:sz w:val="17"/>
              </w:rPr>
            </w:r>
            <w:r>
              <w:rPr>
                <w:b w:val="0"/>
                <w:sz w:val="17"/>
              </w:rPr>
              <w:t>Revalidation cycle; a new system going live; a promotion into a digital role; an employer licence.</w:t>
            </w:r>
          </w:p>
        </w:tc>
      </w:tr>
      <w:tr>
        <w:tc>
          <w:tcPr>
            <w:tcW w:type="dxa" w:w="4824"/>
          </w:tcPr>
          <w:p>
            <w:r>
              <w:rPr>
                <w:b w:val="0"/>
                <w:sz w:val="17"/>
              </w:rPr>
            </w:r>
            <w:r>
              <w:rPr>
                <w:b w:val="0"/>
                <w:sz w:val="17"/>
              </w:rPr>
              <w:t>Decision maker</w:t>
            </w:r>
          </w:p>
        </w:tc>
        <w:tc>
          <w:tcPr>
            <w:tcW w:type="dxa" w:w="4824"/>
          </w:tcPr>
          <w:p>
            <w:r>
              <w:rPr>
                <w:b w:val="0"/>
                <w:sz w:val="17"/>
              </w:rPr>
            </w:r>
            <w:r>
              <w:rPr>
                <w:b w:val="0"/>
                <w:sz w:val="17"/>
              </w:rPr>
              <w:t>Individual (self-serve) or Head of Midwifery/L&amp;D (corporate licence).</w:t>
            </w:r>
          </w:p>
        </w:tc>
      </w:tr>
      <w:tr>
        <w:tc>
          <w:tcPr>
            <w:tcW w:type="dxa" w:w="4824"/>
          </w:tcPr>
          <w:p>
            <w:r>
              <w:rPr>
                <w:b w:val="0"/>
                <w:sz w:val="17"/>
              </w:rPr>
            </w:r>
            <w:r>
              <w:rPr>
                <w:b w:val="0"/>
                <w:sz w:val="17"/>
              </w:rPr>
              <w:t>Budget (ESTIMATE)</w:t>
            </w:r>
          </w:p>
        </w:tc>
        <w:tc>
          <w:tcPr>
            <w:tcW w:type="dxa" w:w="4824"/>
          </w:tcPr>
          <w:p>
            <w:r>
              <w:rPr>
                <w:b w:val="0"/>
                <w:sz w:val="17"/>
              </w:rPr>
            </w:r>
            <w:r>
              <w:rPr>
                <w:b w:val="0"/>
                <w:sz w:val="17"/>
              </w:rPr>
              <w:t>£99–£299 per course; corporate licence £2.5k (10 seats) to £25k (250 seats); workshops £2.5k–£6k.</w:t>
            </w:r>
          </w:p>
        </w:tc>
      </w:tr>
      <w:tr>
        <w:tc>
          <w:tcPr>
            <w:tcW w:type="dxa" w:w="4824"/>
          </w:tcPr>
          <w:p>
            <w:r>
              <w:rPr>
                <w:b w:val="0"/>
                <w:sz w:val="17"/>
              </w:rPr>
            </w:r>
            <w:r>
              <w:rPr>
                <w:b w:val="0"/>
                <w:sz w:val="17"/>
              </w:rPr>
              <w:t>Objections</w:t>
            </w:r>
          </w:p>
        </w:tc>
        <w:tc>
          <w:tcPr>
            <w:tcW w:type="dxa" w:w="4824"/>
          </w:tcPr>
          <w:p>
            <w:r>
              <w:rPr>
                <w:b w:val="0"/>
                <w:sz w:val="17"/>
              </w:rPr>
            </w:r>
            <w:r>
              <w:rPr>
                <w:b w:val="0"/>
                <w:sz w:val="17"/>
              </w:rPr>
              <w:t>Accreditation; time; "our trust has its own training"; relevance of UK content in Nigeria (localisation required).</w:t>
            </w:r>
          </w:p>
        </w:tc>
      </w:tr>
      <w:tr>
        <w:tc>
          <w:tcPr>
            <w:tcW w:type="dxa" w:w="4824"/>
          </w:tcPr>
          <w:p>
            <w:r>
              <w:rPr>
                <w:b w:val="0"/>
                <w:sz w:val="17"/>
              </w:rPr>
            </w:r>
            <w:r>
              <w:rPr>
                <w:b w:val="0"/>
                <w:sz w:val="17"/>
              </w:rPr>
              <w:t>Vytalix proposition (pillar)</w:t>
            </w:r>
          </w:p>
        </w:tc>
        <w:tc>
          <w:tcPr>
            <w:tcW w:type="dxa" w:w="4824"/>
          </w:tcPr>
          <w:p>
            <w:r>
              <w:rPr>
                <w:b w:val="0"/>
                <w:sz w:val="17"/>
              </w:rPr>
            </w:r>
            <w:r>
              <w:rPr>
                <w:b/>
                <w:sz w:val="17"/>
              </w:rPr>
              <w:t>E-Learning</w:t>
            </w:r>
            <w:r>
              <w:rPr>
                <w:b w:val="0"/>
                <w:sz w:val="17"/>
              </w:rPr>
              <w:t xml:space="preserve"> (Digital Maternity Essentials; digital-midwife pathway — clinical co-author required); </w:t>
            </w:r>
            <w:r>
              <w:rPr>
                <w:b/>
                <w:sz w:val="17"/>
              </w:rPr>
              <w:t>Health Solutions</w:t>
            </w:r>
            <w:r>
              <w:rPr>
                <w:b w:val="0"/>
                <w:sz w:val="17"/>
              </w:rPr>
              <w:t xml:space="preserve"> (professionals are the daily users of the clinician view and the source of design-partner credibility).</w:t>
            </w:r>
          </w:p>
        </w:tc>
      </w:tr>
      <w:tr>
        <w:tc>
          <w:tcPr>
            <w:tcW w:type="dxa" w:w="4824"/>
          </w:tcPr>
          <w:p>
            <w:r>
              <w:rPr>
                <w:b w:val="0"/>
                <w:sz w:val="17"/>
              </w:rPr>
            </w:r>
            <w:r>
              <w:rPr>
                <w:b w:val="0"/>
                <w:sz w:val="17"/>
              </w:rPr>
              <w:t>Acquisition</w:t>
            </w:r>
          </w:p>
        </w:tc>
        <w:tc>
          <w:tcPr>
            <w:tcW w:type="dxa" w:w="4824"/>
          </w:tcPr>
          <w:p>
            <w:r>
              <w:rPr>
                <w:b w:val="0"/>
                <w:sz w:val="17"/>
              </w:rPr>
            </w:r>
            <w:r>
              <w:rPr>
                <w:b w:val="0"/>
                <w:sz w:val="17"/>
              </w:rPr>
              <w:t>Professional networks and digital-midwife communities (no endorsement claimed); conference workshops; every consulting engagement produces at least one reusable learning asset.</w:t>
            </w:r>
          </w:p>
        </w:tc>
      </w:tr>
      <w:tr>
        <w:tc>
          <w:tcPr>
            <w:tcW w:type="dxa" w:w="4824"/>
          </w:tcPr>
          <w:p>
            <w:r>
              <w:rPr>
                <w:b w:val="0"/>
                <w:sz w:val="17"/>
              </w:rPr>
            </w:r>
            <w:r>
              <w:rPr>
                <w:b w:val="0"/>
                <w:sz w:val="17"/>
              </w:rPr>
              <w:t>Horizon</w:t>
            </w:r>
          </w:p>
        </w:tc>
        <w:tc>
          <w:tcPr>
            <w:tcW w:type="dxa" w:w="4824"/>
          </w:tcPr>
          <w:p>
            <w:r>
              <w:rPr>
                <w:b w:val="0"/>
                <w:sz w:val="17"/>
              </w:rPr>
            </w:r>
            <w:r>
              <w:rPr>
                <w:b w:val="0"/>
                <w:sz w:val="17"/>
              </w:rPr>
              <w:t xml:space="preserve">Workshops </w:t>
            </w:r>
            <w:r>
              <w:rPr>
                <w:b/>
                <w:sz w:val="17"/>
              </w:rPr>
              <w:t>6m</w:t>
            </w:r>
            <w:r>
              <w:rPr>
                <w:b w:val="0"/>
                <w:sz w:val="17"/>
              </w:rPr>
              <w:t xml:space="preserve">; courses </w:t>
            </w:r>
            <w:r>
              <w:rPr>
                <w:b/>
                <w:sz w:val="17"/>
              </w:rPr>
              <w:t>12m–15m</w:t>
            </w:r>
            <w:r>
              <w:rPr>
                <w:b w:val="0"/>
                <w:sz w:val="17"/>
              </w:rPr>
              <w:t>.</w:t>
            </w:r>
          </w:p>
        </w:tc>
      </w:tr>
    </w:tbl>
    <w:p/>
    <w:p>
      <w:pPr>
        <w:pStyle w:val="Heading2"/>
      </w:pPr>
      <w:r>
        <w:t>3. ICP ranking</w:t>
      </w:r>
    </w:p>
    <w:p>
      <w:pPr>
        <w:pStyle w:val="Heading3"/>
      </w:pPr>
      <w:r>
        <w:t>3.1 Scoring model (PROPOSED)</w:t>
      </w:r>
    </w:p>
    <w:p>
      <w:r>
        <w:t>Six criteria, weights sum to 100; each scored 1–5 (5 = most favourable); ICP score = Σ(weight × score)/5.</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Criterion</w:t>
            </w:r>
          </w:p>
        </w:tc>
        <w:tc>
          <w:tcPr>
            <w:tcW w:type="dxa" w:w="3216"/>
          </w:tcPr>
          <w:p>
            <w:r>
              <w:rPr>
                <w:b/>
                <w:sz w:val="17"/>
              </w:rPr>
            </w:r>
            <w:r>
              <w:rPr>
                <w:b/>
                <w:sz w:val="17"/>
              </w:rPr>
              <w:t>Weight</w:t>
            </w:r>
          </w:p>
        </w:tc>
        <w:tc>
          <w:tcPr>
            <w:tcW w:type="dxa" w:w="3216"/>
          </w:tcPr>
          <w:p>
            <w:r>
              <w:rPr>
                <w:b/>
                <w:sz w:val="17"/>
              </w:rPr>
            </w:r>
            <w:r>
              <w:rPr>
                <w:b/>
                <w:sz w:val="17"/>
              </w:rPr>
              <w:t>What "5" means</w:t>
            </w:r>
          </w:p>
        </w:tc>
      </w:tr>
      <w:tr>
        <w:tc>
          <w:tcPr>
            <w:tcW w:type="dxa" w:w="3216"/>
          </w:tcPr>
          <w:p>
            <w:r>
              <w:rPr>
                <w:b w:val="0"/>
                <w:sz w:val="17"/>
              </w:rPr>
            </w:r>
            <w:r>
              <w:rPr>
                <w:b w:val="0"/>
                <w:sz w:val="17"/>
              </w:rPr>
              <w:t>Speed to cash (sales cycle, procurement)</w:t>
            </w:r>
          </w:p>
        </w:tc>
        <w:tc>
          <w:tcPr>
            <w:tcW w:type="dxa" w:w="3216"/>
          </w:tcPr>
          <w:p>
            <w:r>
              <w:rPr>
                <w:b w:val="0"/>
                <w:sz w:val="17"/>
              </w:rPr>
            </w:r>
            <w:r>
              <w:rPr>
                <w:b w:val="0"/>
                <w:sz w:val="17"/>
              </w:rPr>
              <w:t>25</w:t>
            </w:r>
          </w:p>
        </w:tc>
        <w:tc>
          <w:tcPr>
            <w:tcW w:type="dxa" w:w="3216"/>
          </w:tcPr>
          <w:p>
            <w:r>
              <w:rPr>
                <w:b w:val="0"/>
                <w:sz w:val="17"/>
              </w:rPr>
            </w:r>
            <w:r>
              <w:rPr>
                <w:b w:val="0"/>
                <w:sz w:val="17"/>
              </w:rPr>
              <w:t>Signs in &lt; 6 weeks without procurement</w:t>
            </w:r>
          </w:p>
        </w:tc>
      </w:tr>
      <w:tr>
        <w:tc>
          <w:tcPr>
            <w:tcW w:type="dxa" w:w="3216"/>
          </w:tcPr>
          <w:p>
            <w:r>
              <w:rPr>
                <w:b w:val="0"/>
                <w:sz w:val="17"/>
              </w:rPr>
            </w:r>
            <w:r>
              <w:rPr>
                <w:b w:val="0"/>
                <w:sz w:val="17"/>
              </w:rPr>
              <w:t>Budget accessibility (first-engagement value vs effort)</w:t>
            </w:r>
          </w:p>
        </w:tc>
        <w:tc>
          <w:tcPr>
            <w:tcW w:type="dxa" w:w="3216"/>
          </w:tcPr>
          <w:p>
            <w:r>
              <w:rPr>
                <w:b w:val="0"/>
                <w:sz w:val="17"/>
              </w:rPr>
            </w:r>
            <w:r>
              <w:rPr>
                <w:b w:val="0"/>
                <w:sz w:val="17"/>
              </w:rPr>
              <w:t>20</w:t>
            </w:r>
          </w:p>
        </w:tc>
        <w:tc>
          <w:tcPr>
            <w:tcW w:type="dxa" w:w="3216"/>
          </w:tcPr>
          <w:p>
            <w:r>
              <w:rPr>
                <w:b w:val="0"/>
                <w:sz w:val="17"/>
              </w:rPr>
            </w:r>
            <w:r>
              <w:rPr>
                <w:b w:val="0"/>
                <w:sz w:val="17"/>
              </w:rPr>
              <w:t>£10k–£40k obtainable from one decision maker</w:t>
            </w:r>
          </w:p>
        </w:tc>
      </w:tr>
      <w:tr>
        <w:tc>
          <w:tcPr>
            <w:tcW w:type="dxa" w:w="3216"/>
          </w:tcPr>
          <w:p>
            <w:r>
              <w:rPr>
                <w:b w:val="0"/>
                <w:sz w:val="17"/>
              </w:rPr>
            </w:r>
            <w:r>
              <w:rPr>
                <w:b w:val="0"/>
                <w:sz w:val="17"/>
              </w:rPr>
              <w:t>Founder reach (can a solo founder access the decision maker now?)</w:t>
            </w:r>
          </w:p>
        </w:tc>
        <w:tc>
          <w:tcPr>
            <w:tcW w:type="dxa" w:w="3216"/>
          </w:tcPr>
          <w:p>
            <w:r>
              <w:rPr>
                <w:b w:val="0"/>
                <w:sz w:val="17"/>
              </w:rPr>
            </w:r>
            <w:r>
              <w:rPr>
                <w:b w:val="0"/>
                <w:sz w:val="17"/>
              </w:rPr>
              <w:t>20</w:t>
            </w:r>
          </w:p>
        </w:tc>
        <w:tc>
          <w:tcPr>
            <w:tcW w:type="dxa" w:w="3216"/>
          </w:tcPr>
          <w:p>
            <w:r>
              <w:rPr>
                <w:b w:val="0"/>
                <w:sz w:val="17"/>
              </w:rPr>
            </w:r>
            <w:r>
              <w:rPr>
                <w:b w:val="0"/>
                <w:sz w:val="17"/>
              </w:rPr>
              <w:t>Direct, founder-to-founder or via LinkedIn/referral</w:t>
            </w:r>
          </w:p>
        </w:tc>
      </w:tr>
      <w:tr>
        <w:tc>
          <w:tcPr>
            <w:tcW w:type="dxa" w:w="3216"/>
          </w:tcPr>
          <w:p>
            <w:r>
              <w:rPr>
                <w:b w:val="0"/>
                <w:sz w:val="17"/>
              </w:rPr>
            </w:r>
            <w:r>
              <w:rPr>
                <w:b w:val="0"/>
                <w:sz w:val="17"/>
              </w:rPr>
              <w:t>Strategic value to MaternaLink (learning, evidence, references)</w:t>
            </w:r>
          </w:p>
        </w:tc>
        <w:tc>
          <w:tcPr>
            <w:tcW w:type="dxa" w:w="3216"/>
          </w:tcPr>
          <w:p>
            <w:r>
              <w:rPr>
                <w:b w:val="0"/>
                <w:sz w:val="17"/>
              </w:rPr>
            </w:r>
            <w:r>
              <w:rPr>
                <w:b w:val="0"/>
                <w:sz w:val="17"/>
              </w:rPr>
              <w:t>15</w:t>
            </w:r>
          </w:p>
        </w:tc>
        <w:tc>
          <w:tcPr>
            <w:tcW w:type="dxa" w:w="3216"/>
          </w:tcPr>
          <w:p>
            <w:r>
              <w:rPr>
                <w:b w:val="0"/>
                <w:sz w:val="17"/>
              </w:rPr>
            </w:r>
            <w:r>
              <w:rPr>
                <w:b w:val="0"/>
                <w:sz w:val="17"/>
              </w:rPr>
              <w:t>Directly shapes or de-risks the product or its route to market</w:t>
            </w:r>
          </w:p>
        </w:tc>
      </w:tr>
      <w:tr>
        <w:tc>
          <w:tcPr>
            <w:tcW w:type="dxa" w:w="3216"/>
          </w:tcPr>
          <w:p>
            <w:r>
              <w:rPr>
                <w:b w:val="0"/>
                <w:sz w:val="17"/>
              </w:rPr>
            </w:r>
            <w:r>
              <w:rPr>
                <w:b w:val="0"/>
                <w:sz w:val="17"/>
              </w:rPr>
              <w:t>Competitive intensity (room for a boutique)</w:t>
            </w:r>
          </w:p>
        </w:tc>
        <w:tc>
          <w:tcPr>
            <w:tcW w:type="dxa" w:w="3216"/>
          </w:tcPr>
          <w:p>
            <w:r>
              <w:rPr>
                <w:b w:val="0"/>
                <w:sz w:val="17"/>
              </w:rPr>
            </w:r>
            <w:r>
              <w:rPr>
                <w:b w:val="0"/>
                <w:sz w:val="17"/>
              </w:rPr>
              <w:t>10</w:t>
            </w:r>
          </w:p>
        </w:tc>
        <w:tc>
          <w:tcPr>
            <w:tcW w:type="dxa" w:w="3216"/>
          </w:tcPr>
          <w:p>
            <w:r>
              <w:rPr>
                <w:b w:val="0"/>
                <w:sz w:val="17"/>
              </w:rPr>
            </w:r>
            <w:r>
              <w:rPr>
                <w:b w:val="0"/>
                <w:sz w:val="17"/>
              </w:rPr>
              <w:t>Few credible alternatives at Vytalix's price point</w:t>
            </w:r>
          </w:p>
        </w:tc>
      </w:tr>
      <w:tr>
        <w:tc>
          <w:tcPr>
            <w:tcW w:type="dxa" w:w="3216"/>
          </w:tcPr>
          <w:p>
            <w:r>
              <w:rPr>
                <w:b w:val="0"/>
                <w:sz w:val="17"/>
              </w:rPr>
            </w:r>
            <w:r>
              <w:rPr>
                <w:b w:val="0"/>
                <w:sz w:val="17"/>
              </w:rPr>
              <w:t>Regulatory/compliance burden to serve</w:t>
            </w:r>
          </w:p>
        </w:tc>
        <w:tc>
          <w:tcPr>
            <w:tcW w:type="dxa" w:w="3216"/>
          </w:tcPr>
          <w:p>
            <w:r>
              <w:rPr>
                <w:b w:val="0"/>
                <w:sz w:val="17"/>
              </w:rPr>
            </w:r>
            <w:r>
              <w:rPr>
                <w:b w:val="0"/>
                <w:sz w:val="17"/>
              </w:rPr>
              <w:t>10</w:t>
            </w:r>
          </w:p>
        </w:tc>
        <w:tc>
          <w:tcPr>
            <w:tcW w:type="dxa" w:w="3216"/>
          </w:tcPr>
          <w:p>
            <w:r>
              <w:rPr>
                <w:b w:val="0"/>
                <w:sz w:val="17"/>
              </w:rPr>
            </w:r>
            <w:r>
              <w:rPr>
                <w:b w:val="0"/>
                <w:sz w:val="17"/>
              </w:rPr>
              <w:t>No patient data, no assurance artefacts needed</w:t>
            </w:r>
          </w:p>
        </w:tc>
      </w:tr>
    </w:tbl>
    <w:p/>
    <w:p>
      <w:pPr>
        <w:pStyle w:val="Heading3"/>
      </w:pPr>
      <w:r>
        <w:t>3.2 Ranked B2B segments (desk ESTIMATE; re-score after 40 conversations)</w:t>
      </w:r>
    </w:p>
    <w:tbl>
      <w:tblPr>
        <w:tblStyle w:val="LightGrid-Accent1"/>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rPr>
                <w:b/>
                <w:sz w:val="17"/>
              </w:rPr>
            </w:r>
            <w:r>
              <w:rPr>
                <w:b/>
                <w:sz w:val="17"/>
              </w:rPr>
              <w:t>Rank</w:t>
            </w:r>
          </w:p>
        </w:tc>
        <w:tc>
          <w:tcPr>
            <w:tcW w:type="dxa" w:w="877"/>
          </w:tcPr>
          <w:p>
            <w:r>
              <w:rPr>
                <w:b/>
                <w:sz w:val="17"/>
              </w:rPr>
            </w:r>
            <w:r>
              <w:rPr>
                <w:b/>
                <w:sz w:val="17"/>
              </w:rPr>
              <w:t>Segment</w:t>
            </w:r>
          </w:p>
        </w:tc>
        <w:tc>
          <w:tcPr>
            <w:tcW w:type="dxa" w:w="877"/>
          </w:tcPr>
          <w:p>
            <w:r>
              <w:rPr>
                <w:b/>
                <w:sz w:val="17"/>
              </w:rPr>
            </w:r>
            <w:r>
              <w:rPr>
                <w:b/>
                <w:sz w:val="17"/>
              </w:rPr>
              <w:t>Speed (25)</w:t>
            </w:r>
          </w:p>
        </w:tc>
        <w:tc>
          <w:tcPr>
            <w:tcW w:type="dxa" w:w="877"/>
          </w:tcPr>
          <w:p>
            <w:r>
              <w:rPr>
                <w:b/>
                <w:sz w:val="17"/>
              </w:rPr>
            </w:r>
            <w:r>
              <w:rPr>
                <w:b/>
                <w:sz w:val="17"/>
              </w:rPr>
              <w:t>Budget (20)</w:t>
            </w:r>
          </w:p>
        </w:tc>
        <w:tc>
          <w:tcPr>
            <w:tcW w:type="dxa" w:w="877"/>
          </w:tcPr>
          <w:p>
            <w:r>
              <w:rPr>
                <w:b/>
                <w:sz w:val="17"/>
              </w:rPr>
            </w:r>
            <w:r>
              <w:rPr>
                <w:b/>
                <w:sz w:val="17"/>
              </w:rPr>
              <w:t>Reach (20)</w:t>
            </w:r>
          </w:p>
        </w:tc>
        <w:tc>
          <w:tcPr>
            <w:tcW w:type="dxa" w:w="877"/>
          </w:tcPr>
          <w:p>
            <w:r>
              <w:rPr>
                <w:b/>
                <w:sz w:val="17"/>
              </w:rPr>
            </w:r>
            <w:r>
              <w:rPr>
                <w:b/>
                <w:sz w:val="17"/>
              </w:rPr>
              <w:t>Strategic (15)</w:t>
            </w:r>
          </w:p>
        </w:tc>
        <w:tc>
          <w:tcPr>
            <w:tcW w:type="dxa" w:w="877"/>
          </w:tcPr>
          <w:p>
            <w:r>
              <w:rPr>
                <w:b/>
                <w:sz w:val="17"/>
              </w:rPr>
            </w:r>
            <w:r>
              <w:rPr>
                <w:b/>
                <w:sz w:val="17"/>
              </w:rPr>
              <w:t>Competition (10)</w:t>
            </w:r>
          </w:p>
        </w:tc>
        <w:tc>
          <w:tcPr>
            <w:tcW w:type="dxa" w:w="877"/>
          </w:tcPr>
          <w:p>
            <w:r>
              <w:rPr>
                <w:b/>
                <w:sz w:val="17"/>
              </w:rPr>
            </w:r>
            <w:r>
              <w:rPr>
                <w:b/>
                <w:sz w:val="17"/>
              </w:rPr>
              <w:t>Reg. burden (10)</w:t>
            </w:r>
          </w:p>
        </w:tc>
        <w:tc>
          <w:tcPr>
            <w:tcW w:type="dxa" w:w="877"/>
          </w:tcPr>
          <w:p>
            <w:r>
              <w:rPr>
                <w:b/>
                <w:sz w:val="17"/>
              </w:rPr>
            </w:r>
            <w:r>
              <w:rPr>
                <w:b/>
                <w:sz w:val="17"/>
              </w:rPr>
              <w:t>ICP /100</w:t>
            </w:r>
          </w:p>
        </w:tc>
        <w:tc>
          <w:tcPr>
            <w:tcW w:type="dxa" w:w="877"/>
          </w:tcPr>
          <w:p>
            <w:r>
              <w:rPr>
                <w:b/>
                <w:sz w:val="17"/>
              </w:rPr>
            </w:r>
            <w:r>
              <w:rPr>
                <w:b/>
                <w:sz w:val="17"/>
              </w:rPr>
              <w:t>Pillar lead</w:t>
            </w:r>
          </w:p>
        </w:tc>
        <w:tc>
          <w:tcPr>
            <w:tcW w:type="dxa" w:w="877"/>
          </w:tcPr>
          <w:p>
            <w:r>
              <w:rPr>
                <w:b/>
                <w:sz w:val="17"/>
              </w:rPr>
            </w:r>
            <w:r>
              <w:rPr>
                <w:b/>
                <w:sz w:val="17"/>
              </w:rPr>
              <w:t>Horizon</w:t>
            </w:r>
          </w:p>
        </w:tc>
      </w:tr>
      <w:tr>
        <w:tc>
          <w:tcPr>
            <w:tcW w:type="dxa" w:w="877"/>
          </w:tcPr>
          <w:p>
            <w:r>
              <w:rPr>
                <w:b w:val="0"/>
                <w:sz w:val="17"/>
              </w:rPr>
            </w:r>
            <w:r>
              <w:rPr>
                <w:b w:val="0"/>
                <w:sz w:val="17"/>
              </w:rPr>
              <w:t>1</w:t>
            </w:r>
          </w:p>
        </w:tc>
        <w:tc>
          <w:tcPr>
            <w:tcW w:type="dxa" w:w="877"/>
          </w:tcPr>
          <w:p>
            <w:r>
              <w:rPr>
                <w:b w:val="0"/>
                <w:sz w:val="17"/>
              </w:rPr>
            </w:r>
            <w:r>
              <w:rPr>
                <w:b w:val="0"/>
                <w:sz w:val="17"/>
              </w:rPr>
              <w:t>Health-tech companies (UK + inbound + African)</w:t>
            </w:r>
          </w:p>
        </w:tc>
        <w:tc>
          <w:tcPr>
            <w:tcW w:type="dxa" w:w="877"/>
          </w:tcPr>
          <w:p>
            <w:r>
              <w:rPr>
                <w:b w:val="0"/>
                <w:sz w:val="17"/>
              </w:rPr>
            </w:r>
            <w:r>
              <w:rPr>
                <w:b w:val="0"/>
                <w:sz w:val="17"/>
              </w:rPr>
              <w:t>5</w:t>
            </w:r>
          </w:p>
        </w:tc>
        <w:tc>
          <w:tcPr>
            <w:tcW w:type="dxa" w:w="877"/>
          </w:tcPr>
          <w:p>
            <w:r>
              <w:rPr>
                <w:b w:val="0"/>
                <w:sz w:val="17"/>
              </w:rPr>
            </w:r>
            <w:r>
              <w:rPr>
                <w:b w:val="0"/>
                <w:sz w:val="17"/>
              </w:rPr>
              <w:t>4</w:t>
            </w:r>
          </w:p>
        </w:tc>
        <w:tc>
          <w:tcPr>
            <w:tcW w:type="dxa" w:w="877"/>
          </w:tcPr>
          <w:p>
            <w:r>
              <w:rPr>
                <w:b w:val="0"/>
                <w:sz w:val="17"/>
              </w:rPr>
            </w:r>
            <w:r>
              <w:rPr>
                <w:b w:val="0"/>
                <w:sz w:val="17"/>
              </w:rPr>
              <w:t>5</w:t>
            </w:r>
          </w:p>
        </w:tc>
        <w:tc>
          <w:tcPr>
            <w:tcW w:type="dxa" w:w="877"/>
          </w:tcPr>
          <w:p>
            <w:r>
              <w:rPr>
                <w:b w:val="0"/>
                <w:sz w:val="17"/>
              </w:rPr>
            </w:r>
            <w:r>
              <w:rPr>
                <w:b w:val="0"/>
                <w:sz w:val="17"/>
              </w:rPr>
              <w:t>4</w:t>
            </w:r>
          </w:p>
        </w:tc>
        <w:tc>
          <w:tcPr>
            <w:tcW w:type="dxa" w:w="877"/>
          </w:tcPr>
          <w:p>
            <w:r>
              <w:rPr>
                <w:b w:val="0"/>
                <w:sz w:val="17"/>
              </w:rPr>
            </w:r>
            <w:r>
              <w:rPr>
                <w:b w:val="0"/>
                <w:sz w:val="17"/>
              </w:rPr>
              <w:t>3</w:t>
            </w:r>
          </w:p>
        </w:tc>
        <w:tc>
          <w:tcPr>
            <w:tcW w:type="dxa" w:w="877"/>
          </w:tcPr>
          <w:p>
            <w:r>
              <w:rPr>
                <w:b w:val="0"/>
                <w:sz w:val="17"/>
              </w:rPr>
            </w:r>
            <w:r>
              <w:rPr>
                <w:b w:val="0"/>
                <w:sz w:val="17"/>
              </w:rPr>
              <w:t>5</w:t>
            </w:r>
          </w:p>
        </w:tc>
        <w:tc>
          <w:tcPr>
            <w:tcW w:type="dxa" w:w="877"/>
          </w:tcPr>
          <w:p>
            <w:r>
              <w:rPr>
                <w:b w:val="0"/>
                <w:sz w:val="17"/>
              </w:rPr>
            </w:r>
            <w:r>
              <w:rPr>
                <w:b/>
                <w:sz w:val="17"/>
              </w:rPr>
              <w:t>89</w:t>
            </w:r>
          </w:p>
        </w:tc>
        <w:tc>
          <w:tcPr>
            <w:tcW w:type="dxa" w:w="877"/>
          </w:tcPr>
          <w:p>
            <w:r>
              <w:rPr>
                <w:b w:val="0"/>
                <w:sz w:val="17"/>
              </w:rPr>
            </w:r>
            <w:r>
              <w:rPr>
                <w:b w:val="0"/>
                <w:sz w:val="17"/>
              </w:rPr>
              <w:t>Advisory / Consulting</w:t>
            </w:r>
          </w:p>
        </w:tc>
        <w:tc>
          <w:tcPr>
            <w:tcW w:type="dxa" w:w="877"/>
          </w:tcPr>
          <w:p>
            <w:r>
              <w:rPr>
                <w:b w:val="0"/>
                <w:sz w:val="17"/>
              </w:rPr>
            </w:r>
            <w:r>
              <w:rPr>
                <w:b w:val="0"/>
                <w:sz w:val="17"/>
              </w:rPr>
              <w:t>Now</w:t>
            </w:r>
          </w:p>
        </w:tc>
      </w:tr>
      <w:tr>
        <w:tc>
          <w:tcPr>
            <w:tcW w:type="dxa" w:w="877"/>
          </w:tcPr>
          <w:p>
            <w:r>
              <w:rPr>
                <w:b w:val="0"/>
                <w:sz w:val="17"/>
              </w:rPr>
            </w:r>
            <w:r>
              <w:rPr>
                <w:b w:val="0"/>
                <w:sz w:val="17"/>
              </w:rPr>
              <w:t>2</w:t>
            </w:r>
          </w:p>
        </w:tc>
        <w:tc>
          <w:tcPr>
            <w:tcW w:type="dxa" w:w="877"/>
          </w:tcPr>
          <w:p>
            <w:r>
              <w:rPr>
                <w:b w:val="0"/>
                <w:sz w:val="17"/>
              </w:rPr>
            </w:r>
            <w:r>
              <w:rPr>
                <w:b w:val="0"/>
                <w:sz w:val="17"/>
              </w:rPr>
              <w:t>NGOs and development organisations</w:t>
            </w:r>
          </w:p>
        </w:tc>
        <w:tc>
          <w:tcPr>
            <w:tcW w:type="dxa" w:w="877"/>
          </w:tcPr>
          <w:p>
            <w:r>
              <w:rPr>
                <w:b w:val="0"/>
                <w:sz w:val="17"/>
              </w:rPr>
            </w:r>
            <w:r>
              <w:rPr>
                <w:b w:val="0"/>
                <w:sz w:val="17"/>
              </w:rPr>
              <w:t>3</w:t>
            </w:r>
          </w:p>
        </w:tc>
        <w:tc>
          <w:tcPr>
            <w:tcW w:type="dxa" w:w="877"/>
          </w:tcPr>
          <w:p>
            <w:r>
              <w:rPr>
                <w:b w:val="0"/>
                <w:sz w:val="17"/>
              </w:rPr>
            </w:r>
            <w:r>
              <w:rPr>
                <w:b w:val="0"/>
                <w:sz w:val="17"/>
              </w:rPr>
              <w:t>4</w:t>
            </w:r>
          </w:p>
        </w:tc>
        <w:tc>
          <w:tcPr>
            <w:tcW w:type="dxa" w:w="877"/>
          </w:tcPr>
          <w:p>
            <w:r>
              <w:rPr>
                <w:b w:val="0"/>
                <w:sz w:val="17"/>
              </w:rPr>
            </w:r>
            <w:r>
              <w:rPr>
                <w:b w:val="0"/>
                <w:sz w:val="17"/>
              </w:rPr>
              <w:t>3</w:t>
            </w:r>
          </w:p>
        </w:tc>
        <w:tc>
          <w:tcPr>
            <w:tcW w:type="dxa" w:w="877"/>
          </w:tcPr>
          <w:p>
            <w:r>
              <w:rPr>
                <w:b w:val="0"/>
                <w:sz w:val="17"/>
              </w:rPr>
            </w:r>
            <w:r>
              <w:rPr>
                <w:b w:val="0"/>
                <w:sz w:val="17"/>
              </w:rPr>
              <w:t>5</w:t>
            </w:r>
          </w:p>
        </w:tc>
        <w:tc>
          <w:tcPr>
            <w:tcW w:type="dxa" w:w="877"/>
          </w:tcPr>
          <w:p>
            <w:r>
              <w:rPr>
                <w:b w:val="0"/>
                <w:sz w:val="17"/>
              </w:rPr>
            </w:r>
            <w:r>
              <w:rPr>
                <w:b w:val="0"/>
                <w:sz w:val="17"/>
              </w:rPr>
              <w:t>3</w:t>
            </w:r>
          </w:p>
        </w:tc>
        <w:tc>
          <w:tcPr>
            <w:tcW w:type="dxa" w:w="877"/>
          </w:tcPr>
          <w:p>
            <w:r>
              <w:rPr>
                <w:b w:val="0"/>
                <w:sz w:val="17"/>
              </w:rPr>
            </w:r>
            <w:r>
              <w:rPr>
                <w:b w:val="0"/>
                <w:sz w:val="17"/>
              </w:rPr>
              <w:t>4</w:t>
            </w:r>
          </w:p>
        </w:tc>
        <w:tc>
          <w:tcPr>
            <w:tcW w:type="dxa" w:w="877"/>
          </w:tcPr>
          <w:p>
            <w:r>
              <w:rPr>
                <w:b w:val="0"/>
                <w:sz w:val="17"/>
              </w:rPr>
            </w:r>
            <w:r>
              <w:rPr>
                <w:b/>
                <w:sz w:val="17"/>
              </w:rPr>
              <w:t>72</w:t>
            </w:r>
          </w:p>
        </w:tc>
        <w:tc>
          <w:tcPr>
            <w:tcW w:type="dxa" w:w="877"/>
          </w:tcPr>
          <w:p>
            <w:r>
              <w:rPr>
                <w:b w:val="0"/>
                <w:sz w:val="17"/>
              </w:rPr>
            </w:r>
            <w:r>
              <w:rPr>
                <w:b w:val="0"/>
                <w:sz w:val="17"/>
              </w:rPr>
              <w:t>Consulting → Health Solutions</w:t>
            </w:r>
          </w:p>
        </w:tc>
        <w:tc>
          <w:tcPr>
            <w:tcW w:type="dxa" w:w="877"/>
          </w:tcPr>
          <w:p>
            <w:r>
              <w:rPr>
                <w:b w:val="0"/>
                <w:sz w:val="17"/>
              </w:rPr>
            </w:r>
            <w:r>
              <w:rPr>
                <w:b w:val="0"/>
                <w:sz w:val="17"/>
              </w:rPr>
              <w:t>6m</w:t>
            </w:r>
          </w:p>
        </w:tc>
      </w:tr>
      <w:tr>
        <w:tc>
          <w:tcPr>
            <w:tcW w:type="dxa" w:w="877"/>
          </w:tcPr>
          <w:p>
            <w:r>
              <w:rPr>
                <w:b w:val="0"/>
                <w:sz w:val="17"/>
              </w:rPr>
            </w:r>
            <w:r>
              <w:rPr>
                <w:b w:val="0"/>
                <w:sz w:val="17"/>
              </w:rPr>
              <w:t>3</w:t>
            </w:r>
          </w:p>
        </w:tc>
        <w:tc>
          <w:tcPr>
            <w:tcW w:type="dxa" w:w="877"/>
          </w:tcPr>
          <w:p>
            <w:r>
              <w:rPr>
                <w:b w:val="0"/>
                <w:sz w:val="17"/>
              </w:rPr>
            </w:r>
            <w:r>
              <w:rPr>
                <w:b w:val="0"/>
                <w:sz w:val="17"/>
              </w:rPr>
              <w:t>Universities, accelerators, incubators</w:t>
            </w:r>
          </w:p>
        </w:tc>
        <w:tc>
          <w:tcPr>
            <w:tcW w:type="dxa" w:w="877"/>
          </w:tcPr>
          <w:p>
            <w:r>
              <w:rPr>
                <w:b w:val="0"/>
                <w:sz w:val="17"/>
              </w:rPr>
            </w:r>
            <w:r>
              <w:rPr>
                <w:b w:val="0"/>
                <w:sz w:val="17"/>
              </w:rPr>
              <w:t>3</w:t>
            </w:r>
          </w:p>
        </w:tc>
        <w:tc>
          <w:tcPr>
            <w:tcW w:type="dxa" w:w="877"/>
          </w:tcPr>
          <w:p>
            <w:r>
              <w:rPr>
                <w:b w:val="0"/>
                <w:sz w:val="17"/>
              </w:rPr>
            </w:r>
            <w:r>
              <w:rPr>
                <w:b w:val="0"/>
                <w:sz w:val="17"/>
              </w:rPr>
              <w:t>2</w:t>
            </w:r>
          </w:p>
        </w:tc>
        <w:tc>
          <w:tcPr>
            <w:tcW w:type="dxa" w:w="877"/>
          </w:tcPr>
          <w:p>
            <w:r>
              <w:rPr>
                <w:b w:val="0"/>
                <w:sz w:val="17"/>
              </w:rPr>
            </w:r>
            <w:r>
              <w:rPr>
                <w:b w:val="0"/>
                <w:sz w:val="17"/>
              </w:rPr>
              <w:t>4</w:t>
            </w:r>
          </w:p>
        </w:tc>
        <w:tc>
          <w:tcPr>
            <w:tcW w:type="dxa" w:w="877"/>
          </w:tcPr>
          <w:p>
            <w:r>
              <w:rPr>
                <w:b w:val="0"/>
                <w:sz w:val="17"/>
              </w:rPr>
            </w:r>
            <w:r>
              <w:rPr>
                <w:b w:val="0"/>
                <w:sz w:val="17"/>
              </w:rPr>
              <w:t>4</w:t>
            </w:r>
          </w:p>
        </w:tc>
        <w:tc>
          <w:tcPr>
            <w:tcW w:type="dxa" w:w="877"/>
          </w:tcPr>
          <w:p>
            <w:r>
              <w:rPr>
                <w:b w:val="0"/>
                <w:sz w:val="17"/>
              </w:rPr>
            </w:r>
            <w:r>
              <w:rPr>
                <w:b w:val="0"/>
                <w:sz w:val="17"/>
              </w:rPr>
              <w:t>4</w:t>
            </w:r>
          </w:p>
        </w:tc>
        <w:tc>
          <w:tcPr>
            <w:tcW w:type="dxa" w:w="877"/>
          </w:tcPr>
          <w:p>
            <w:r>
              <w:rPr>
                <w:b w:val="0"/>
                <w:sz w:val="17"/>
              </w:rPr>
            </w:r>
            <w:r>
              <w:rPr>
                <w:b w:val="0"/>
                <w:sz w:val="17"/>
              </w:rPr>
              <w:t>5</w:t>
            </w:r>
          </w:p>
        </w:tc>
        <w:tc>
          <w:tcPr>
            <w:tcW w:type="dxa" w:w="877"/>
          </w:tcPr>
          <w:p>
            <w:r>
              <w:rPr>
                <w:b w:val="0"/>
                <w:sz w:val="17"/>
              </w:rPr>
            </w:r>
            <w:r>
              <w:rPr>
                <w:b/>
                <w:sz w:val="17"/>
              </w:rPr>
              <w:t>69</w:t>
            </w:r>
          </w:p>
        </w:tc>
        <w:tc>
          <w:tcPr>
            <w:tcW w:type="dxa" w:w="877"/>
          </w:tcPr>
          <w:p>
            <w:r>
              <w:rPr>
                <w:b w:val="0"/>
                <w:sz w:val="17"/>
              </w:rPr>
            </w:r>
            <w:r>
              <w:rPr>
                <w:b w:val="0"/>
                <w:sz w:val="17"/>
              </w:rPr>
              <w:t>E-Learning / Advisory</w:t>
            </w:r>
          </w:p>
        </w:tc>
        <w:tc>
          <w:tcPr>
            <w:tcW w:type="dxa" w:w="877"/>
          </w:tcPr>
          <w:p>
            <w:r>
              <w:rPr>
                <w:b w:val="0"/>
                <w:sz w:val="17"/>
              </w:rPr>
            </w:r>
            <w:r>
              <w:rPr>
                <w:b w:val="0"/>
                <w:sz w:val="17"/>
              </w:rPr>
              <w:t>6m</w:t>
            </w:r>
          </w:p>
        </w:tc>
      </w:tr>
      <w:tr>
        <w:tc>
          <w:tcPr>
            <w:tcW w:type="dxa" w:w="877"/>
          </w:tcPr>
          <w:p>
            <w:r>
              <w:rPr>
                <w:b w:val="0"/>
                <w:sz w:val="17"/>
              </w:rPr>
            </w:r>
            <w:r>
              <w:rPr>
                <w:b w:val="0"/>
                <w:sz w:val="17"/>
              </w:rPr>
              <w:t>4</w:t>
            </w:r>
          </w:p>
        </w:tc>
        <w:tc>
          <w:tcPr>
            <w:tcW w:type="dxa" w:w="877"/>
          </w:tcPr>
          <w:p>
            <w:r>
              <w:rPr>
                <w:b w:val="0"/>
                <w:sz w:val="17"/>
              </w:rPr>
            </w:r>
            <w:r>
              <w:rPr>
                <w:b w:val="0"/>
                <w:sz w:val="17"/>
              </w:rPr>
              <w:t>Clinics and private maternity units</w:t>
            </w:r>
          </w:p>
        </w:tc>
        <w:tc>
          <w:tcPr>
            <w:tcW w:type="dxa" w:w="877"/>
          </w:tcPr>
          <w:p>
            <w:r>
              <w:rPr>
                <w:b w:val="0"/>
                <w:sz w:val="17"/>
              </w:rPr>
            </w:r>
            <w:r>
              <w:rPr>
                <w:b w:val="0"/>
                <w:sz w:val="17"/>
              </w:rPr>
              <w:t>4</w:t>
            </w:r>
          </w:p>
        </w:tc>
        <w:tc>
          <w:tcPr>
            <w:tcW w:type="dxa" w:w="877"/>
          </w:tcPr>
          <w:p>
            <w:r>
              <w:rPr>
                <w:b w:val="0"/>
                <w:sz w:val="17"/>
              </w:rPr>
            </w:r>
            <w:r>
              <w:rPr>
                <w:b w:val="0"/>
                <w:sz w:val="17"/>
              </w:rPr>
              <w:t>2</w:t>
            </w:r>
          </w:p>
        </w:tc>
        <w:tc>
          <w:tcPr>
            <w:tcW w:type="dxa" w:w="877"/>
          </w:tcPr>
          <w:p>
            <w:r>
              <w:rPr>
                <w:b w:val="0"/>
                <w:sz w:val="17"/>
              </w:rPr>
            </w:r>
            <w:r>
              <w:rPr>
                <w:b w:val="0"/>
                <w:sz w:val="17"/>
              </w:rPr>
              <w:t>3</w:t>
            </w:r>
          </w:p>
        </w:tc>
        <w:tc>
          <w:tcPr>
            <w:tcW w:type="dxa" w:w="877"/>
          </w:tcPr>
          <w:p>
            <w:r>
              <w:rPr>
                <w:b w:val="0"/>
                <w:sz w:val="17"/>
              </w:rPr>
            </w:r>
            <w:r>
              <w:rPr>
                <w:b w:val="0"/>
                <w:sz w:val="17"/>
              </w:rPr>
              <w:t>5</w:t>
            </w:r>
          </w:p>
        </w:tc>
        <w:tc>
          <w:tcPr>
            <w:tcW w:type="dxa" w:w="877"/>
          </w:tcPr>
          <w:p>
            <w:r>
              <w:rPr>
                <w:b w:val="0"/>
                <w:sz w:val="17"/>
              </w:rPr>
            </w:r>
            <w:r>
              <w:rPr>
                <w:b w:val="0"/>
                <w:sz w:val="17"/>
              </w:rPr>
              <w:t>4</w:t>
            </w:r>
          </w:p>
        </w:tc>
        <w:tc>
          <w:tcPr>
            <w:tcW w:type="dxa" w:w="877"/>
          </w:tcPr>
          <w:p>
            <w:r>
              <w:rPr>
                <w:b w:val="0"/>
                <w:sz w:val="17"/>
              </w:rPr>
            </w:r>
            <w:r>
              <w:rPr>
                <w:b w:val="0"/>
                <w:sz w:val="17"/>
              </w:rPr>
              <w:t>3</w:t>
            </w:r>
          </w:p>
        </w:tc>
        <w:tc>
          <w:tcPr>
            <w:tcW w:type="dxa" w:w="877"/>
          </w:tcPr>
          <w:p>
            <w:r>
              <w:rPr>
                <w:b w:val="0"/>
                <w:sz w:val="17"/>
              </w:rPr>
            </w:r>
            <w:r>
              <w:rPr>
                <w:b/>
                <w:sz w:val="17"/>
              </w:rPr>
              <w:t>69</w:t>
            </w:r>
          </w:p>
        </w:tc>
        <w:tc>
          <w:tcPr>
            <w:tcW w:type="dxa" w:w="877"/>
          </w:tcPr>
          <w:p>
            <w:r>
              <w:rPr>
                <w:b w:val="0"/>
                <w:sz w:val="17"/>
              </w:rPr>
            </w:r>
            <w:r>
              <w:rPr>
                <w:b w:val="0"/>
                <w:sz w:val="17"/>
              </w:rPr>
              <w:t>Health Solutions / Consulting</w:t>
            </w:r>
          </w:p>
        </w:tc>
        <w:tc>
          <w:tcPr>
            <w:tcW w:type="dxa" w:w="877"/>
          </w:tcPr>
          <w:p>
            <w:r>
              <w:rPr>
                <w:b w:val="0"/>
                <w:sz w:val="17"/>
              </w:rPr>
            </w:r>
            <w:r>
              <w:rPr>
                <w:b w:val="0"/>
                <w:sz w:val="17"/>
              </w:rPr>
              <w:t>6m–12m</w:t>
            </w:r>
          </w:p>
        </w:tc>
      </w:tr>
      <w:tr>
        <w:tc>
          <w:tcPr>
            <w:tcW w:type="dxa" w:w="877"/>
          </w:tcPr>
          <w:p>
            <w:r>
              <w:rPr>
                <w:b w:val="0"/>
                <w:sz w:val="17"/>
              </w:rPr>
            </w:r>
            <w:r>
              <w:rPr>
                <w:b w:val="0"/>
                <w:sz w:val="17"/>
              </w:rPr>
              <w:t>5</w:t>
            </w:r>
          </w:p>
        </w:tc>
        <w:tc>
          <w:tcPr>
            <w:tcW w:type="dxa" w:w="877"/>
          </w:tcPr>
          <w:p>
            <w:r>
              <w:rPr>
                <w:b w:val="0"/>
                <w:sz w:val="17"/>
              </w:rPr>
            </w:r>
            <w:r>
              <w:rPr>
                <w:b w:val="0"/>
                <w:sz w:val="17"/>
              </w:rPr>
              <w:t>Charities and community organisations</w:t>
            </w:r>
          </w:p>
        </w:tc>
        <w:tc>
          <w:tcPr>
            <w:tcW w:type="dxa" w:w="877"/>
          </w:tcPr>
          <w:p>
            <w:r>
              <w:rPr>
                <w:b w:val="0"/>
                <w:sz w:val="17"/>
              </w:rPr>
            </w:r>
            <w:r>
              <w:rPr>
                <w:b w:val="0"/>
                <w:sz w:val="17"/>
              </w:rPr>
              <w:t>3</w:t>
            </w:r>
          </w:p>
        </w:tc>
        <w:tc>
          <w:tcPr>
            <w:tcW w:type="dxa" w:w="877"/>
          </w:tcPr>
          <w:p>
            <w:r>
              <w:rPr>
                <w:b w:val="0"/>
                <w:sz w:val="17"/>
              </w:rPr>
            </w:r>
            <w:r>
              <w:rPr>
                <w:b w:val="0"/>
                <w:sz w:val="17"/>
              </w:rPr>
              <w:t>1</w:t>
            </w:r>
          </w:p>
        </w:tc>
        <w:tc>
          <w:tcPr>
            <w:tcW w:type="dxa" w:w="877"/>
          </w:tcPr>
          <w:p>
            <w:r>
              <w:rPr>
                <w:b w:val="0"/>
                <w:sz w:val="17"/>
              </w:rPr>
            </w:r>
            <w:r>
              <w:rPr>
                <w:b w:val="0"/>
                <w:sz w:val="17"/>
              </w:rPr>
              <w:t>4</w:t>
            </w:r>
          </w:p>
        </w:tc>
        <w:tc>
          <w:tcPr>
            <w:tcW w:type="dxa" w:w="877"/>
          </w:tcPr>
          <w:p>
            <w:r>
              <w:rPr>
                <w:b w:val="0"/>
                <w:sz w:val="17"/>
              </w:rPr>
            </w:r>
            <w:r>
              <w:rPr>
                <w:b w:val="0"/>
                <w:sz w:val="17"/>
              </w:rPr>
              <w:t>5</w:t>
            </w:r>
          </w:p>
        </w:tc>
        <w:tc>
          <w:tcPr>
            <w:tcW w:type="dxa" w:w="877"/>
          </w:tcPr>
          <w:p>
            <w:r>
              <w:rPr>
                <w:b w:val="0"/>
                <w:sz w:val="17"/>
              </w:rPr>
            </w:r>
            <w:r>
              <w:rPr>
                <w:b w:val="0"/>
                <w:sz w:val="17"/>
              </w:rPr>
              <w:t>4</w:t>
            </w:r>
          </w:p>
        </w:tc>
        <w:tc>
          <w:tcPr>
            <w:tcW w:type="dxa" w:w="877"/>
          </w:tcPr>
          <w:p>
            <w:r>
              <w:rPr>
                <w:b w:val="0"/>
                <w:sz w:val="17"/>
              </w:rPr>
            </w:r>
            <w:r>
              <w:rPr>
                <w:b w:val="0"/>
                <w:sz w:val="17"/>
              </w:rPr>
              <w:t>5</w:t>
            </w:r>
          </w:p>
        </w:tc>
        <w:tc>
          <w:tcPr>
            <w:tcW w:type="dxa" w:w="877"/>
          </w:tcPr>
          <w:p>
            <w:r>
              <w:rPr>
                <w:b w:val="0"/>
                <w:sz w:val="17"/>
              </w:rPr>
            </w:r>
            <w:r>
              <w:rPr>
                <w:b/>
                <w:sz w:val="17"/>
              </w:rPr>
              <w:t>68</w:t>
            </w:r>
          </w:p>
        </w:tc>
        <w:tc>
          <w:tcPr>
            <w:tcW w:type="dxa" w:w="877"/>
          </w:tcPr>
          <w:p>
            <w:r>
              <w:rPr>
                <w:b w:val="0"/>
                <w:sz w:val="17"/>
              </w:rPr>
            </w:r>
            <w:r>
              <w:rPr>
                <w:b w:val="0"/>
                <w:sz w:val="17"/>
              </w:rPr>
              <w:t>Consulting / partnership</w:t>
            </w:r>
          </w:p>
        </w:tc>
        <w:tc>
          <w:tcPr>
            <w:tcW w:type="dxa" w:w="877"/>
          </w:tcPr>
          <w:p>
            <w:r>
              <w:rPr>
                <w:b w:val="0"/>
                <w:sz w:val="17"/>
              </w:rPr>
            </w:r>
            <w:r>
              <w:rPr>
                <w:b w:val="0"/>
                <w:sz w:val="17"/>
              </w:rPr>
              <w:t>6m</w:t>
            </w:r>
          </w:p>
        </w:tc>
      </w:tr>
      <w:tr>
        <w:tc>
          <w:tcPr>
            <w:tcW w:type="dxa" w:w="877"/>
          </w:tcPr>
          <w:p>
            <w:r>
              <w:rPr>
                <w:b w:val="0"/>
                <w:sz w:val="17"/>
              </w:rPr>
            </w:r>
            <w:r>
              <w:rPr>
                <w:b w:val="0"/>
                <w:sz w:val="17"/>
              </w:rPr>
              <w:t>6</w:t>
            </w:r>
          </w:p>
        </w:tc>
        <w:tc>
          <w:tcPr>
            <w:tcW w:type="dxa" w:w="877"/>
          </w:tcPr>
          <w:p>
            <w:r>
              <w:rPr>
                <w:b w:val="0"/>
                <w:sz w:val="17"/>
              </w:rPr>
            </w:r>
            <w:r>
              <w:rPr>
                <w:b w:val="0"/>
                <w:sz w:val="17"/>
              </w:rPr>
              <w:t>Healthcare groups (private, multi-site)</w:t>
            </w:r>
          </w:p>
        </w:tc>
        <w:tc>
          <w:tcPr>
            <w:tcW w:type="dxa" w:w="877"/>
          </w:tcPr>
          <w:p>
            <w:r>
              <w:rPr>
                <w:b w:val="0"/>
                <w:sz w:val="17"/>
              </w:rPr>
            </w:r>
            <w:r>
              <w:rPr>
                <w:b w:val="0"/>
                <w:sz w:val="17"/>
              </w:rPr>
              <w:t>3</w:t>
            </w:r>
          </w:p>
        </w:tc>
        <w:tc>
          <w:tcPr>
            <w:tcW w:type="dxa" w:w="877"/>
          </w:tcPr>
          <w:p>
            <w:r>
              <w:rPr>
                <w:b w:val="0"/>
                <w:sz w:val="17"/>
              </w:rPr>
            </w:r>
            <w:r>
              <w:rPr>
                <w:b w:val="0"/>
                <w:sz w:val="17"/>
              </w:rPr>
              <w:t>4</w:t>
            </w:r>
          </w:p>
        </w:tc>
        <w:tc>
          <w:tcPr>
            <w:tcW w:type="dxa" w:w="877"/>
          </w:tcPr>
          <w:p>
            <w:r>
              <w:rPr>
                <w:b w:val="0"/>
                <w:sz w:val="17"/>
              </w:rPr>
            </w:r>
            <w:r>
              <w:rPr>
                <w:b w:val="0"/>
                <w:sz w:val="17"/>
              </w:rPr>
              <w:t>3</w:t>
            </w:r>
          </w:p>
        </w:tc>
        <w:tc>
          <w:tcPr>
            <w:tcW w:type="dxa" w:w="877"/>
          </w:tcPr>
          <w:p>
            <w:r>
              <w:rPr>
                <w:b w:val="0"/>
                <w:sz w:val="17"/>
              </w:rPr>
            </w:r>
            <w:r>
              <w:rPr>
                <w:b w:val="0"/>
                <w:sz w:val="17"/>
              </w:rPr>
              <w:t>3</w:t>
            </w:r>
          </w:p>
        </w:tc>
        <w:tc>
          <w:tcPr>
            <w:tcW w:type="dxa" w:w="877"/>
          </w:tcPr>
          <w:p>
            <w:r>
              <w:rPr>
                <w:b w:val="0"/>
                <w:sz w:val="17"/>
              </w:rPr>
            </w:r>
            <w:r>
              <w:rPr>
                <w:b w:val="0"/>
                <w:sz w:val="17"/>
              </w:rPr>
              <w:t>2</w:t>
            </w:r>
          </w:p>
        </w:tc>
        <w:tc>
          <w:tcPr>
            <w:tcW w:type="dxa" w:w="877"/>
          </w:tcPr>
          <w:p>
            <w:r>
              <w:rPr>
                <w:b w:val="0"/>
                <w:sz w:val="17"/>
              </w:rPr>
            </w:r>
            <w:r>
              <w:rPr>
                <w:b w:val="0"/>
                <w:sz w:val="17"/>
              </w:rPr>
              <w:t>4</w:t>
            </w:r>
          </w:p>
        </w:tc>
        <w:tc>
          <w:tcPr>
            <w:tcW w:type="dxa" w:w="877"/>
          </w:tcPr>
          <w:p>
            <w:r>
              <w:rPr>
                <w:b w:val="0"/>
                <w:sz w:val="17"/>
              </w:rPr>
            </w:r>
            <w:r>
              <w:rPr>
                <w:b/>
                <w:sz w:val="17"/>
              </w:rPr>
              <w:t>64</w:t>
            </w:r>
          </w:p>
        </w:tc>
        <w:tc>
          <w:tcPr>
            <w:tcW w:type="dxa" w:w="877"/>
          </w:tcPr>
          <w:p>
            <w:r>
              <w:rPr>
                <w:b w:val="0"/>
                <w:sz w:val="17"/>
              </w:rPr>
            </w:r>
            <w:r>
              <w:rPr>
                <w:b w:val="0"/>
                <w:sz w:val="17"/>
              </w:rPr>
              <w:t>Consulting</w:t>
            </w:r>
          </w:p>
        </w:tc>
        <w:tc>
          <w:tcPr>
            <w:tcW w:type="dxa" w:w="877"/>
          </w:tcPr>
          <w:p>
            <w:r>
              <w:rPr>
                <w:b w:val="0"/>
                <w:sz w:val="17"/>
              </w:rPr>
            </w:r>
            <w:r>
              <w:rPr>
                <w:b w:val="0"/>
                <w:sz w:val="17"/>
              </w:rPr>
              <w:t>6m–12m</w:t>
            </w:r>
          </w:p>
        </w:tc>
      </w:tr>
      <w:tr>
        <w:tc>
          <w:tcPr>
            <w:tcW w:type="dxa" w:w="877"/>
          </w:tcPr>
          <w:p>
            <w:r>
              <w:rPr>
                <w:b w:val="0"/>
                <w:sz w:val="17"/>
              </w:rPr>
            </w:r>
            <w:r>
              <w:rPr>
                <w:b w:val="0"/>
                <w:sz w:val="17"/>
              </w:rPr>
              <w:t>7</w:t>
            </w:r>
          </w:p>
        </w:tc>
        <w:tc>
          <w:tcPr>
            <w:tcW w:type="dxa" w:w="877"/>
          </w:tcPr>
          <w:p>
            <w:r>
              <w:rPr>
                <w:b w:val="0"/>
                <w:sz w:val="17"/>
              </w:rPr>
            </w:r>
            <w:r>
              <w:rPr>
                <w:b w:val="0"/>
                <w:sz w:val="17"/>
              </w:rPr>
              <w:t>Governments — UK (ICB/LMNS, local authority)</w:t>
            </w:r>
          </w:p>
        </w:tc>
        <w:tc>
          <w:tcPr>
            <w:tcW w:type="dxa" w:w="877"/>
          </w:tcPr>
          <w:p>
            <w:r>
              <w:rPr>
                <w:b w:val="0"/>
                <w:sz w:val="17"/>
              </w:rPr>
            </w:r>
            <w:r>
              <w:rPr>
                <w:b w:val="0"/>
                <w:sz w:val="17"/>
              </w:rPr>
              <w:t>2</w:t>
            </w:r>
          </w:p>
        </w:tc>
        <w:tc>
          <w:tcPr>
            <w:tcW w:type="dxa" w:w="877"/>
          </w:tcPr>
          <w:p>
            <w:r>
              <w:rPr>
                <w:b w:val="0"/>
                <w:sz w:val="17"/>
              </w:rPr>
            </w:r>
            <w:r>
              <w:rPr>
                <w:b w:val="0"/>
                <w:sz w:val="17"/>
              </w:rPr>
              <w:t>4</w:t>
            </w:r>
          </w:p>
        </w:tc>
        <w:tc>
          <w:tcPr>
            <w:tcW w:type="dxa" w:w="877"/>
          </w:tcPr>
          <w:p>
            <w:r>
              <w:rPr>
                <w:b w:val="0"/>
                <w:sz w:val="17"/>
              </w:rPr>
            </w:r>
            <w:r>
              <w:rPr>
                <w:b w:val="0"/>
                <w:sz w:val="17"/>
              </w:rPr>
              <w:t>2</w:t>
            </w:r>
          </w:p>
        </w:tc>
        <w:tc>
          <w:tcPr>
            <w:tcW w:type="dxa" w:w="877"/>
          </w:tcPr>
          <w:p>
            <w:r>
              <w:rPr>
                <w:b w:val="0"/>
                <w:sz w:val="17"/>
              </w:rPr>
            </w:r>
            <w:r>
              <w:rPr>
                <w:b w:val="0"/>
                <w:sz w:val="17"/>
              </w:rPr>
              <w:t>4</w:t>
            </w:r>
          </w:p>
        </w:tc>
        <w:tc>
          <w:tcPr>
            <w:tcW w:type="dxa" w:w="877"/>
          </w:tcPr>
          <w:p>
            <w:r>
              <w:rPr>
                <w:b w:val="0"/>
                <w:sz w:val="17"/>
              </w:rPr>
            </w:r>
            <w:r>
              <w:rPr>
                <w:b w:val="0"/>
                <w:sz w:val="17"/>
              </w:rPr>
              <w:t>2</w:t>
            </w:r>
          </w:p>
        </w:tc>
        <w:tc>
          <w:tcPr>
            <w:tcW w:type="dxa" w:w="877"/>
          </w:tcPr>
          <w:p>
            <w:r>
              <w:rPr>
                <w:b w:val="0"/>
                <w:sz w:val="17"/>
              </w:rPr>
            </w:r>
            <w:r>
              <w:rPr>
                <w:b w:val="0"/>
                <w:sz w:val="17"/>
              </w:rPr>
              <w:t>3</w:t>
            </w:r>
          </w:p>
        </w:tc>
        <w:tc>
          <w:tcPr>
            <w:tcW w:type="dxa" w:w="877"/>
          </w:tcPr>
          <w:p>
            <w:r>
              <w:rPr>
                <w:b w:val="0"/>
                <w:sz w:val="17"/>
              </w:rPr>
            </w:r>
            <w:r>
              <w:rPr>
                <w:b/>
                <w:sz w:val="17"/>
              </w:rPr>
              <w:t>56</w:t>
            </w:r>
          </w:p>
        </w:tc>
        <w:tc>
          <w:tcPr>
            <w:tcW w:type="dxa" w:w="877"/>
          </w:tcPr>
          <w:p>
            <w:r>
              <w:rPr>
                <w:b w:val="0"/>
                <w:sz w:val="17"/>
              </w:rPr>
            </w:r>
            <w:r>
              <w:rPr>
                <w:b w:val="0"/>
                <w:sz w:val="17"/>
              </w:rPr>
              <w:t>Consulting</w:t>
            </w:r>
          </w:p>
        </w:tc>
        <w:tc>
          <w:tcPr>
            <w:tcW w:type="dxa" w:w="877"/>
          </w:tcPr>
          <w:p>
            <w:r>
              <w:rPr>
                <w:b w:val="0"/>
                <w:sz w:val="17"/>
              </w:rPr>
            </w:r>
            <w:r>
              <w:rPr>
                <w:b w:val="0"/>
                <w:sz w:val="17"/>
              </w:rPr>
              <w:t>12m</w:t>
            </w:r>
          </w:p>
        </w:tc>
      </w:tr>
      <w:tr>
        <w:tc>
          <w:tcPr>
            <w:tcW w:type="dxa" w:w="877"/>
          </w:tcPr>
          <w:p>
            <w:r>
              <w:rPr>
                <w:b w:val="0"/>
                <w:sz w:val="17"/>
              </w:rPr>
            </w:r>
            <w:r>
              <w:rPr>
                <w:b w:val="0"/>
                <w:sz w:val="17"/>
              </w:rPr>
              <w:t>8</w:t>
            </w:r>
          </w:p>
        </w:tc>
        <w:tc>
          <w:tcPr>
            <w:tcW w:type="dxa" w:w="877"/>
          </w:tcPr>
          <w:p>
            <w:r>
              <w:rPr>
                <w:b w:val="0"/>
                <w:sz w:val="17"/>
              </w:rPr>
            </w:r>
            <w:r>
              <w:rPr>
                <w:b w:val="0"/>
                <w:sz w:val="17"/>
              </w:rPr>
              <w:t>Employers and benefits platforms</w:t>
            </w:r>
          </w:p>
        </w:tc>
        <w:tc>
          <w:tcPr>
            <w:tcW w:type="dxa" w:w="877"/>
          </w:tcPr>
          <w:p>
            <w:r>
              <w:rPr>
                <w:b w:val="0"/>
                <w:sz w:val="17"/>
              </w:rPr>
            </w:r>
            <w:r>
              <w:rPr>
                <w:b w:val="0"/>
                <w:sz w:val="17"/>
              </w:rPr>
              <w:t>3</w:t>
            </w:r>
          </w:p>
        </w:tc>
        <w:tc>
          <w:tcPr>
            <w:tcW w:type="dxa" w:w="877"/>
          </w:tcPr>
          <w:p>
            <w:r>
              <w:rPr>
                <w:b w:val="0"/>
                <w:sz w:val="17"/>
              </w:rPr>
            </w:r>
            <w:r>
              <w:rPr>
                <w:b w:val="0"/>
                <w:sz w:val="17"/>
              </w:rPr>
              <w:t>2</w:t>
            </w:r>
          </w:p>
        </w:tc>
        <w:tc>
          <w:tcPr>
            <w:tcW w:type="dxa" w:w="877"/>
          </w:tcPr>
          <w:p>
            <w:r>
              <w:rPr>
                <w:b w:val="0"/>
                <w:sz w:val="17"/>
              </w:rPr>
            </w:r>
            <w:r>
              <w:rPr>
                <w:b w:val="0"/>
                <w:sz w:val="17"/>
              </w:rPr>
              <w:t>3</w:t>
            </w:r>
          </w:p>
        </w:tc>
        <w:tc>
          <w:tcPr>
            <w:tcW w:type="dxa" w:w="877"/>
          </w:tcPr>
          <w:p>
            <w:r>
              <w:rPr>
                <w:b w:val="0"/>
                <w:sz w:val="17"/>
              </w:rPr>
            </w:r>
            <w:r>
              <w:rPr>
                <w:b w:val="0"/>
                <w:sz w:val="17"/>
              </w:rPr>
              <w:t>2</w:t>
            </w:r>
          </w:p>
        </w:tc>
        <w:tc>
          <w:tcPr>
            <w:tcW w:type="dxa" w:w="877"/>
          </w:tcPr>
          <w:p>
            <w:r>
              <w:rPr>
                <w:b w:val="0"/>
                <w:sz w:val="17"/>
              </w:rPr>
            </w:r>
            <w:r>
              <w:rPr>
                <w:b w:val="0"/>
                <w:sz w:val="17"/>
              </w:rPr>
              <w:t>2</w:t>
            </w:r>
          </w:p>
        </w:tc>
        <w:tc>
          <w:tcPr>
            <w:tcW w:type="dxa" w:w="877"/>
          </w:tcPr>
          <w:p>
            <w:r>
              <w:rPr>
                <w:b w:val="0"/>
                <w:sz w:val="17"/>
              </w:rPr>
            </w:r>
            <w:r>
              <w:rPr>
                <w:b w:val="0"/>
                <w:sz w:val="17"/>
              </w:rPr>
              <w:t>5</w:t>
            </w:r>
          </w:p>
        </w:tc>
        <w:tc>
          <w:tcPr>
            <w:tcW w:type="dxa" w:w="877"/>
          </w:tcPr>
          <w:p>
            <w:r>
              <w:rPr>
                <w:b w:val="0"/>
                <w:sz w:val="17"/>
              </w:rPr>
            </w:r>
            <w:r>
              <w:rPr>
                <w:b/>
                <w:sz w:val="17"/>
              </w:rPr>
              <w:t>55</w:t>
            </w:r>
          </w:p>
        </w:tc>
        <w:tc>
          <w:tcPr>
            <w:tcW w:type="dxa" w:w="877"/>
          </w:tcPr>
          <w:p>
            <w:r>
              <w:rPr>
                <w:b w:val="0"/>
                <w:sz w:val="17"/>
              </w:rPr>
            </w:r>
            <w:r>
              <w:rPr>
                <w:b w:val="0"/>
                <w:sz w:val="17"/>
              </w:rPr>
              <w:t>E-Learning / Consulting</w:t>
            </w:r>
          </w:p>
        </w:tc>
        <w:tc>
          <w:tcPr>
            <w:tcW w:type="dxa" w:w="877"/>
          </w:tcPr>
          <w:p>
            <w:r>
              <w:rPr>
                <w:b w:val="0"/>
                <w:sz w:val="17"/>
              </w:rPr>
            </w:r>
            <w:r>
              <w:rPr>
                <w:b w:val="0"/>
                <w:sz w:val="17"/>
              </w:rPr>
              <w:t>6m (workshops)</w:t>
            </w:r>
          </w:p>
        </w:tc>
      </w:tr>
      <w:tr>
        <w:tc>
          <w:tcPr>
            <w:tcW w:type="dxa" w:w="877"/>
          </w:tcPr>
          <w:p>
            <w:r>
              <w:rPr>
                <w:b w:val="0"/>
                <w:sz w:val="17"/>
              </w:rPr>
            </w:r>
            <w:r>
              <w:rPr>
                <w:b w:val="0"/>
                <w:sz w:val="17"/>
              </w:rPr>
              <w:t>9</w:t>
            </w:r>
          </w:p>
        </w:tc>
        <w:tc>
          <w:tcPr>
            <w:tcW w:type="dxa" w:w="877"/>
          </w:tcPr>
          <w:p>
            <w:r>
              <w:rPr>
                <w:b w:val="0"/>
                <w:sz w:val="17"/>
              </w:rPr>
            </w:r>
            <w:r>
              <w:rPr>
                <w:b w:val="0"/>
                <w:sz w:val="17"/>
              </w:rPr>
              <w:t>Governments — African</w:t>
            </w:r>
          </w:p>
        </w:tc>
        <w:tc>
          <w:tcPr>
            <w:tcW w:type="dxa" w:w="877"/>
          </w:tcPr>
          <w:p>
            <w:r>
              <w:rPr>
                <w:b w:val="0"/>
                <w:sz w:val="17"/>
              </w:rPr>
            </w:r>
            <w:r>
              <w:rPr>
                <w:b w:val="0"/>
                <w:sz w:val="17"/>
              </w:rPr>
              <w:t>1</w:t>
            </w:r>
          </w:p>
        </w:tc>
        <w:tc>
          <w:tcPr>
            <w:tcW w:type="dxa" w:w="877"/>
          </w:tcPr>
          <w:p>
            <w:r>
              <w:rPr>
                <w:b w:val="0"/>
                <w:sz w:val="17"/>
              </w:rPr>
            </w:r>
            <w:r>
              <w:rPr>
                <w:b w:val="0"/>
                <w:sz w:val="17"/>
              </w:rPr>
              <w:t>3</w:t>
            </w:r>
          </w:p>
        </w:tc>
        <w:tc>
          <w:tcPr>
            <w:tcW w:type="dxa" w:w="877"/>
          </w:tcPr>
          <w:p>
            <w:r>
              <w:rPr>
                <w:b w:val="0"/>
                <w:sz w:val="17"/>
              </w:rPr>
            </w:r>
            <w:r>
              <w:rPr>
                <w:b w:val="0"/>
                <w:sz w:val="17"/>
              </w:rPr>
              <w:t>3</w:t>
            </w:r>
          </w:p>
        </w:tc>
        <w:tc>
          <w:tcPr>
            <w:tcW w:type="dxa" w:w="877"/>
          </w:tcPr>
          <w:p>
            <w:r>
              <w:rPr>
                <w:b w:val="0"/>
                <w:sz w:val="17"/>
              </w:rPr>
            </w:r>
            <w:r>
              <w:rPr>
                <w:b w:val="0"/>
                <w:sz w:val="17"/>
              </w:rPr>
              <w:t>5</w:t>
            </w:r>
          </w:p>
        </w:tc>
        <w:tc>
          <w:tcPr>
            <w:tcW w:type="dxa" w:w="877"/>
          </w:tcPr>
          <w:p>
            <w:r>
              <w:rPr>
                <w:b w:val="0"/>
                <w:sz w:val="17"/>
              </w:rPr>
            </w:r>
            <w:r>
              <w:rPr>
                <w:b w:val="0"/>
                <w:sz w:val="17"/>
              </w:rPr>
              <w:t>2</w:t>
            </w:r>
          </w:p>
        </w:tc>
        <w:tc>
          <w:tcPr>
            <w:tcW w:type="dxa" w:w="877"/>
          </w:tcPr>
          <w:p>
            <w:r>
              <w:rPr>
                <w:b w:val="0"/>
                <w:sz w:val="17"/>
              </w:rPr>
            </w:r>
            <w:r>
              <w:rPr>
                <w:b w:val="0"/>
                <w:sz w:val="17"/>
              </w:rPr>
              <w:t>2</w:t>
            </w:r>
          </w:p>
        </w:tc>
        <w:tc>
          <w:tcPr>
            <w:tcW w:type="dxa" w:w="877"/>
          </w:tcPr>
          <w:p>
            <w:r>
              <w:rPr>
                <w:b w:val="0"/>
                <w:sz w:val="17"/>
              </w:rPr>
            </w:r>
            <w:r>
              <w:rPr>
                <w:b/>
                <w:sz w:val="17"/>
              </w:rPr>
              <w:t>52</w:t>
            </w:r>
          </w:p>
        </w:tc>
        <w:tc>
          <w:tcPr>
            <w:tcW w:type="dxa" w:w="877"/>
          </w:tcPr>
          <w:p>
            <w:r>
              <w:rPr>
                <w:b w:val="0"/>
                <w:sz w:val="17"/>
              </w:rPr>
            </w:r>
            <w:r>
              <w:rPr>
                <w:b w:val="0"/>
                <w:sz w:val="17"/>
              </w:rPr>
              <w:t>Advisory → Health Solutions</w:t>
            </w:r>
          </w:p>
        </w:tc>
        <w:tc>
          <w:tcPr>
            <w:tcW w:type="dxa" w:w="877"/>
          </w:tcPr>
          <w:p>
            <w:r>
              <w:rPr>
                <w:b w:val="0"/>
                <w:sz w:val="17"/>
              </w:rPr>
            </w:r>
            <w:r>
              <w:rPr>
                <w:b w:val="0"/>
                <w:sz w:val="17"/>
              </w:rPr>
              <w:t>12m / 24m+</w:t>
            </w:r>
          </w:p>
        </w:tc>
      </w:tr>
      <w:tr>
        <w:tc>
          <w:tcPr>
            <w:tcW w:type="dxa" w:w="877"/>
          </w:tcPr>
          <w:p>
            <w:r>
              <w:rPr>
                <w:b w:val="0"/>
                <w:sz w:val="17"/>
              </w:rPr>
            </w:r>
            <w:r>
              <w:rPr>
                <w:b w:val="0"/>
                <w:sz w:val="17"/>
              </w:rPr>
              <w:t>10</w:t>
            </w:r>
          </w:p>
        </w:tc>
        <w:tc>
          <w:tcPr>
            <w:tcW w:type="dxa" w:w="877"/>
          </w:tcPr>
          <w:p>
            <w:r>
              <w:rPr>
                <w:b w:val="0"/>
                <w:sz w:val="17"/>
              </w:rPr>
            </w:r>
            <w:r>
              <w:rPr>
                <w:b w:val="0"/>
                <w:sz w:val="17"/>
              </w:rPr>
              <w:t>Pharma (global health / medical affairs)</w:t>
            </w:r>
          </w:p>
        </w:tc>
        <w:tc>
          <w:tcPr>
            <w:tcW w:type="dxa" w:w="877"/>
          </w:tcPr>
          <w:p>
            <w:r>
              <w:rPr>
                <w:b w:val="0"/>
                <w:sz w:val="17"/>
              </w:rPr>
            </w:r>
            <w:r>
              <w:rPr>
                <w:b w:val="0"/>
                <w:sz w:val="17"/>
              </w:rPr>
              <w:t>1</w:t>
            </w:r>
          </w:p>
        </w:tc>
        <w:tc>
          <w:tcPr>
            <w:tcW w:type="dxa" w:w="877"/>
          </w:tcPr>
          <w:p>
            <w:r>
              <w:rPr>
                <w:b w:val="0"/>
                <w:sz w:val="17"/>
              </w:rPr>
            </w:r>
            <w:r>
              <w:rPr>
                <w:b w:val="0"/>
                <w:sz w:val="17"/>
              </w:rPr>
              <w:t>4</w:t>
            </w:r>
          </w:p>
        </w:tc>
        <w:tc>
          <w:tcPr>
            <w:tcW w:type="dxa" w:w="877"/>
          </w:tcPr>
          <w:p>
            <w:r>
              <w:rPr>
                <w:b w:val="0"/>
                <w:sz w:val="17"/>
              </w:rPr>
            </w:r>
            <w:r>
              <w:rPr>
                <w:b w:val="0"/>
                <w:sz w:val="17"/>
              </w:rPr>
              <w:t>2</w:t>
            </w:r>
          </w:p>
        </w:tc>
        <w:tc>
          <w:tcPr>
            <w:tcW w:type="dxa" w:w="877"/>
          </w:tcPr>
          <w:p>
            <w:r>
              <w:rPr>
                <w:b w:val="0"/>
                <w:sz w:val="17"/>
              </w:rPr>
            </w:r>
            <w:r>
              <w:rPr>
                <w:b w:val="0"/>
                <w:sz w:val="17"/>
              </w:rPr>
              <w:t>3</w:t>
            </w:r>
          </w:p>
        </w:tc>
        <w:tc>
          <w:tcPr>
            <w:tcW w:type="dxa" w:w="877"/>
          </w:tcPr>
          <w:p>
            <w:r>
              <w:rPr>
                <w:b w:val="0"/>
                <w:sz w:val="17"/>
              </w:rPr>
            </w:r>
            <w:r>
              <w:rPr>
                <w:b w:val="0"/>
                <w:sz w:val="17"/>
              </w:rPr>
              <w:t>2</w:t>
            </w:r>
          </w:p>
        </w:tc>
        <w:tc>
          <w:tcPr>
            <w:tcW w:type="dxa" w:w="877"/>
          </w:tcPr>
          <w:p>
            <w:r>
              <w:rPr>
                <w:b w:val="0"/>
                <w:sz w:val="17"/>
              </w:rPr>
            </w:r>
            <w:r>
              <w:rPr>
                <w:b w:val="0"/>
                <w:sz w:val="17"/>
              </w:rPr>
              <w:t>4</w:t>
            </w:r>
          </w:p>
        </w:tc>
        <w:tc>
          <w:tcPr>
            <w:tcW w:type="dxa" w:w="877"/>
          </w:tcPr>
          <w:p>
            <w:r>
              <w:rPr>
                <w:b w:val="0"/>
                <w:sz w:val="17"/>
              </w:rPr>
            </w:r>
            <w:r>
              <w:rPr>
                <w:b/>
                <w:sz w:val="17"/>
              </w:rPr>
              <w:t>50</w:t>
            </w:r>
          </w:p>
        </w:tc>
        <w:tc>
          <w:tcPr>
            <w:tcW w:type="dxa" w:w="877"/>
          </w:tcPr>
          <w:p>
            <w:r>
              <w:rPr>
                <w:b w:val="0"/>
                <w:sz w:val="17"/>
              </w:rPr>
            </w:r>
            <w:r>
              <w:rPr>
                <w:b w:val="0"/>
                <w:sz w:val="17"/>
              </w:rPr>
              <w:t>Consulting</w:t>
            </w:r>
          </w:p>
        </w:tc>
        <w:tc>
          <w:tcPr>
            <w:tcW w:type="dxa" w:w="877"/>
          </w:tcPr>
          <w:p>
            <w:r>
              <w:rPr>
                <w:b w:val="0"/>
                <w:sz w:val="17"/>
              </w:rPr>
            </w:r>
            <w:r>
              <w:rPr>
                <w:b w:val="0"/>
                <w:sz w:val="17"/>
              </w:rPr>
              <w:t>12m–24m</w:t>
            </w:r>
          </w:p>
        </w:tc>
      </w:tr>
      <w:tr>
        <w:tc>
          <w:tcPr>
            <w:tcW w:type="dxa" w:w="877"/>
          </w:tcPr>
          <w:p>
            <w:r>
              <w:rPr>
                <w:b w:val="0"/>
                <w:sz w:val="17"/>
              </w:rPr>
            </w:r>
            <w:r>
              <w:rPr>
                <w:b w:val="0"/>
                <w:sz w:val="17"/>
              </w:rPr>
              <w:t>11</w:t>
            </w:r>
          </w:p>
        </w:tc>
        <w:tc>
          <w:tcPr>
            <w:tcW w:type="dxa" w:w="877"/>
          </w:tcPr>
          <w:p>
            <w:r>
              <w:rPr>
                <w:b w:val="0"/>
                <w:sz w:val="17"/>
              </w:rPr>
            </w:r>
            <w:r>
              <w:rPr>
                <w:b w:val="0"/>
                <w:sz w:val="17"/>
              </w:rPr>
              <w:t>Hospitals / NHS trusts</w:t>
            </w:r>
          </w:p>
        </w:tc>
        <w:tc>
          <w:tcPr>
            <w:tcW w:type="dxa" w:w="877"/>
          </w:tcPr>
          <w:p>
            <w:r>
              <w:rPr>
                <w:b w:val="0"/>
                <w:sz w:val="17"/>
              </w:rPr>
            </w:r>
            <w:r>
              <w:rPr>
                <w:b w:val="0"/>
                <w:sz w:val="17"/>
              </w:rPr>
              <w:t>1</w:t>
            </w:r>
          </w:p>
        </w:tc>
        <w:tc>
          <w:tcPr>
            <w:tcW w:type="dxa" w:w="877"/>
          </w:tcPr>
          <w:p>
            <w:r>
              <w:rPr>
                <w:b w:val="0"/>
                <w:sz w:val="17"/>
              </w:rPr>
            </w:r>
            <w:r>
              <w:rPr>
                <w:b w:val="0"/>
                <w:sz w:val="17"/>
              </w:rPr>
              <w:t>3</w:t>
            </w:r>
          </w:p>
        </w:tc>
        <w:tc>
          <w:tcPr>
            <w:tcW w:type="dxa" w:w="877"/>
          </w:tcPr>
          <w:p>
            <w:r>
              <w:rPr>
                <w:b w:val="0"/>
                <w:sz w:val="17"/>
              </w:rPr>
            </w:r>
            <w:r>
              <w:rPr>
                <w:b w:val="0"/>
                <w:sz w:val="17"/>
              </w:rPr>
              <w:t>2</w:t>
            </w:r>
          </w:p>
        </w:tc>
        <w:tc>
          <w:tcPr>
            <w:tcW w:type="dxa" w:w="877"/>
          </w:tcPr>
          <w:p>
            <w:r>
              <w:rPr>
                <w:b w:val="0"/>
                <w:sz w:val="17"/>
              </w:rPr>
            </w:r>
            <w:r>
              <w:rPr>
                <w:b w:val="0"/>
                <w:sz w:val="17"/>
              </w:rPr>
              <w:t>5</w:t>
            </w:r>
          </w:p>
        </w:tc>
        <w:tc>
          <w:tcPr>
            <w:tcW w:type="dxa" w:w="877"/>
          </w:tcPr>
          <w:p>
            <w:r>
              <w:rPr>
                <w:b w:val="0"/>
                <w:sz w:val="17"/>
              </w:rPr>
            </w:r>
            <w:r>
              <w:rPr>
                <w:b w:val="0"/>
                <w:sz w:val="17"/>
              </w:rPr>
              <w:t>2</w:t>
            </w:r>
          </w:p>
        </w:tc>
        <w:tc>
          <w:tcPr>
            <w:tcW w:type="dxa" w:w="877"/>
          </w:tcPr>
          <w:p>
            <w:r>
              <w:rPr>
                <w:b w:val="0"/>
                <w:sz w:val="17"/>
              </w:rPr>
            </w:r>
            <w:r>
              <w:rPr>
                <w:b w:val="0"/>
                <w:sz w:val="17"/>
              </w:rPr>
              <w:t>1</w:t>
            </w:r>
          </w:p>
        </w:tc>
        <w:tc>
          <w:tcPr>
            <w:tcW w:type="dxa" w:w="877"/>
          </w:tcPr>
          <w:p>
            <w:r>
              <w:rPr>
                <w:b w:val="0"/>
                <w:sz w:val="17"/>
              </w:rPr>
            </w:r>
            <w:r>
              <w:rPr>
                <w:b/>
                <w:sz w:val="17"/>
              </w:rPr>
              <w:t>46</w:t>
            </w:r>
          </w:p>
        </w:tc>
        <w:tc>
          <w:tcPr>
            <w:tcW w:type="dxa" w:w="877"/>
          </w:tcPr>
          <w:p>
            <w:r>
              <w:rPr>
                <w:b w:val="0"/>
                <w:sz w:val="17"/>
              </w:rPr>
            </w:r>
            <w:r>
              <w:rPr>
                <w:b w:val="0"/>
                <w:sz w:val="17"/>
              </w:rPr>
              <w:t>Consulting → Health Solutions</w:t>
            </w:r>
          </w:p>
        </w:tc>
        <w:tc>
          <w:tcPr>
            <w:tcW w:type="dxa" w:w="877"/>
          </w:tcPr>
          <w:p>
            <w:r>
              <w:rPr>
                <w:b w:val="0"/>
                <w:sz w:val="17"/>
              </w:rPr>
            </w:r>
            <w:r>
              <w:rPr>
                <w:b w:val="0"/>
                <w:sz w:val="17"/>
              </w:rPr>
              <w:t>12m / 24m+</w:t>
            </w:r>
          </w:p>
        </w:tc>
      </w:tr>
      <w:tr>
        <w:tc>
          <w:tcPr>
            <w:tcW w:type="dxa" w:w="877"/>
          </w:tcPr>
          <w:p>
            <w:r>
              <w:rPr>
                <w:b w:val="0"/>
                <w:sz w:val="17"/>
              </w:rPr>
            </w:r>
            <w:r>
              <w:rPr>
                <w:b w:val="0"/>
                <w:sz w:val="17"/>
              </w:rPr>
              <w:t>12</w:t>
            </w:r>
          </w:p>
        </w:tc>
        <w:tc>
          <w:tcPr>
            <w:tcW w:type="dxa" w:w="877"/>
          </w:tcPr>
          <w:p>
            <w:r>
              <w:rPr>
                <w:b w:val="0"/>
                <w:sz w:val="17"/>
              </w:rPr>
            </w:r>
            <w:r>
              <w:rPr>
                <w:b w:val="0"/>
                <w:sz w:val="17"/>
              </w:rPr>
              <w:t>Insurers, HMOs, benefits platforms</w:t>
            </w:r>
          </w:p>
        </w:tc>
        <w:tc>
          <w:tcPr>
            <w:tcW w:type="dxa" w:w="877"/>
          </w:tcPr>
          <w:p>
            <w:r>
              <w:rPr>
                <w:b w:val="0"/>
                <w:sz w:val="17"/>
              </w:rPr>
            </w:r>
            <w:r>
              <w:rPr>
                <w:b w:val="0"/>
                <w:sz w:val="17"/>
              </w:rPr>
              <w:t>1</w:t>
            </w:r>
          </w:p>
        </w:tc>
        <w:tc>
          <w:tcPr>
            <w:tcW w:type="dxa" w:w="877"/>
          </w:tcPr>
          <w:p>
            <w:r>
              <w:rPr>
                <w:b w:val="0"/>
                <w:sz w:val="17"/>
              </w:rPr>
            </w:r>
            <w:r>
              <w:rPr>
                <w:b w:val="0"/>
                <w:sz w:val="17"/>
              </w:rPr>
              <w:t>3</w:t>
            </w:r>
          </w:p>
        </w:tc>
        <w:tc>
          <w:tcPr>
            <w:tcW w:type="dxa" w:w="877"/>
          </w:tcPr>
          <w:p>
            <w:r>
              <w:rPr>
                <w:b w:val="0"/>
                <w:sz w:val="17"/>
              </w:rPr>
            </w:r>
            <w:r>
              <w:rPr>
                <w:b w:val="0"/>
                <w:sz w:val="17"/>
              </w:rPr>
              <w:t>2</w:t>
            </w:r>
          </w:p>
        </w:tc>
        <w:tc>
          <w:tcPr>
            <w:tcW w:type="dxa" w:w="877"/>
          </w:tcPr>
          <w:p>
            <w:r>
              <w:rPr>
                <w:b w:val="0"/>
                <w:sz w:val="17"/>
              </w:rPr>
            </w:r>
            <w:r>
              <w:rPr>
                <w:b w:val="0"/>
                <w:sz w:val="17"/>
              </w:rPr>
              <w:t>3</w:t>
            </w:r>
          </w:p>
        </w:tc>
        <w:tc>
          <w:tcPr>
            <w:tcW w:type="dxa" w:w="877"/>
          </w:tcPr>
          <w:p>
            <w:r>
              <w:rPr>
                <w:b w:val="0"/>
                <w:sz w:val="17"/>
              </w:rPr>
            </w:r>
            <w:r>
              <w:rPr>
                <w:b w:val="0"/>
                <w:sz w:val="17"/>
              </w:rPr>
              <w:t>3</w:t>
            </w:r>
          </w:p>
        </w:tc>
        <w:tc>
          <w:tcPr>
            <w:tcW w:type="dxa" w:w="877"/>
          </w:tcPr>
          <w:p>
            <w:r>
              <w:rPr>
                <w:b w:val="0"/>
                <w:sz w:val="17"/>
              </w:rPr>
            </w:r>
            <w:r>
              <w:rPr>
                <w:b w:val="0"/>
                <w:sz w:val="17"/>
              </w:rPr>
              <w:t>2</w:t>
            </w:r>
          </w:p>
        </w:tc>
        <w:tc>
          <w:tcPr>
            <w:tcW w:type="dxa" w:w="877"/>
          </w:tcPr>
          <w:p>
            <w:r>
              <w:rPr>
                <w:b w:val="0"/>
                <w:sz w:val="17"/>
              </w:rPr>
            </w:r>
            <w:r>
              <w:rPr>
                <w:b/>
                <w:sz w:val="17"/>
              </w:rPr>
              <w:t>44</w:t>
            </w:r>
          </w:p>
        </w:tc>
        <w:tc>
          <w:tcPr>
            <w:tcW w:type="dxa" w:w="877"/>
          </w:tcPr>
          <w:p>
            <w:r>
              <w:rPr>
                <w:b w:val="0"/>
                <w:sz w:val="17"/>
              </w:rPr>
            </w:r>
            <w:r>
              <w:rPr>
                <w:b w:val="0"/>
                <w:sz w:val="17"/>
              </w:rPr>
              <w:t>Health Solutions</w:t>
            </w:r>
          </w:p>
        </w:tc>
        <w:tc>
          <w:tcPr>
            <w:tcW w:type="dxa" w:w="877"/>
          </w:tcPr>
          <w:p>
            <w:r>
              <w:rPr>
                <w:b w:val="0"/>
                <w:sz w:val="17"/>
              </w:rPr>
            </w:r>
            <w:r>
              <w:rPr>
                <w:b w:val="0"/>
                <w:sz w:val="17"/>
              </w:rPr>
              <w:t>24m+</w:t>
            </w:r>
          </w:p>
        </w:tc>
      </w:tr>
      <w:tr>
        <w:tc>
          <w:tcPr>
            <w:tcW w:type="dxa" w:w="877"/>
          </w:tcPr>
          <w:p>
            <w:r>
              <w:rPr>
                <w:b w:val="0"/>
                <w:sz w:val="17"/>
              </w:rPr>
            </w:r>
            <w:r>
              <w:rPr>
                <w:b w:val="0"/>
                <w:sz w:val="17"/>
              </w:rPr>
              <w:t>13</w:t>
            </w:r>
          </w:p>
        </w:tc>
        <w:tc>
          <w:tcPr>
            <w:tcW w:type="dxa" w:w="877"/>
          </w:tcPr>
          <w:p>
            <w:r>
              <w:rPr>
                <w:b w:val="0"/>
                <w:sz w:val="17"/>
              </w:rPr>
            </w:r>
            <w:r>
              <w:rPr>
                <w:b w:val="0"/>
                <w:sz w:val="17"/>
              </w:rPr>
              <w:t>Care organisations (community, CHW programmes)</w:t>
            </w:r>
          </w:p>
        </w:tc>
        <w:tc>
          <w:tcPr>
            <w:tcW w:type="dxa" w:w="877"/>
          </w:tcPr>
          <w:p>
            <w:r>
              <w:rPr>
                <w:b w:val="0"/>
                <w:sz w:val="17"/>
              </w:rPr>
            </w:r>
            <w:r>
              <w:rPr>
                <w:b w:val="0"/>
                <w:sz w:val="17"/>
              </w:rPr>
              <w:t>2</w:t>
            </w:r>
          </w:p>
        </w:tc>
        <w:tc>
          <w:tcPr>
            <w:tcW w:type="dxa" w:w="877"/>
          </w:tcPr>
          <w:p>
            <w:r>
              <w:rPr>
                <w:b w:val="0"/>
                <w:sz w:val="17"/>
              </w:rPr>
            </w:r>
            <w:r>
              <w:rPr>
                <w:b w:val="0"/>
                <w:sz w:val="17"/>
              </w:rPr>
              <w:t>1</w:t>
            </w:r>
          </w:p>
        </w:tc>
        <w:tc>
          <w:tcPr>
            <w:tcW w:type="dxa" w:w="877"/>
          </w:tcPr>
          <w:p>
            <w:r>
              <w:rPr>
                <w:b w:val="0"/>
                <w:sz w:val="17"/>
              </w:rPr>
            </w:r>
            <w:r>
              <w:rPr>
                <w:b w:val="0"/>
                <w:sz w:val="17"/>
              </w:rPr>
              <w:t>2</w:t>
            </w:r>
          </w:p>
        </w:tc>
        <w:tc>
          <w:tcPr>
            <w:tcW w:type="dxa" w:w="877"/>
          </w:tcPr>
          <w:p>
            <w:r>
              <w:rPr>
                <w:b w:val="0"/>
                <w:sz w:val="17"/>
              </w:rPr>
            </w:r>
            <w:r>
              <w:rPr>
                <w:b w:val="0"/>
                <w:sz w:val="17"/>
              </w:rPr>
              <w:t>3</w:t>
            </w:r>
          </w:p>
        </w:tc>
        <w:tc>
          <w:tcPr>
            <w:tcW w:type="dxa" w:w="877"/>
          </w:tcPr>
          <w:p>
            <w:r>
              <w:rPr>
                <w:b w:val="0"/>
                <w:sz w:val="17"/>
              </w:rPr>
            </w:r>
            <w:r>
              <w:rPr>
                <w:b w:val="0"/>
                <w:sz w:val="17"/>
              </w:rPr>
              <w:t>4</w:t>
            </w:r>
          </w:p>
        </w:tc>
        <w:tc>
          <w:tcPr>
            <w:tcW w:type="dxa" w:w="877"/>
          </w:tcPr>
          <w:p>
            <w:r>
              <w:rPr>
                <w:b w:val="0"/>
                <w:sz w:val="17"/>
              </w:rPr>
            </w:r>
            <w:r>
              <w:rPr>
                <w:b w:val="0"/>
                <w:sz w:val="17"/>
              </w:rPr>
              <w:t>2</w:t>
            </w:r>
          </w:p>
        </w:tc>
        <w:tc>
          <w:tcPr>
            <w:tcW w:type="dxa" w:w="877"/>
          </w:tcPr>
          <w:p>
            <w:r>
              <w:rPr>
                <w:b w:val="0"/>
                <w:sz w:val="17"/>
              </w:rPr>
            </w:r>
            <w:r>
              <w:rPr>
                <w:b/>
                <w:sz w:val="17"/>
              </w:rPr>
              <w:t>43</w:t>
            </w:r>
          </w:p>
        </w:tc>
        <w:tc>
          <w:tcPr>
            <w:tcW w:type="dxa" w:w="877"/>
          </w:tcPr>
          <w:p>
            <w:r>
              <w:rPr>
                <w:b w:val="0"/>
                <w:sz w:val="17"/>
              </w:rPr>
            </w:r>
            <w:r>
              <w:rPr>
                <w:b w:val="0"/>
                <w:sz w:val="17"/>
              </w:rPr>
              <w:t>Health Solutions v2</w:t>
            </w:r>
          </w:p>
        </w:tc>
        <w:tc>
          <w:tcPr>
            <w:tcW w:type="dxa" w:w="877"/>
          </w:tcPr>
          <w:p>
            <w:r>
              <w:rPr>
                <w:b w:val="0"/>
                <w:sz w:val="17"/>
              </w:rPr>
            </w:r>
            <w:r>
              <w:rPr>
                <w:b w:val="0"/>
                <w:sz w:val="17"/>
              </w:rPr>
              <w:t>18m–24m</w:t>
            </w:r>
          </w:p>
        </w:tc>
      </w:tr>
    </w:tbl>
    <w:p/>
    <w:p>
      <w:r>
        <w:t xml:space="preserve">Reading the table: the top three segments are the only ones where a solo founder without an entity, references or assurance artefacts can close in 2026. Segments 4–7 open once incorporation, PI insurance and one or two case studies exist. Segments 8–13 are 2027–28 revenue and 2026 relationship-building. The </w:t>
      </w:r>
      <w:r>
        <w:rPr>
          <w:b/>
        </w:rPr>
        <w:t>time-allocation rule</w:t>
      </w:r>
      <w:r>
        <w:t xml:space="preserve"> in </w:t>
      </w:r>
      <w:r>
        <w:rPr>
          <w:rFonts w:ascii="Consolas" w:hAnsi="Consolas"/>
          <w:sz w:val="18"/>
        </w:rPr>
        <w:t>/docs/13_SALES_ENGINE.md</w:t>
      </w:r>
      <w:r>
        <w:t xml:space="preserve"> (≥60% of selling time on health-tech companies and investors/accelerators in the first 90 days) follows directly from this ranking.</w:t>
      </w:r>
    </w:p>
    <w:p>
      <w:pPr>
        <w:pStyle w:val="Heading3"/>
      </w:pPr>
      <w:r>
        <w:t>3.3 ICP statement for the services business (PROPOSED)</w:t>
      </w:r>
    </w:p>
    <w:p>
      <w:pPr>
        <w:ind w:left="432"/>
      </w:pPr>
      <w:r>
        <w:rPr>
          <w:i/>
          <w:color w:val="4B5568"/>
        </w:rPr>
        <w:t>A digital-health company — UK-based or entering the UK or an African market — between pre-seed and Series A, with 5–50 staff, that has raised or is raising money in the last or next six months, whose founder or COO owns the go-to-market problem (NHS entry, assurance, evidence, grants, investor narrative, or Nigeria/Kenya entry), and who can sign a £7.5k–£22k fixed-price engagement or a £2.5k–£6k monthly retainer without a procurement process.</w:t>
      </w:r>
    </w:p>
    <w:p>
      <w:r>
        <w:t>Disqualifiers: a direct MaternaLink competitor without disclosure; companies wanting equity-only arrangements; companies whose product makes clinical claims Vytalix would have to endorse.</w:t>
      </w:r>
    </w:p>
    <w:p>
      <w:pPr>
        <w:pStyle w:val="Heading3"/>
      </w:pPr>
      <w:r>
        <w:t>3.4 ICP for MaternaLink (in development) — design partner, not customer (PROPOSED)</w:t>
      </w:r>
    </w:p>
    <w:p>
      <w:pPr>
        <w:ind w:left="432"/>
      </w:pPr>
      <w:r>
        <w:rPr>
          <w:i/>
          <w:color w:val="4B5568"/>
        </w:rPr>
        <w:t>A UK NHS trust maternity service with a digital midwife in post, an active improvement plan (CQC, national investigation or Ockenden-type actions), a Clinical Safety Officer willing to run DCB0160, and one community midwifery team that will co-design and evaluate a non-diagnostic communication and handover tool for 3–6 months at no licence fee; or an African NGO with an enrolled cohort of ≥2,000 women, CHEWs under supervision, donor reporting obligations and an evaluation deadline within 18 months.</w:t>
      </w:r>
    </w:p>
    <w:p>
      <w:pPr>
        <w:pStyle w:val="Heading2"/>
      </w:pPr>
      <w:r>
        <w:t>4. First ten target-account archetypes for the services business</w:t>
      </w:r>
    </w:p>
    <w:p>
      <w:r>
        <w:t>Archetypes, not named accounts. Each row states the publicly observable trigger that puts an account into the CRM, the entry offer, the decision maker and where such accounts are found. Named accounts are entered in the CRM only from public sources (Companies House, press releases, LinkedIn company pages, grant award lists) and never with invented contact details (FACTS_BASE §4).</w:t>
      </w:r>
    </w:p>
    <w:tbl>
      <w:tblPr>
        <w:tblStyle w:val="LightGrid-Accent1"/>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Pr>
                <w:b/>
                <w:sz w:val="17"/>
              </w:rPr>
            </w:r>
            <w:r>
              <w:rPr>
                <w:b/>
                <w:sz w:val="17"/>
              </w:rPr>
              <w:t>#</w:t>
            </w:r>
          </w:p>
        </w:tc>
        <w:tc>
          <w:tcPr>
            <w:tcW w:type="dxa" w:w="1206"/>
          </w:tcPr>
          <w:p>
            <w:r>
              <w:rPr>
                <w:b/>
                <w:sz w:val="17"/>
              </w:rPr>
            </w:r>
            <w:r>
              <w:rPr>
                <w:b/>
                <w:sz w:val="17"/>
              </w:rPr>
              <w:t>Archetype</w:t>
            </w:r>
          </w:p>
        </w:tc>
        <w:tc>
          <w:tcPr>
            <w:tcW w:type="dxa" w:w="1206"/>
          </w:tcPr>
          <w:p>
            <w:r>
              <w:rPr>
                <w:b/>
                <w:sz w:val="17"/>
              </w:rPr>
            </w:r>
            <w:r>
              <w:rPr>
                <w:b/>
                <w:sz w:val="17"/>
              </w:rPr>
              <w:t>Observable trigger (last 90 days)</w:t>
            </w:r>
          </w:p>
        </w:tc>
        <w:tc>
          <w:tcPr>
            <w:tcW w:type="dxa" w:w="1206"/>
          </w:tcPr>
          <w:p>
            <w:r>
              <w:rPr>
                <w:b/>
                <w:sz w:val="17"/>
              </w:rPr>
            </w:r>
            <w:r>
              <w:rPr>
                <w:b/>
                <w:sz w:val="17"/>
              </w:rPr>
              <w:t>Decision maker</w:t>
            </w:r>
          </w:p>
        </w:tc>
        <w:tc>
          <w:tcPr>
            <w:tcW w:type="dxa" w:w="1206"/>
          </w:tcPr>
          <w:p>
            <w:r>
              <w:rPr>
                <w:b/>
                <w:sz w:val="17"/>
              </w:rPr>
            </w:r>
            <w:r>
              <w:rPr>
                <w:b/>
                <w:sz w:val="17"/>
              </w:rPr>
              <w:t>Entry offer (price ESTIMATE)</w:t>
            </w:r>
          </w:p>
        </w:tc>
        <w:tc>
          <w:tcPr>
            <w:tcW w:type="dxa" w:w="1206"/>
          </w:tcPr>
          <w:p>
            <w:r>
              <w:rPr>
                <w:b/>
                <w:sz w:val="17"/>
              </w:rPr>
            </w:r>
            <w:r>
              <w:rPr>
                <w:b/>
                <w:sz w:val="17"/>
              </w:rPr>
              <w:t>Why they buy from a new boutique</w:t>
            </w:r>
          </w:p>
        </w:tc>
        <w:tc>
          <w:tcPr>
            <w:tcW w:type="dxa" w:w="1206"/>
          </w:tcPr>
          <w:p>
            <w:r>
              <w:rPr>
                <w:b/>
                <w:sz w:val="17"/>
              </w:rPr>
            </w:r>
            <w:r>
              <w:rPr>
                <w:b/>
                <w:sz w:val="17"/>
              </w:rPr>
              <w:t>Where to find them</w:t>
            </w:r>
          </w:p>
        </w:tc>
        <w:tc>
          <w:tcPr>
            <w:tcW w:type="dxa" w:w="1206"/>
          </w:tcPr>
          <w:p>
            <w:r>
              <w:rPr>
                <w:b/>
                <w:sz w:val="17"/>
              </w:rPr>
            </w:r>
            <w:r>
              <w:rPr>
                <w:b/>
                <w:sz w:val="17"/>
              </w:rPr>
              <w:t>90-day target</w:t>
            </w:r>
          </w:p>
        </w:tc>
      </w:tr>
      <w:tr>
        <w:tc>
          <w:tcPr>
            <w:tcW w:type="dxa" w:w="1206"/>
          </w:tcPr>
          <w:p>
            <w:r>
              <w:rPr>
                <w:b w:val="0"/>
                <w:sz w:val="17"/>
              </w:rPr>
            </w:r>
            <w:r>
              <w:rPr>
                <w:b w:val="0"/>
                <w:sz w:val="17"/>
              </w:rPr>
              <w:t>A1</w:t>
            </w:r>
          </w:p>
        </w:tc>
        <w:tc>
          <w:tcPr>
            <w:tcW w:type="dxa" w:w="1206"/>
          </w:tcPr>
          <w:p>
            <w:r>
              <w:rPr>
                <w:b w:val="0"/>
                <w:sz w:val="17"/>
              </w:rPr>
            </w:r>
            <w:r>
              <w:rPr>
                <w:b/>
                <w:sz w:val="17"/>
              </w:rPr>
              <w:t>Recently funded UK digital-health start-up</w:t>
            </w:r>
            <w:r>
              <w:rPr>
                <w:b w:val="0"/>
                <w:sz w:val="17"/>
              </w:rPr>
              <w:t xml:space="preserve"> (pre-seed/seed, £0.5m–£5m raised) with NHS ambitions and no NHS customer</w:t>
            </w:r>
          </w:p>
        </w:tc>
        <w:tc>
          <w:tcPr>
            <w:tcW w:type="dxa" w:w="1206"/>
          </w:tcPr>
          <w:p>
            <w:r>
              <w:rPr>
                <w:b w:val="0"/>
                <w:sz w:val="17"/>
              </w:rPr>
            </w:r>
            <w:r>
              <w:rPr>
                <w:b w:val="0"/>
                <w:sz w:val="17"/>
              </w:rPr>
              <w:t>Funding announcement; job ads for "NHS partnerships"; accelerator demo day</w:t>
            </w:r>
          </w:p>
        </w:tc>
        <w:tc>
          <w:tcPr>
            <w:tcW w:type="dxa" w:w="1206"/>
          </w:tcPr>
          <w:p>
            <w:r>
              <w:rPr>
                <w:b w:val="0"/>
                <w:sz w:val="17"/>
              </w:rPr>
            </w:r>
            <w:r>
              <w:rPr>
                <w:b w:val="0"/>
                <w:sz w:val="17"/>
              </w:rPr>
              <w:t>Founder/CEO</w:t>
            </w:r>
          </w:p>
        </w:tc>
        <w:tc>
          <w:tcPr>
            <w:tcW w:type="dxa" w:w="1206"/>
          </w:tcPr>
          <w:p>
            <w:r>
              <w:rPr>
                <w:b w:val="0"/>
                <w:sz w:val="17"/>
              </w:rPr>
            </w:r>
            <w:r>
              <w:rPr>
                <w:b w:val="0"/>
                <w:sz w:val="17"/>
              </w:rPr>
              <w:t>C7 Grant &amp; Investor Readiness (£9.5k) or A2 retainer (£4k/month) → C6 DTAC &amp; Evidence Readiness (£15k)</w:t>
            </w:r>
          </w:p>
        </w:tc>
        <w:tc>
          <w:tcPr>
            <w:tcW w:type="dxa" w:w="1206"/>
          </w:tcPr>
          <w:p>
            <w:r>
              <w:rPr>
                <w:b w:val="0"/>
                <w:sz w:val="17"/>
              </w:rPr>
            </w:r>
            <w:r>
              <w:rPr>
                <w:b w:val="0"/>
                <w:sz w:val="17"/>
              </w:rPr>
              <w:t>Founder-to-founder; fixed price; they have cash and a board asking for NHS traction</w:t>
            </w:r>
          </w:p>
        </w:tc>
        <w:tc>
          <w:tcPr>
            <w:tcW w:type="dxa" w:w="1206"/>
          </w:tcPr>
          <w:p>
            <w:r>
              <w:rPr>
                <w:b w:val="0"/>
                <w:sz w:val="17"/>
              </w:rPr>
            </w:r>
            <w:r>
              <w:rPr>
                <w:b w:val="0"/>
                <w:sz w:val="17"/>
              </w:rPr>
              <w:t>UK health-tech funding trackers, accelerator cohort pages, LinkedIn</w:t>
            </w:r>
          </w:p>
        </w:tc>
        <w:tc>
          <w:tcPr>
            <w:tcW w:type="dxa" w:w="1206"/>
          </w:tcPr>
          <w:p>
            <w:r>
              <w:rPr>
                <w:b w:val="0"/>
                <w:sz w:val="17"/>
              </w:rPr>
            </w:r>
            <w:r>
              <w:rPr>
                <w:b w:val="0"/>
                <w:sz w:val="17"/>
              </w:rPr>
              <w:t>15 contacted, 5 calls, 2 proposals, 1 signed</w:t>
            </w:r>
          </w:p>
        </w:tc>
      </w:tr>
      <w:tr>
        <w:tc>
          <w:tcPr>
            <w:tcW w:type="dxa" w:w="1206"/>
          </w:tcPr>
          <w:p>
            <w:r>
              <w:rPr>
                <w:b w:val="0"/>
                <w:sz w:val="17"/>
              </w:rPr>
            </w:r>
            <w:r>
              <w:rPr>
                <w:b w:val="0"/>
                <w:sz w:val="17"/>
              </w:rPr>
              <w:t>A2</w:t>
            </w:r>
          </w:p>
        </w:tc>
        <w:tc>
          <w:tcPr>
            <w:tcW w:type="dxa" w:w="1206"/>
          </w:tcPr>
          <w:p>
            <w:r>
              <w:rPr>
                <w:b w:val="0"/>
                <w:sz w:val="17"/>
              </w:rPr>
            </w:r>
            <w:r>
              <w:rPr>
                <w:b/>
                <w:sz w:val="17"/>
              </w:rPr>
              <w:t>US or EU health-tech company announcing UK/NHS entry</w:t>
            </w:r>
            <w:r>
              <w:rPr>
                <w:b w:val="0"/>
                <w:sz w:val="17"/>
              </w:rPr>
              <w:t xml:space="preserve"> (Series A–B)</w:t>
            </w:r>
          </w:p>
        </w:tc>
        <w:tc>
          <w:tcPr>
            <w:tcW w:type="dxa" w:w="1206"/>
          </w:tcPr>
          <w:p>
            <w:r>
              <w:rPr>
                <w:b w:val="0"/>
                <w:sz w:val="17"/>
              </w:rPr>
            </w:r>
            <w:r>
              <w:rPr>
                <w:b w:val="0"/>
                <w:sz w:val="17"/>
              </w:rPr>
              <w:t>Press release "expanding to the UK"; UK entity registered at Companies House; first UK hire posted</w:t>
            </w:r>
          </w:p>
        </w:tc>
        <w:tc>
          <w:tcPr>
            <w:tcW w:type="dxa" w:w="1206"/>
          </w:tcPr>
          <w:p>
            <w:r>
              <w:rPr>
                <w:b w:val="0"/>
                <w:sz w:val="17"/>
              </w:rPr>
            </w:r>
            <w:r>
              <w:rPr>
                <w:b w:val="0"/>
                <w:sz w:val="17"/>
              </w:rPr>
              <w:t>VP International / UK Country Lead / COO</w:t>
            </w:r>
          </w:p>
        </w:tc>
        <w:tc>
          <w:tcPr>
            <w:tcW w:type="dxa" w:w="1206"/>
          </w:tcPr>
          <w:p>
            <w:r>
              <w:rPr>
                <w:b w:val="0"/>
                <w:sz w:val="17"/>
              </w:rPr>
            </w:r>
            <w:r>
              <w:rPr>
                <w:b w:val="0"/>
                <w:sz w:val="17"/>
              </w:rPr>
              <w:t>C4 UK Market-Entry Playbook (£22k)</w:t>
            </w:r>
          </w:p>
        </w:tc>
        <w:tc>
          <w:tcPr>
            <w:tcW w:type="dxa" w:w="1206"/>
          </w:tcPr>
          <w:p>
            <w:r>
              <w:rPr>
                <w:b w:val="0"/>
                <w:sz w:val="17"/>
              </w:rPr>
            </w:r>
            <w:r>
              <w:rPr>
                <w:b w:val="0"/>
                <w:sz w:val="17"/>
              </w:rPr>
              <w:t>They need an NHS map and assurance checklist faster than a big firm will deliver it</w:t>
            </w:r>
          </w:p>
        </w:tc>
        <w:tc>
          <w:tcPr>
            <w:tcW w:type="dxa" w:w="1206"/>
          </w:tcPr>
          <w:p>
            <w:r>
              <w:rPr>
                <w:b w:val="0"/>
                <w:sz w:val="17"/>
              </w:rPr>
            </w:r>
            <w:r>
              <w:rPr>
                <w:b w:val="0"/>
                <w:sz w:val="17"/>
              </w:rPr>
              <w:t>Press releases, Companies House new incorporations with foreign parent, LinkedIn job posts</w:t>
            </w:r>
          </w:p>
        </w:tc>
        <w:tc>
          <w:tcPr>
            <w:tcW w:type="dxa" w:w="1206"/>
          </w:tcPr>
          <w:p>
            <w:r>
              <w:rPr>
                <w:b w:val="0"/>
                <w:sz w:val="17"/>
              </w:rPr>
            </w:r>
            <w:r>
              <w:rPr>
                <w:b w:val="0"/>
                <w:sz w:val="17"/>
              </w:rPr>
              <w:t>10 contacted, 3 calls, 1 proposal</w:t>
            </w:r>
          </w:p>
        </w:tc>
      </w:tr>
      <w:tr>
        <w:tc>
          <w:tcPr>
            <w:tcW w:type="dxa" w:w="1206"/>
          </w:tcPr>
          <w:p>
            <w:r>
              <w:rPr>
                <w:b w:val="0"/>
                <w:sz w:val="17"/>
              </w:rPr>
            </w:r>
            <w:r>
              <w:rPr>
                <w:b w:val="0"/>
                <w:sz w:val="17"/>
              </w:rPr>
              <w:t>A3</w:t>
            </w:r>
          </w:p>
        </w:tc>
        <w:tc>
          <w:tcPr>
            <w:tcW w:type="dxa" w:w="1206"/>
          </w:tcPr>
          <w:p>
            <w:r>
              <w:rPr>
                <w:b w:val="0"/>
                <w:sz w:val="17"/>
              </w:rPr>
            </w:r>
            <w:r>
              <w:rPr>
                <w:b/>
                <w:sz w:val="17"/>
              </w:rPr>
              <w:t>UK/EU health-tech or NGO planning Nigeria/Kenya/Ghana entry</w:t>
            </w:r>
          </w:p>
        </w:tc>
        <w:tc>
          <w:tcPr>
            <w:tcW w:type="dxa" w:w="1206"/>
          </w:tcPr>
          <w:p>
            <w:r>
              <w:rPr>
                <w:b w:val="0"/>
                <w:sz w:val="17"/>
              </w:rPr>
            </w:r>
            <w:r>
              <w:rPr>
                <w:b w:val="0"/>
                <w:sz w:val="17"/>
              </w:rPr>
              <w:t>Announcement of an Africa pilot; a donor grant for an African programme; hiring a "Head of Africa"</w:t>
            </w:r>
          </w:p>
        </w:tc>
        <w:tc>
          <w:tcPr>
            <w:tcW w:type="dxa" w:w="1206"/>
          </w:tcPr>
          <w:p>
            <w:r>
              <w:rPr>
                <w:b w:val="0"/>
                <w:sz w:val="17"/>
              </w:rPr>
            </w:r>
            <w:r>
              <w:rPr>
                <w:b w:val="0"/>
                <w:sz w:val="17"/>
              </w:rPr>
              <w:t>CEO / Head of International / Programme Director</w:t>
            </w:r>
          </w:p>
        </w:tc>
        <w:tc>
          <w:tcPr>
            <w:tcW w:type="dxa" w:w="1206"/>
          </w:tcPr>
          <w:p>
            <w:r>
              <w:rPr>
                <w:b w:val="0"/>
                <w:sz w:val="17"/>
              </w:rPr>
            </w:r>
            <w:r>
              <w:rPr>
                <w:b w:val="0"/>
                <w:sz w:val="17"/>
              </w:rPr>
              <w:t>C5 Africa Market-Entry &amp; Partner Scan (£20k)</w:t>
            </w:r>
          </w:p>
        </w:tc>
        <w:tc>
          <w:tcPr>
            <w:tcW w:type="dxa" w:w="1206"/>
          </w:tcPr>
          <w:p>
            <w:r>
              <w:rPr>
                <w:b w:val="0"/>
                <w:sz w:val="17"/>
              </w:rPr>
            </w:r>
            <w:r>
              <w:rPr>
                <w:b w:val="0"/>
                <w:sz w:val="17"/>
              </w:rPr>
              <w:t>Vytalix's UK–Africa corridor positioning (usable once founder credentials support it — TO VALIDATE)</w:t>
            </w:r>
          </w:p>
        </w:tc>
        <w:tc>
          <w:tcPr>
            <w:tcW w:type="dxa" w:w="1206"/>
          </w:tcPr>
          <w:p>
            <w:r>
              <w:rPr>
                <w:b w:val="0"/>
                <w:sz w:val="17"/>
              </w:rPr>
            </w:r>
            <w:r>
              <w:rPr>
                <w:b w:val="0"/>
                <w:sz w:val="17"/>
              </w:rPr>
              <w:t>Grant award lists (Innovate UK global health, GCC, Gates), press, LinkedIn</w:t>
            </w:r>
          </w:p>
        </w:tc>
        <w:tc>
          <w:tcPr>
            <w:tcW w:type="dxa" w:w="1206"/>
          </w:tcPr>
          <w:p>
            <w:r>
              <w:rPr>
                <w:b w:val="0"/>
                <w:sz w:val="17"/>
              </w:rPr>
            </w:r>
            <w:r>
              <w:rPr>
                <w:b w:val="0"/>
                <w:sz w:val="17"/>
              </w:rPr>
              <w:t>8 contacted, 3 calls, 1 proposal</w:t>
            </w:r>
          </w:p>
        </w:tc>
      </w:tr>
      <w:tr>
        <w:tc>
          <w:tcPr>
            <w:tcW w:type="dxa" w:w="1206"/>
          </w:tcPr>
          <w:p>
            <w:r>
              <w:rPr>
                <w:b w:val="0"/>
                <w:sz w:val="17"/>
              </w:rPr>
            </w:r>
            <w:r>
              <w:rPr>
                <w:b w:val="0"/>
                <w:sz w:val="17"/>
              </w:rPr>
              <w:t>A4</w:t>
            </w:r>
          </w:p>
        </w:tc>
        <w:tc>
          <w:tcPr>
            <w:tcW w:type="dxa" w:w="1206"/>
          </w:tcPr>
          <w:p>
            <w:r>
              <w:rPr>
                <w:b w:val="0"/>
                <w:sz w:val="17"/>
              </w:rPr>
            </w:r>
            <w:r>
              <w:rPr>
                <w:b/>
                <w:sz w:val="17"/>
              </w:rPr>
              <w:t>Health-tech accelerator, incubator or investor programme</w:t>
            </w:r>
            <w:r>
              <w:rPr>
                <w:b w:val="0"/>
                <w:sz w:val="17"/>
              </w:rPr>
              <w:t xml:space="preserve"> running a cohort in the next 6 months</w:t>
            </w:r>
          </w:p>
        </w:tc>
        <w:tc>
          <w:tcPr>
            <w:tcW w:type="dxa" w:w="1206"/>
          </w:tcPr>
          <w:p>
            <w:r>
              <w:rPr>
                <w:b w:val="0"/>
                <w:sz w:val="17"/>
              </w:rPr>
            </w:r>
            <w:r>
              <w:rPr>
                <w:b w:val="0"/>
                <w:sz w:val="17"/>
              </w:rPr>
              <w:t>Cohort application open; demo day scheduled; mentor call-out</w:t>
            </w:r>
          </w:p>
        </w:tc>
        <w:tc>
          <w:tcPr>
            <w:tcW w:type="dxa" w:w="1206"/>
          </w:tcPr>
          <w:p>
            <w:r>
              <w:rPr>
                <w:b w:val="0"/>
                <w:sz w:val="17"/>
              </w:rPr>
            </w:r>
            <w:r>
              <w:rPr>
                <w:b w:val="0"/>
                <w:sz w:val="17"/>
              </w:rPr>
              <w:t>Programme Director / Partner</w:t>
            </w:r>
          </w:p>
        </w:tc>
        <w:tc>
          <w:tcPr>
            <w:tcW w:type="dxa" w:w="1206"/>
          </w:tcPr>
          <w:p>
            <w:r>
              <w:rPr>
                <w:b w:val="0"/>
                <w:sz w:val="17"/>
              </w:rPr>
            </w:r>
            <w:r>
              <w:rPr>
                <w:b w:val="0"/>
                <w:sz w:val="17"/>
              </w:rPr>
              <w:t>Cohort workshop (T1 £4k) or programme package (£5k–£20k)</w:t>
            </w:r>
          </w:p>
        </w:tc>
        <w:tc>
          <w:tcPr>
            <w:tcW w:type="dxa" w:w="1206"/>
          </w:tcPr>
          <w:p>
            <w:r>
              <w:rPr>
                <w:b w:val="0"/>
                <w:sz w:val="17"/>
              </w:rPr>
            </w:r>
            <w:r>
              <w:rPr>
                <w:b w:val="0"/>
                <w:sz w:val="17"/>
              </w:rPr>
              <w:t>Fills a gap (NHS-readiness, Africa entry, grants) with a practitioner; low risk to them</w:t>
            </w:r>
          </w:p>
        </w:tc>
        <w:tc>
          <w:tcPr>
            <w:tcW w:type="dxa" w:w="1206"/>
          </w:tcPr>
          <w:p>
            <w:r>
              <w:rPr>
                <w:b w:val="0"/>
                <w:sz w:val="17"/>
              </w:rPr>
            </w:r>
            <w:r>
              <w:rPr>
                <w:b w:val="0"/>
                <w:sz w:val="17"/>
              </w:rPr>
              <w:t>Accelerator websites, university innovation centres, investor portfolio pages</w:t>
            </w:r>
          </w:p>
        </w:tc>
        <w:tc>
          <w:tcPr>
            <w:tcW w:type="dxa" w:w="1206"/>
          </w:tcPr>
          <w:p>
            <w:r>
              <w:rPr>
                <w:b w:val="0"/>
                <w:sz w:val="17"/>
              </w:rPr>
            </w:r>
            <w:r>
              <w:rPr>
                <w:b w:val="0"/>
                <w:sz w:val="17"/>
              </w:rPr>
              <w:t>8 contacted, 3 calls, 1 workshop booked</w:t>
            </w:r>
          </w:p>
        </w:tc>
      </w:tr>
      <w:tr>
        <w:tc>
          <w:tcPr>
            <w:tcW w:type="dxa" w:w="1206"/>
          </w:tcPr>
          <w:p>
            <w:r>
              <w:rPr>
                <w:b w:val="0"/>
                <w:sz w:val="17"/>
              </w:rPr>
            </w:r>
            <w:r>
              <w:rPr>
                <w:b w:val="0"/>
                <w:sz w:val="17"/>
              </w:rPr>
              <w:t>A5</w:t>
            </w:r>
          </w:p>
        </w:tc>
        <w:tc>
          <w:tcPr>
            <w:tcW w:type="dxa" w:w="1206"/>
          </w:tcPr>
          <w:p>
            <w:r>
              <w:rPr>
                <w:b w:val="0"/>
                <w:sz w:val="17"/>
              </w:rPr>
            </w:r>
            <w:r>
              <w:rPr>
                <w:b/>
                <w:sz w:val="17"/>
              </w:rPr>
              <w:t>Implementing NGO with a maternal/digital programme grant awarded in 2026</w:t>
            </w:r>
            <w:r>
              <w:rPr>
                <w:b w:val="0"/>
                <w:sz w:val="17"/>
              </w:rPr>
              <w:t xml:space="preserve"> in Nigeria or Kenya</w:t>
            </w:r>
          </w:p>
        </w:tc>
        <w:tc>
          <w:tcPr>
            <w:tcW w:type="dxa" w:w="1206"/>
          </w:tcPr>
          <w:p>
            <w:r>
              <w:rPr>
                <w:b w:val="0"/>
                <w:sz w:val="17"/>
              </w:rPr>
            </w:r>
            <w:r>
              <w:rPr>
                <w:b w:val="0"/>
                <w:sz w:val="17"/>
              </w:rPr>
              <w:t>Grant announcement; RFP for a technology or evaluation partner; job ad for a digital health officer</w:t>
            </w:r>
          </w:p>
        </w:tc>
        <w:tc>
          <w:tcPr>
            <w:tcW w:type="dxa" w:w="1206"/>
          </w:tcPr>
          <w:p>
            <w:r>
              <w:rPr>
                <w:b w:val="0"/>
                <w:sz w:val="17"/>
              </w:rPr>
            </w:r>
            <w:r>
              <w:rPr>
                <w:b w:val="0"/>
                <w:sz w:val="17"/>
              </w:rPr>
              <w:t>Country Director / Programme Manager / M&amp;E lead</w:t>
            </w:r>
          </w:p>
        </w:tc>
        <w:tc>
          <w:tcPr>
            <w:tcW w:type="dxa" w:w="1206"/>
          </w:tcPr>
          <w:p>
            <w:r>
              <w:rPr>
                <w:b w:val="0"/>
                <w:sz w:val="17"/>
              </w:rPr>
            </w:r>
            <w:r>
              <w:rPr>
                <w:b w:val="0"/>
                <w:sz w:val="17"/>
              </w:rPr>
              <w:t>Programme design or Evaluation Lite (£10k–£26k); joint bid</w:t>
            </w:r>
          </w:p>
        </w:tc>
        <w:tc>
          <w:tcPr>
            <w:tcW w:type="dxa" w:w="1206"/>
          </w:tcPr>
          <w:p>
            <w:r>
              <w:rPr>
                <w:b w:val="0"/>
                <w:sz w:val="17"/>
              </w:rPr>
            </w:r>
            <w:r>
              <w:rPr>
                <w:b w:val="0"/>
                <w:sz w:val="17"/>
              </w:rPr>
              <w:t>They must spend against a logframe and need a partner who understands both digital and maternal care</w:t>
            </w:r>
          </w:p>
        </w:tc>
        <w:tc>
          <w:tcPr>
            <w:tcW w:type="dxa" w:w="1206"/>
          </w:tcPr>
          <w:p>
            <w:r>
              <w:rPr>
                <w:b w:val="0"/>
                <w:sz w:val="17"/>
              </w:rPr>
            </w:r>
            <w:r>
              <w:rPr>
                <w:b w:val="0"/>
                <w:sz w:val="17"/>
              </w:rPr>
              <w:t>Donor award databases, NGO newsrooms, Devex-type listings</w:t>
            </w:r>
          </w:p>
        </w:tc>
        <w:tc>
          <w:tcPr>
            <w:tcW w:type="dxa" w:w="1206"/>
          </w:tcPr>
          <w:p>
            <w:r>
              <w:rPr>
                <w:b w:val="0"/>
                <w:sz w:val="17"/>
              </w:rPr>
            </w:r>
            <w:r>
              <w:rPr>
                <w:b w:val="0"/>
                <w:sz w:val="17"/>
              </w:rPr>
              <w:t>8 contacted, 3 calls, 1 proposal</w:t>
            </w:r>
          </w:p>
        </w:tc>
      </w:tr>
      <w:tr>
        <w:tc>
          <w:tcPr>
            <w:tcW w:type="dxa" w:w="1206"/>
          </w:tcPr>
          <w:p>
            <w:r>
              <w:rPr>
                <w:b w:val="0"/>
                <w:sz w:val="17"/>
              </w:rPr>
            </w:r>
            <w:r>
              <w:rPr>
                <w:b w:val="0"/>
                <w:sz w:val="17"/>
              </w:rPr>
              <w:t>A6</w:t>
            </w:r>
          </w:p>
        </w:tc>
        <w:tc>
          <w:tcPr>
            <w:tcW w:type="dxa" w:w="1206"/>
          </w:tcPr>
          <w:p>
            <w:r>
              <w:rPr>
                <w:b w:val="0"/>
                <w:sz w:val="17"/>
              </w:rPr>
            </w:r>
            <w:r>
              <w:rPr>
                <w:b/>
                <w:sz w:val="17"/>
              </w:rPr>
              <w:t>Private maternity unit or obstetric group launching or refreshing a service</w:t>
            </w:r>
          </w:p>
        </w:tc>
        <w:tc>
          <w:tcPr>
            <w:tcW w:type="dxa" w:w="1206"/>
          </w:tcPr>
          <w:p>
            <w:r>
              <w:rPr>
                <w:b w:val="0"/>
                <w:sz w:val="17"/>
              </w:rPr>
            </w:r>
            <w:r>
              <w:rPr>
                <w:b w:val="0"/>
                <w:sz w:val="17"/>
              </w:rPr>
              <w:t>Refurbishment/launch press; new lead consultant; patient-experience campaign</w:t>
            </w:r>
          </w:p>
        </w:tc>
        <w:tc>
          <w:tcPr>
            <w:tcW w:type="dxa" w:w="1206"/>
          </w:tcPr>
          <w:p>
            <w:r>
              <w:rPr>
                <w:b w:val="0"/>
                <w:sz w:val="17"/>
              </w:rPr>
            </w:r>
            <w:r>
              <w:rPr>
                <w:b w:val="0"/>
                <w:sz w:val="17"/>
              </w:rPr>
              <w:t>Hospital Director / Lead Obstetrician</w:t>
            </w:r>
          </w:p>
        </w:tc>
        <w:tc>
          <w:tcPr>
            <w:tcW w:type="dxa" w:w="1206"/>
          </w:tcPr>
          <w:p>
            <w:r>
              <w:rPr>
                <w:b w:val="0"/>
                <w:sz w:val="17"/>
              </w:rPr>
            </w:r>
            <w:r>
              <w:rPr>
                <w:b w:val="0"/>
                <w:sz w:val="17"/>
              </w:rPr>
              <w:t>C1 Discovery Sprint (£14k) → MaternaLink design conversation</w:t>
            </w:r>
          </w:p>
        </w:tc>
        <w:tc>
          <w:tcPr>
            <w:tcW w:type="dxa" w:w="1206"/>
          </w:tcPr>
          <w:p>
            <w:r>
              <w:rPr>
                <w:b w:val="0"/>
                <w:sz w:val="17"/>
              </w:rPr>
            </w:r>
            <w:r>
              <w:rPr>
                <w:b w:val="0"/>
                <w:sz w:val="17"/>
              </w:rPr>
              <w:t>Fast decisions; differentiation motive; fewer IG barriers</w:t>
            </w:r>
          </w:p>
        </w:tc>
        <w:tc>
          <w:tcPr>
            <w:tcW w:type="dxa" w:w="1206"/>
          </w:tcPr>
          <w:p>
            <w:r>
              <w:rPr>
                <w:b w:val="0"/>
                <w:sz w:val="17"/>
              </w:rPr>
            </w:r>
            <w:r>
              <w:rPr>
                <w:b w:val="0"/>
                <w:sz w:val="17"/>
              </w:rPr>
              <w:t>Private hospital newsrooms, LinkedIn, Care Quality Commission registrations</w:t>
            </w:r>
          </w:p>
        </w:tc>
        <w:tc>
          <w:tcPr>
            <w:tcW w:type="dxa" w:w="1206"/>
          </w:tcPr>
          <w:p>
            <w:r>
              <w:rPr>
                <w:b w:val="0"/>
                <w:sz w:val="17"/>
              </w:rPr>
            </w:r>
            <w:r>
              <w:rPr>
                <w:b w:val="0"/>
                <w:sz w:val="17"/>
              </w:rPr>
              <w:t>6 contacted, 2 calls, 1 proposal</w:t>
            </w:r>
          </w:p>
        </w:tc>
      </w:tr>
      <w:tr>
        <w:tc>
          <w:tcPr>
            <w:tcW w:type="dxa" w:w="1206"/>
          </w:tcPr>
          <w:p>
            <w:r>
              <w:rPr>
                <w:b w:val="0"/>
                <w:sz w:val="17"/>
              </w:rPr>
            </w:r>
            <w:r>
              <w:rPr>
                <w:b w:val="0"/>
                <w:sz w:val="17"/>
              </w:rPr>
              <w:t>A7</w:t>
            </w:r>
          </w:p>
        </w:tc>
        <w:tc>
          <w:tcPr>
            <w:tcW w:type="dxa" w:w="1206"/>
          </w:tcPr>
          <w:p>
            <w:r>
              <w:rPr>
                <w:b w:val="0"/>
                <w:sz w:val="17"/>
              </w:rPr>
            </w:r>
            <w:r>
              <w:rPr>
                <w:b/>
                <w:sz w:val="17"/>
              </w:rPr>
              <w:t>NHS trust with a new Director of Midwifery or a recent maternity CQC report</w:t>
            </w:r>
            <w:r>
              <w:rPr>
                <w:b w:val="0"/>
                <w:sz w:val="17"/>
              </w:rPr>
              <w:t xml:space="preserve"> (introductions only in 2026)</w:t>
            </w:r>
          </w:p>
        </w:tc>
        <w:tc>
          <w:tcPr>
            <w:tcW w:type="dxa" w:w="1206"/>
          </w:tcPr>
          <w:p>
            <w:r>
              <w:rPr>
                <w:b w:val="0"/>
                <w:sz w:val="17"/>
              </w:rPr>
            </w:r>
            <w:r>
              <w:rPr>
                <w:b w:val="0"/>
                <w:sz w:val="17"/>
              </w:rPr>
              <w:t>Appointment announcement; CQC report; national investigation listing</w:t>
            </w:r>
          </w:p>
        </w:tc>
        <w:tc>
          <w:tcPr>
            <w:tcW w:type="dxa" w:w="1206"/>
          </w:tcPr>
          <w:p>
            <w:r>
              <w:rPr>
                <w:b w:val="0"/>
                <w:sz w:val="17"/>
              </w:rPr>
            </w:r>
            <w:r>
              <w:rPr>
                <w:b w:val="0"/>
                <w:sz w:val="17"/>
              </w:rPr>
              <w:t>Director of Midwifery; Maternity Digital Lead</w:t>
            </w:r>
          </w:p>
        </w:tc>
        <w:tc>
          <w:tcPr>
            <w:tcW w:type="dxa" w:w="1206"/>
          </w:tcPr>
          <w:p>
            <w:r>
              <w:rPr>
                <w:b w:val="0"/>
                <w:sz w:val="17"/>
              </w:rPr>
            </w:r>
            <w:r>
              <w:rPr>
                <w:b w:val="0"/>
                <w:sz w:val="17"/>
              </w:rPr>
              <w:t>Free 30-minute discovery; C3 Readiness Review (£24k) or C8 Inequalities Review (£28k) via sub-contract</w:t>
            </w:r>
          </w:p>
        </w:tc>
        <w:tc>
          <w:tcPr>
            <w:tcW w:type="dxa" w:w="1206"/>
          </w:tcPr>
          <w:p>
            <w:r>
              <w:rPr>
                <w:b w:val="0"/>
                <w:sz w:val="17"/>
              </w:rPr>
            </w:r>
            <w:r>
              <w:rPr>
                <w:b w:val="0"/>
                <w:sz w:val="17"/>
              </w:rPr>
              <w:t>Vendor-neutral boutique with a clinical adviser; sub-contracted through a prime for procurement</w:t>
            </w:r>
          </w:p>
        </w:tc>
        <w:tc>
          <w:tcPr>
            <w:tcW w:type="dxa" w:w="1206"/>
          </w:tcPr>
          <w:p>
            <w:r>
              <w:rPr>
                <w:b w:val="0"/>
                <w:sz w:val="17"/>
              </w:rPr>
            </w:r>
            <w:r>
              <w:rPr>
                <w:b w:val="0"/>
                <w:sz w:val="17"/>
              </w:rPr>
              <w:t>NHS trust news pages, CQC reports, Health Innovation Network events</w:t>
            </w:r>
          </w:p>
        </w:tc>
        <w:tc>
          <w:tcPr>
            <w:tcW w:type="dxa" w:w="1206"/>
          </w:tcPr>
          <w:p>
            <w:r>
              <w:rPr>
                <w:b w:val="0"/>
                <w:sz w:val="17"/>
              </w:rPr>
            </w:r>
            <w:r>
              <w:rPr>
                <w:b w:val="0"/>
                <w:sz w:val="17"/>
              </w:rPr>
              <w:t>10 contacted, 4 discovery interviews, 0–1 proposal</w:t>
            </w:r>
          </w:p>
        </w:tc>
      </w:tr>
      <w:tr>
        <w:tc>
          <w:tcPr>
            <w:tcW w:type="dxa" w:w="1206"/>
          </w:tcPr>
          <w:p>
            <w:r>
              <w:rPr>
                <w:b w:val="0"/>
                <w:sz w:val="17"/>
              </w:rPr>
            </w:r>
            <w:r>
              <w:rPr>
                <w:b w:val="0"/>
                <w:sz w:val="17"/>
              </w:rPr>
              <w:t>A8</w:t>
            </w:r>
          </w:p>
        </w:tc>
        <w:tc>
          <w:tcPr>
            <w:tcW w:type="dxa" w:w="1206"/>
          </w:tcPr>
          <w:p>
            <w:r>
              <w:rPr>
                <w:b w:val="0"/>
                <w:sz w:val="17"/>
              </w:rPr>
            </w:r>
            <w:r>
              <w:rPr>
                <w:b/>
                <w:sz w:val="17"/>
              </w:rPr>
              <w:t>LMNS/ICB with an equity or digital maternity workstream and a published plan</w:t>
            </w:r>
          </w:p>
        </w:tc>
        <w:tc>
          <w:tcPr>
            <w:tcW w:type="dxa" w:w="1206"/>
          </w:tcPr>
          <w:p>
            <w:r>
              <w:rPr>
                <w:b w:val="0"/>
                <w:sz w:val="17"/>
              </w:rPr>
            </w:r>
            <w:r>
              <w:rPr>
                <w:b w:val="0"/>
                <w:sz w:val="17"/>
              </w:rPr>
              <w:t>LMNS equity plan; board paper on maternity; MNVP call for partners</w:t>
            </w:r>
          </w:p>
        </w:tc>
        <w:tc>
          <w:tcPr>
            <w:tcW w:type="dxa" w:w="1206"/>
          </w:tcPr>
          <w:p>
            <w:r>
              <w:rPr>
                <w:b w:val="0"/>
                <w:sz w:val="17"/>
              </w:rPr>
            </w:r>
            <w:r>
              <w:rPr>
                <w:b w:val="0"/>
                <w:sz w:val="17"/>
              </w:rPr>
              <w:t>LMNS Programme Director; Health-Inequalities Lead</w:t>
            </w:r>
          </w:p>
        </w:tc>
        <w:tc>
          <w:tcPr>
            <w:tcW w:type="dxa" w:w="1206"/>
          </w:tcPr>
          <w:p>
            <w:r>
              <w:rPr>
                <w:b w:val="0"/>
                <w:sz w:val="17"/>
              </w:rPr>
            </w:r>
            <w:r>
              <w:rPr>
                <w:b w:val="0"/>
                <w:sz w:val="17"/>
              </w:rPr>
              <w:t>C8 Health Inequalities &amp; Maternity Outcomes Review (£28k) or C2 Business Case (£18k)</w:t>
            </w:r>
          </w:p>
        </w:tc>
        <w:tc>
          <w:tcPr>
            <w:tcW w:type="dxa" w:w="1206"/>
          </w:tcPr>
          <w:p>
            <w:r>
              <w:rPr>
                <w:b w:val="0"/>
                <w:sz w:val="17"/>
              </w:rPr>
            </w:r>
            <w:r>
              <w:rPr>
                <w:b w:val="0"/>
                <w:sz w:val="17"/>
              </w:rPr>
              <w:t>Evidence-based, community-partnered review at boutique price</w:t>
            </w:r>
          </w:p>
        </w:tc>
        <w:tc>
          <w:tcPr>
            <w:tcW w:type="dxa" w:w="1206"/>
          </w:tcPr>
          <w:p>
            <w:r>
              <w:rPr>
                <w:b w:val="0"/>
                <w:sz w:val="17"/>
              </w:rPr>
            </w:r>
            <w:r>
              <w:rPr>
                <w:b w:val="0"/>
                <w:sz w:val="17"/>
              </w:rPr>
              <w:t>ICB board papers (public), LMNS pages, MNVP networks</w:t>
            </w:r>
          </w:p>
        </w:tc>
        <w:tc>
          <w:tcPr>
            <w:tcW w:type="dxa" w:w="1206"/>
          </w:tcPr>
          <w:p>
            <w:r>
              <w:rPr>
                <w:b w:val="0"/>
                <w:sz w:val="17"/>
              </w:rPr>
            </w:r>
            <w:r>
              <w:rPr>
                <w:b w:val="0"/>
                <w:sz w:val="17"/>
              </w:rPr>
              <w:t>8 contacted, 3 interviews, 1 proposal (2027 close)</w:t>
            </w:r>
          </w:p>
        </w:tc>
      </w:tr>
      <w:tr>
        <w:tc>
          <w:tcPr>
            <w:tcW w:type="dxa" w:w="1206"/>
          </w:tcPr>
          <w:p>
            <w:r>
              <w:rPr>
                <w:b w:val="0"/>
                <w:sz w:val="17"/>
              </w:rPr>
            </w:r>
            <w:r>
              <w:rPr>
                <w:b w:val="0"/>
                <w:sz w:val="17"/>
              </w:rPr>
              <w:t>A9</w:t>
            </w:r>
          </w:p>
        </w:tc>
        <w:tc>
          <w:tcPr>
            <w:tcW w:type="dxa" w:w="1206"/>
          </w:tcPr>
          <w:p>
            <w:r>
              <w:rPr>
                <w:b w:val="0"/>
                <w:sz w:val="17"/>
              </w:rPr>
            </w:r>
            <w:r>
              <w:rPr>
                <w:b/>
                <w:sz w:val="17"/>
              </w:rPr>
              <w:t>Maternity EPR or telehealth vendor seeking patient-facing/communication partners</w:t>
            </w:r>
          </w:p>
        </w:tc>
        <w:tc>
          <w:tcPr>
            <w:tcW w:type="dxa" w:w="1206"/>
          </w:tcPr>
          <w:p>
            <w:r>
              <w:rPr>
                <w:b w:val="0"/>
                <w:sz w:val="17"/>
              </w:rPr>
            </w:r>
            <w:r>
              <w:rPr>
                <w:b w:val="0"/>
                <w:sz w:val="17"/>
              </w:rPr>
              <w:t>Product roadmap announcement; partnership call; a trust go-live press release</w:t>
            </w:r>
          </w:p>
        </w:tc>
        <w:tc>
          <w:tcPr>
            <w:tcW w:type="dxa" w:w="1206"/>
          </w:tcPr>
          <w:p>
            <w:r>
              <w:rPr>
                <w:b w:val="0"/>
                <w:sz w:val="17"/>
              </w:rPr>
            </w:r>
            <w:r>
              <w:rPr>
                <w:b w:val="0"/>
                <w:sz w:val="17"/>
              </w:rPr>
              <w:t>VP Partnerships / Product Director</w:t>
            </w:r>
          </w:p>
        </w:tc>
        <w:tc>
          <w:tcPr>
            <w:tcW w:type="dxa" w:w="1206"/>
          </w:tcPr>
          <w:p>
            <w:r>
              <w:rPr>
                <w:b w:val="0"/>
                <w:sz w:val="17"/>
              </w:rPr>
            </w:r>
            <w:r>
              <w:rPr>
                <w:b w:val="0"/>
                <w:sz w:val="17"/>
              </w:rPr>
              <w:t>Advisory retainer (£4k/month) on patient-facing strategy; later a MaternaLink integration conversation (v2)</w:t>
            </w:r>
          </w:p>
        </w:tc>
        <w:tc>
          <w:tcPr>
            <w:tcW w:type="dxa" w:w="1206"/>
          </w:tcPr>
          <w:p>
            <w:r>
              <w:rPr>
                <w:b w:val="0"/>
                <w:sz w:val="17"/>
              </w:rPr>
            </w:r>
            <w:r>
              <w:rPr>
                <w:b w:val="0"/>
                <w:sz w:val="17"/>
              </w:rPr>
              <w:t>Vytalix is small enough to partner with and understands the maternity workflow</w:t>
            </w:r>
          </w:p>
        </w:tc>
        <w:tc>
          <w:tcPr>
            <w:tcW w:type="dxa" w:w="1206"/>
          </w:tcPr>
          <w:p>
            <w:r>
              <w:rPr>
                <w:b w:val="0"/>
                <w:sz w:val="17"/>
              </w:rPr>
            </w:r>
            <w:r>
              <w:rPr>
                <w:b w:val="0"/>
                <w:sz w:val="17"/>
              </w:rPr>
              <w:t>Vendor press (System C, K2, Magentus — institutions only), Digital Health news</w:t>
            </w:r>
          </w:p>
        </w:tc>
        <w:tc>
          <w:tcPr>
            <w:tcW w:type="dxa" w:w="1206"/>
          </w:tcPr>
          <w:p>
            <w:r>
              <w:rPr>
                <w:b w:val="0"/>
                <w:sz w:val="17"/>
              </w:rPr>
            </w:r>
            <w:r>
              <w:rPr>
                <w:b w:val="0"/>
                <w:sz w:val="17"/>
              </w:rPr>
              <w:t>5 contacted, 2 calls</w:t>
            </w:r>
          </w:p>
        </w:tc>
      </w:tr>
      <w:tr>
        <w:tc>
          <w:tcPr>
            <w:tcW w:type="dxa" w:w="1206"/>
          </w:tcPr>
          <w:p>
            <w:r>
              <w:rPr>
                <w:b w:val="0"/>
                <w:sz w:val="17"/>
              </w:rPr>
            </w:r>
            <w:r>
              <w:rPr>
                <w:b w:val="0"/>
                <w:sz w:val="17"/>
              </w:rPr>
              <w:t>A10</w:t>
            </w:r>
          </w:p>
        </w:tc>
        <w:tc>
          <w:tcPr>
            <w:tcW w:type="dxa" w:w="1206"/>
          </w:tcPr>
          <w:p>
            <w:r>
              <w:rPr>
                <w:b w:val="0"/>
                <w:sz w:val="17"/>
              </w:rPr>
            </w:r>
            <w:r>
              <w:rPr>
                <w:b/>
                <w:sz w:val="17"/>
              </w:rPr>
              <w:t>University maternal-health research group or midwifery programme preparing a grant or curriculum refresh</w:t>
            </w:r>
          </w:p>
        </w:tc>
        <w:tc>
          <w:tcPr>
            <w:tcW w:type="dxa" w:w="1206"/>
          </w:tcPr>
          <w:p>
            <w:r>
              <w:rPr>
                <w:b w:val="0"/>
                <w:sz w:val="17"/>
              </w:rPr>
            </w:r>
            <w:r>
              <w:rPr>
                <w:b w:val="0"/>
                <w:sz w:val="17"/>
              </w:rPr>
              <w:t>Funding call open (NIHR, UKRI, Wellcome); curriculum consultation; PhD studentship advert</w:t>
            </w:r>
          </w:p>
        </w:tc>
        <w:tc>
          <w:tcPr>
            <w:tcW w:type="dxa" w:w="1206"/>
          </w:tcPr>
          <w:p>
            <w:r>
              <w:rPr>
                <w:b w:val="0"/>
                <w:sz w:val="17"/>
              </w:rPr>
            </w:r>
            <w:r>
              <w:rPr>
                <w:b w:val="0"/>
                <w:sz w:val="17"/>
              </w:rPr>
              <w:t>Principal Investigator / Programme Lead</w:t>
            </w:r>
          </w:p>
        </w:tc>
        <w:tc>
          <w:tcPr>
            <w:tcW w:type="dxa" w:w="1206"/>
          </w:tcPr>
          <w:p>
            <w:r>
              <w:rPr>
                <w:b w:val="0"/>
                <w:sz w:val="17"/>
              </w:rPr>
            </w:r>
            <w:r>
              <w:rPr>
                <w:b w:val="0"/>
                <w:sz w:val="17"/>
              </w:rPr>
              <w:t>Guest lecture (free) → T1 workshop (£4k) → joint bid co-applicant</w:t>
            </w:r>
          </w:p>
        </w:tc>
        <w:tc>
          <w:tcPr>
            <w:tcW w:type="dxa" w:w="1206"/>
          </w:tcPr>
          <w:p>
            <w:r>
              <w:rPr>
                <w:b w:val="0"/>
                <w:sz w:val="17"/>
              </w:rPr>
            </w:r>
            <w:r>
              <w:rPr>
                <w:b w:val="0"/>
                <w:sz w:val="17"/>
              </w:rPr>
              <w:t>An SME partner strengthens bids; practical content strengthens curricula</w:t>
            </w:r>
          </w:p>
        </w:tc>
        <w:tc>
          <w:tcPr>
            <w:tcW w:type="dxa" w:w="1206"/>
          </w:tcPr>
          <w:p>
            <w:r>
              <w:rPr>
                <w:b w:val="0"/>
                <w:sz w:val="17"/>
              </w:rPr>
            </w:r>
            <w:r>
              <w:rPr>
                <w:b w:val="0"/>
                <w:sz w:val="17"/>
              </w:rPr>
              <w:t>University research pages, NIHR/UKRI call calendars, LinkedIn</w:t>
            </w:r>
          </w:p>
        </w:tc>
        <w:tc>
          <w:tcPr>
            <w:tcW w:type="dxa" w:w="1206"/>
          </w:tcPr>
          <w:p>
            <w:r>
              <w:rPr>
                <w:b w:val="0"/>
                <w:sz w:val="17"/>
              </w:rPr>
            </w:r>
            <w:r>
              <w:rPr>
                <w:b w:val="0"/>
                <w:sz w:val="17"/>
              </w:rPr>
              <w:t>6 contacted, 3 calls, 1 joint-bid intent</w:t>
            </w:r>
          </w:p>
        </w:tc>
      </w:tr>
    </w:tbl>
    <w:p/>
    <w:p>
      <w:r>
        <w:t xml:space="preserve">Aggregate 90-day target across archetypes (PROPOSED): ~85 contacted, ~30 conversations, ~10 proposals, 3 signed — consistent with </w:t>
      </w:r>
      <w:r>
        <w:rPr>
          <w:rFonts w:ascii="Consolas" w:hAnsi="Consolas"/>
          <w:sz w:val="18"/>
        </w:rPr>
        <w:t>/docs/13_SALES_ENGINE.md</w:t>
      </w:r>
      <w:r>
        <w:t xml:space="preserve"> (150 qualified contacts, 40 discovery calls, 12 proposals, 3 signed) once investor and warm-intro channels are added.</w:t>
      </w:r>
    </w:p>
    <w:p>
      <w:pPr>
        <w:pStyle w:val="Heading3"/>
      </w:pPr>
      <w:r>
        <w:t>4.1 Archetype qualification checklist (use on every account before it enters stage 1)</w:t>
      </w:r>
    </w:p>
    <w:p>
      <w:pPr>
        <w:pStyle w:val="ListNumber"/>
      </w:pPr>
      <w:r>
        <w:t>Trigger observed in a public source within 90 days (URL recorded in CRM).</w:t>
      </w:r>
    </w:p>
    <w:p>
      <w:pPr>
        <w:pStyle w:val="ListNumber"/>
      </w:pPr>
      <w:r>
        <w:t>Decision-maker title identified from a public source; no invented emails or phones.</w:t>
      </w:r>
    </w:p>
    <w:p>
      <w:pPr>
        <w:pStyle w:val="ListNumber"/>
      </w:pPr>
      <w:r>
        <w:t>Budget plausibility: raised money, holds a grant, or has a published programme budget.</w:t>
      </w:r>
    </w:p>
    <w:p>
      <w:pPr>
        <w:pStyle w:val="ListNumber"/>
      </w:pPr>
      <w:r>
        <w:t>No undisclosed conflict with MaternaLink (in development).</w:t>
      </w:r>
    </w:p>
    <w:p>
      <w:pPr>
        <w:pStyle w:val="ListNumber"/>
      </w:pPr>
      <w:r>
        <w:t>Entry offer chosen from the catalogue; no bespoke scope before a discovery call.</w:t>
      </w:r>
    </w:p>
    <w:p>
      <w:pPr>
        <w:pStyle w:val="ListNumber"/>
      </w:pPr>
      <w:r>
        <w:t>Next action dated.</w:t>
      </w:r>
    </w:p>
    <w:p>
      <w:pPr>
        <w:pStyle w:val="Heading2"/>
      </w:pPr>
      <w:r>
        <w:t>5. Segment × pillar × offer map and 12-month segment targets (PROPOSED)</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7"/>
              </w:rPr>
            </w:r>
            <w:r>
              <w:rPr>
                <w:b/>
                <w:sz w:val="17"/>
              </w:rPr>
              <w:t>Segment</w:t>
            </w:r>
          </w:p>
        </w:tc>
        <w:tc>
          <w:tcPr>
            <w:tcW w:type="dxa" w:w="1378"/>
          </w:tcPr>
          <w:p>
            <w:r>
              <w:rPr>
                <w:b/>
                <w:sz w:val="17"/>
              </w:rPr>
            </w:r>
            <w:r>
              <w:rPr>
                <w:b/>
                <w:sz w:val="17"/>
              </w:rPr>
              <w:t>Advisory</w:t>
            </w:r>
          </w:p>
        </w:tc>
        <w:tc>
          <w:tcPr>
            <w:tcW w:type="dxa" w:w="1378"/>
          </w:tcPr>
          <w:p>
            <w:r>
              <w:rPr>
                <w:b/>
                <w:sz w:val="17"/>
              </w:rPr>
            </w:r>
            <w:r>
              <w:rPr>
                <w:b/>
                <w:sz w:val="17"/>
              </w:rPr>
              <w:t>Consulting</w:t>
            </w:r>
          </w:p>
        </w:tc>
        <w:tc>
          <w:tcPr>
            <w:tcW w:type="dxa" w:w="1378"/>
          </w:tcPr>
          <w:p>
            <w:r>
              <w:rPr>
                <w:b/>
                <w:sz w:val="17"/>
              </w:rPr>
            </w:r>
            <w:r>
              <w:rPr>
                <w:b/>
                <w:sz w:val="17"/>
              </w:rPr>
              <w:t>Health Solutions (MaternaLink, in development)</w:t>
            </w:r>
          </w:p>
        </w:tc>
        <w:tc>
          <w:tcPr>
            <w:tcW w:type="dxa" w:w="1378"/>
          </w:tcPr>
          <w:p>
            <w:r>
              <w:rPr>
                <w:b/>
                <w:sz w:val="17"/>
              </w:rPr>
            </w:r>
            <w:r>
              <w:rPr>
                <w:b/>
                <w:sz w:val="17"/>
              </w:rPr>
              <w:t>E-Learning</w:t>
            </w:r>
          </w:p>
        </w:tc>
        <w:tc>
          <w:tcPr>
            <w:tcW w:type="dxa" w:w="1378"/>
          </w:tcPr>
          <w:p>
            <w:r>
              <w:rPr>
                <w:b/>
                <w:sz w:val="17"/>
              </w:rPr>
            </w:r>
            <w:r>
              <w:rPr>
                <w:b/>
                <w:sz w:val="17"/>
              </w:rPr>
              <w:t>12-month revenue target (ESTIMATE)</w:t>
            </w:r>
          </w:p>
        </w:tc>
        <w:tc>
          <w:tcPr>
            <w:tcW w:type="dxa" w:w="1378"/>
          </w:tcPr>
          <w:p>
            <w:r>
              <w:rPr>
                <w:b/>
                <w:sz w:val="17"/>
              </w:rPr>
            </w:r>
            <w:r>
              <w:rPr>
                <w:b/>
                <w:sz w:val="17"/>
              </w:rPr>
              <w:t>12-month non-revenue target</w:t>
            </w:r>
          </w:p>
        </w:tc>
      </w:tr>
      <w:tr>
        <w:tc>
          <w:tcPr>
            <w:tcW w:type="dxa" w:w="1378"/>
          </w:tcPr>
          <w:p>
            <w:r>
              <w:rPr>
                <w:b w:val="0"/>
                <w:sz w:val="17"/>
              </w:rPr>
            </w:r>
            <w:r>
              <w:rPr>
                <w:b w:val="0"/>
                <w:sz w:val="17"/>
              </w:rPr>
              <w:t>Health-tech companies</w:t>
            </w:r>
          </w:p>
        </w:tc>
        <w:tc>
          <w:tcPr>
            <w:tcW w:type="dxa" w:w="1378"/>
          </w:tcPr>
          <w:p>
            <w:r>
              <w:rPr>
                <w:b w:val="0"/>
                <w:sz w:val="17"/>
              </w:rPr>
            </w:r>
            <w:r>
              <w:rPr>
                <w:b w:val="0"/>
                <w:sz w:val="17"/>
              </w:rPr>
              <w:t>A1 days, A2 retainers</w:t>
            </w:r>
          </w:p>
        </w:tc>
        <w:tc>
          <w:tcPr>
            <w:tcW w:type="dxa" w:w="1378"/>
          </w:tcPr>
          <w:p>
            <w:r>
              <w:rPr>
                <w:b w:val="0"/>
                <w:sz w:val="17"/>
              </w:rPr>
            </w:r>
            <w:r>
              <w:rPr>
                <w:b w:val="0"/>
                <w:sz w:val="17"/>
              </w:rPr>
              <w:t>C4, C5, C6, C7</w:t>
            </w:r>
          </w:p>
        </w:tc>
        <w:tc>
          <w:tcPr>
            <w:tcW w:type="dxa" w:w="1378"/>
          </w:tcPr>
          <w:p>
            <w:r>
              <w:rPr>
                <w:b w:val="0"/>
                <w:sz w:val="17"/>
              </w:rPr>
            </w:r>
            <w:r>
              <w:rPr>
                <w:b w:val="0"/>
                <w:sz w:val="17"/>
              </w:rPr>
              <w:t>— (integration conversations with vendors)</w:t>
            </w:r>
          </w:p>
        </w:tc>
        <w:tc>
          <w:tcPr>
            <w:tcW w:type="dxa" w:w="1378"/>
          </w:tcPr>
          <w:p>
            <w:r>
              <w:rPr>
                <w:b w:val="0"/>
                <w:sz w:val="17"/>
              </w:rPr>
            </w:r>
            <w:r>
              <w:rPr>
                <w:b w:val="0"/>
                <w:sz w:val="17"/>
              </w:rPr>
              <w:t>Founder course (course 2)</w:t>
            </w:r>
          </w:p>
        </w:tc>
        <w:tc>
          <w:tcPr>
            <w:tcW w:type="dxa" w:w="1378"/>
          </w:tcPr>
          <w:p>
            <w:r>
              <w:rPr>
                <w:b w:val="0"/>
                <w:sz w:val="17"/>
              </w:rPr>
            </w:r>
            <w:r>
              <w:rPr>
                <w:b w:val="0"/>
                <w:sz w:val="17"/>
              </w:rPr>
              <w:t>£50k–£90k</w:t>
            </w:r>
          </w:p>
        </w:tc>
        <w:tc>
          <w:tcPr>
            <w:tcW w:type="dxa" w:w="1378"/>
          </w:tcPr>
          <w:p>
            <w:r>
              <w:rPr>
                <w:b w:val="0"/>
                <w:sz w:val="17"/>
              </w:rPr>
            </w:r>
            <w:r>
              <w:rPr>
                <w:b w:val="0"/>
                <w:sz w:val="17"/>
              </w:rPr>
              <w:t>2 case studies (with consent)</w:t>
            </w:r>
          </w:p>
        </w:tc>
      </w:tr>
      <w:tr>
        <w:tc>
          <w:tcPr>
            <w:tcW w:type="dxa" w:w="1378"/>
          </w:tcPr>
          <w:p>
            <w:r>
              <w:rPr>
                <w:b w:val="0"/>
                <w:sz w:val="17"/>
              </w:rPr>
            </w:r>
            <w:r>
              <w:rPr>
                <w:b w:val="0"/>
                <w:sz w:val="17"/>
              </w:rPr>
              <w:t>NGOs / development</w:t>
            </w:r>
          </w:p>
        </w:tc>
        <w:tc>
          <w:tcPr>
            <w:tcW w:type="dxa" w:w="1378"/>
          </w:tcPr>
          <w:p>
            <w:r>
              <w:rPr>
                <w:b w:val="0"/>
                <w:sz w:val="17"/>
              </w:rPr>
            </w:r>
            <w:r>
              <w:rPr>
                <w:b w:val="0"/>
                <w:sz w:val="17"/>
              </w:rPr>
              <w:t>Programme design</w:t>
            </w:r>
          </w:p>
        </w:tc>
        <w:tc>
          <w:tcPr>
            <w:tcW w:type="dxa" w:w="1378"/>
          </w:tcPr>
          <w:p>
            <w:r>
              <w:rPr>
                <w:b w:val="0"/>
                <w:sz w:val="17"/>
              </w:rPr>
            </w:r>
            <w:r>
              <w:rPr>
                <w:b w:val="0"/>
                <w:sz w:val="17"/>
              </w:rPr>
              <w:t>Evaluation Lite (#10), C5</w:t>
            </w:r>
          </w:p>
        </w:tc>
        <w:tc>
          <w:tcPr>
            <w:tcW w:type="dxa" w:w="1378"/>
          </w:tcPr>
          <w:p>
            <w:r>
              <w:rPr>
                <w:b w:val="0"/>
                <w:sz w:val="17"/>
              </w:rPr>
            </w:r>
            <w:r>
              <w:rPr>
                <w:b w:val="0"/>
                <w:sz w:val="17"/>
              </w:rPr>
              <w:t>Programme licence scoping; joint bid</w:t>
            </w:r>
          </w:p>
        </w:tc>
        <w:tc>
          <w:tcPr>
            <w:tcW w:type="dxa" w:w="1378"/>
          </w:tcPr>
          <w:p>
            <w:r>
              <w:rPr>
                <w:b w:val="0"/>
                <w:sz w:val="17"/>
              </w:rPr>
            </w:r>
            <w:r>
              <w:rPr>
                <w:b w:val="0"/>
                <w:sz w:val="17"/>
              </w:rPr>
              <w:t>Co-branded modules (later)</w:t>
            </w:r>
          </w:p>
        </w:tc>
        <w:tc>
          <w:tcPr>
            <w:tcW w:type="dxa" w:w="1378"/>
          </w:tcPr>
          <w:p>
            <w:r>
              <w:rPr>
                <w:b w:val="0"/>
                <w:sz w:val="17"/>
              </w:rPr>
            </w:r>
            <w:r>
              <w:rPr>
                <w:b w:val="0"/>
                <w:sz w:val="17"/>
              </w:rPr>
              <w:t>£10k–£30k</w:t>
            </w:r>
          </w:p>
        </w:tc>
        <w:tc>
          <w:tcPr>
            <w:tcW w:type="dxa" w:w="1378"/>
          </w:tcPr>
          <w:p>
            <w:r>
              <w:rPr>
                <w:b w:val="0"/>
                <w:sz w:val="17"/>
              </w:rPr>
            </w:r>
            <w:r>
              <w:rPr>
                <w:b w:val="0"/>
                <w:sz w:val="17"/>
              </w:rPr>
              <w:t>1 joint grant bid; 1 cohort LOI</w:t>
            </w:r>
          </w:p>
        </w:tc>
      </w:tr>
      <w:tr>
        <w:tc>
          <w:tcPr>
            <w:tcW w:type="dxa" w:w="1378"/>
          </w:tcPr>
          <w:p>
            <w:r>
              <w:rPr>
                <w:b w:val="0"/>
                <w:sz w:val="17"/>
              </w:rPr>
            </w:r>
            <w:r>
              <w:rPr>
                <w:b w:val="0"/>
                <w:sz w:val="17"/>
              </w:rPr>
              <w:t>Universities / accelerators</w:t>
            </w:r>
          </w:p>
        </w:tc>
        <w:tc>
          <w:tcPr>
            <w:tcW w:type="dxa" w:w="1378"/>
          </w:tcPr>
          <w:p>
            <w:r>
              <w:rPr>
                <w:b w:val="0"/>
                <w:sz w:val="17"/>
              </w:rPr>
            </w:r>
            <w:r>
              <w:rPr>
                <w:b w:val="0"/>
                <w:sz w:val="17"/>
              </w:rPr>
              <w:t>Workshops</w:t>
            </w:r>
          </w:p>
        </w:tc>
        <w:tc>
          <w:tcPr>
            <w:tcW w:type="dxa" w:w="1378"/>
          </w:tcPr>
          <w:p>
            <w:r>
              <w:rPr>
                <w:b w:val="0"/>
                <w:sz w:val="17"/>
              </w:rPr>
            </w:r>
            <w:r>
              <w:rPr>
                <w:b w:val="0"/>
                <w:sz w:val="17"/>
              </w:rPr>
              <w:t>—</w:t>
            </w:r>
          </w:p>
        </w:tc>
        <w:tc>
          <w:tcPr>
            <w:tcW w:type="dxa" w:w="1378"/>
          </w:tcPr>
          <w:p>
            <w:r>
              <w:rPr>
                <w:b w:val="0"/>
                <w:sz w:val="17"/>
              </w:rPr>
            </w:r>
            <w:r>
              <w:rPr>
                <w:b w:val="0"/>
                <w:sz w:val="17"/>
              </w:rPr>
              <w:t>Research partnership intent</w:t>
            </w:r>
          </w:p>
        </w:tc>
        <w:tc>
          <w:tcPr>
            <w:tcW w:type="dxa" w:w="1378"/>
          </w:tcPr>
          <w:p>
            <w:r>
              <w:rPr>
                <w:b w:val="0"/>
                <w:sz w:val="17"/>
              </w:rPr>
            </w:r>
            <w:r>
              <w:rPr>
                <w:b w:val="0"/>
                <w:sz w:val="17"/>
              </w:rPr>
              <w:t>Licences (later)</w:t>
            </w:r>
          </w:p>
        </w:tc>
        <w:tc>
          <w:tcPr>
            <w:tcW w:type="dxa" w:w="1378"/>
          </w:tcPr>
          <w:p>
            <w:r>
              <w:rPr>
                <w:b w:val="0"/>
                <w:sz w:val="17"/>
              </w:rPr>
            </w:r>
            <w:r>
              <w:rPr>
                <w:b w:val="0"/>
                <w:sz w:val="17"/>
              </w:rPr>
              <w:t>£5k–£15k</w:t>
            </w:r>
          </w:p>
        </w:tc>
        <w:tc>
          <w:tcPr>
            <w:tcW w:type="dxa" w:w="1378"/>
          </w:tcPr>
          <w:p>
            <w:r>
              <w:rPr>
                <w:b w:val="0"/>
                <w:sz w:val="17"/>
              </w:rPr>
            </w:r>
            <w:r>
              <w:rPr>
                <w:b w:val="0"/>
                <w:sz w:val="17"/>
              </w:rPr>
              <w:t>1 co-applicant agreement</w:t>
            </w:r>
          </w:p>
        </w:tc>
      </w:tr>
      <w:tr>
        <w:tc>
          <w:tcPr>
            <w:tcW w:type="dxa" w:w="1378"/>
          </w:tcPr>
          <w:p>
            <w:r>
              <w:rPr>
                <w:b w:val="0"/>
                <w:sz w:val="17"/>
              </w:rPr>
            </w:r>
            <w:r>
              <w:rPr>
                <w:b w:val="0"/>
                <w:sz w:val="17"/>
              </w:rPr>
              <w:t>Clinics / private maternity</w:t>
            </w:r>
          </w:p>
        </w:tc>
        <w:tc>
          <w:tcPr>
            <w:tcW w:type="dxa" w:w="1378"/>
          </w:tcPr>
          <w:p>
            <w:r>
              <w:rPr>
                <w:b w:val="0"/>
                <w:sz w:val="17"/>
              </w:rPr>
            </w:r>
            <w:r>
              <w:rPr>
                <w:b w:val="0"/>
                <w:sz w:val="17"/>
              </w:rPr>
              <w:t>—</w:t>
            </w:r>
          </w:p>
        </w:tc>
        <w:tc>
          <w:tcPr>
            <w:tcW w:type="dxa" w:w="1378"/>
          </w:tcPr>
          <w:p>
            <w:r>
              <w:rPr>
                <w:b w:val="0"/>
                <w:sz w:val="17"/>
              </w:rPr>
            </w:r>
            <w:r>
              <w:rPr>
                <w:b w:val="0"/>
                <w:sz w:val="17"/>
              </w:rPr>
              <w:t>C1</w:t>
            </w:r>
          </w:p>
        </w:tc>
        <w:tc>
          <w:tcPr>
            <w:tcW w:type="dxa" w:w="1378"/>
          </w:tcPr>
          <w:p>
            <w:r>
              <w:rPr>
                <w:b w:val="0"/>
                <w:sz w:val="17"/>
              </w:rPr>
            </w:r>
            <w:r>
              <w:rPr>
                <w:b w:val="0"/>
                <w:sz w:val="17"/>
              </w:rPr>
              <w:t>Design conversation; paid pilot (12m+)</w:t>
            </w:r>
          </w:p>
        </w:tc>
        <w:tc>
          <w:tcPr>
            <w:tcW w:type="dxa" w:w="1378"/>
          </w:tcPr>
          <w:p>
            <w:r>
              <w:rPr>
                <w:b w:val="0"/>
                <w:sz w:val="17"/>
              </w:rPr>
            </w:r>
            <w:r>
              <w:rPr>
                <w:b w:val="0"/>
                <w:sz w:val="17"/>
              </w:rPr>
              <w:t>—</w:t>
            </w:r>
          </w:p>
        </w:tc>
        <w:tc>
          <w:tcPr>
            <w:tcW w:type="dxa" w:w="1378"/>
          </w:tcPr>
          <w:p>
            <w:r>
              <w:rPr>
                <w:b w:val="0"/>
                <w:sz w:val="17"/>
              </w:rPr>
            </w:r>
            <w:r>
              <w:rPr>
                <w:b w:val="0"/>
                <w:sz w:val="17"/>
              </w:rPr>
              <w:t>£5k–£14k</w:t>
            </w:r>
          </w:p>
        </w:tc>
        <w:tc>
          <w:tcPr>
            <w:tcW w:type="dxa" w:w="1378"/>
          </w:tcPr>
          <w:p>
            <w:r>
              <w:rPr>
                <w:b w:val="0"/>
                <w:sz w:val="17"/>
              </w:rPr>
            </w:r>
            <w:r>
              <w:rPr>
                <w:b w:val="0"/>
                <w:sz w:val="17"/>
              </w:rPr>
              <w:t>1 pilot LOI</w:t>
            </w:r>
          </w:p>
        </w:tc>
      </w:tr>
      <w:tr>
        <w:tc>
          <w:tcPr>
            <w:tcW w:type="dxa" w:w="1378"/>
          </w:tcPr>
          <w:p>
            <w:r>
              <w:rPr>
                <w:b w:val="0"/>
                <w:sz w:val="17"/>
              </w:rPr>
            </w:r>
            <w:r>
              <w:rPr>
                <w:b w:val="0"/>
                <w:sz w:val="17"/>
              </w:rPr>
              <w:t>Healthcare groups</w:t>
            </w:r>
          </w:p>
        </w:tc>
        <w:tc>
          <w:tcPr>
            <w:tcW w:type="dxa" w:w="1378"/>
          </w:tcPr>
          <w:p>
            <w:r>
              <w:rPr>
                <w:b w:val="0"/>
                <w:sz w:val="17"/>
              </w:rPr>
            </w:r>
            <w:r>
              <w:rPr>
                <w:b w:val="0"/>
                <w:sz w:val="17"/>
              </w:rPr>
              <w:t>Fractional CSO (#9)</w:t>
            </w:r>
          </w:p>
        </w:tc>
        <w:tc>
          <w:tcPr>
            <w:tcW w:type="dxa" w:w="1378"/>
          </w:tcPr>
          <w:p>
            <w:r>
              <w:rPr>
                <w:b w:val="0"/>
                <w:sz w:val="17"/>
              </w:rPr>
            </w:r>
            <w:r>
              <w:rPr>
                <w:b w:val="0"/>
                <w:sz w:val="17"/>
              </w:rPr>
              <w:t>C1, C3</w:t>
            </w:r>
          </w:p>
        </w:tc>
        <w:tc>
          <w:tcPr>
            <w:tcW w:type="dxa" w:w="1378"/>
          </w:tcPr>
          <w:p>
            <w:r>
              <w:rPr>
                <w:b w:val="0"/>
                <w:sz w:val="17"/>
              </w:rPr>
            </w:r>
            <w:r>
              <w:rPr>
                <w:b w:val="0"/>
                <w:sz w:val="17"/>
              </w:rPr>
              <w:t>—</w:t>
            </w:r>
          </w:p>
        </w:tc>
        <w:tc>
          <w:tcPr>
            <w:tcW w:type="dxa" w:w="1378"/>
          </w:tcPr>
          <w:p>
            <w:r>
              <w:rPr>
                <w:b w:val="0"/>
                <w:sz w:val="17"/>
              </w:rPr>
            </w:r>
            <w:r>
              <w:rPr>
                <w:b w:val="0"/>
                <w:sz w:val="17"/>
              </w:rPr>
              <w:t>Corporate licence (later)</w:t>
            </w:r>
          </w:p>
        </w:tc>
        <w:tc>
          <w:tcPr>
            <w:tcW w:type="dxa" w:w="1378"/>
          </w:tcPr>
          <w:p>
            <w:r>
              <w:rPr>
                <w:b w:val="0"/>
                <w:sz w:val="17"/>
              </w:rPr>
            </w:r>
            <w:r>
              <w:rPr>
                <w:b w:val="0"/>
                <w:sz w:val="17"/>
              </w:rPr>
              <w:t>£0–£28k</w:t>
            </w:r>
          </w:p>
        </w:tc>
        <w:tc>
          <w:tcPr>
            <w:tcW w:type="dxa" w:w="1378"/>
          </w:tcPr>
          <w:p>
            <w:r>
              <w:rPr>
                <w:b w:val="0"/>
                <w:sz w:val="17"/>
              </w:rPr>
            </w:r>
            <w:r>
              <w:rPr>
                <w:b w:val="0"/>
                <w:sz w:val="17"/>
              </w:rPr>
              <w:t>1 discovery relationship</w:t>
            </w:r>
          </w:p>
        </w:tc>
      </w:tr>
      <w:tr>
        <w:tc>
          <w:tcPr>
            <w:tcW w:type="dxa" w:w="1378"/>
          </w:tcPr>
          <w:p>
            <w:r>
              <w:rPr>
                <w:b w:val="0"/>
                <w:sz w:val="17"/>
              </w:rPr>
            </w:r>
            <w:r>
              <w:rPr>
                <w:b w:val="0"/>
                <w:sz w:val="17"/>
              </w:rPr>
              <w:t>Charities / community</w:t>
            </w:r>
          </w:p>
        </w:tc>
        <w:tc>
          <w:tcPr>
            <w:tcW w:type="dxa" w:w="1378"/>
          </w:tcPr>
          <w:p>
            <w:r>
              <w:rPr>
                <w:b w:val="0"/>
                <w:sz w:val="17"/>
              </w:rPr>
            </w:r>
            <w:r>
              <w:rPr>
                <w:b w:val="0"/>
                <w:sz w:val="17"/>
              </w:rPr>
              <w:t>—</w:t>
            </w:r>
          </w:p>
        </w:tc>
        <w:tc>
          <w:tcPr>
            <w:tcW w:type="dxa" w:w="1378"/>
          </w:tcPr>
          <w:p>
            <w:r>
              <w:rPr>
                <w:b w:val="0"/>
                <w:sz w:val="17"/>
              </w:rPr>
            </w:r>
            <w:r>
              <w:rPr>
                <w:b w:val="0"/>
                <w:sz w:val="17"/>
              </w:rPr>
              <w:t>C8 co-delivery (paid to them)</w:t>
            </w:r>
          </w:p>
        </w:tc>
        <w:tc>
          <w:tcPr>
            <w:tcW w:type="dxa" w:w="1378"/>
          </w:tcPr>
          <w:p>
            <w:r>
              <w:rPr>
                <w:b w:val="0"/>
                <w:sz w:val="17"/>
              </w:rPr>
            </w:r>
            <w:r>
              <w:rPr>
                <w:b w:val="0"/>
                <w:sz w:val="17"/>
              </w:rPr>
              <w:t>Co-design partnership</w:t>
            </w:r>
          </w:p>
        </w:tc>
        <w:tc>
          <w:tcPr>
            <w:tcW w:type="dxa" w:w="1378"/>
          </w:tcPr>
          <w:p>
            <w:r>
              <w:rPr>
                <w:b w:val="0"/>
                <w:sz w:val="17"/>
              </w:rPr>
            </w:r>
            <w:r>
              <w:rPr>
                <w:b w:val="0"/>
                <w:sz w:val="17"/>
              </w:rPr>
              <w:t>Co-authored content</w:t>
            </w:r>
          </w:p>
        </w:tc>
        <w:tc>
          <w:tcPr>
            <w:tcW w:type="dxa" w:w="1378"/>
          </w:tcPr>
          <w:p>
            <w:r>
              <w:rPr>
                <w:b w:val="0"/>
                <w:sz w:val="17"/>
              </w:rPr>
            </w:r>
            <w:r>
              <w:rPr>
                <w:b w:val="0"/>
                <w:sz w:val="17"/>
              </w:rPr>
              <w:t>£0–£5k</w:t>
            </w:r>
          </w:p>
        </w:tc>
        <w:tc>
          <w:tcPr>
            <w:tcW w:type="dxa" w:w="1378"/>
          </w:tcPr>
          <w:p>
            <w:r>
              <w:rPr>
                <w:b w:val="0"/>
                <w:sz w:val="17"/>
              </w:rPr>
            </w:r>
            <w:r>
              <w:rPr>
                <w:b w:val="0"/>
                <w:sz w:val="17"/>
              </w:rPr>
              <w:t>2 paid co-design agreements</w:t>
            </w:r>
          </w:p>
        </w:tc>
      </w:tr>
      <w:tr>
        <w:tc>
          <w:tcPr>
            <w:tcW w:type="dxa" w:w="1378"/>
          </w:tcPr>
          <w:p>
            <w:r>
              <w:rPr>
                <w:b w:val="0"/>
                <w:sz w:val="17"/>
              </w:rPr>
            </w:r>
            <w:r>
              <w:rPr>
                <w:b w:val="0"/>
                <w:sz w:val="17"/>
              </w:rPr>
              <w:t>Employers</w:t>
            </w:r>
          </w:p>
        </w:tc>
        <w:tc>
          <w:tcPr>
            <w:tcW w:type="dxa" w:w="1378"/>
          </w:tcPr>
          <w:p>
            <w:r>
              <w:rPr>
                <w:b w:val="0"/>
                <w:sz w:val="17"/>
              </w:rPr>
            </w:r>
            <w:r>
              <w:rPr>
                <w:b w:val="0"/>
                <w:sz w:val="17"/>
              </w:rPr>
              <w:t>—</w:t>
            </w:r>
          </w:p>
        </w:tc>
        <w:tc>
          <w:tcPr>
            <w:tcW w:type="dxa" w:w="1378"/>
          </w:tcPr>
          <w:p>
            <w:r>
              <w:rPr>
                <w:b w:val="0"/>
                <w:sz w:val="17"/>
              </w:rPr>
            </w:r>
            <w:r>
              <w:rPr>
                <w:b w:val="0"/>
                <w:sz w:val="17"/>
              </w:rPr>
              <w:t>Programme design</w:t>
            </w:r>
          </w:p>
        </w:tc>
        <w:tc>
          <w:tcPr>
            <w:tcW w:type="dxa" w:w="1378"/>
          </w:tcPr>
          <w:p>
            <w:r>
              <w:rPr>
                <w:b w:val="0"/>
                <w:sz w:val="17"/>
              </w:rPr>
            </w:r>
            <w:r>
              <w:rPr>
                <w:b w:val="0"/>
                <w:sz w:val="17"/>
              </w:rPr>
              <w:t>—</w:t>
            </w:r>
          </w:p>
        </w:tc>
        <w:tc>
          <w:tcPr>
            <w:tcW w:type="dxa" w:w="1378"/>
          </w:tcPr>
          <w:p>
            <w:r>
              <w:rPr>
                <w:b w:val="0"/>
                <w:sz w:val="17"/>
              </w:rPr>
            </w:r>
            <w:r>
              <w:rPr>
                <w:b w:val="0"/>
                <w:sz w:val="17"/>
              </w:rPr>
              <w:t>Workshops</w:t>
            </w:r>
          </w:p>
        </w:tc>
        <w:tc>
          <w:tcPr>
            <w:tcW w:type="dxa" w:w="1378"/>
          </w:tcPr>
          <w:p>
            <w:r>
              <w:rPr>
                <w:b w:val="0"/>
                <w:sz w:val="17"/>
              </w:rPr>
            </w:r>
            <w:r>
              <w:rPr>
                <w:b w:val="0"/>
                <w:sz w:val="17"/>
              </w:rPr>
              <w:t>£0–£8k</w:t>
            </w:r>
          </w:p>
        </w:tc>
        <w:tc>
          <w:tcPr>
            <w:tcW w:type="dxa" w:w="1378"/>
          </w:tcPr>
          <w:p>
            <w:r>
              <w:rPr>
                <w:b w:val="0"/>
                <w:sz w:val="17"/>
              </w:rPr>
            </w:r>
            <w:r>
              <w:rPr>
                <w:b w:val="0"/>
                <w:sz w:val="17"/>
              </w:rPr>
              <w:t>1 webinar</w:t>
            </w:r>
          </w:p>
        </w:tc>
      </w:tr>
      <w:tr>
        <w:tc>
          <w:tcPr>
            <w:tcW w:type="dxa" w:w="1378"/>
          </w:tcPr>
          <w:p>
            <w:r>
              <w:rPr>
                <w:b w:val="0"/>
                <w:sz w:val="17"/>
              </w:rPr>
            </w:r>
            <w:r>
              <w:rPr>
                <w:b w:val="0"/>
                <w:sz w:val="17"/>
              </w:rPr>
              <w:t>Governments UK</w:t>
            </w:r>
          </w:p>
        </w:tc>
        <w:tc>
          <w:tcPr>
            <w:tcW w:type="dxa" w:w="1378"/>
          </w:tcPr>
          <w:p>
            <w:r>
              <w:rPr>
                <w:b w:val="0"/>
                <w:sz w:val="17"/>
              </w:rPr>
            </w:r>
            <w:r>
              <w:rPr>
                <w:b w:val="0"/>
                <w:sz w:val="17"/>
              </w:rPr>
              <w:t>—</w:t>
            </w:r>
          </w:p>
        </w:tc>
        <w:tc>
          <w:tcPr>
            <w:tcW w:type="dxa" w:w="1378"/>
          </w:tcPr>
          <w:p>
            <w:r>
              <w:rPr>
                <w:b w:val="0"/>
                <w:sz w:val="17"/>
              </w:rPr>
            </w:r>
            <w:r>
              <w:rPr>
                <w:b w:val="0"/>
                <w:sz w:val="17"/>
              </w:rPr>
              <w:t>C2, C8 via prime</w:t>
            </w:r>
          </w:p>
        </w:tc>
        <w:tc>
          <w:tcPr>
            <w:tcW w:type="dxa" w:w="1378"/>
          </w:tcPr>
          <w:p>
            <w:r>
              <w:rPr>
                <w:b w:val="0"/>
                <w:sz w:val="17"/>
              </w:rPr>
            </w:r>
            <w:r>
              <w:rPr>
                <w:b w:val="0"/>
                <w:sz w:val="17"/>
              </w:rPr>
              <w:t>—</w:t>
            </w:r>
          </w:p>
        </w:tc>
        <w:tc>
          <w:tcPr>
            <w:tcW w:type="dxa" w:w="1378"/>
          </w:tcPr>
          <w:p>
            <w:r>
              <w:rPr>
                <w:b w:val="0"/>
                <w:sz w:val="17"/>
              </w:rPr>
            </w:r>
            <w:r>
              <w:rPr>
                <w:b w:val="0"/>
                <w:sz w:val="17"/>
              </w:rPr>
              <w:t>—</w:t>
            </w:r>
          </w:p>
        </w:tc>
        <w:tc>
          <w:tcPr>
            <w:tcW w:type="dxa" w:w="1378"/>
          </w:tcPr>
          <w:p>
            <w:r>
              <w:rPr>
                <w:b w:val="0"/>
                <w:sz w:val="17"/>
              </w:rPr>
            </w:r>
            <w:r>
              <w:rPr>
                <w:b w:val="0"/>
                <w:sz w:val="17"/>
              </w:rPr>
              <w:t>£0–£28k</w:t>
            </w:r>
          </w:p>
        </w:tc>
        <w:tc>
          <w:tcPr>
            <w:tcW w:type="dxa" w:w="1378"/>
          </w:tcPr>
          <w:p>
            <w:r>
              <w:rPr>
                <w:b w:val="0"/>
                <w:sz w:val="17"/>
              </w:rPr>
            </w:r>
            <w:r>
              <w:rPr>
                <w:b w:val="0"/>
                <w:sz w:val="17"/>
              </w:rPr>
              <w:t>1 sub-contract relationship</w:t>
            </w:r>
          </w:p>
        </w:tc>
      </w:tr>
      <w:tr>
        <w:tc>
          <w:tcPr>
            <w:tcW w:type="dxa" w:w="1378"/>
          </w:tcPr>
          <w:p>
            <w:r>
              <w:rPr>
                <w:b w:val="0"/>
                <w:sz w:val="17"/>
              </w:rPr>
            </w:r>
            <w:r>
              <w:rPr>
                <w:b w:val="0"/>
                <w:sz w:val="17"/>
              </w:rPr>
              <w:t>NHS trusts</w:t>
            </w:r>
          </w:p>
        </w:tc>
        <w:tc>
          <w:tcPr>
            <w:tcW w:type="dxa" w:w="1378"/>
          </w:tcPr>
          <w:p>
            <w:r>
              <w:rPr>
                <w:b w:val="0"/>
                <w:sz w:val="17"/>
              </w:rPr>
            </w:r>
            <w:r>
              <w:rPr>
                <w:b w:val="0"/>
                <w:sz w:val="17"/>
              </w:rPr>
              <w:t>—</w:t>
            </w:r>
          </w:p>
        </w:tc>
        <w:tc>
          <w:tcPr>
            <w:tcW w:type="dxa" w:w="1378"/>
          </w:tcPr>
          <w:p>
            <w:r>
              <w:rPr>
                <w:b w:val="0"/>
                <w:sz w:val="17"/>
              </w:rPr>
            </w:r>
            <w:r>
              <w:rPr>
                <w:b w:val="0"/>
                <w:sz w:val="17"/>
              </w:rPr>
              <w:t>C3, C8</w:t>
            </w:r>
          </w:p>
        </w:tc>
        <w:tc>
          <w:tcPr>
            <w:tcW w:type="dxa" w:w="1378"/>
          </w:tcPr>
          <w:p>
            <w:r>
              <w:rPr>
                <w:b w:val="0"/>
                <w:sz w:val="17"/>
              </w:rPr>
            </w:r>
            <w:r>
              <w:rPr>
                <w:b w:val="0"/>
                <w:sz w:val="17"/>
              </w:rPr>
              <w:t>Design partner (unpaid)</w:t>
            </w:r>
          </w:p>
        </w:tc>
        <w:tc>
          <w:tcPr>
            <w:tcW w:type="dxa" w:w="1378"/>
          </w:tcPr>
          <w:p>
            <w:r>
              <w:rPr>
                <w:b w:val="0"/>
                <w:sz w:val="17"/>
              </w:rPr>
            </w:r>
            <w:r>
              <w:rPr>
                <w:b w:val="0"/>
                <w:sz w:val="17"/>
              </w:rPr>
              <w:t>Workshops</w:t>
            </w:r>
          </w:p>
        </w:tc>
        <w:tc>
          <w:tcPr>
            <w:tcW w:type="dxa" w:w="1378"/>
          </w:tcPr>
          <w:p>
            <w:r>
              <w:rPr>
                <w:b w:val="0"/>
                <w:sz w:val="17"/>
              </w:rPr>
            </w:r>
            <w:r>
              <w:rPr>
                <w:b w:val="0"/>
                <w:sz w:val="17"/>
              </w:rPr>
              <w:t>£0–£24k</w:t>
            </w:r>
          </w:p>
        </w:tc>
        <w:tc>
          <w:tcPr>
            <w:tcW w:type="dxa" w:w="1378"/>
          </w:tcPr>
          <w:p>
            <w:r>
              <w:rPr>
                <w:b w:val="0"/>
                <w:sz w:val="17"/>
              </w:rPr>
            </w:r>
            <w:r>
              <w:rPr>
                <w:b w:val="0"/>
                <w:sz w:val="17"/>
              </w:rPr>
              <w:t>15 discovery interviews; 1 design partner</w:t>
            </w:r>
          </w:p>
        </w:tc>
      </w:tr>
      <w:tr>
        <w:tc>
          <w:tcPr>
            <w:tcW w:type="dxa" w:w="1378"/>
          </w:tcPr>
          <w:p>
            <w:r>
              <w:rPr>
                <w:b w:val="0"/>
                <w:sz w:val="17"/>
              </w:rPr>
            </w:r>
            <w:r>
              <w:rPr>
                <w:b w:val="0"/>
                <w:sz w:val="17"/>
              </w:rPr>
              <w:t>Pharma</w:t>
            </w:r>
          </w:p>
        </w:tc>
        <w:tc>
          <w:tcPr>
            <w:tcW w:type="dxa" w:w="1378"/>
          </w:tcPr>
          <w:p>
            <w:r>
              <w:rPr>
                <w:b w:val="0"/>
                <w:sz w:val="17"/>
              </w:rPr>
            </w:r>
            <w:r>
              <w:rPr>
                <w:b w:val="0"/>
                <w:sz w:val="17"/>
              </w:rPr>
              <w:t>—</w:t>
            </w:r>
          </w:p>
        </w:tc>
        <w:tc>
          <w:tcPr>
            <w:tcW w:type="dxa" w:w="1378"/>
          </w:tcPr>
          <w:p>
            <w:r>
              <w:rPr>
                <w:b w:val="0"/>
                <w:sz w:val="17"/>
              </w:rPr>
            </w:r>
            <w:r>
              <w:rPr>
                <w:b w:val="0"/>
                <w:sz w:val="17"/>
              </w:rPr>
              <w:t>Evaluation, landscape</w:t>
            </w:r>
          </w:p>
        </w:tc>
        <w:tc>
          <w:tcPr>
            <w:tcW w:type="dxa" w:w="1378"/>
          </w:tcPr>
          <w:p>
            <w:r>
              <w:rPr>
                <w:b w:val="0"/>
                <w:sz w:val="17"/>
              </w:rPr>
            </w:r>
            <w:r>
              <w:rPr>
                <w:b w:val="0"/>
                <w:sz w:val="17"/>
              </w:rPr>
              <w:t>Funded cohort (later)</w:t>
            </w:r>
          </w:p>
        </w:tc>
        <w:tc>
          <w:tcPr>
            <w:tcW w:type="dxa" w:w="1378"/>
          </w:tcPr>
          <w:p>
            <w:r>
              <w:rPr>
                <w:b w:val="0"/>
                <w:sz w:val="17"/>
              </w:rPr>
            </w:r>
            <w:r>
              <w:rPr>
                <w:b w:val="0"/>
                <w:sz w:val="17"/>
              </w:rPr>
              <w:t>—</w:t>
            </w:r>
          </w:p>
        </w:tc>
        <w:tc>
          <w:tcPr>
            <w:tcW w:type="dxa" w:w="1378"/>
          </w:tcPr>
          <w:p>
            <w:r>
              <w:rPr>
                <w:b w:val="0"/>
                <w:sz w:val="17"/>
              </w:rPr>
            </w:r>
            <w:r>
              <w:rPr>
                <w:b w:val="0"/>
                <w:sz w:val="17"/>
              </w:rPr>
              <w:t>£0</w:t>
            </w:r>
          </w:p>
        </w:tc>
        <w:tc>
          <w:tcPr>
            <w:tcW w:type="dxa" w:w="1378"/>
          </w:tcPr>
          <w:p>
            <w:r>
              <w:rPr>
                <w:b w:val="0"/>
                <w:sz w:val="17"/>
              </w:rPr>
            </w:r>
            <w:r>
              <w:rPr>
                <w:b w:val="0"/>
                <w:sz w:val="17"/>
              </w:rPr>
              <w:t>1 programme-officer conversation</w:t>
            </w:r>
          </w:p>
        </w:tc>
      </w:tr>
      <w:tr>
        <w:tc>
          <w:tcPr>
            <w:tcW w:type="dxa" w:w="1378"/>
          </w:tcPr>
          <w:p>
            <w:r>
              <w:rPr>
                <w:b w:val="0"/>
                <w:sz w:val="17"/>
              </w:rPr>
            </w:r>
            <w:r>
              <w:rPr>
                <w:b w:val="0"/>
                <w:sz w:val="17"/>
              </w:rPr>
              <w:t>Governments Africa</w:t>
            </w:r>
          </w:p>
        </w:tc>
        <w:tc>
          <w:tcPr>
            <w:tcW w:type="dxa" w:w="1378"/>
          </w:tcPr>
          <w:p>
            <w:r>
              <w:rPr>
                <w:b w:val="0"/>
                <w:sz w:val="17"/>
              </w:rPr>
            </w:r>
            <w:r>
              <w:rPr>
                <w:b w:val="0"/>
                <w:sz w:val="17"/>
              </w:rPr>
              <w:t>Programme design (donor-funded)</w:t>
            </w:r>
          </w:p>
        </w:tc>
        <w:tc>
          <w:tcPr>
            <w:tcW w:type="dxa" w:w="1378"/>
          </w:tcPr>
          <w:p>
            <w:r>
              <w:rPr>
                <w:b w:val="0"/>
                <w:sz w:val="17"/>
              </w:rPr>
            </w:r>
            <w:r>
              <w:rPr>
                <w:b w:val="0"/>
                <w:sz w:val="17"/>
              </w:rPr>
              <w:t>—</w:t>
            </w:r>
          </w:p>
        </w:tc>
        <w:tc>
          <w:tcPr>
            <w:tcW w:type="dxa" w:w="1378"/>
          </w:tcPr>
          <w:p>
            <w:r>
              <w:rPr>
                <w:b w:val="0"/>
                <w:sz w:val="17"/>
              </w:rPr>
            </w:r>
            <w:r>
              <w:rPr>
                <w:b w:val="0"/>
                <w:sz w:val="17"/>
              </w:rPr>
              <w:t>Partner-aware pilot scope</w:t>
            </w:r>
          </w:p>
        </w:tc>
        <w:tc>
          <w:tcPr>
            <w:tcW w:type="dxa" w:w="1378"/>
          </w:tcPr>
          <w:p>
            <w:r>
              <w:rPr>
                <w:b w:val="0"/>
                <w:sz w:val="17"/>
              </w:rPr>
            </w:r>
            <w:r>
              <w:rPr>
                <w:b w:val="0"/>
                <w:sz w:val="17"/>
              </w:rPr>
              <w:t>—</w:t>
            </w:r>
          </w:p>
        </w:tc>
        <w:tc>
          <w:tcPr>
            <w:tcW w:type="dxa" w:w="1378"/>
          </w:tcPr>
          <w:p>
            <w:r>
              <w:rPr>
                <w:b w:val="0"/>
                <w:sz w:val="17"/>
              </w:rPr>
            </w:r>
            <w:r>
              <w:rPr>
                <w:b w:val="0"/>
                <w:sz w:val="17"/>
              </w:rPr>
              <w:t>£0–£15k</w:t>
            </w:r>
          </w:p>
        </w:tc>
        <w:tc>
          <w:tcPr>
            <w:tcW w:type="dxa" w:w="1378"/>
          </w:tcPr>
          <w:p>
            <w:r>
              <w:rPr>
                <w:b w:val="0"/>
                <w:sz w:val="17"/>
              </w:rPr>
            </w:r>
            <w:r>
              <w:rPr>
                <w:b w:val="0"/>
                <w:sz w:val="17"/>
              </w:rPr>
              <w:t>Ekiti status resolved; mDoc conversation; 2 states scored</w:t>
            </w:r>
          </w:p>
        </w:tc>
      </w:tr>
      <w:tr>
        <w:tc>
          <w:tcPr>
            <w:tcW w:type="dxa" w:w="1378"/>
          </w:tcPr>
          <w:p>
            <w:r>
              <w:rPr>
                <w:b w:val="0"/>
                <w:sz w:val="17"/>
              </w:rPr>
            </w:r>
            <w:r>
              <w:rPr>
                <w:b w:val="0"/>
                <w:sz w:val="17"/>
              </w:rPr>
              <w:t>Care organisations</w:t>
            </w:r>
          </w:p>
        </w:tc>
        <w:tc>
          <w:tcPr>
            <w:tcW w:type="dxa" w:w="1378"/>
          </w:tcPr>
          <w:p>
            <w:r>
              <w:rPr>
                <w:b w:val="0"/>
                <w:sz w:val="17"/>
              </w:rPr>
            </w:r>
            <w:r>
              <w:rPr>
                <w:b w:val="0"/>
                <w:sz w:val="17"/>
              </w:rPr>
              <w:t>—</w:t>
            </w:r>
          </w:p>
        </w:tc>
        <w:tc>
          <w:tcPr>
            <w:tcW w:type="dxa" w:w="1378"/>
          </w:tcPr>
          <w:p>
            <w:r>
              <w:rPr>
                <w:b w:val="0"/>
                <w:sz w:val="17"/>
              </w:rPr>
            </w:r>
            <w:r>
              <w:rPr>
                <w:b w:val="0"/>
                <w:sz w:val="17"/>
              </w:rPr>
              <w:t>—</w:t>
            </w:r>
          </w:p>
        </w:tc>
        <w:tc>
          <w:tcPr>
            <w:tcW w:type="dxa" w:w="1378"/>
          </w:tcPr>
          <w:p>
            <w:r>
              <w:rPr>
                <w:b w:val="0"/>
                <w:sz w:val="17"/>
              </w:rPr>
            </w:r>
            <w:r>
              <w:rPr>
                <w:b w:val="0"/>
                <w:sz w:val="17"/>
              </w:rPr>
              <w:t>v2 scoping</w:t>
            </w:r>
          </w:p>
        </w:tc>
        <w:tc>
          <w:tcPr>
            <w:tcW w:type="dxa" w:w="1378"/>
          </w:tcPr>
          <w:p>
            <w:r>
              <w:rPr>
                <w:b w:val="0"/>
                <w:sz w:val="17"/>
              </w:rPr>
            </w:r>
            <w:r>
              <w:rPr>
                <w:b w:val="0"/>
                <w:sz w:val="17"/>
              </w:rPr>
              <w:t>Micro-courses (later)</w:t>
            </w:r>
          </w:p>
        </w:tc>
        <w:tc>
          <w:tcPr>
            <w:tcW w:type="dxa" w:w="1378"/>
          </w:tcPr>
          <w:p>
            <w:r>
              <w:rPr>
                <w:b w:val="0"/>
                <w:sz w:val="17"/>
              </w:rPr>
            </w:r>
            <w:r>
              <w:rPr>
                <w:b w:val="0"/>
                <w:sz w:val="17"/>
              </w:rPr>
              <w:t>£0</w:t>
            </w:r>
          </w:p>
        </w:tc>
        <w:tc>
          <w:tcPr>
            <w:tcW w:type="dxa" w:w="1378"/>
          </w:tcPr>
          <w:p>
            <w:r>
              <w:rPr>
                <w:b w:val="0"/>
                <w:sz w:val="17"/>
              </w:rPr>
            </w:r>
            <w:r>
              <w:rPr>
                <w:b w:val="0"/>
                <w:sz w:val="17"/>
              </w:rPr>
              <w:t>Interviews for v2</w:t>
            </w:r>
          </w:p>
        </w:tc>
      </w:tr>
      <w:tr>
        <w:tc>
          <w:tcPr>
            <w:tcW w:type="dxa" w:w="1378"/>
          </w:tcPr>
          <w:p>
            <w:r>
              <w:rPr>
                <w:b w:val="0"/>
                <w:sz w:val="17"/>
              </w:rPr>
            </w:r>
            <w:r>
              <w:rPr>
                <w:b w:val="0"/>
                <w:sz w:val="17"/>
              </w:rPr>
              <w:t>Insurers / HMOs</w:t>
            </w:r>
          </w:p>
        </w:tc>
        <w:tc>
          <w:tcPr>
            <w:tcW w:type="dxa" w:w="1378"/>
          </w:tcPr>
          <w:p>
            <w:r>
              <w:rPr>
                <w:b w:val="0"/>
                <w:sz w:val="17"/>
              </w:rPr>
            </w:r>
            <w:r>
              <w:rPr>
                <w:b w:val="0"/>
                <w:sz w:val="17"/>
              </w:rPr>
              <w:t>—</w:t>
            </w:r>
          </w:p>
        </w:tc>
        <w:tc>
          <w:tcPr>
            <w:tcW w:type="dxa" w:w="1378"/>
          </w:tcPr>
          <w:p>
            <w:r>
              <w:rPr>
                <w:b w:val="0"/>
                <w:sz w:val="17"/>
              </w:rPr>
            </w:r>
            <w:r>
              <w:rPr>
                <w:b w:val="0"/>
                <w:sz w:val="17"/>
              </w:rPr>
              <w:t>—</w:t>
            </w:r>
          </w:p>
        </w:tc>
        <w:tc>
          <w:tcPr>
            <w:tcW w:type="dxa" w:w="1378"/>
          </w:tcPr>
          <w:p>
            <w:r>
              <w:rPr>
                <w:b w:val="0"/>
                <w:sz w:val="17"/>
              </w:rPr>
            </w:r>
            <w:r>
              <w:rPr>
                <w:b w:val="0"/>
                <w:sz w:val="17"/>
              </w:rPr>
              <w:t>Discovery interviews</w:t>
            </w:r>
          </w:p>
        </w:tc>
        <w:tc>
          <w:tcPr>
            <w:tcW w:type="dxa" w:w="1378"/>
          </w:tcPr>
          <w:p>
            <w:r>
              <w:rPr>
                <w:b w:val="0"/>
                <w:sz w:val="17"/>
              </w:rPr>
            </w:r>
            <w:r>
              <w:rPr>
                <w:b w:val="0"/>
                <w:sz w:val="17"/>
              </w:rPr>
              <w:t>—</w:t>
            </w:r>
          </w:p>
        </w:tc>
        <w:tc>
          <w:tcPr>
            <w:tcW w:type="dxa" w:w="1378"/>
          </w:tcPr>
          <w:p>
            <w:r>
              <w:rPr>
                <w:b w:val="0"/>
                <w:sz w:val="17"/>
              </w:rPr>
            </w:r>
            <w:r>
              <w:rPr>
                <w:b w:val="0"/>
                <w:sz w:val="17"/>
              </w:rPr>
              <w:t>£0</w:t>
            </w:r>
          </w:p>
        </w:tc>
        <w:tc>
          <w:tcPr>
            <w:tcW w:type="dxa" w:w="1378"/>
          </w:tcPr>
          <w:p>
            <w:r>
              <w:rPr>
                <w:b w:val="0"/>
                <w:sz w:val="17"/>
              </w:rPr>
            </w:r>
            <w:r>
              <w:rPr>
                <w:b w:val="0"/>
                <w:sz w:val="17"/>
              </w:rPr>
              <w:t>5 interviews</w:t>
            </w:r>
          </w:p>
        </w:tc>
      </w:tr>
      <w:tr>
        <w:tc>
          <w:tcPr>
            <w:tcW w:type="dxa" w:w="1378"/>
          </w:tcPr>
          <w:p>
            <w:r>
              <w:rPr>
                <w:b w:val="0"/>
                <w:sz w:val="17"/>
              </w:rPr>
            </w:r>
            <w:r>
              <w:rPr>
                <w:b/>
                <w:sz w:val="17"/>
              </w:rPr>
              <w:t>Total</w:t>
            </w:r>
          </w:p>
        </w:tc>
        <w:tc>
          <w:tcPr>
            <w:tcW w:type="dxa" w:w="1378"/>
          </w:tcPr>
          <w:p>
            <w:r>
              <w:rPr>
                <w:b w:val="0"/>
                <w:sz w:val="17"/>
              </w:rPr>
            </w:r>
          </w:p>
        </w:tc>
        <w:tc>
          <w:tcPr>
            <w:tcW w:type="dxa" w:w="1378"/>
          </w:tcPr>
          <w:p>
            <w:r>
              <w:rPr>
                <w:b w:val="0"/>
                <w:sz w:val="17"/>
              </w:rPr>
            </w:r>
          </w:p>
        </w:tc>
        <w:tc>
          <w:tcPr>
            <w:tcW w:type="dxa" w:w="1378"/>
          </w:tcPr>
          <w:p>
            <w:r>
              <w:rPr>
                <w:b w:val="0"/>
                <w:sz w:val="17"/>
              </w:rPr>
            </w:r>
          </w:p>
        </w:tc>
        <w:tc>
          <w:tcPr>
            <w:tcW w:type="dxa" w:w="1378"/>
          </w:tcPr>
          <w:p>
            <w:r>
              <w:rPr>
                <w:b w:val="0"/>
                <w:sz w:val="17"/>
              </w:rPr>
            </w:r>
          </w:p>
        </w:tc>
        <w:tc>
          <w:tcPr>
            <w:tcW w:type="dxa" w:w="1378"/>
          </w:tcPr>
          <w:p>
            <w:r>
              <w:rPr>
                <w:b w:val="0"/>
                <w:sz w:val="17"/>
              </w:rPr>
            </w:r>
            <w:r>
              <w:rPr>
                <w:b/>
                <w:sz w:val="17"/>
              </w:rPr>
              <w:t>£70k–£210k</w:t>
            </w:r>
            <w:r>
              <w:rPr>
                <w:b w:val="0"/>
                <w:sz w:val="17"/>
              </w:rPr>
              <w:t xml:space="preserve"> (bounds consistent with </w:t>
            </w:r>
            <w:r>
              <w:rPr>
                <w:rFonts w:ascii="Consolas" w:hAnsi="Consolas"/>
                <w:b w:val="0"/>
                <w:sz w:val="17"/>
              </w:rPr>
              <w:t>/docs/01_BUSINESS_MODEL.md</w:t>
            </w:r>
            <w:r>
              <w:rPr>
                <w:b w:val="0"/>
                <w:sz w:val="17"/>
              </w:rPr>
              <w:t xml:space="preserve"> §4: base £118k)</w:t>
            </w:r>
          </w:p>
        </w:tc>
        <w:tc>
          <w:tcPr>
            <w:tcW w:type="dxa" w:w="1378"/>
          </w:tcPr>
          <w:p>
            <w:r>
              <w:rPr>
                <w:b w:val="0"/>
                <w:sz w:val="17"/>
              </w:rPr>
            </w:r>
          </w:p>
        </w:tc>
      </w:tr>
    </w:tbl>
    <w:p/>
    <w:p>
      <w:pPr>
        <w:pStyle w:val="Heading2"/>
      </w:pPr>
      <w:r>
        <w:t>6. Discovery questions by segment (add to /docs/13_SALES_ENGINE.md §5 question bank)</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Segment</w:t>
            </w:r>
          </w:p>
        </w:tc>
        <w:tc>
          <w:tcPr>
            <w:tcW w:type="dxa" w:w="4824"/>
          </w:tcPr>
          <w:p>
            <w:r>
              <w:rPr>
                <w:b/>
                <w:sz w:val="17"/>
              </w:rPr>
            </w:r>
            <w:r>
              <w:rPr>
                <w:b/>
                <w:sz w:val="17"/>
              </w:rPr>
              <w:t>Three questions that qualify or kill</w:t>
            </w:r>
          </w:p>
        </w:tc>
      </w:tr>
      <w:tr>
        <w:tc>
          <w:tcPr>
            <w:tcW w:type="dxa" w:w="4824"/>
          </w:tcPr>
          <w:p>
            <w:r>
              <w:rPr>
                <w:b w:val="0"/>
                <w:sz w:val="17"/>
              </w:rPr>
            </w:r>
            <w:r>
              <w:rPr>
                <w:b w:val="0"/>
                <w:sz w:val="17"/>
              </w:rPr>
              <w:t>Health-tech company</w:t>
            </w:r>
          </w:p>
        </w:tc>
        <w:tc>
          <w:tcPr>
            <w:tcW w:type="dxa" w:w="4824"/>
          </w:tcPr>
          <w:p>
            <w:r>
              <w:rPr>
                <w:b w:val="0"/>
                <w:sz w:val="17"/>
              </w:rPr>
            </w:r>
            <w:r>
              <w:rPr>
                <w:b w:val="0"/>
                <w:sz w:val="17"/>
              </w:rPr>
              <w:t>What did your last NHS/African conversation stall on? What does your board expect by the next round? Who signs a £10k–£20k engagement and how fast?</w:t>
            </w:r>
          </w:p>
        </w:tc>
      </w:tr>
      <w:tr>
        <w:tc>
          <w:tcPr>
            <w:tcW w:type="dxa" w:w="4824"/>
          </w:tcPr>
          <w:p>
            <w:r>
              <w:rPr>
                <w:b w:val="0"/>
                <w:sz w:val="17"/>
              </w:rPr>
            </w:r>
            <w:r>
              <w:rPr>
                <w:b w:val="0"/>
                <w:sz w:val="17"/>
              </w:rPr>
              <w:t>NGO</w:t>
            </w:r>
          </w:p>
        </w:tc>
        <w:tc>
          <w:tcPr>
            <w:tcW w:type="dxa" w:w="4824"/>
          </w:tcPr>
          <w:p>
            <w:r>
              <w:rPr>
                <w:b w:val="0"/>
                <w:sz w:val="17"/>
              </w:rPr>
            </w:r>
            <w:r>
              <w:rPr>
                <w:b w:val="0"/>
                <w:sz w:val="17"/>
              </w:rPr>
              <w:t>Which grant funds this and when does it end? What does your M&amp;E lead need that your current tools do not give? Who maintains technology after the project?</w:t>
            </w:r>
          </w:p>
        </w:tc>
      </w:tr>
      <w:tr>
        <w:tc>
          <w:tcPr>
            <w:tcW w:type="dxa" w:w="4824"/>
          </w:tcPr>
          <w:p>
            <w:r>
              <w:rPr>
                <w:b w:val="0"/>
                <w:sz w:val="17"/>
              </w:rPr>
            </w:r>
            <w:r>
              <w:rPr>
                <w:b w:val="0"/>
                <w:sz w:val="17"/>
              </w:rPr>
              <w:t>NHS trust</w:t>
            </w:r>
          </w:p>
        </w:tc>
        <w:tc>
          <w:tcPr>
            <w:tcW w:type="dxa" w:w="4824"/>
          </w:tcPr>
          <w:p>
            <w:r>
              <w:rPr>
                <w:b w:val="0"/>
                <w:sz w:val="17"/>
              </w:rPr>
            </w:r>
            <w:r>
              <w:rPr>
                <w:b w:val="0"/>
                <w:sz w:val="17"/>
              </w:rPr>
              <w:t>Which CQC/investigation action is unresolved and owned by whom? Who is your Clinical Safety Officer and have they run a DCB0160 for a patient-facing tool? Which EPR and what is its contract end date?</w:t>
            </w:r>
          </w:p>
        </w:tc>
      </w:tr>
      <w:tr>
        <w:tc>
          <w:tcPr>
            <w:tcW w:type="dxa" w:w="4824"/>
          </w:tcPr>
          <w:p>
            <w:r>
              <w:rPr>
                <w:b w:val="0"/>
                <w:sz w:val="17"/>
              </w:rPr>
            </w:r>
            <w:r>
              <w:rPr>
                <w:b w:val="0"/>
                <w:sz w:val="17"/>
              </w:rPr>
              <w:t>Private maternity</w:t>
            </w:r>
          </w:p>
        </w:tc>
        <w:tc>
          <w:tcPr>
            <w:tcW w:type="dxa" w:w="4824"/>
          </w:tcPr>
          <w:p>
            <w:r>
              <w:rPr>
                <w:b w:val="0"/>
                <w:sz w:val="17"/>
              </w:rPr>
            </w:r>
            <w:r>
              <w:rPr>
                <w:b w:val="0"/>
                <w:sz w:val="17"/>
              </w:rPr>
              <w:t>How do women reach the team today between visits? What differentiates you from the NHS in the client's eyes? What would a pilot need to prove, and to whom?</w:t>
            </w:r>
          </w:p>
        </w:tc>
      </w:tr>
      <w:tr>
        <w:tc>
          <w:tcPr>
            <w:tcW w:type="dxa" w:w="4824"/>
          </w:tcPr>
          <w:p>
            <w:r>
              <w:rPr>
                <w:b w:val="0"/>
                <w:sz w:val="17"/>
              </w:rPr>
            </w:r>
            <w:r>
              <w:rPr>
                <w:b w:val="0"/>
                <w:sz w:val="17"/>
              </w:rPr>
              <w:t>African government/donor</w:t>
            </w:r>
          </w:p>
        </w:tc>
        <w:tc>
          <w:tcPr>
            <w:tcW w:type="dxa" w:w="4824"/>
          </w:tcPr>
          <w:p>
            <w:r>
              <w:rPr>
                <w:b w:val="0"/>
                <w:sz w:val="17"/>
              </w:rPr>
            </w:r>
            <w:r>
              <w:rPr>
                <w:b w:val="0"/>
                <w:sz w:val="17"/>
              </w:rPr>
              <w:t>Who funds digital maternal programmes in this state today? What happened to the last vendor proposal? What data must the state own and where must it be hosted?</w:t>
            </w:r>
          </w:p>
        </w:tc>
      </w:tr>
      <w:tr>
        <w:tc>
          <w:tcPr>
            <w:tcW w:type="dxa" w:w="4824"/>
          </w:tcPr>
          <w:p>
            <w:r>
              <w:rPr>
                <w:b w:val="0"/>
                <w:sz w:val="17"/>
              </w:rPr>
            </w:r>
            <w:r>
              <w:rPr>
                <w:b w:val="0"/>
                <w:sz w:val="17"/>
              </w:rPr>
              <w:t>University</w:t>
            </w:r>
          </w:p>
        </w:tc>
        <w:tc>
          <w:tcPr>
            <w:tcW w:type="dxa" w:w="4824"/>
          </w:tcPr>
          <w:p>
            <w:r>
              <w:rPr>
                <w:b w:val="0"/>
                <w:sz w:val="17"/>
              </w:rPr>
            </w:r>
            <w:r>
              <w:rPr>
                <w:b w:val="0"/>
                <w:sz w:val="17"/>
              </w:rPr>
              <w:t>Which call are you preparing for and does it need an SME partner? Who owns data and authorship? What ethics route applies?</w:t>
            </w:r>
          </w:p>
        </w:tc>
      </w:tr>
    </w:tbl>
    <w:p/>
    <w:p>
      <w:pPr>
        <w:pStyle w:val="Heading2"/>
      </w:pPr>
      <w:r>
        <w:t>Priorities / Risks / Next actions</w:t>
      </w:r>
    </w:p>
    <w:p>
      <w:r>
        <w:rPr>
          <w:b/>
        </w:rPr>
        <w:t>Priorities</w:t>
      </w:r>
    </w:p>
    <w:p>
      <w:pPr>
        <w:pStyle w:val="ListNumber"/>
      </w:pPr>
      <w:r>
        <w:t>Sell only to ICP rank 1–3 for the first 90 days (health-tech companies, NGOs, universities/accelerators); treat NHS, government and pharma as interview segments until an entity, insurance and one case study exist.</w:t>
      </w:r>
    </w:p>
    <w:p>
      <w:pPr>
        <w:pStyle w:val="ListNumber"/>
      </w:pPr>
      <w:r>
        <w:t>Load the CRM with 85 archetype-matched accounts from public triggers (A1–A10) by day 14; record the trigger URL for each.</w:t>
      </w:r>
    </w:p>
    <w:p>
      <w:pPr>
        <w:pStyle w:val="ListNumber"/>
      </w:pPr>
      <w:r>
        <w:t>Run 15 UK NHS/private maternity discovery interviews and 10 Nigeria/Kenya NGO/donor interviews by day 60 to replace the ESTIMATE budgets and cycles in §1 with observed data.</w:t>
      </w:r>
    </w:p>
    <w:p>
      <w:pPr>
        <w:pStyle w:val="ListNumber"/>
      </w:pPr>
      <w:r>
        <w:t>Publish the ICP statement and the ten-offer catalogue on the website (once entity details are known) so inbound is pre-qualified.</w:t>
      </w:r>
    </w:p>
    <w:p>
      <w:pPr>
        <w:pStyle w:val="ListNumber"/>
      </w:pPr>
      <w:r>
        <w:t>Re-score §3.2 at day 90 with observed conversion rates.</w:t>
      </w:r>
    </w:p>
    <w:p>
      <w:r>
        <w:rPr>
          <w:b/>
        </w:rPr>
        <w:t>Risks</w:t>
      </w:r>
    </w:p>
    <w:p>
      <w:pPr>
        <w:pStyle w:val="ListBullet"/>
      </w:pPr>
      <w:r>
        <w:t xml:space="preserve">Price-point inconsistency: </w:t>
      </w:r>
      <w:r>
        <w:rPr>
          <w:rFonts w:ascii="Consolas" w:hAnsi="Consolas"/>
          <w:sz w:val="18"/>
        </w:rPr>
        <w:t>/docs/01_BUSINESS_MODEL.md</w:t>
      </w:r>
      <w:r>
        <w:t xml:space="preserve"> (founder day £1,200–£1,800) and </w:t>
      </w:r>
      <w:r>
        <w:rPr>
          <w:rFonts w:ascii="Consolas" w:hAnsi="Consolas"/>
          <w:sz w:val="18"/>
        </w:rPr>
        <w:t>/docs/13_SALES_ENGINE.md</w:t>
      </w:r>
      <w:r>
        <w:t xml:space="preserve"> (£900 list, £800–£1,200 range) quote different day rates; proposals must use one list (</w:t>
      </w:r>
      <w:r>
        <w:rPr>
          <w:rFonts w:ascii="Consolas" w:hAnsi="Consolas"/>
          <w:sz w:val="18"/>
        </w:rPr>
        <w:t>/assets/PRICING_STRUCTURE.md</w:t>
      </w:r>
      <w:r>
        <w:t>) — decision needed before the first proposal.</w:t>
      </w:r>
    </w:p>
    <w:p>
      <w:pPr>
        <w:pStyle w:val="ListBullet"/>
      </w:pPr>
      <w:r>
        <w:t xml:space="preserve">Segment drift: the founder spends time on the Ekiti government conversation (emotionally live, low ICP score) at the expense of health-tech outbound. Mitigation: time rule in </w:t>
      </w:r>
      <w:r>
        <w:rPr>
          <w:rFonts w:ascii="Consolas" w:hAnsi="Consolas"/>
          <w:sz w:val="18"/>
        </w:rPr>
        <w:t>/docs/13_SALES_ENGINE.md</w:t>
      </w:r>
      <w:r>
        <w:t xml:space="preserve"> §1.</w:t>
      </w:r>
    </w:p>
    <w:p>
      <w:pPr>
        <w:pStyle w:val="ListBullet"/>
      </w:pPr>
      <w:r>
        <w:t>Conflict of interest: advising health-tech companies that later compete with MaternaLink (in development). Mitigation: disclosure clause and conflicts register.</w:t>
      </w:r>
    </w:p>
    <w:p>
      <w:pPr>
        <w:pStyle w:val="ListBullet"/>
      </w:pPr>
      <w:r>
        <w:t>Over-claiming corridor expertise ("worked on both sides of the UK–Africa corridor") before the founder's credentials and first engagements support it (TO VALIDATE against the founder's CV).</w:t>
      </w:r>
    </w:p>
    <w:p>
      <w:pPr>
        <w:pStyle w:val="ListBullet"/>
      </w:pPr>
      <w:r>
        <w:t>B2C expectations: investors may ask for consumer traction; the plan deliberately has none — say so.</w:t>
      </w:r>
    </w:p>
    <w:p>
      <w:r>
        <w:rPr>
          <w:b/>
        </w:rPr>
        <w:t>Next actions</w:t>
      </w:r>
    </w:p>
    <w:p>
      <w:pPr>
        <w:pStyle w:val="ListBullet"/>
      </w:pPr>
      <w:r>
        <w:t>Day 1–7: agree the single price list; write the ICP one-pager; build the A1–A4 account lists (40 accounts) from public sources.</w:t>
      </w:r>
    </w:p>
    <w:p>
      <w:pPr>
        <w:pStyle w:val="ListBullet"/>
      </w:pPr>
      <w:r>
        <w:t xml:space="preserve">Day 7–14: build A5–A10 lists (45 accounts); draft segment-specific first messages using </w:t>
      </w:r>
      <w:r>
        <w:rPr>
          <w:rFonts w:ascii="Consolas" w:hAnsi="Consolas"/>
          <w:sz w:val="18"/>
        </w:rPr>
        <w:t>/docs/13_SALES_ENGINE.md</w:t>
      </w:r>
      <w:r>
        <w:t xml:space="preserve"> §12–13 templates.</w:t>
      </w:r>
    </w:p>
    <w:p>
      <w:pPr>
        <w:pStyle w:val="ListBullet"/>
      </w:pPr>
      <w:r>
        <w:t>Day 14–60: interviews (25) and outbound per §4 targets; log objections verbatim in the CRM.</w:t>
      </w:r>
    </w:p>
    <w:p>
      <w:pPr>
        <w:pStyle w:val="ListBullet"/>
      </w:pPr>
      <w:r>
        <w:t xml:space="preserve">Day 60–90: first re-score of §3.2; decide whether private maternity or NGOs become the MaternaLink design-partner route; update </w:t>
      </w:r>
      <w:r>
        <w:rPr>
          <w:rFonts w:ascii="Consolas" w:hAnsi="Consolas"/>
          <w:sz w:val="18"/>
        </w:rPr>
        <w:t>/docs/12_PARTNERSHIP_STRATEGY.md</w:t>
      </w:r>
      <w:r>
        <w:t xml:space="preserve"> accordingly.</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