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14 — VYTALIX MARKETING AND CONTENT ENGINE</w:t>
      </w:r>
    </w:p>
    <w:p>
      <w:r>
        <w:rPr>
          <w:b/>
        </w:rPr>
        <w:t>Owner:</w:t>
      </w:r>
      <w:r>
        <w:t xml:space="preserve"> Founder (acting CMO) · </w:t>
      </w:r>
      <w:r>
        <w:rPr>
          <w:b/>
        </w:rPr>
        <w:t>Status:</w:t>
      </w:r>
      <w:r>
        <w:t xml:space="preserve"> PROPOSED · </w:t>
      </w:r>
      <w:r>
        <w:rPr>
          <w:b/>
        </w:rPr>
        <w:t>Version:</w:t>
      </w:r>
      <w:r>
        <w:t xml:space="preserve"> 1.0 (7 September 2026) · </w:t>
      </w:r>
      <w:r>
        <w:rPr>
          <w:b/>
        </w:rPr>
        <w:t>Governed by:</w:t>
      </w:r>
      <w:r>
        <w:t xml:space="preserve"> </w:t>
      </w:r>
      <w:r>
        <w:rPr>
          <w:rFonts w:ascii="Consolas" w:hAnsi="Consolas"/>
          <w:sz w:val="18"/>
        </w:rPr>
        <w:t>/FACTS_BASE.md</w:t>
      </w:r>
      <w:r>
        <w:t xml:space="preserve"> language rules and </w:t>
      </w:r>
      <w:r>
        <w:rPr>
          <w:rFonts w:ascii="Consolas" w:hAnsi="Consolas"/>
          <w:sz w:val="18"/>
        </w:rPr>
        <w:t>/docs/03_BRAND_SYSTEM.md</w:t>
      </w:r>
      <w:r>
        <w:t xml:space="preserve"> voice rules · </w:t>
      </w:r>
      <w:r>
        <w:rPr>
          <w:b/>
        </w:rPr>
        <w:t>Feeds:</w:t>
      </w:r>
      <w:r>
        <w:t xml:space="preserve"> </w:t>
      </w:r>
      <w:r>
        <w:rPr>
          <w:rFonts w:ascii="Consolas" w:hAnsi="Consolas"/>
          <w:sz w:val="18"/>
        </w:rPr>
        <w:t>/docs/13_SALES_ENGINE.md</w:t>
      </w:r>
      <w:r>
        <w:t xml:space="preserve"> (lead generation), </w:t>
      </w:r>
      <w:r>
        <w:rPr>
          <w:rFonts w:ascii="Consolas" w:hAnsi="Consolas"/>
          <w:sz w:val="18"/>
        </w:rPr>
        <w:t>/assets/CONTENT_CALENDAR.csv</w:t>
      </w:r>
      <w:r>
        <w:t xml:space="preserve">, </w:t>
      </w:r>
      <w:r>
        <w:rPr>
          <w:rFonts w:ascii="Consolas" w:hAnsi="Consolas"/>
          <w:sz w:val="18"/>
        </w:rPr>
        <w:t>/assets/LAUNCH_CAMPAIGN.md</w:t>
      </w:r>
    </w:p>
    <w:p>
      <w:pPr>
        <w:pStyle w:val="Heading2"/>
      </w:pPr>
      <w:r>
        <w:t>Executive view</w:t>
      </w:r>
    </w:p>
    <w:p>
      <w:pPr>
        <w:pStyle w:val="ListNumber"/>
      </w:pPr>
      <w:r>
        <w:t xml:space="preserve">Vytalix has no website, LinkedIn page, content, list or press footprint (VERIFIED absence, FACTS_BASE §1). Marketing therefore starts from zero and must produce sales conversations, not vanity reach: the only marketing KPI that matters in the first 90 days is </w:t>
      </w:r>
      <w:r>
        <w:rPr>
          <w:b/>
        </w:rPr>
        <w:t>qualified conversations booked for the sales engine</w:t>
      </w:r>
      <w:r>
        <w:t>.</w:t>
      </w:r>
    </w:p>
    <w:p>
      <w:pPr>
        <w:pStyle w:val="ListNumber"/>
      </w:pPr>
      <w:r>
        <w:t>The strategy is founder-led, LinkedIn-first, evidence-led. One channel done daily (LinkedIn) beats six channels done badly. Website, newsletter and one research report are the supporting assets; paid media is not used before Month 6 (ESTIMATE budget &lt; £500/month thereafter).</w:t>
      </w:r>
    </w:p>
    <w:p>
      <w:pPr>
        <w:pStyle w:val="ListNumber"/>
      </w:pPr>
      <w:r>
        <w:t>Every piece of content obeys the stage-honest rule: Vytalix is pre-seed and founder-led; MaternaLink is "in development"; no claims of clients, partners, NHS approval or clinical outcomes. Credibility is built by showing thinking, not by claiming traction.</w:t>
      </w:r>
    </w:p>
    <w:p>
      <w:pPr>
        <w:pStyle w:val="ListNumber"/>
      </w:pPr>
      <w:r>
        <w:t>Targets for the 90-day launch (PROPOSED, not forecasts): 1,500 relevant LinkedIn followers, 36 founder posts, 3 long-form articles, 1 report published, 1 webinar delivered, 300 newsletter subscribers, 15 inbound conversations, 5 inbound-sourced discovery calls.</w:t>
      </w:r>
    </w:p>
    <w:p>
      <w:pPr>
        <w:pStyle w:val="ListNumber"/>
      </w:pPr>
      <w:r>
        <w:t>Cost: £0–£150/month tooling in the first 90 days (ESTIMATE: domain, email, newsletter tool, design tool); £2k–£4k one-off for the report design and any freelance editing (ESTIMATE, optional).</w:t>
      </w:r>
    </w:p>
    <w:p>
      <w:pPr>
        <w:pStyle w:val="Heading2"/>
      </w:pPr>
      <w:r>
        <w:t>1. Marketing objectives (12 months, PROPOSED)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Objective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12-month target (ESTIMATE)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Leading indicator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Generate inbound sales conversations for Advisory/Consulting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is priority 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 inbound conversations; 20 discovery calls; 5 signed engagements from inbound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Profile views, post replies, form submissions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Build investor visibility before the raise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Investors track founders for months before a round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300 investor-relevant followers; 10 investor inbound touches; report cited by 3 investors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follows/engagement on posts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O3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Recruit design partners and clinical advisers for MaternaLink (in development)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credibility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clinical advisers; 2 design-partner LOIs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Clinician comments and DMs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Establish Vytalix as a credible voice on digital maternity and UK–Africa health-tech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Credibility and PR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published report; 6 articles; 4 webinars; 3 earned media mentions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Article reads, citations, event invitations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 the E-Learning waitlist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Year-2 revenue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500 waitlist sign-ups by Month 12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Newsletter growth</w:t>
            </w:r>
          </w:p>
        </w:tc>
      </w:tr>
    </w:tbl>
    <w:p/>
    <w:p>
      <w:r>
        <w:t>Rule: O1 gets ≥50% of marketing time in Months 1–6.</w:t>
      </w:r>
    </w:p>
    <w:p>
      <w:pPr>
        <w:pStyle w:val="Heading2"/>
      </w:pPr>
      <w:r>
        <w:t>2. Audiences and content pillars</w:t>
      </w:r>
    </w:p>
    <w:p>
      <w:pPr>
        <w:pStyle w:val="Heading3"/>
      </w:pPr>
      <w:r>
        <w:t>2.1 Audiences (aligned to sales segments S1–S6 in /docs/13_SALES_ENGINE.md)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need to believe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 that earns it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Health-tech founders (S1)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"This person understands NHS/regulatory/go-to-market reality and can save me months"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Practical checklists, DTAC/MHRA explainers, honest founder diary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Investors and programme leads (S2)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"This founder is rigorous, honest and building something fundable"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Build-in-public updates, decision frameworks, market analysis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NHS/ICB/charity innovation leads (S3)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"They understand maternity services and inequality, and don't over-sell"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digital landscape analysis, MBRRACE-UK-cited commentary, service-design pieces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African ministries, NGOs, donors (S4)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"They respect what already exists in-country and design with partners"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digital-maternity landscape, interoperability, programme-design notes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Clinicians (midwives, obstetricians)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"This product will not add clicks, will not diagnose, and listens"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Care-coordination pieces, escalation and handover topics, invitations to co-design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Learners (S6)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"These courses are practical"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Primers, templates, mini-lessons</w:t>
            </w:r>
          </w:p>
        </w:tc>
      </w:tr>
    </w:tbl>
    <w:p/>
    <w:p>
      <w:pPr>
        <w:pStyle w:val="Heading3"/>
      </w:pPr>
      <w:r>
        <w:t>2.2 Five content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Pillar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Share of output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Example themes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Never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P1 Digital maternity and inequality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Communication failures in maternity care; what a care-coordination layer must do; Black maternal health disparities (MBRRACE-UK cited)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Outcome claims for MaternaLink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P2 Health-tech go-to-market and regulation (UK)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DTAC, DCB0129, DSPT, MHRA SaMD, procurement routes, pricing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Legal advice presented as certainty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P3 UK–Africa corridor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15%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digital health landscape, NDPA, interoperability with existing programmes (e.g. mDoc in Ekiti/Lagos, VERIFIED public reporting), donor funding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Claims of government partnership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P4 Building Vytalix in public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Decisions, mistakes, what we don't know, IP and naming lessons, the 90-day plan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Traction we don't have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P5 Learning and method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10%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Templates, checklists, frameworks (decision scoring, discovery interview guide)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"CPD-accredited"</w:t>
            </w:r>
          </w:p>
        </w:tc>
      </w:tr>
    </w:tbl>
    <w:p/>
    <w:p>
      <w:pPr>
        <w:pStyle w:val="Heading2"/>
      </w:pPr>
      <w:r>
        <w:t>3. Channel strategy (12 months)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Channel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Cadence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live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Tooling (ESTIMATE cost)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LinkedIn profile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Primary channel; all pillars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posts/week + 20 comments/week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 (Week 1)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Vytalix LinkedIn company page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Repository and credibility; reposts founder content, publishes reports/roles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posts/week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 (Week 2, after name decision)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Website (</w:t>
            </w:r>
            <w:r>
              <w:rPr>
                <w:rFonts w:ascii="Consolas" w:hAnsi="Consolas"/>
                <w:b w:val="0"/>
                <w:sz w:val="17"/>
              </w:rPr>
              <w:t>/website</w:t>
            </w:r>
            <w:r>
              <w:rPr>
                <w:b w:val="0"/>
                <w:sz w:val="17"/>
              </w:rPr>
              <w:t>, static)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Conversion: services, MaternaLink (in development), report download, newsletter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Update monthly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 (Week 3, after incorporation details)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Domain £10–£15/yr; hosting £0 (static)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Newsletter ("Signal" — working title, TO VALIDATE)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Nurture; investor and clinician updates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Fortnightly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£0–£30/month (e.g. Substack/Beehiiv free tier or MailerLite; TO VALIDATE)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Long-form articles (website + LinkedIn articles)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SEO and authority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per fortnight from Month 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 reports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Lead magnet, PR, investor evidence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per year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3 (report 1), Month 9 (report 2)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£1k–£2k design each (ESTIMATE)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+ freelance designer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Webinars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Lead generation, clinician recruitment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Quarterly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3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(LinkedIn Live/Zoom free tier; TO VALIDATE)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Events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Relationship building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per fortnight (attend), 2 speaking slots/year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Travel £50–£150/event (ESTIMATE)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 / earned media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Credibility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Opportunistic; 1 pitch/month from Month 3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3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Video (short-form)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Repurposing; founder voice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per month from Month 4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4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Phone + free editor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SEO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Long-term inbound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Continuous from website launch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 (Google Search Console)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Email outbound (sales)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Owned by sales engine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See </w:t>
            </w:r>
            <w:r>
              <w:rPr>
                <w:rFonts w:ascii="Consolas" w:hAnsi="Consolas"/>
                <w:b w:val="0"/>
                <w:sz w:val="17"/>
              </w:rPr>
              <w:t>/docs/13_SALES_ENGINE.md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CRM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Paid social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Test only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£300–£500/month test from Month 6 (ESTIMATE)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Ads budget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Education (E-Learning primers)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Waitlist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 primer from Month 6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</w:tr>
    </w:tbl>
    <w:p/>
    <w:p>
      <w:pPr>
        <w:pStyle w:val="Heading3"/>
      </w:pPr>
      <w:r>
        <w:t>3.1 LinkedIn operating rules</w:t>
      </w:r>
    </w:p>
    <w:p>
      <w:pPr>
        <w:pStyle w:val="ListBullet"/>
      </w:pPr>
      <w:r>
        <w:t>Founder profile headline (PROPOSED): "Founder, Vytalix — health-technology advisory, consulting and MaternaLink (in development) · Digital maternity, UK and Nigeria".</w:t>
      </w:r>
    </w:p>
    <w:p>
      <w:pPr>
        <w:pStyle w:val="ListBullet"/>
      </w:pPr>
      <w:r>
        <w:t>About section carries the stage disclosure: "Pre-seed, founder-led. MaternaLink is in development."</w:t>
      </w:r>
    </w:p>
    <w:p>
      <w:pPr>
        <w:pStyle w:val="ListBullet"/>
      </w:pPr>
      <w:r>
        <w:t>Post format mix per week: 1 insight (P1/P2/P3), 1 build-in-public (P4), 1 practical asset (P5) or comment-led question.</w:t>
      </w:r>
    </w:p>
    <w:p>
      <w:pPr>
        <w:pStyle w:val="ListBullet"/>
      </w:pPr>
      <w:r>
        <w:t>Posting window: Tuesday–Thursday 07:30–08:30 UK (TO VALIDATE against own analytics after 4 weeks).</w:t>
      </w:r>
    </w:p>
    <w:p>
      <w:pPr>
        <w:pStyle w:val="ListBullet"/>
      </w:pPr>
      <w:r>
        <w:t>20 substantive comments per week on posts by target-audience people (no "great post").</w:t>
      </w:r>
    </w:p>
    <w:p>
      <w:pPr>
        <w:pStyle w:val="ListBullet"/>
      </w:pPr>
      <w:r>
        <w:t>No engagement bait, no emoji strings, no "🚀", no invented statistics; every number has a source in the post or first comment.</w:t>
      </w:r>
    </w:p>
    <w:p>
      <w:pPr>
        <w:pStyle w:val="Heading3"/>
      </w:pPr>
      <w:r>
        <w:t>3.2 Website (static site in /website; content spec in /docs/03_BRAND_SYSTEM.md)</w:t>
      </w:r>
    </w:p>
    <w:p>
      <w:r>
        <w:t xml:space="preserve">Pages that matter for conversion: Home; Advisory; Consulting (packages with prices marked "from"); Health Solutions (MaternaLink in development — intended-use statement visible); E-Learning (waitlist); Insights (articles, reports); About (stage-honest); Contact (form; where data goes). Legal pages per </w:t>
      </w:r>
      <w:r>
        <w:rPr>
          <w:rFonts w:ascii="Consolas" w:hAnsi="Consolas"/>
          <w:sz w:val="18"/>
        </w:rPr>
        <w:t>/docs/15_LEGAL_AND_REGULATORY.md</w:t>
      </w:r>
      <w:r>
        <w:t xml:space="preserve"> §10.</w:t>
      </w:r>
    </w:p>
    <w:p>
      <w:pPr>
        <w:pStyle w:val="Heading3"/>
      </w:pPr>
      <w:r>
        <w:t>3.3 SEO keyword clusters (targets, PROPOSED; volumes TO VALIDATE with a keyword tool)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Cluster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Primary keywords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 that targets it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Intent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K1 NHS digital assurance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"DTAC checklist", "DCB0129 clinical safety case template", "DSPT for suppliers", "NHS digital health procurement"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Article A1, checklists, C6 sprint page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 (S1)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K2 Software as a medical device UK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"MHRA software as a medical device", "is my app a medical device UK", "UKCA class I software"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Article on intended use; P2 posts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 (S1)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K3 Digital maternity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"digital maternity care coordination", "maternity communication failures Ockenden", "maternal health app UK"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1; P1 articles; Health Solutions page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Informational → S3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K4 Maternal health inequality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"Black maternal health UK statistics MBRRACE", "maternal mortality disparity UK"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1; cited posts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Informational → credibility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K5 Nigeria digital health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"Nigeria digital health strategy", "NDPA compliance health app", "maternal health programmes Nigeria"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2; P3 articles; C5 page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 (S4)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K6 Health-tech market entry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"how to sell to the NHS", "NHS market entry for health-tech", "UK health-tech go to market"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C4 page; Article A2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 (S1)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K7 Health-tech fundraising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"SEIS EIS health-tech", "Innovate UK health grants 2027", "investor readiness health-tech"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C7 page; P4 posts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 (S1)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K8 Brand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"Vytalix"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Every page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Navigational</w:t>
            </w:r>
          </w:p>
        </w:tc>
      </w:tr>
    </w:tbl>
    <w:p/>
    <w:p>
      <w:r>
        <w:t>Technical SEO minimum: titles/meta on every page; one H1; schema.org Organization; sitemap; Search Console verified by Week 3; page speed under 2 s (static site, no frameworks per brand system).</w:t>
      </w:r>
    </w:p>
    <w:p>
      <w:pPr>
        <w:pStyle w:val="Heading3"/>
      </w:pPr>
      <w:r>
        <w:t>3.4 Events (UK and Africa; all dates TO VALIDATE against organiser sites before booking)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Event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Typical timing (TO VALIDATE)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attend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Target outcome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HETT Show, London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Autumn (Sept/Oct)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digital buyers, vendors, HINs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 conversations; 2 S3 leads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Digital Health Rewired, Birmingham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March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CNIOs, digital maternity leads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Speaking-slot application for 2028; 10 conversations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RCM / RCOG annual events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RCM autumn; RCOG World Congress (varies)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Midwifery and obstetric leadership; clinical advisers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clinical adviser conversations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HLTH Europe, Amsterdam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June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Investors, scale-ups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investor conversations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 health-tech gatherings (e.g. Africa Health ExCon; Lagos/Nairobi ecosystem events)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Varies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Ministries, NGOs, in-country partners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S4 conversations; in-country associate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Innovation Network / AHSN showcases (regional)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Rolling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Innovation leads, pilot routes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innovation-lead conversation/event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London health-tech founder meetups (various)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S1 pipeline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founder conversations/month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Maternity voices / community maternal-health events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Rolling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Lived-experience input; community partners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community-partner relationship</w:t>
            </w:r>
          </w:p>
        </w:tc>
      </w:tr>
    </w:tbl>
    <w:p/>
    <w:p>
      <w:r>
        <w:t>Rule: one event per fortnight maximum; every event yields a same-day CRM update and a follow-up within 48 hours.</w:t>
      </w:r>
    </w:p>
    <w:p>
      <w:pPr>
        <w:pStyle w:val="Heading3"/>
      </w:pPr>
      <w:r>
        <w:t>3.5 PR approach</w:t>
      </w:r>
    </w:p>
    <w:p>
      <w:pPr>
        <w:pStyle w:val="ListBullet"/>
      </w:pPr>
      <w:r>
        <w:t>No press release before incorporation and a real announcement (e.g. report launch, adviser appointment with consent, first grant).</w:t>
      </w:r>
    </w:p>
    <w:p>
      <w:pPr>
        <w:pStyle w:val="ListBullet"/>
      </w:pPr>
      <w:r>
        <w:t>Targets: Digital Health (UK trade), HTN, Med-Tech Innovation News, Nigeria Health Watch (guest analysis), TechCabal (Nigeria tech), local press for founder-story angles. All TO VALIDATE for current editorial contacts; use public editorial addresses only.</w:t>
      </w:r>
    </w:p>
    <w:p>
      <w:pPr>
        <w:pStyle w:val="ListBullet"/>
      </w:pPr>
      <w:r>
        <w:t>Pitch format: 120-word email; the report finding as the hook; founder available for comment on maternity-digital topics (Ockenden/Kirkup follow-ups, MBRRACE-UK releases, NHS maternity digital announcements).</w:t>
      </w:r>
    </w:p>
    <w:p>
      <w:pPr>
        <w:pStyle w:val="Heading3"/>
      </w:pPr>
      <w:r>
        <w:t>3.6 Email (nurture) and newsletter format</w:t>
      </w:r>
    </w:p>
    <w:p>
      <w:r>
        <w:t xml:space="preserve">Newsletter working title: </w:t>
      </w:r>
      <w:r>
        <w:rPr>
          <w:b/>
        </w:rPr>
        <w:t>"Signal"</w:t>
      </w:r>
      <w:r>
        <w:t xml:space="preserve"> (TO VALIDATE name clash; alternative "Vytalix Notes"). Fortnightly, Thursday 08:00 UK. 600–900 words.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Section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Content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Length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thing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single most useful insight of the fortnight (P1–P3)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150 words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What we're building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Honest MaternaLink (in development) and company update; one decision made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120 words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 links, three sentences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Curated, cited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120 words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template or tool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Downloadable (checklist, scoring sheet)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 words + link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request: an intro, a co-design volunteer, a critique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 words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Footer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Stage disclosure; unsubscribe; legal entity details once incorporated; privacy link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</w:tbl>
    <w:p/>
    <w:p>
      <w:r>
        <w:t xml:space="preserve">Growth mechanics: every LinkedIn article ends with a newsletter link; report download requires email (with explicit consent wording per UK GDPR/PECR — see </w:t>
      </w:r>
      <w:r>
        <w:rPr>
          <w:rFonts w:ascii="Consolas" w:hAnsi="Consolas"/>
          <w:sz w:val="18"/>
        </w:rPr>
        <w:t>/docs/15_LEGAL_AND_REGULATORY.md</w:t>
      </w:r>
      <w:r>
        <w:t xml:space="preserve"> §2.8); webinar registration double-opts in.</w:t>
      </w:r>
    </w:p>
    <w:p>
      <w:pPr>
        <w:pStyle w:val="Heading3"/>
      </w:pPr>
      <w:r>
        <w:t>3.7 Video</w:t>
      </w:r>
    </w:p>
    <w:p>
      <w:r>
        <w:t>From Month 4: 60–90-second founder-to-camera clips summarising the fortnight's insight; recorded in batches of four; captions burned in; no music; posted natively on LinkedIn. From Month 6: webinar recordings cut into 3–5 clips.</w:t>
      </w:r>
    </w:p>
    <w:p>
      <w:pPr>
        <w:pStyle w:val="Heading3"/>
      </w:pPr>
      <w:r>
        <w:t>3.8 Education (E-Learning funnel)</w:t>
      </w:r>
    </w:p>
    <w:p>
      <w:r>
        <w:t xml:space="preserve">Month 6+: monthly "10-minute primer" (P5) → waitlist for courses 2 and 4 in </w:t>
      </w:r>
      <w:r>
        <w:rPr>
          <w:rFonts w:ascii="Consolas" w:hAnsi="Consolas"/>
          <w:sz w:val="18"/>
        </w:rPr>
        <w:t>/docs/01_BUSINESS_MODEL.md</w:t>
      </w:r>
      <w:r>
        <w:t xml:space="preserve"> §6 (founder-authored, lowest clinical risk). No accreditation claims (business model §6.3).</w:t>
      </w:r>
    </w:p>
    <w:p>
      <w:pPr>
        <w:pStyle w:val="Heading2"/>
      </w:pPr>
      <w:r>
        <w:t>4. Twelve-month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Marketing milestone (PROPOSED)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Sales linkage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(Sept–Oct 2026)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LinkedIn profile and page live; website live after incorporation; 12 posts; event 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150-contact list; first 5 inbound conversations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Newsletter issue 1–2; articles A1–A2; webinar 1 announced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Inbound leads tagged in CRM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1 published; webinar 1 delivered; PR pitch 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used in every proposal appendix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Video launched; article A3; Search Console review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SEO leads tracked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Adviser announcements (only with consent); clinician co-design call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Design-partner LOIs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Paid test £300–£500; primer 1; e-learning waitlist opens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Waitlist → course pre-sales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7–9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2 research; webinar 2 and 3; 2 speaking applications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Nigeria/NGO conversations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2 published (Nigeria/UK–Africa corridor)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S4 pipeline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10–12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Webinar 4; year-end "what we learned" long-form; 2027 plan; e-learning course 2 launch content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Course sales; investor materials refreshed</w:t>
            </w:r>
          </w:p>
        </w:tc>
      </w:tr>
    </w:tbl>
    <w:p/>
    <w:p>
      <w:pPr>
        <w:pStyle w:val="Heading2"/>
      </w:pPr>
      <w:r>
        <w:t>5. Ninety-day launch campaign (week by week; Day 1 = Monday 14 September 2026)</w:t>
      </w:r>
    </w:p>
    <w:p>
      <w:r>
        <w:t xml:space="preserve">Detailed daily version in </w:t>
      </w:r>
      <w:r>
        <w:rPr>
          <w:rFonts w:ascii="Consolas" w:hAnsi="Consolas"/>
          <w:sz w:val="18"/>
        </w:rPr>
        <w:t>/assets/LAUNCH_CAMPAIGN.md</w:t>
      </w:r>
      <w:r>
        <w:t xml:space="preserve">; calendar in </w:t>
      </w:r>
      <w:r>
        <w:rPr>
          <w:rFonts w:ascii="Consolas" w:hAnsi="Consolas"/>
          <w:sz w:val="18"/>
        </w:rPr>
        <w:t>/assets/CONTENT_CALENDAR.csv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Week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Dates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Theme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Actions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Output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14–20 Sept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Foundations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Rewrite LinkedIn profile; decide name (gate); reserve handles/domain; write posts 1–3; set up analytics sheet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Profile live; 3 posts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200 profile views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21–27 Sept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Company page and voice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Create company page (post name gate); posts 4–6; 20 comments; draft Article A1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Page live; 3 posts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 page followers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28 Sept–4 Oct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Website launch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Publish website with entity details; Search Console; posts 7–9; newsletter tool set up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Site live; forms tested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300 site visits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5–11 Oct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Article A1 + first event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Publish A1 (DTAC); posts 10–12; attend event 1; newsletter issue 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A1; issue 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 subscribers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12–18 Oct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1 research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Interviews for Report 1 (10 of 20); posts 13–15; webinar 1 announced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Interview notes; registration page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 webinar registrations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19–25 Oct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Article A2 + newsletter 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Publish A2 (intended use); posts 16–18; issue 2; interviews 11–20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A2; issue 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 subscribers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26 Oct–1 Nov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drafting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Draft Report 1; posts 19–21; 1 PR pre-brief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draft v1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inbound conversations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2–8 Nov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design + webinar prep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Design; posts 22–24; issue 3; webinar rehearsal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v2; slides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 registrations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9–15 Nov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1 launch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Publish Report 1; launch post + carousel; PR pitch; posts 25–27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live; 1 media pitch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150 downloads in 14 days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16–22 Nov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Webinar 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Deliver webinar; issue 4; posts 28–30; follow-up sequence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Recording; 5 clips queued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 attendees; 5 discovery calls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23–29 Nov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Article A3 + clinician call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Publish A3; posts 31–33; co-design call for clinicians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A3; adviser conversations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clinician conversations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 Nov–6 Dec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Consolidation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Issue 5; posts 34–36; analytics review; Q1 2027 plan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Review memo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Targets in §9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7–13 Dec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Buffer / Day 90 review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Catch-up; case-study consent requests (if any engagement completed); 2027 calendar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2027 calendar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</w:tbl>
    <w:p/>
    <w:p>
      <w:pPr>
        <w:pStyle w:val="Heading2"/>
      </w:pPr>
      <w:r>
        <w:t>6. Twelve-week content calendar (titles are specific; all posts obey FACTS_BASE)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Week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Post 1 (Tue, insight)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Post 2 (Wed, build-in-public)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Post 3 (Thu, practical)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Long-form / other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"Why I'm starting a health-tech group with a consultancy, not an app"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"Day 1: what Vytalix is, what it isn't, and what I don't know yet"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"The three questions I ask before any digital maternity idea"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"Ockenden and Kirkup keep finding the same failure: communication" (cited)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"We are calling the AI risk score a research track. Here's why."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"A one-page intended-use statement — the most valuable document a health-tech founder can write"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Draft A1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"What DTAC actually asks for (and what it doesn't)"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"Naming a company when four similar names already exist"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"Discovery interview guide: 12 questions for maternity teams" (template)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Website live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"The £300-per-woman question: how to price a maternal health programme honestly"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"Week 4: first proposals out. What buyers pushed back on."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"DTAC readiness self-check: 20 items" (carousel)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A1: "DTAC without the panic"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"Ekiti already has a digital maternal programme. That's good news, if you design for it." (cited: Nigeria Health Watch)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"Interviewing 20 people for our first report: what surprised me in the first 10"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"Hazard log starter: 9 hazards every maternity communication tool must consider"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Webinar 1 announced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"Is your app a medical device? The one question that decides it (UK)"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"Why our v1 will display data and not interpret it"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"Grant calendar for maternal health-tech, Q1 2027 (TO VALIDATE dates)"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A2: "Intended use is a product decision"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"Black maternal health in the UK: the numbers, the sources, the caveats" (MBRRACE-UK cited)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"The IP conversation every founder with a collaborator must have early"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"How to run a 30-minute discovery call that respects a midwife's time"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drafting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"Care coordination is not care. Why the distinction matters for safety."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"Report 1 is in design. Three findings I'm nervous to publish."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"Handover summary template (antenatal → intrapartum)"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Newsletter 3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"Report launch: The State of Digital Maternal Care Coordination — UK and Nigeria"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"What 20 interviews told us about who actually owns the communication problem"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"Ten things buyers of maternity digital tools should ask vendors" (carousel)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1 live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"Webinar today: designing maternity communication tools that don't become medical devices by accident"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"What I got wrong in the first 60 days"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"Webinar recording + slide pack"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Webinar 1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"Interoperability with what's already there: designing for DHIS2 and incumbent platforms in Nigeria"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"We're looking for midwives and obstetricians to co-design MaternaLink (in development) — here's what it involves and what it doesn't"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"Clinical advisory group terms of reference (template)"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A3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"Selling to the NHS in 2027: the routes that actually work for a small vendor"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"90 days in: the scorecard, honestly"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"Our decision-scoring framework (10 criteria) — free template"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Newsletter 5; Q1 plan</w:t>
            </w:r>
          </w:p>
        </w:tc>
      </w:tr>
    </w:tbl>
    <w:p/>
    <w:p>
      <w:pPr>
        <w:pStyle w:val="Heading2"/>
      </w:pPr>
      <w:r>
        <w:t>7. Ten LinkedIn posts (founder voice; ready to publish; no fake claims)</w:t>
      </w:r>
    </w:p>
    <w:p>
      <w:r>
        <w:rPr>
          <w:b/>
        </w:rPr>
        <w:t>Post 1 — Week 1, Tuesday. "Why I'm starting a health-tech group with a consultancy, not an app"</w:t>
      </w:r>
    </w:p>
    <w:p>
      <w:pPr>
        <w:ind w:left="432"/>
      </w:pPr>
      <w:r>
        <w:rPr>
          <w:i/>
          <w:color w:val="4B5568"/>
        </w:rPr>
        <w:t>I'm starting Vytalix this week. Technology for Life.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Most health-tech companies begin with an app and go looking for revenue. We're doing it the other way round.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Vytalix has four parts: Advisory, Consulting, Health Solutions and E-Learning. The first two exist to pay for the second two. The product — MaternaLink, in development, a maternal care-coordination platform — will take years to validate properly. Services can be useful to someone next month.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That's not a compromise. It's the only honest way I can see to build something that touches maternity care: earn the right to build by working inside the problem first.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We're pre-seed and founder-led. No clients yet, no partners yet. I'll post what we learn as we go, including the things that don't work.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If you run a health-tech company trying to reach the NHS, or a maternity service trying to make digital tools useful, I'd like to talk.</w:t>
      </w:r>
    </w:p>
    <w:p>
      <w:r>
        <w:rPr>
          <w:b/>
        </w:rPr>
        <w:t>Post 2 — Week 1, Wednesday. "Day 1: what Vytalix is, what it isn't, and what I don't know yet"</w:t>
      </w:r>
    </w:p>
    <w:p>
      <w:pPr>
        <w:ind w:left="432"/>
      </w:pPr>
      <w:r>
        <w:rPr>
          <w:i/>
          <w:color w:val="4B5568"/>
        </w:rPr>
        <w:t>Day 1 of building Vytalix in public.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What it is: a UK health-technology group. Advisory and consulting for health-tech founders and health organisations. A product in development for maternity care coordination. Learning content later.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What it isn't: NHS-approved, clinically validated, funded, or a team of twenty. It's me, a plan, and a list of people I need to convince.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What I don't know yet:</w:t>
      </w:r>
    </w:p>
    <w:p>
      <w:pPr>
        <w:ind w:left="432"/>
      </w:pPr>
      <w:r>
        <w:rPr>
          <w:i/>
          <w:color w:val="4B5568"/>
        </w:rPr>
        <w:t>– whether the name survives a trademark search (there are four similar names out there)</w:t>
      </w:r>
    </w:p>
    <w:p>
      <w:pPr>
        <w:ind w:left="432"/>
      </w:pPr>
      <w:r>
        <w:rPr>
          <w:i/>
          <w:color w:val="4B5568"/>
        </w:rPr>
        <w:t>– whether buyers will pay what I think the work is worth</w:t>
      </w:r>
    </w:p>
    <w:p>
      <w:pPr>
        <w:ind w:left="432"/>
      </w:pPr>
      <w:r>
        <w:rPr>
          <w:i/>
          <w:color w:val="4B5568"/>
        </w:rPr>
        <w:t>– whether a maternity unit will co-design with a company this early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I'll report back on all three. The plan is 90 days long and public.</w:t>
      </w:r>
    </w:p>
    <w:p>
      <w:r>
        <w:rPr>
          <w:b/>
        </w:rPr>
        <w:t>Post 3 — Week 2, Tuesday. "Ockenden and Kirkup keep finding the same failure: communication"</w:t>
      </w:r>
    </w:p>
    <w:p>
      <w:pPr>
        <w:ind w:left="432"/>
      </w:pPr>
      <w:r>
        <w:rPr>
          <w:i/>
          <w:color w:val="4B5568"/>
        </w:rPr>
        <w:t>Read the Ockenden report (2022) and the Kirkup report on East Kent (2022) side by side and one pattern repeats: information didn't move.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Between shifts. Between community and hospital. Between the woman and the team. Concerns raised and not acted on. Handovers that lost the thread.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Both reports are public; the findings are theirs, not mine, and worth reading in full before anyone builds anything for maternity.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Here's what I take from them as someone designing a care-coordination tool: the hardest problem is not prediction. It's making sure the right person sees the right thing in time, and that someone owns it.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That's a workflow, ownership and accountability problem. Software can support it. Software can't replace the person who picks up the phone.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We're designing MaternaLink (in development) around that view: display, route, remind, record who owns what. Not diagnose.</w:t>
      </w:r>
    </w:p>
    <w:p>
      <w:r>
        <w:rPr>
          <w:b/>
        </w:rPr>
        <w:t>Post 4 — Week 2, Wednesday. "We are calling the AI risk score a research track. Here's why."</w:t>
      </w:r>
    </w:p>
    <w:p>
      <w:pPr>
        <w:ind w:left="432"/>
      </w:pPr>
      <w:r>
        <w:rPr>
          <w:i/>
          <w:color w:val="4B5568"/>
        </w:rPr>
        <w:t>The original MaternaLink concept from 2025 described a multimodal AI score that would predict complications like pre-eclampsia and sepsis.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It's an interesting research idea. It is not a product we can ship, and we're not going to pretend otherwise.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To make a clinical prediction claim you need data you have lawful access to, an ethics-approved study, validation on the population you'll serve, a clinical safety case, and, in the UK, a medical-device pathway with the MHRA. We have none of that today.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So v1 of MaternaLink is a care-coordination and communication platform. Non-diagnostic. It shows information to clinicians; it does not interpret it. The AI work moves to a research track that only advances with partners who can do it properly.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Slower. Less exciting on a slide. Honest.</w:t>
      </w:r>
    </w:p>
    <w:p>
      <w:r>
        <w:rPr>
          <w:b/>
        </w:rPr>
        <w:t>Post 5 — Week 3, Tuesday. "What DTAC actually asks for (and what it doesn't)"</w:t>
      </w:r>
    </w:p>
    <w:p>
      <w:pPr>
        <w:ind w:left="432"/>
      </w:pPr>
      <w:r>
        <w:rPr>
          <w:i/>
          <w:color w:val="4B5568"/>
        </w:rPr>
        <w:t>If you want to sell digital health software to the NHS, someone will ask you about DTAC. Here's the shape of it, in plain terms.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DTAC — Digital Technology Assessment Criteria — covers five things: clinical safety, data protection, technical security, interoperability, and usability/accessibility.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It asks for evidence: a clinical safety case under DCB0129 with a named Clinical Safety Officer; your Data Security and Protection Toolkit status; a DPIA; Cyber Essentials (Plus is stronger); penetration test results; how you handle open standards; and accessibility conformance.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What it doesn't do: it isn't a certification you "get" and put on your website. It's a set of criteria each buying organisation assesses. And it doesn't replace medical-device regulation if your software makes clinical claims.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The founders who cope best treat it as product design input from day one, not a form to fill in at procurement.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Source and detail: NHS England's DTAC page. This is a founder's summary, not legal advice.</w:t>
      </w:r>
    </w:p>
    <w:p>
      <w:r>
        <w:rPr>
          <w:b/>
        </w:rPr>
        <w:t>Post 6 — Week 4, Tuesday. "The £300-per-woman question"</w:t>
      </w:r>
    </w:p>
    <w:p>
      <w:pPr>
        <w:ind w:left="432"/>
      </w:pPr>
      <w:r>
        <w:rPr>
          <w:i/>
          <w:color w:val="4B5568"/>
        </w:rPr>
        <w:t>A number I've been thinking about: £300 per woman per year for a maternal digital-health programme in a Nigerian state.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It's a figure I've seen proposed. Roughly a dollar a day per mother. It sounds reasonable until you compare it with how existing programmes are funded.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The digital maternal programme already running in Ekiti and Lagos is donor-funded (MSD for Mothers, per public reporting from Nigeria Health Watch). Donor-funded per-woman costs for messaging-and-coordination programmes are, by my estimate, a small fraction of £300. I'd want to validate that with people who run those programmes before I quoted anything.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My working rule for pricing anything in maternal health: start from cost-to-serve, add the evidence you're generating, and be able to defend the number in front of the person who signs off the budget and the person who benefits.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If you've priced a programme like this, I'd like to compare notes.</w:t>
      </w:r>
    </w:p>
    <w:p>
      <w:r>
        <w:rPr>
          <w:b/>
        </w:rPr>
        <w:t>Post 7 — Week 5, Tuesday. "Ekiti already has a digital maternal programme. That's good news, if you design for it."</w:t>
      </w:r>
    </w:p>
    <w:p>
      <w:pPr>
        <w:ind w:left="432"/>
      </w:pPr>
      <w:r>
        <w:rPr>
          <w:i/>
          <w:color w:val="4B5568"/>
        </w:rPr>
        <w:t>When we looked at Ekiti State, Nigeria, we found something important: there's already a maternal digital-health programme running there — mDoc's Digital Mom Project, funded by MSD for Mothers, with around 24,000 women onboarded and 500+ providers trained as of January 2026 (Nigeria Health Watch reporting).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A year ago that might have looked like a problem. I think it's the opposite.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It means the state has demand, digital literacy among providers, and a funder who cares. A new entrant that shows up promising to replace all that is going to lose. A new entrant that asks "what's the gap, and how do we connect to what exists?" has a conversation worth having.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So our approach for Nigeria is: partner, complement, or pick a different state — never displace on price. Interoperability with what's there (DHIS2 exports, referral and facility-side coordination) is the design brief.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If you work in this space in Nigeria, tell me what I'm missing.</w:t>
      </w:r>
    </w:p>
    <w:p>
      <w:r>
        <w:rPr>
          <w:b/>
        </w:rPr>
        <w:t>Post 8 — Week 6, Tuesday. "Is your app a medical device? The one question that decides it (UK)"</w:t>
      </w:r>
    </w:p>
    <w:p>
      <w:pPr>
        <w:ind w:left="432"/>
      </w:pPr>
      <w:r>
        <w:rPr>
          <w:i/>
          <w:color w:val="4B5568"/>
        </w:rPr>
        <w:t>Founders ask me this more than anything else. Here's the one question that decides most cases: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Does your software interpret data about an individual for a medical purpose — diagnose, monitor, predict, prognose, treat?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If yes, you're probably in medical-device territory under the UK Medical Devices Regulations 2002, and the MHRA's software-as-a-medical-device guidance applies. Classification, a technical file, and possibly an Approved Body follow.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If no — you schedule, remind, educate, record, display, route messages — you're probably not. But write down why. A documented qualification decision is the thing a buyer, an investor and a regulator will all ask for.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The line moves with features. A threshold alert on a blood-pressure reading crosses it. A "risk score" crosses it. A dashboard that shows the reading to a midwife doesn't.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That's why we wrote MaternaLink's intended-use statement before we wrote code. It's one paragraph. It controls everything.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Founder's summary, not legal advice. Get a regulatory adviser before you commit.</w:t>
      </w:r>
    </w:p>
    <w:p>
      <w:r>
        <w:rPr>
          <w:b/>
        </w:rPr>
        <w:t>Post 9 — Week 7, Wednesday. "The IP conversation every founder with a collaborator must have early"</w:t>
      </w:r>
    </w:p>
    <w:p>
      <w:pPr>
        <w:ind w:left="432"/>
      </w:pPr>
      <w:r>
        <w:rPr>
          <w:i/>
          <w:color w:val="4B5568"/>
        </w:rPr>
        <w:t>Uncomfortable truth from our first weeks: the most important document Vytalix needed wasn't a pitch deck. It was a written agreement about who owns what.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If you've been building something with a collaborator — a co-founder, a developer, a friend who made the first prototype — and there's nothing in writing, you have a problem you can't see yet. Every investor will find it in the first ten minutes of diligence. Every serious customer will ask.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What we're doing: a direct conversation, heads of terms in writing, then a solicitor. Options on the table are the normal ones — assignment for equity, a licence, or a joint venture. What matters is that it's written down and signed before any money, contract or pilot depends on it.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It's awkward. It's also respect: for the work someone did, and for the company you're both trying to build.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If you're in this situation, do it this week.</w:t>
      </w:r>
    </w:p>
    <w:p>
      <w:r>
        <w:rPr>
          <w:b/>
        </w:rPr>
        <w:t>Post 10 — Week 12, Wednesday. "90 days in: the scorecard, honestly"</w:t>
      </w:r>
    </w:p>
    <w:p>
      <w:pPr>
        <w:ind w:left="432"/>
      </w:pPr>
      <w:r>
        <w:rPr>
          <w:i/>
          <w:color w:val="4B5568"/>
        </w:rPr>
        <w:t>Ninety days ago I said I'd build Vytalix in public and report the numbers. Here they are. [Founder fills in actuals on Day 90 — do not publish targets as results.]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Company: [incorporated / not yet]. Name: [cleared / changed]. IP: [agreed / in progress].</w:t>
      </w:r>
    </w:p>
    <w:p>
      <w:pPr>
        <w:ind w:left="432"/>
      </w:pPr>
      <w:r>
        <w:rPr>
          <w:i/>
          <w:color w:val="4B5568"/>
        </w:rPr>
        <w:t>Sales: [n] conversations, [n] proposals, [n] signed.</w:t>
      </w:r>
    </w:p>
    <w:p>
      <w:pPr>
        <w:ind w:left="432"/>
      </w:pPr>
      <w:r>
        <w:rPr>
          <w:i/>
          <w:color w:val="4B5568"/>
        </w:rPr>
        <w:t>MaternaLink (in development): [scope decision], [n] clinician conversations, [n] design-partner conversations.</w:t>
      </w:r>
    </w:p>
    <w:p>
      <w:pPr>
        <w:ind w:left="432"/>
      </w:pPr>
      <w:r>
        <w:rPr>
          <w:i/>
          <w:color w:val="4B5568"/>
        </w:rPr>
        <w:t>Content: [n] posts, [n] articles, one report, one webinar, [n] subscribers.</w:t>
      </w:r>
    </w:p>
    <w:p>
      <w:pPr>
        <w:ind w:left="432"/>
      </w:pPr>
      <w:r>
        <w:rPr>
          <w:i/>
          <w:color w:val="4B5568"/>
        </w:rPr>
        <w:t>Investors: [n] conversations; no round opened.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What worked: [two things].</w:t>
      </w:r>
    </w:p>
    <w:p>
      <w:pPr>
        <w:ind w:left="432"/>
      </w:pPr>
      <w:r>
        <w:rPr>
          <w:i/>
          <w:color w:val="4B5568"/>
        </w:rPr>
        <w:t>What didn't: [two things].</w:t>
      </w:r>
    </w:p>
    <w:p>
      <w:pPr>
        <w:ind w:left="432"/>
      </w:pPr>
      <w:r>
        <w:rPr>
          <w:i/>
          <w:color w:val="4B5568"/>
        </w:rPr>
        <w:t>What I'd tell someone starting today: [one thing].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Next 90 days: [three priorities].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Thank you to everyone who replied, argued, introduced, and corrected me. Keep doing it.</w:t>
      </w:r>
    </w:p>
    <w:p>
      <w:pPr>
        <w:pStyle w:val="Heading2"/>
      </w:pPr>
      <w:r>
        <w:t>8. Three article outlines</w:t>
      </w:r>
    </w:p>
    <w:p>
      <w:r>
        <w:rPr>
          <w:b/>
        </w:rPr>
        <w:t>A1 — "DTAC without the panic: a founder's map of NHS digital assurance" (1,800 words; Week 4; K1)</w:t>
      </w:r>
    </w:p>
    <w:p>
      <w:pPr>
        <w:pStyle w:val="ListNumber"/>
      </w:pPr>
      <w:r>
        <w:t>Why founders hear about DTAC too late (procurement moment vs. design moment).</w:t>
      </w:r>
    </w:p>
    <w:p>
      <w:pPr>
        <w:pStyle w:val="ListNumber"/>
      </w:pPr>
      <w:r>
        <w:t>The five domains, in plain English, with what evidence each expects.</w:t>
      </w:r>
    </w:p>
    <w:p>
      <w:pPr>
        <w:pStyle w:val="ListNumber"/>
      </w:pPr>
      <w:r>
        <w:t>Clinical safety: DCB0129 vs DCB0160, who the Clinical Safety Officer is, what a hazard log looks like (example rows).</w:t>
      </w:r>
    </w:p>
    <w:p>
      <w:pPr>
        <w:pStyle w:val="ListNumber"/>
      </w:pPr>
      <w:r>
        <w:t>Data protection: DSPT status levels, DPIA, ICO registration, lawful bases for health data.</w:t>
      </w:r>
    </w:p>
    <w:p>
      <w:pPr>
        <w:pStyle w:val="ListNumber"/>
      </w:pPr>
      <w:r>
        <w:t>Technical security: Cyber Essentials vs Plus, pen tests, what "reasonable" means at pre-seed.</w:t>
      </w:r>
    </w:p>
    <w:p>
      <w:pPr>
        <w:pStyle w:val="ListNumber"/>
      </w:pPr>
      <w:r>
        <w:t>Interoperability and accessibility: what to design for now, what can wait.</w:t>
      </w:r>
    </w:p>
    <w:p>
      <w:pPr>
        <w:pStyle w:val="ListNumber"/>
      </w:pPr>
      <w:r>
        <w:t>A 12-week readiness sequence for a pre-seed company (table).</w:t>
      </w:r>
    </w:p>
    <w:p>
      <w:pPr>
        <w:pStyle w:val="ListNumber"/>
      </w:pPr>
      <w:r>
        <w:t>Costs (ESTIMATE table with sources: IASME fees, ICO fee) and where to get qualified help. Disclaimer.</w:t>
      </w:r>
    </w:p>
    <w:p>
      <w:r>
        <w:rPr>
          <w:b/>
        </w:rPr>
        <w:t>A2 — "Intended use is a product decision, not a legal afterthought" (1,500 words; Week 6; K2)</w:t>
      </w:r>
    </w:p>
    <w:p>
      <w:pPr>
        <w:pStyle w:val="ListNumber"/>
      </w:pPr>
      <w:r>
        <w:t>The paragraph that controls everything: the intended-use statement.</w:t>
      </w:r>
    </w:p>
    <w:p>
      <w:pPr>
        <w:pStyle w:val="ListNumber"/>
      </w:pPr>
      <w:r>
        <w:t>UK MDR 2002 qualification in one question; MHRA SaMD guidance; where the 2026 reform is heading (TO VALIDATE).</w:t>
      </w:r>
    </w:p>
    <w:p>
      <w:pPr>
        <w:pStyle w:val="ListNumber"/>
      </w:pPr>
      <w:r>
        <w:t>Worked example: MaternaLink (in development) v1 statement; what it allows and forbids.</w:t>
      </w:r>
    </w:p>
    <w:p>
      <w:pPr>
        <w:pStyle w:val="ListNumber"/>
      </w:pPr>
      <w:r>
        <w:t>Feature-by-feature line-crossing table (reminders, diary display, threshold alert, questionnaire scoring, risk score).</w:t>
      </w:r>
    </w:p>
    <w:p>
      <w:pPr>
        <w:pStyle w:val="ListNumber"/>
      </w:pPr>
      <w:r>
        <w:t>The commercial pay-off: shorter sales cycles, honest investor story, no forced re-classification.</w:t>
      </w:r>
    </w:p>
    <w:p>
      <w:pPr>
        <w:pStyle w:val="ListNumber"/>
      </w:pPr>
      <w:r>
        <w:t>How to document a qualification decision (template).</w:t>
      </w:r>
    </w:p>
    <w:p>
      <w:pPr>
        <w:pStyle w:val="ListNumber"/>
      </w:pPr>
      <w:r>
        <w:t>Disclaimer and when to hire a regulatory consultant.</w:t>
      </w:r>
    </w:p>
    <w:p>
      <w:r>
        <w:rPr>
          <w:b/>
        </w:rPr>
        <w:t>A3 — "Designing for what already exists: digital maternal health in Nigeria in 2026" (2,000 words; Week 11; K5)</w:t>
      </w:r>
    </w:p>
    <w:p>
      <w:pPr>
        <w:pStyle w:val="ListNumber"/>
      </w:pPr>
      <w:r>
        <w:t>What's already there: national frameworks, DHIS2, existing programmes (mDoc/MSD for Mothers in Lagos and Ekiti; cited).</w:t>
      </w:r>
    </w:p>
    <w:p>
      <w:pPr>
        <w:pStyle w:val="ListNumber"/>
      </w:pPr>
      <w:r>
        <w:t>Why "replace" fails and "connect" wins: budgets, donor logic, provider workload.</w:t>
      </w:r>
    </w:p>
    <w:p>
      <w:pPr>
        <w:pStyle w:val="ListNumber"/>
      </w:pPr>
      <w:r>
        <w:t>Three entry models for a new platform: interoperability layer; facility-side coordination; NGO-funded deployment in an uncovered LGA or state.</w:t>
      </w:r>
    </w:p>
    <w:p>
      <w:pPr>
        <w:pStyle w:val="ListNumber"/>
      </w:pPr>
      <w:r>
        <w:t>Regulatory and data obligations (NDPA 2023 registration thresholds, NHREC ethics for evaluations, NAFDAC position on software — all TO VALIDATE).</w:t>
      </w:r>
    </w:p>
    <w:p>
      <w:pPr>
        <w:pStyle w:val="ListNumber"/>
      </w:pPr>
      <w:r>
        <w:t>Pricing honestly: cost-to-serve per enrolled woman; who actually pays.</w:t>
      </w:r>
    </w:p>
    <w:p>
      <w:pPr>
        <w:pStyle w:val="ListNumber"/>
      </w:pPr>
      <w:r>
        <w:t>What we're doing about it (MaternaLink in development; the Ekiti conversation as a partnership question, not a sales question).</w:t>
      </w:r>
    </w:p>
    <w:p>
      <w:pPr>
        <w:pStyle w:val="ListNumber"/>
      </w:pPr>
      <w:r>
        <w:t>Questions for people in the field.</w:t>
      </w:r>
    </w:p>
    <w:p>
      <w:pPr>
        <w:pStyle w:val="Heading2"/>
      </w:pPr>
      <w:r>
        <w:t>9. Two research report concepts (with methodology)</w:t>
      </w:r>
    </w:p>
    <w:p>
      <w:pPr>
        <w:pStyle w:val="Heading3"/>
      </w:pPr>
      <w:r>
        <w:t>Report 1 — "The State of Digital Maternal Care Coordination: UK and Nigeria, 2026" (Month 3; 20–28 pages)</w:t>
      </w:r>
    </w:p>
    <w:p>
      <w:pPr>
        <w:pStyle w:val="ListBullet"/>
      </w:pPr>
      <w:r>
        <w:rPr>
          <w:b/>
        </w:rPr>
        <w:t>Research question:</w:t>
      </w:r>
      <w:r>
        <w:t xml:space="preserve"> Where does information fail to move in maternity care, and what do frontline professionals and women say a digital coordination layer must and must not do?</w:t>
      </w:r>
    </w:p>
    <w:p>
      <w:pPr>
        <w:pStyle w:val="ListBullet"/>
      </w:pPr>
      <w:r>
        <w:rPr>
          <w:b/>
        </w:rPr>
        <w:t>Method (mixed, small-n, transparent):</w:t>
      </w:r>
      <w:r>
        <w:t xml:space="preserve"> (a) desk review of public inquiries (Ockenden, Kirkup, MBRRACE-UK), NHS maternity digital policy and Nigeria national maternal-health frameworks; (b) 20 semi-structured interviews (10 UK: midwives, obstetricians, maternity digital leads, charity staff; 10 Nigeria: clinicians, programme managers, NGO staff), recruited via LinkedIn and warm intros, 30 minutes each, consented, anonymised; (c) a 15-question online survey (target n ≥ 60; convenience sample, stated as such); (d) landscape scan of 15–20 existing tools with public information only.</w:t>
      </w:r>
    </w:p>
    <w:p>
      <w:pPr>
        <w:pStyle w:val="ListBullet"/>
      </w:pPr>
      <w:r>
        <w:rPr>
          <w:b/>
        </w:rPr>
        <w:t>Ethics and data:</w:t>
      </w:r>
      <w:r>
        <w:t xml:space="preserve"> not research involving patients; no patient data; participant information sheet and consent; data stored in Vytalix-controlled workspace; ICO registration in place before survey launch; privacy notice linked. TO VALIDATE whether any NHS staff participation needs local approval (usually not for professional opinion surveys, but confirm).</w:t>
      </w:r>
    </w:p>
    <w:p>
      <w:pPr>
        <w:pStyle w:val="ListBullet"/>
      </w:pPr>
      <w:r>
        <w:rPr>
          <w:b/>
        </w:rPr>
        <w:t>Outputs:</w:t>
      </w:r>
      <w:r>
        <w:t xml:space="preserve"> 8–10 findings; a "must / must not" design list; a buyer's checklist; a stated limitations section; open dataset of aggregated survey results.</w:t>
      </w:r>
    </w:p>
    <w:p>
      <w:pPr>
        <w:pStyle w:val="ListBullet"/>
      </w:pPr>
      <w:r>
        <w:rPr>
          <w:b/>
        </w:rPr>
        <w:t>Distribution:</w:t>
      </w:r>
      <w:r>
        <w:t xml:space="preserve"> gated download; LinkedIn carousel; PR pitch; sent to all interviewees; used in proposals and investor materials.</w:t>
      </w:r>
    </w:p>
    <w:p>
      <w:pPr>
        <w:pStyle w:val="ListBullet"/>
      </w:pPr>
      <w:r>
        <w:rPr>
          <w:b/>
        </w:rPr>
        <w:t>KPIs:</w:t>
      </w:r>
      <w:r>
        <w:t xml:space="preserve"> 150 downloads in 14 days; 400 in 90 days; 3 citations; 5 inbound conversations.</w:t>
      </w:r>
    </w:p>
    <w:p>
      <w:pPr>
        <w:pStyle w:val="Heading3"/>
      </w:pPr>
      <w:r>
        <w:t>Report 2 — "Paying for Maternal Digital Health in Africa: cost-to-serve, funders and what governments actually buy" (Month 9; 20–30 pages)</w:t>
      </w:r>
    </w:p>
    <w:p>
      <w:pPr>
        <w:pStyle w:val="ListBullet"/>
      </w:pPr>
      <w:r>
        <w:rPr>
          <w:b/>
        </w:rPr>
        <w:t>Research question:</w:t>
      </w:r>
      <w:r>
        <w:t xml:space="preserve"> What does it really cost to serve one enrolled woman per year with a messaging-and-coordination programme, who pays today, and what evidence do funders and ministries require?</w:t>
      </w:r>
    </w:p>
    <w:p>
      <w:pPr>
        <w:pStyle w:val="ListBullet"/>
      </w:pPr>
      <w:r>
        <w:rPr>
          <w:b/>
        </w:rPr>
        <w:t>Method:</w:t>
      </w:r>
      <w:r>
        <w:t xml:space="preserve"> (a) public programme documentation and evaluations (mDoc, MomConnect-style programmes, GFF/MSD for Mothers reports; all cited); (b) 15 interviews (donor programme officers, state MoH digital leads, NGO implementers, telecom health leads) in Nigeria, Kenya and one further market; (c) a bottom-up cost model with stated assumptions (SMS/WhatsApp costs, CHW time, hosting, support) published as a spreadsheet; (d) sensitivity analysis.</w:t>
      </w:r>
    </w:p>
    <w:p>
      <w:pPr>
        <w:pStyle w:val="ListBullet"/>
      </w:pPr>
      <w:r>
        <w:rPr>
          <w:b/>
        </w:rPr>
        <w:t>Ethics and data:</w:t>
      </w:r>
      <w:r>
        <w:t xml:space="preserve"> professional interviews only; consented; no patient data.</w:t>
      </w:r>
    </w:p>
    <w:p>
      <w:pPr>
        <w:pStyle w:val="ListBullet"/>
      </w:pPr>
      <w:r>
        <w:rPr>
          <w:b/>
        </w:rPr>
        <w:t>Outputs:</w:t>
      </w:r>
      <w:r>
        <w:t xml:space="preserve"> cost-per-woman-year ranges by delivery model; funder evidence requirements matrix; a pricing playbook; explicit note that Vytalix's own proposals will follow the report's method.</w:t>
      </w:r>
    </w:p>
    <w:p>
      <w:pPr>
        <w:pStyle w:val="ListBullet"/>
      </w:pPr>
      <w:r>
        <w:rPr>
          <w:b/>
        </w:rPr>
        <w:t>KPIs:</w:t>
      </w:r>
      <w:r>
        <w:t xml:space="preserve"> 300 downloads in 90 days; 3 S4 conversations; 1 donor conversation; 1 media mention.</w:t>
      </w:r>
    </w:p>
    <w:p>
      <w:pPr>
        <w:pStyle w:val="Heading2"/>
      </w:pPr>
      <w:r>
        <w:t>10. Webinar plan (Webinar 1, Week 10 — Tuesday 17 November 2026, 12:30–13:15 UK; TO VALIDATE against founder diary)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Element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Detail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"Designing maternity communication tools that don't become medical devices by accident"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Audience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Health-tech founders and product leads (S1); maternity digital leads (S3); clinicians curious about co-design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Format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25-minute talk + 15-minute Q&amp;A + 5-minute close; LinkedIn Live or Zoom (TO VALIDATE tooling); recorded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Speakers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Founder; one guest (a clinical or regulatory adviser) </w:t>
            </w:r>
            <w:r>
              <w:rPr>
                <w:b/>
                <w:sz w:val="17"/>
              </w:rPr>
              <w:t>only if confirmed in writing</w:t>
            </w:r>
            <w:r>
              <w:rPr>
                <w:b w:val="0"/>
                <w:sz w:val="17"/>
              </w:rPr>
              <w:t>; otherwise founder-only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Agenda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1. The communication-failure pattern (cited) · 2. The intended-use statement · 3. Feature line-crossing table · 4. DTAC in 5 minutes · 5. Report 1 headline findings · 6. Q&amp;A · 7. Offer: free 30-minute session (sales engine rule: one per prospect)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Promotion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Announced Week 5; 6 posts; newsletter issues 2–4; direct invites to 100 CRM contacts; company page event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Targets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 registrations; 40% attendance (24+); 5 discovery calls booked; 10 newsletter sign-ups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Follow-up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Same-day recording email; 3-touch sequence (see </w:t>
            </w:r>
            <w:r>
              <w:rPr>
                <w:rFonts w:ascii="Consolas" w:hAnsi="Consolas"/>
                <w:b w:val="0"/>
                <w:sz w:val="17"/>
              </w:rPr>
              <w:t>/docs/13_SALES_ENGINE.md</w:t>
            </w:r>
            <w:r>
              <w:rPr>
                <w:b w:val="0"/>
                <w:sz w:val="17"/>
              </w:rPr>
              <w:t xml:space="preserve"> §8); clips for video channel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Compliance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Registration privacy notice; consent for marketing emails; no recording of attendee video; disclaimers (not legal/regulatory advice)</w:t>
            </w:r>
          </w:p>
        </w:tc>
      </w:tr>
    </w:tbl>
    <w:p/>
    <w:p>
      <w:pPr>
        <w:pStyle w:val="Heading2"/>
      </w:pPr>
      <w:r>
        <w:t>11. Marketing KPIs (monthly review in /docs/17_FOUNDER_OPERATING_SYSTEM.md)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KPI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Formula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1 target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2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3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Month 12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Posts published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140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Relevant followers (founder + page)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 (ICP-tagged sample)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900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1,500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5,000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Post engagement rate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(reactions + comments + shares) / impressions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5%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Inbound conversations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DMs/emails/forms from non-outbound contacts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 (cum.)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Inbound → discovery call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discovery calls from inbound / inbound conversations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25%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33%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Newsletter subscribers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1,500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Newsletter open rate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opens / delivered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45%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40%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Website sessions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1,500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5,000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Website conversion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(forms + downloads + sign-ups) / sessions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4%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downloads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700 (both reports)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Webinar registrations / attendance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 / 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60 / 40%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webinars, 250 registrations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Earned media mentions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Marketing-sourced revenue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 signed from inbound-sourced deals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£5k (ESTIMATE)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£40k (ESTIMATE)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per inbound conversation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marketing spend / inbound conversations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 £20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 £20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 £20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&lt; £50</w:t>
            </w:r>
          </w:p>
        </w:tc>
      </w:tr>
    </w:tbl>
    <w:p/>
    <w:p>
      <w:pPr>
        <w:pStyle w:val="Heading2"/>
      </w:pPr>
      <w:r>
        <w:t>Priorities / Risks / Next actions</w:t>
      </w:r>
    </w:p>
    <w:p>
      <w:r>
        <w:rPr>
          <w:b/>
        </w:rPr>
        <w:t>Priorities</w:t>
      </w:r>
    </w:p>
    <w:p>
      <w:pPr>
        <w:pStyle w:val="ListNumber"/>
      </w:pPr>
      <w:r>
        <w:t>Founder LinkedIn live with stage-honest profile and posts 1–3 in Week 1; company page and website follow the name and incorporation gates.</w:t>
      </w:r>
    </w:p>
    <w:p>
      <w:pPr>
        <w:pStyle w:val="ListNumber"/>
      </w:pPr>
      <w:r>
        <w:t>Report 1 as the credibility anchor by Week 9; webinar 1 in Week 10.</w:t>
      </w:r>
    </w:p>
    <w:p>
      <w:pPr>
        <w:pStyle w:val="ListNumber"/>
      </w:pPr>
      <w:r>
        <w:t>Every asset routed into the CRM: inbound tagged, followed up within 48 hours.</w:t>
      </w:r>
    </w:p>
    <w:p>
      <w:r>
        <w:rPr>
          <w:b/>
        </w:rPr>
        <w:t>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Likelihood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Impact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time: content displaces selling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Content batched Friday afternoons (2 hours); 3 posts/week cap; sales first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Over-claiming slips into posts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FACTS_BASE checklist before publishing; no numbers without sources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 change after launch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Brand system designed for a rename; no paid brand assets before clearance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interviews slow to recruit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Start recruitment Week 3; accept n = 15 minimum, state limitations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Newsletter/consent non-compliance (PECR)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Medium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Double opt-in; privacy notice; ICO registration before data capture</w:t>
            </w:r>
          </w:p>
        </w:tc>
      </w:tr>
    </w:tbl>
    <w:p/>
    <w:p>
      <w:r>
        <w:rPr>
          <w:b/>
        </w:rPr>
        <w:t>Next actions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Deadline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Rewrite LinkedIn profile; publish Post 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Tue 15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Reserve domain and handles for chosen name (post clearance)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Set up </w:t>
            </w:r>
            <w:r>
              <w:rPr>
                <w:rFonts w:ascii="Consolas" w:hAnsi="Consolas"/>
                <w:b w:val="0"/>
                <w:sz w:val="17"/>
              </w:rPr>
              <w:t>/assets/CONTENT_CALENDAR.csv</w:t>
            </w:r>
            <w:r>
              <w:rPr>
                <w:b w:val="0"/>
                <w:sz w:val="17"/>
              </w:rPr>
              <w:t xml:space="preserve"> tracking and analytics sheet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18 Sept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Newsletter tool selected; privacy wording approved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2 Oct 2026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Report 1 interview list (30 names) and consent form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Fri 9 Oct 2026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