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21 — MATERNALINK PRICING: PER PRODUCT AND ANNUAL SERVICE</w:t>
      </w:r>
    </w:p>
    <w:p>
      <w:r>
        <w:rPr>
          <w:b/>
        </w:rPr>
        <w:t>Owner:</w:t>
      </w:r>
      <w:r>
        <w:t xml:space="preserve"> CFO with Chief Product Officer · </w:t>
      </w:r>
      <w:r>
        <w:rPr>
          <w:b/>
        </w:rPr>
        <w:t>Status:</w:t>
      </w:r>
      <w:r>
        <w:t xml:space="preserve"> PROPOSED v1.0 (8 September 2026) · </w:t>
      </w:r>
      <w:r>
        <w:rPr>
          <w:b/>
        </w:rPr>
        <w:t>Every figure is an ESTIMATE until validated with three buyers per segment</w:t>
      </w:r>
      <w:r>
        <w:t xml:space="preserve"> · Supersedes the £300/woman/year figure in the March 2026 Ekiti proposal, which is retired. Governing files: </w:t>
      </w:r>
      <w:r>
        <w:rPr>
          <w:rFonts w:ascii="Consolas" w:hAnsi="Consolas"/>
          <w:sz w:val="18"/>
        </w:rPr>
        <w:t>/FACTS_BASE.md</w:t>
      </w:r>
      <w:r>
        <w:t xml:space="preserve">, </w:t>
      </w:r>
      <w:r>
        <w:rPr>
          <w:rFonts w:ascii="Consolas" w:hAnsi="Consolas"/>
          <w:sz w:val="18"/>
        </w:rPr>
        <w:t>/docs/01_BUSINESS_MODEL.md</w:t>
      </w:r>
      <w:r>
        <w:t xml:space="preserve">, </w:t>
      </w:r>
      <w:r>
        <w:rPr>
          <w:rFonts w:ascii="Consolas" w:hAnsi="Consolas"/>
          <w:sz w:val="18"/>
        </w:rPr>
        <w:t>/docs/08_FINANCIAL_MODEL.md</w:t>
      </w:r>
      <w:r>
        <w:t>.</w:t>
      </w:r>
    </w:p>
    <w:p>
      <w:pPr>
        <w:pStyle w:val="Heading2"/>
      </w:pPr>
      <w:r>
        <w:t>Executive view</w:t>
      </w:r>
    </w:p>
    <w:p>
      <w:pPr>
        <w:pStyle w:val="ListNumber"/>
      </w:pPr>
      <w:r>
        <w:t xml:space="preserve">MaternaLink is priced as </w:t>
      </w:r>
      <w:r>
        <w:rPr>
          <w:b/>
        </w:rPr>
        <w:t>a platform licence plus optional modules, plus an annual service plan</w:t>
      </w:r>
      <w:r>
        <w:t>, with hardware (the Maternity Watch) priced separately as a per-device lease or purchase. This separates software value from device cost and lets buyers start without hardware.</w:t>
      </w:r>
    </w:p>
    <w:p>
      <w:pPr>
        <w:pStyle w:val="ListNumber"/>
      </w:pPr>
      <w:r>
        <w:t xml:space="preserve">Two price books: </w:t>
      </w:r>
      <w:r>
        <w:rPr>
          <w:b/>
        </w:rPr>
        <w:t>UK</w:t>
      </w:r>
      <w:r>
        <w:t xml:space="preserve"> (NHS trusts and ICBs, private maternity, employers) and </w:t>
      </w:r>
      <w:r>
        <w:rPr>
          <w:b/>
        </w:rPr>
        <w:t>Africa / programme</w:t>
      </w:r>
      <w:r>
        <w:t xml:space="preserve"> (state ministries, NGOs, insurers), because willingness to pay and cost-to-serve differ by an order of magnitude.</w:t>
      </w:r>
    </w:p>
    <w:p>
      <w:pPr>
        <w:pStyle w:val="ListNumber"/>
      </w:pPr>
      <w:r>
        <w:t xml:space="preserve">Indicative annual software price per woman enrolled: </w:t>
      </w:r>
      <w:r>
        <w:rPr>
          <w:b/>
        </w:rPr>
        <w:t>UK £18–£36; Africa programme £4–£10</w:t>
      </w:r>
      <w:r>
        <w:t xml:space="preserve"> at scale, with a pilot minimum so no contract is below cost. The old £300/woman/year figure is 8–30× these levels and is not defensible against comparable programmes.</w:t>
      </w:r>
    </w:p>
    <w:p>
      <w:pPr>
        <w:pStyle w:val="ListNumber"/>
      </w:pPr>
      <w:r>
        <w:t xml:space="preserve">Annual service is priced at </w:t>
      </w:r>
      <w:r>
        <w:rPr>
          <w:b/>
        </w:rPr>
        <w:t>18–22% of licence value</w:t>
      </w:r>
      <w:r>
        <w:t xml:space="preserve"> (Standard) rising to 30–35% (Premium, 24/7 clinical-safety on-call and named account management), in line with enterprise health-software norms (ESTIMATE).</w:t>
      </w:r>
    </w:p>
    <w:p>
      <w:pPr>
        <w:pStyle w:val="ListNumber"/>
      </w:pPr>
      <w:r>
        <w:t>Gross margin target: software 75–85%; services 45–55%; hardware 20–30% (hardware is a channel, not a profit centre).</w:t>
      </w:r>
    </w:p>
    <w:p>
      <w:pPr>
        <w:pStyle w:val="Heading2"/>
      </w:pPr>
      <w:r>
        <w:t>1. Product catalogue (what is sold)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Code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Product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 buyer gets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Unit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Regulatory posture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ML-CORE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MaternaLink Core platform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Patient registry (mother + newborn), offline-first capture of symptoms and vitals, timeline, clinician notes, escalation queue, supervisor dashboards, EN/FR interface, exports, audit log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site licence + per enrolled woman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Non-diagnostic care-coordination software; intended-use statement controls scope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ML-TRIAGE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Maternity Triage module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Structured triage intake for maternity assessment units, prioritisation rules configured by the site's clinical governance, contact and outcome logging, waiting-time analytics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site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Rules configured and owned by the provider; Vytalix supplies the rule editor, not the rules. Classification TO VALIDATE with MHRA guidance before any rule ships pre-configured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ML-ENGAGE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Woman &amp; partner engagement module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Daily questionnaire, symptom log (including itching of hands and feet, vomiting, headache, visual disturbance, reduced movements), education content signed off by clinicians, partner quizzes and prompts, appointment reminders via SMS/WhatsApp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enrolled woman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Non-diagnostic; symptom logs route to a human. No automated diagnosis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ML-GLUCOSE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Diabetes-in-pregnancy tracking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Self-reported blood-glucose entries with target ranges set by the clinician, trend view, threshold notifications to the care team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enrolled woman with the condition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Threshold notifications configured by the clinician; classification TO VALIDATE (likely needs a device pathway if the software interprets readings)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ML-VOICE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Voice diaries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Recorded diaries and voice notes attached to the timeline; transcription and translation as a roadmap option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enrolled woman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Non-diagnostic storage and playback only. "Voice tracing of baby movements" is a </w:t>
            </w:r>
            <w:r>
              <w:rPr>
                <w:b/>
                <w:sz w:val="17"/>
              </w:rPr>
              <w:t>research track</w:t>
            </w:r>
            <w:r>
              <w:rPr>
                <w:b w:val="0"/>
                <w:sz w:val="17"/>
              </w:rPr>
              <w:t>, not a sold feature, until validated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ML-WATCH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Maternity Watch (device)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wearable issued at the 16-week appointment and returned at postnatal discharge; captures pulse, activity and prompts the daily check-in; syncs to the platform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device (lease or purchase) plus per-device service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A wearable that measures physiological parameters for clinical use is very likely a </w:t>
            </w:r>
            <w:r>
              <w:rPr>
                <w:b/>
                <w:sz w:val="17"/>
              </w:rPr>
              <w:t>medical device</w:t>
            </w:r>
            <w:r>
              <w:rPr>
                <w:b w:val="0"/>
                <w:sz w:val="17"/>
              </w:rPr>
              <w:t>; Vytalix should procure a UKCA/CE-marked device from an existing manufacturer and integrate it, rather than manufacture (see §6)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ML-INTEGRATE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Integration pack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Interfaces to the provider's maternity record (e.g., BadgerNet, K2, Euroking), DHIS2 alignment for programmes, HL7/FHIR endpoints, single sign-on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interface, one-off plus annual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Standard software integration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ML-ANALYTICS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Programme analytics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Population dashboards, defaulter tracing, facility performance, exportable indicators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programme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Non-clinical analytics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ML-TRAIN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Training and e-learning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Role-based training for midwives, community health workers, operators; refresher modules; certification of completion (not accredited)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cohort or per learner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E-Learning pillar</w:t>
            </w:r>
          </w:p>
        </w:tc>
      </w:tr>
    </w:tbl>
    <w:p/>
    <w:p>
      <w:r>
        <w:t>Replacement versus integration: where a hospital has no digital maternity record, MaternaLink Core can act as the working record for the programme (replace); where one exists, MaternaLink integrates and never becomes the legal record (integrate). Price the integration pack accordingly.</w:t>
      </w:r>
    </w:p>
    <w:p>
      <w:pPr>
        <w:pStyle w:val="Heading2"/>
      </w:pPr>
      <w:r>
        <w:t>2. Cost-to-serve (why the prices are what they are)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Cost line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UK per woman per year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Africa programme per woman per year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Hosting, storage, backups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£0.60–£1.20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£0.30–£0.60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region; Nigeria residency adds 20–40%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Messaging (SMS/WhatsApp)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£1.50–£3.00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£0.80–£2.00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~40 messages per pregnancy; Nigeria SMS via aggregator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Support and clinical-safety overhead (allocated)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£3.00–£5.00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£0.60–£1.20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Includes hazard-log maintenance, incident handling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Onboarding and training (amortised)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£2.00–£4.00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£0.50–£1.00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Higher touch in UK trusts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Payment/collection, compliance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£0.40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£0.20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Total cost-to-serve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£7.50–£13.60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£2.40–£5.00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Floor prices below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Floor price (no contract below)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£14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Pilot minimums in §3 protect the floor</w:t>
            </w:r>
          </w:p>
        </w:tc>
      </w:tr>
    </w:tbl>
    <w:p/>
    <w:p>
      <w:r>
        <w:t>Watch hardware (if used): device £60–£140 unit cost for a suitable wearable from an established manufacturer (ESTIMATE), 24–30 month life, 10–15% loss/damage, refurbishment £8–£15 per cycle. Cost per pregnancy served ≈ £35–£70. Priced at lease £4–£7 per woman per month or purchase with service plan.</w:t>
      </w:r>
    </w:p>
    <w:p>
      <w:pPr>
        <w:pStyle w:val="Heading2"/>
      </w:pPr>
      <w:r>
        <w:t>3. Price book A — United Kingdom (ESTIMATE)</w:t>
      </w:r>
    </w:p>
    <w:p>
      <w:pPr>
        <w:pStyle w:val="Heading3"/>
      </w:pPr>
      <w:r>
        <w:t>Per product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Product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Pricing model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Indicative price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ML-CORE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Site licence + per enrolled woman per 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Site licence £12,000–£30,000/year (by births: &lt;3,000 / 3,000–6,000 / &gt;6,000) </w:t>
            </w:r>
            <w:r>
              <w:rPr>
                <w:b/>
                <w:sz w:val="17"/>
              </w:rPr>
              <w:t>plus</w:t>
            </w:r>
            <w:r>
              <w:rPr>
                <w:b w:val="0"/>
                <w:sz w:val="17"/>
              </w:rPr>
              <w:t xml:space="preserve"> £18–£36 per woman per 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5,000-birth trust at £22/woman ≈ £110k + £20k licence = £130k/year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ML-TRIAGE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site per 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£15,000–£35,000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Includes rule editor, two configuration workshops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ML-ENGAGE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enrolled woman per 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£8–£14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Bundled discount 20% with Core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ML-GLUCOSE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enrolled woman with condition per 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£20–£30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Typically 5–10% of the cohort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ML-VOICE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enrolled woman per 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£3–£5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Storage included up to 60 minutes per pregnancy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ML-WATCH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Lease per device per month; or purchase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£4–£7 per month per device (24-month term) or £120–£220 purchase + £30/year service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Includes replacement pool 10%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ML-INTEGRATE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One-off per interface + annual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£15,000–£40,000 setup; £4,000–£8,000/year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Maternity record vendors may charge their own fees (TO VALIDATE)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ML-ANALYTICS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site per 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£6,000–£12,000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Included in Enterprise bundle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ML-TRAIN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cohort (up to 25)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£2,500–£4,500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E-learning licence £40–£90 per learner per year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Implementation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One-off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£25,000–£75,000 per site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Clinical-safety case, DPIA support, configuration, go-live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Pilot (12 weeks, one site, up to 300 women)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Fixed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£40,000–£90,000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Includes evaluation report; converts to annual on success</w:t>
            </w:r>
          </w:p>
        </w:tc>
      </w:tr>
    </w:tbl>
    <w:p/>
    <w:p>
      <w:pPr>
        <w:pStyle w:val="Heading3"/>
      </w:pPr>
      <w:r>
        <w:t>Annual service plans (UK)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Plan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Price (% of annual licence)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Includes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Standard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18–22% (minimum £8,000)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Business-hours support, quarterly releases, security patching, hazard-log maintenance, uptime target 99.5% (design target, not a guarantee until measured)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Enhanced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25–28%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Standard plus extended hours 07:00–22:00, named account manager, two configuration changes per quarter, quarterly service review, DSPT evidence pack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Premium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30–35%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Enhanced plus 24/7 severity-1 response, clinical-safety officer on-call, annual clinical-safety case refresh, dedicated environment option, uptime target 99.9%</w:t>
            </w:r>
          </w:p>
        </w:tc>
      </w:tr>
    </w:tbl>
    <w:p/>
    <w:p>
      <w:pPr>
        <w:pStyle w:val="Heading3"/>
      </w:pPr>
      <w:r>
        <w:t>Enterprise bundles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Bundle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Contents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Indicative annual (5,000-birth trust)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Coordinate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Core + Engage + Standard service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£150k–£190k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Coordinate + Triage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Above + Triage + Analytics + Enhanced service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£210k–£270k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Full programme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Above + Glucose + Voice + Watch lease for 20% of cohort + Premium service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£330k–£420k</w:t>
            </w:r>
          </w:p>
        </w:tc>
      </w:tr>
    </w:tbl>
    <w:p/>
    <w:p>
      <w:pPr>
        <w:pStyle w:val="Heading2"/>
      </w:pPr>
      <w:r>
        <w:t>4. Price book B — Africa and programme funders (ESTIMATE)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Product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Pricing model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Indicative price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ML-CORE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enrolled woman per year, tiered by volume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£10 (up to 5,000) · £7 (5,001–25,000) · £5 (25,001–100,000) · £4 (100,000+)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Includes programme dashboard; site licence waived for public programmes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ML-ENGAGE (SMS/WhatsApp)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enrolled woman per 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£3–£5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Message costs passed through at cost above 40 messages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ML-TRIAGE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facility per 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£1,500–£4,000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Facility-level rules owned by the programme's clinical lead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ML-GLUCOSE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enrolled woman with condition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£6–£10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ML-VOICE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enrolled woman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£1–£2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Local-language transcription roadmap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ML-WATCH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device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Lease £2–£4/month or purchase £90–£160 + £15/year service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Only where a programme funds hardware; not in base offers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ML-INTEGRATE (DHIS2 / HMIS)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One-off + annual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£8,000–£25,000 + £3,000/year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ML-TRAIN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cohort of 30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£1,200–£2,500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Train-the-trainer model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Implementation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One-off per state or programme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£40,000–£120,000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Includes data-protection registration support, local hosting decision, baseline evaluation design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Annual service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20% Standard · 28% Enhanced · 35% Premium of software value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Minimum £12,000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In-country support partner required above 25,000 women (partner margin included)</w:t>
            </w:r>
          </w:p>
        </w:tc>
      </w:tr>
    </w:tbl>
    <w:p/>
    <w:p>
      <w:pPr>
        <w:pStyle w:val="Heading3"/>
      </w:pPr>
      <w:r>
        <w:t>Worked example: a 15,000-woman state programme (year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Line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Amount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Core 15,000 × £7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£105,000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Engage 15,000 × £4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£60,000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Triage 20 facilities × £2,500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£50,000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Implementation (one-off)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£80,000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Training 10 cohorts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£18,000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Enhanced service (28% of £215k software)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£60,200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Year-1 total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£373,200 (≈ £25 per woman)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Year-2 run-rate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≈ £275,000 (≈ £18 per woman)</w:t>
            </w:r>
          </w:p>
        </w:tc>
      </w:tr>
    </w:tbl>
    <w:p/>
    <w:p>
      <w:r>
        <w:t>Compared with £4.5m for the same cohort in the retired proposal. Gross margin at these prices ≈ 62% year 1, 74% year 2 (ESTIMATE).</w:t>
      </w:r>
    </w:p>
    <w:p>
      <w:pPr>
        <w:pStyle w:val="Heading3"/>
      </w:pPr>
      <w:r>
        <w:t>Worked example: a 5,000-birth UK trust, Coordinate + Triage bundle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Line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Amount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Core licence £20,000 + 5,000 × £22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£130,000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Engage 5,000 × £10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£50,000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Triage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£25,000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Analytics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£8,000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Enhanced service (26% of £213k)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£55,400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Implementation (one-off, year 1)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£45,000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Year-1 total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£313,400</w:t>
            </w:r>
            <w:r>
              <w:rPr>
                <w:b w:val="0"/>
                <w:sz w:val="17"/>
              </w:rPr>
              <w:t xml:space="preserve"> · year-2 run-rate £268,400</w:t>
            </w:r>
          </w:p>
        </w:tc>
      </w:tr>
    </w:tbl>
    <w:p/>
    <w:p>
      <w:pPr>
        <w:pStyle w:val="Heading2"/>
      </w:pPr>
      <w:r>
        <w:t>5. Commercial rules</w:t>
      </w:r>
    </w:p>
    <w:p>
      <w:pPr>
        <w:pStyle w:val="ListBullet"/>
      </w:pPr>
      <w:r>
        <w:t>Pilot first, always: a fixed-price pilot with an evaluation report, converting to an annual contract with pilot fees credited 50% against year one.</w:t>
      </w:r>
    </w:p>
    <w:p>
      <w:pPr>
        <w:pStyle w:val="ListBullet"/>
      </w:pPr>
      <w:r>
        <w:t>Minimum contract value: £40,000 (UK), £25,000 (programme), to protect the floor and service quality.</w:t>
      </w:r>
    </w:p>
    <w:p>
      <w:pPr>
        <w:pStyle w:val="ListBullet"/>
      </w:pPr>
      <w:r>
        <w:t>Multi-year: 5% discount for 3-year terms; annual uplift capped at CPI + 2%.</w:t>
      </w:r>
    </w:p>
    <w:p>
      <w:pPr>
        <w:pStyle w:val="ListBullet"/>
      </w:pPr>
      <w:r>
        <w:t>Volume discounts only via the published tiers; no ad hoc discounting below floor.</w:t>
      </w:r>
    </w:p>
    <w:p>
      <w:pPr>
        <w:pStyle w:val="ListBullet"/>
      </w:pPr>
      <w:r>
        <w:t>Payment: UK annual in advance (public sector on receipt of PO); programmes 40% on signature, 40% on go-live, 20% at 6 months, or donor schedule.</w:t>
      </w:r>
    </w:p>
    <w:p>
      <w:pPr>
        <w:pStyle w:val="ListBullet"/>
      </w:pPr>
      <w:r>
        <w:t>Hardware: never bundle device cost into the per-woman software price; show it as its own line so software margin is visible to investors and price comparisons to competitors are fair.</w:t>
      </w:r>
    </w:p>
    <w:p>
      <w:pPr>
        <w:pStyle w:val="Heading2"/>
      </w:pPr>
      <w:r>
        <w:t>6. The Maternity Watch: build, buy or partner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Option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Pros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Cons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Manufacture a Vytalix device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Brand, margin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Medical-device manufacturer obligations (UKCA, QMS ISO 13485, post-market surveillance), £1m+ and 24+ months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KILL for now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Integrate an existing UKCA/CE-marked wearable (e.g., a clinically certified wristband) under a supply agreement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Fast, compliant, priced as a pass-through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Lower margin; dependency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BUILD (partner)</w:t>
            </w:r>
            <w:r>
              <w:rPr>
                <w:b w:val="0"/>
                <w:sz w:val="17"/>
              </w:rPr>
              <w:t xml:space="preserve"> once v1 software is live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Consumer wearable (non-medical) for prompts and activity only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Cheap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Cannot be used for clinical vitals; expectation mismatch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TEST</w:t>
            </w:r>
            <w:r>
              <w:rPr>
                <w:b w:val="0"/>
                <w:sz w:val="17"/>
              </w:rPr>
              <w:t xml:space="preserve"> for engagement-only use (reminders, daily check-in)</w:t>
            </w:r>
          </w:p>
        </w:tc>
      </w:tr>
    </w:tbl>
    <w:p/>
    <w:p>
      <w:pPr>
        <w:pStyle w:val="Heading2"/>
      </w:pPr>
      <w:r>
        <w:t>7. Validation plan (before any price is quoted externally)</w:t>
      </w:r>
    </w:p>
    <w:p>
      <w:pPr>
        <w:pStyle w:val="ListNumber"/>
      </w:pPr>
      <w:r>
        <w:t>Three UK maternity digital leads: reaction to £18–£36 per woman and to bundles (Day 31–60 discovery interviews).</w:t>
      </w:r>
    </w:p>
    <w:p>
      <w:pPr>
        <w:pStyle w:val="ListNumber"/>
      </w:pPr>
      <w:r>
        <w:t>Two Nigerian programme leads and one NGO: reaction to £4–£10 per woman and the £25-per-woman year-1 all-in.</w:t>
      </w:r>
    </w:p>
    <w:p>
      <w:pPr>
        <w:pStyle w:val="ListNumber"/>
      </w:pPr>
      <w:r>
        <w:t>One insurer/HMO: appetite for per-member pricing.</w:t>
      </w:r>
    </w:p>
    <w:p>
      <w:pPr>
        <w:pStyle w:val="ListNumber"/>
      </w:pPr>
      <w:r>
        <w:t>Cost-to-serve check after the prototype audit (hosting, messaging actuals).</w:t>
      </w:r>
    </w:p>
    <w:p>
      <w:pPr>
        <w:pStyle w:val="ListNumber"/>
      </w:pPr>
      <w:r>
        <w:t>Regulatory opinion on Triage, Glucose and Watch modules before they are priced in any proposal.</w:t>
      </w:r>
    </w:p>
    <w:p>
      <w:pPr>
        <w:pStyle w:val="Heading2"/>
      </w:pPr>
      <w:r>
        <w:t>Priorities / Risks / Next actions</w:t>
      </w:r>
    </w:p>
    <w:p>
      <w:r>
        <w:rPr>
          <w:b/>
        </w:rPr>
        <w:t>Priorities:</w:t>
      </w:r>
      <w:r>
        <w:t xml:space="preserve"> Core + Engage pricing validated first; Triage and Glucose only after the regulatory opinion; Watch as a partner device.</w:t>
      </w:r>
    </w:p>
    <w:p>
      <w:r>
        <w:rPr>
          <w:b/>
        </w:rPr>
        <w:t>Risks:</w:t>
      </w:r>
      <w:r>
        <w:t xml:space="preserve"> buyers anchor on free donor-funded programmes (mitigation: pilot-to-contract with evidence; complementarity positioning); under-pricing service (mitigation: minimums); device classification creep.</w:t>
      </w:r>
    </w:p>
    <w:p>
      <w:r>
        <w:rPr>
          <w:b/>
        </w:rPr>
        <w:t>Next actions:</w:t>
      </w:r>
      <w:r>
        <w:t xml:space="preserve"> put this price book into </w:t>
      </w:r>
      <w:r>
        <w:rPr>
          <w:rFonts w:ascii="Consolas" w:hAnsi="Consolas"/>
          <w:sz w:val="18"/>
        </w:rPr>
        <w:t>/assets/PRICING_STRUCTURE.md</w:t>
      </w:r>
      <w:r>
        <w:t xml:space="preserve"> as the MaternaLink section; add price fields to the proposal template; test the two worked examples in the Day 31–60 interviews.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