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VYTALIX 90-DAY LAUNCH CAMPAIGN (Mon 14 September – Sat 12 December 2026)</w:t>
      </w:r>
    </w:p>
    <w:p>
      <w:r>
        <w:rPr>
          <w:b/>
        </w:rPr>
        <w:t>Owner:</w:t>
      </w:r>
      <w:r>
        <w:t xml:space="preserve"> Founder (acting CMO), with the Chief of Staff view · </w:t>
      </w:r>
      <w:r>
        <w:rPr>
          <w:b/>
        </w:rPr>
        <w:t>Status:</w:t>
      </w:r>
      <w:r>
        <w:t xml:space="preserve"> PROPOSED · </w:t>
      </w:r>
      <w:r>
        <w:rPr>
          <w:b/>
        </w:rPr>
        <w:t>Version:</w:t>
      </w:r>
      <w:r>
        <w:t xml:space="preserve"> 1.0 (8 September 2026) · </w:t>
      </w:r>
      <w:r>
        <w:rPr>
          <w:b/>
        </w:rPr>
        <w:t>Governed by:</w:t>
      </w:r>
      <w:r>
        <w:t xml:space="preserve"> </w:t>
      </w:r>
      <w:r>
        <w:rPr>
          <w:rFonts w:ascii="Consolas" w:hAnsi="Consolas"/>
          <w:sz w:val="18"/>
        </w:rPr>
        <w:t>/FACTS_BASE.md</w:t>
      </w:r>
      <w:r>
        <w:t xml:space="preserve"> §4 language rules and </w:t>
      </w:r>
      <w:r>
        <w:rPr>
          <w:rFonts w:ascii="Consolas" w:hAnsi="Consolas"/>
          <w:sz w:val="18"/>
        </w:rPr>
        <w:t>/docs/03_BRAND_SYSTEM.md</w:t>
      </w:r>
      <w:r>
        <w:t xml:space="preserve"> voice rules · </w:t>
      </w:r>
      <w:r>
        <w:rPr>
          <w:b/>
        </w:rPr>
        <w:t>Parent:</w:t>
      </w:r>
      <w:r>
        <w:t xml:space="preserve"> </w:t>
      </w:r>
      <w:r>
        <w:rPr>
          <w:rFonts w:ascii="Consolas" w:hAnsi="Consolas"/>
          <w:sz w:val="18"/>
        </w:rPr>
        <w:t>/docs/14_MARKETING_AND_CONTENT_ENGINE.md</w:t>
      </w:r>
      <w:r>
        <w:t xml:space="preserve"> (strategy, pillars, channels, §5 week-by-week campaign, §7 post drafts, §8 article outlines, §9 report method, §10 webinar plan) · </w:t>
      </w:r>
      <w:r>
        <w:rPr>
          <w:b/>
        </w:rPr>
        <w:t>Calendar:</w:t>
      </w:r>
      <w:r>
        <w:t xml:space="preserve"> </w:t>
      </w:r>
      <w:r>
        <w:rPr>
          <w:rFonts w:ascii="Consolas" w:hAnsi="Consolas"/>
          <w:sz w:val="18"/>
        </w:rPr>
        <w:t>/assets/CONTENT_CALENDAR.csv</w:t>
      </w:r>
      <w:r>
        <w:t xml:space="preserve"> (every dated item in this campaign is a row there) · </w:t>
      </w:r>
      <w:r>
        <w:rPr>
          <w:b/>
        </w:rPr>
        <w:t>Execution dependencies:</w:t>
      </w:r>
      <w:r>
        <w:t xml:space="preserve"> </w:t>
      </w:r>
      <w:r>
        <w:rPr>
          <w:rFonts w:ascii="Consolas" w:hAnsi="Consolas"/>
          <w:sz w:val="18"/>
        </w:rPr>
        <w:t>/docs/18_90_DAY_EXECUTION_PLAN.md</w:t>
      </w:r>
      <w:r>
        <w:t xml:space="preserve"> gates G-A (incorporate), G-B (IP), G-C (re-scope) and </w:t>
      </w:r>
      <w:r>
        <w:rPr>
          <w:rFonts w:ascii="Consolas" w:hAnsi="Consolas"/>
          <w:sz w:val="18"/>
        </w:rPr>
        <w:t>/docs/19_FIRST_30_DAYS.md</w:t>
      </w:r>
      <w:r>
        <w:t xml:space="preserve"> · </w:t>
      </w:r>
      <w:r>
        <w:rPr>
          <w:b/>
        </w:rPr>
        <w:t>Sales hand-off:</w:t>
      </w:r>
      <w:r>
        <w:t xml:space="preserve"> </w:t>
      </w:r>
      <w:r>
        <w:rPr>
          <w:rFonts w:ascii="Consolas" w:hAnsi="Consolas"/>
          <w:sz w:val="18"/>
        </w:rPr>
        <w:t>/docs/13_SALES_ENGINE.md</w:t>
      </w:r>
    </w:p>
    <w:p>
      <w:pPr>
        <w:pStyle w:val="Heading2"/>
      </w:pPr>
      <w:r>
        <w:t>Executive view</w:t>
      </w:r>
    </w:p>
    <w:p>
      <w:pPr>
        <w:pStyle w:val="ListNumber"/>
      </w:pPr>
      <w:r>
        <w:t xml:space="preserve">For a pre-revenue, pre-formation company "launch" does not mean a product release, a press release or a claim. It means that by Sat 12 December 2026 Vytalix has a credible, stage-honest public presence (founder profile, company page, website, newsletter, one research report, one webinar) and that this presence has produced first conversations: 15 inbound conversations, 5 inbound-sourced discovery calls, 3 clinician conversations and a small investor audience who have watched the company being built (PROPOSED targets from </w:t>
      </w:r>
      <w:r>
        <w:rPr>
          <w:rFonts w:ascii="Consolas" w:hAnsi="Consolas"/>
          <w:sz w:val="18"/>
        </w:rPr>
        <w:t>/docs/14_MARKETING_AND_CONTENT_ENGINE.md</w:t>
      </w:r>
      <w:r>
        <w:t>; none is a forecast).</w:t>
      </w:r>
    </w:p>
    <w:p>
      <w:pPr>
        <w:pStyle w:val="ListNumber"/>
      </w:pPr>
      <w:r>
        <w:t>The campaign is founder-led and LinkedIn-first: 36 founder posts on a Tuesday–Thursday rhythm, 20 substantive comments a week, three long-form articles, five fortnightly newsletter issues, one report and one webinar. No paid media before Month 6. One channel done daily beats six done badly.</w:t>
      </w:r>
    </w:p>
    <w:p>
      <w:pPr>
        <w:pStyle w:val="ListNumber"/>
      </w:pPr>
      <w:r>
        <w:t>Every message obeys the stage-honest rule. Vytalix is "a new UK health-technology group, pre-seed and founder-led"; MaternaLink is "in development"; there are no clients, partners, approvals, pilots or outcomes to announce, and none is implied. Credibility is earned by showing thinking (decisions, sources, templates, mistakes) — the build-in-public pillar carries 20% of output for that reason.</w:t>
      </w:r>
    </w:p>
    <w:p>
      <w:pPr>
        <w:pStyle w:val="ListNumber"/>
      </w:pPr>
      <w:r>
        <w:t>The campaign is gated by the same decisions as the company: the company page waits for the name decision (Fri 18 Sept), the website waits for incorporation and legal pages (publish no later than Fri 9 Oct), the report and webinar wait for the interviews, and no adviser, clinician or client is named without written consent. If the name changes or the IP position is disputed, the campaign pauses under the rules in §10 rather than talking through it.</w:t>
      </w:r>
    </w:p>
    <w:p>
      <w:pPr>
        <w:pStyle w:val="ListNumber"/>
      </w:pPr>
      <w:r>
        <w:t>Cost: £1,300–£3,600 for the 90 days (ESTIMATE, lean: domain and tooling £0–£150 per month, report design £1k–£2k, event travel £150–£450, an optional freelance edit). Founder time is the real budget: roughly 8–10 hours a week inside the 20% "partnerships, credibility, infrastructure" allocation of the founder operating system, with content batched on Friday afternoons.</w:t>
      </w:r>
    </w:p>
    <w:p>
      <w:pPr>
        <w:pStyle w:val="Heading2"/>
      </w:pPr>
      <w:r>
        <w:t>1. What "launch" means here — and what it does not</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Launch means (by Day 90)</w:t>
            </w:r>
          </w:p>
        </w:tc>
        <w:tc>
          <w:tcPr>
            <w:tcW w:type="dxa" w:w="4824"/>
          </w:tcPr>
          <w:p>
            <w:r>
              <w:rPr>
                <w:b/>
                <w:sz w:val="17"/>
              </w:rPr>
            </w:r>
            <w:r>
              <w:rPr>
                <w:b/>
                <w:sz w:val="17"/>
              </w:rPr>
              <w:t>Launch does not mean</w:t>
            </w:r>
          </w:p>
        </w:tc>
      </w:tr>
      <w:tr>
        <w:tc>
          <w:tcPr>
            <w:tcW w:type="dxa" w:w="4824"/>
          </w:tcPr>
          <w:p>
            <w:r>
              <w:rPr>
                <w:b w:val="0"/>
                <w:sz w:val="17"/>
              </w:rPr>
            </w:r>
            <w:r>
              <w:rPr>
                <w:b w:val="0"/>
                <w:sz w:val="17"/>
              </w:rPr>
              <w:t>A founder LinkedIn profile that states the stage honestly and publishes three times a week</w:t>
            </w:r>
          </w:p>
        </w:tc>
        <w:tc>
          <w:tcPr>
            <w:tcW w:type="dxa" w:w="4824"/>
          </w:tcPr>
          <w:p>
            <w:r>
              <w:rPr>
                <w:b w:val="0"/>
                <w:sz w:val="17"/>
              </w:rPr>
            </w:r>
            <w:r>
              <w:rPr>
                <w:b w:val="0"/>
                <w:sz w:val="17"/>
              </w:rPr>
              <w:t>A product release: MaternaLink (in development) has no release date and is not marketed to women or clinicians as available</w:t>
            </w:r>
          </w:p>
        </w:tc>
      </w:tr>
      <w:tr>
        <w:tc>
          <w:tcPr>
            <w:tcW w:type="dxa" w:w="4824"/>
          </w:tcPr>
          <w:p>
            <w:r>
              <w:rPr>
                <w:b w:val="0"/>
                <w:sz w:val="17"/>
              </w:rPr>
            </w:r>
            <w:r>
              <w:rPr>
                <w:b w:val="0"/>
                <w:sz w:val="17"/>
              </w:rPr>
              <w:t>A company page and a static website with services, "from" prices labelled ESTIMATE, an intended-use statement for MaternaLink (in development), an Insights page, legal pages and a newsletter sign-up</w:t>
            </w:r>
          </w:p>
        </w:tc>
        <w:tc>
          <w:tcPr>
            <w:tcW w:type="dxa" w:w="4824"/>
          </w:tcPr>
          <w:p>
            <w:r>
              <w:rPr>
                <w:b w:val="0"/>
                <w:sz w:val="17"/>
              </w:rPr>
            </w:r>
            <w:r>
              <w:rPr>
                <w:b w:val="0"/>
                <w:sz w:val="17"/>
              </w:rPr>
              <w:t>A press release announcing the company: PR is opportunistic and starts only with a real announcement (the report)</w:t>
            </w:r>
          </w:p>
        </w:tc>
      </w:tr>
      <w:tr>
        <w:tc>
          <w:tcPr>
            <w:tcW w:type="dxa" w:w="4824"/>
          </w:tcPr>
          <w:p>
            <w:r>
              <w:rPr>
                <w:b w:val="0"/>
                <w:sz w:val="17"/>
              </w:rPr>
            </w:r>
            <w:r>
              <w:rPr>
                <w:b w:val="0"/>
                <w:sz w:val="17"/>
              </w:rPr>
              <w:t>One published research report with a transparent, small-n method and a stated limitations section</w:t>
            </w:r>
          </w:p>
        </w:tc>
        <w:tc>
          <w:tcPr>
            <w:tcW w:type="dxa" w:w="4824"/>
          </w:tcPr>
          <w:p>
            <w:r>
              <w:rPr>
                <w:b w:val="0"/>
                <w:sz w:val="17"/>
              </w:rPr>
            </w:r>
            <w:r>
              <w:rPr>
                <w:b w:val="0"/>
                <w:sz w:val="17"/>
              </w:rPr>
              <w:t>Claims of clients, partners, NHS approval, government partnership, clinical validation, or outcomes</w:t>
            </w:r>
          </w:p>
        </w:tc>
      </w:tr>
      <w:tr>
        <w:tc>
          <w:tcPr>
            <w:tcW w:type="dxa" w:w="4824"/>
          </w:tcPr>
          <w:p>
            <w:r>
              <w:rPr>
                <w:b w:val="0"/>
                <w:sz w:val="17"/>
              </w:rPr>
            </w:r>
            <w:r>
              <w:rPr>
                <w:b w:val="0"/>
                <w:sz w:val="17"/>
              </w:rPr>
              <w:t>One delivered webinar with a recording and a follow-up sequence</w:t>
            </w:r>
          </w:p>
        </w:tc>
        <w:tc>
          <w:tcPr>
            <w:tcW w:type="dxa" w:w="4824"/>
          </w:tcPr>
          <w:p>
            <w:r>
              <w:rPr>
                <w:b w:val="0"/>
                <w:sz w:val="17"/>
              </w:rPr>
            </w:r>
            <w:r>
              <w:rPr>
                <w:b w:val="0"/>
                <w:sz w:val="17"/>
              </w:rPr>
              <w:t>Naming advisers, clinicians, design partners or customers without written consent</w:t>
            </w:r>
          </w:p>
        </w:tc>
      </w:tr>
      <w:tr>
        <w:tc>
          <w:tcPr>
            <w:tcW w:type="dxa" w:w="4824"/>
          </w:tcPr>
          <w:p>
            <w:r>
              <w:rPr>
                <w:b w:val="0"/>
                <w:sz w:val="17"/>
              </w:rPr>
            </w:r>
            <w:r>
              <w:rPr>
                <w:b w:val="0"/>
                <w:sz w:val="17"/>
              </w:rPr>
              <w:t>First conversations that the sales engine can work: inbound enquiries, discovery calls, clinician expressions of interest, investor follows</w:t>
            </w:r>
          </w:p>
        </w:tc>
        <w:tc>
          <w:tcPr>
            <w:tcW w:type="dxa" w:w="4824"/>
          </w:tcPr>
          <w:p>
            <w:r>
              <w:rPr>
                <w:b w:val="0"/>
                <w:sz w:val="17"/>
              </w:rPr>
            </w:r>
            <w:r>
              <w:rPr>
                <w:b w:val="0"/>
                <w:sz w:val="17"/>
              </w:rPr>
              <w:t>Investor outreach — that is the sales-and-investor engine, governed by its own pre-conditions from Day 31; marketing only makes the founder findable and credible when it starts</w:t>
            </w:r>
          </w:p>
        </w:tc>
      </w:tr>
      <w:tr>
        <w:tc>
          <w:tcPr>
            <w:tcW w:type="dxa" w:w="4824"/>
          </w:tcPr>
          <w:p>
            <w:r>
              <w:rPr>
                <w:b w:val="0"/>
                <w:sz w:val="17"/>
              </w:rPr>
            </w:r>
            <w:r>
              <w:rPr>
                <w:b w:val="0"/>
                <w:sz w:val="17"/>
              </w:rPr>
              <w:t>A measured baseline (followers, sessions, subscribers, downloads, conversations) from which Q1 2027 targets are set</w:t>
            </w:r>
          </w:p>
        </w:tc>
        <w:tc>
          <w:tcPr>
            <w:tcW w:type="dxa" w:w="4824"/>
          </w:tcPr>
          <w:p>
            <w:r>
              <w:rPr>
                <w:b w:val="0"/>
                <w:sz w:val="17"/>
              </w:rPr>
            </w:r>
            <w:r>
              <w:rPr>
                <w:b w:val="0"/>
                <w:sz w:val="17"/>
              </w:rPr>
              <w:t>Vanity reach: the only KPI that decides whether marketing worked is qualified conversations booked for the sales engine</w:t>
            </w:r>
          </w:p>
        </w:tc>
      </w:tr>
    </w:tbl>
    <w:p/>
    <w:p>
      <w:pPr>
        <w:pStyle w:val="Heading2"/>
      </w:pPr>
      <w:r>
        <w:t>2. Objectives (PROPOSED; 90-day horizon)</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w:t>
            </w:r>
          </w:p>
        </w:tc>
        <w:tc>
          <w:tcPr>
            <w:tcW w:type="dxa" w:w="2412"/>
          </w:tcPr>
          <w:p>
            <w:r>
              <w:rPr>
                <w:b/>
                <w:sz w:val="17"/>
              </w:rPr>
            </w:r>
            <w:r>
              <w:rPr>
                <w:b/>
                <w:sz w:val="17"/>
              </w:rPr>
              <w:t>Objective</w:t>
            </w:r>
          </w:p>
        </w:tc>
        <w:tc>
          <w:tcPr>
            <w:tcW w:type="dxa" w:w="2412"/>
          </w:tcPr>
          <w:p>
            <w:r>
              <w:rPr>
                <w:b/>
                <w:sz w:val="17"/>
              </w:rPr>
            </w:r>
            <w:r>
              <w:rPr>
                <w:b/>
                <w:sz w:val="17"/>
              </w:rPr>
              <w:t>90-day target (ESTIMATE, not a forecast)</w:t>
            </w:r>
          </w:p>
        </w:tc>
        <w:tc>
          <w:tcPr>
            <w:tcW w:type="dxa" w:w="2412"/>
          </w:tcPr>
          <w:p>
            <w:r>
              <w:rPr>
                <w:b/>
                <w:sz w:val="17"/>
              </w:rPr>
            </w:r>
            <w:r>
              <w:rPr>
                <w:b/>
                <w:sz w:val="17"/>
              </w:rPr>
              <w:t>Primary owner of the follow-through</w:t>
            </w:r>
          </w:p>
        </w:tc>
      </w:tr>
      <w:tr>
        <w:tc>
          <w:tcPr>
            <w:tcW w:type="dxa" w:w="2412"/>
          </w:tcPr>
          <w:p>
            <w:r>
              <w:rPr>
                <w:b w:val="0"/>
                <w:sz w:val="17"/>
              </w:rPr>
            </w:r>
            <w:r>
              <w:rPr>
                <w:b w:val="0"/>
                <w:sz w:val="17"/>
              </w:rPr>
              <w:t>L1</w:t>
            </w:r>
          </w:p>
        </w:tc>
        <w:tc>
          <w:tcPr>
            <w:tcW w:type="dxa" w:w="2412"/>
          </w:tcPr>
          <w:p>
            <w:r>
              <w:rPr>
                <w:b w:val="0"/>
                <w:sz w:val="17"/>
              </w:rPr>
            </w:r>
            <w:r>
              <w:rPr>
                <w:b w:val="0"/>
                <w:sz w:val="17"/>
              </w:rPr>
              <w:t>Generate inbound sales conversations for Advisory and Consulting</w:t>
            </w:r>
          </w:p>
        </w:tc>
        <w:tc>
          <w:tcPr>
            <w:tcW w:type="dxa" w:w="2412"/>
          </w:tcPr>
          <w:p>
            <w:r>
              <w:rPr>
                <w:b w:val="0"/>
                <w:sz w:val="17"/>
              </w:rPr>
            </w:r>
            <w:r>
              <w:rPr>
                <w:b w:val="0"/>
                <w:sz w:val="17"/>
              </w:rPr>
              <w:t>15 inbound conversations; 5 inbound-sourced discovery calls; every proposal from Week 9 carries Report 1 as an appendix</w:t>
            </w:r>
          </w:p>
        </w:tc>
        <w:tc>
          <w:tcPr>
            <w:tcW w:type="dxa" w:w="2412"/>
          </w:tcPr>
          <w:p>
            <w:r>
              <w:rPr>
                <w:b w:val="0"/>
                <w:sz w:val="17"/>
              </w:rPr>
            </w:r>
            <w:r>
              <w:rPr>
                <w:b w:val="0"/>
                <w:sz w:val="17"/>
              </w:rPr>
              <w:t>Sales engine (SOP 01)</w:t>
            </w:r>
          </w:p>
        </w:tc>
      </w:tr>
      <w:tr>
        <w:tc>
          <w:tcPr>
            <w:tcW w:type="dxa" w:w="2412"/>
          </w:tcPr>
          <w:p>
            <w:r>
              <w:rPr>
                <w:b w:val="0"/>
                <w:sz w:val="17"/>
              </w:rPr>
            </w:r>
            <w:r>
              <w:rPr>
                <w:b w:val="0"/>
                <w:sz w:val="17"/>
              </w:rPr>
              <w:t>L2</w:t>
            </w:r>
          </w:p>
        </w:tc>
        <w:tc>
          <w:tcPr>
            <w:tcW w:type="dxa" w:w="2412"/>
          </w:tcPr>
          <w:p>
            <w:r>
              <w:rPr>
                <w:b w:val="0"/>
                <w:sz w:val="17"/>
              </w:rPr>
            </w:r>
            <w:r>
              <w:rPr>
                <w:b w:val="0"/>
                <w:sz w:val="17"/>
              </w:rPr>
              <w:t>Be findable and credible to investors before any outreach begins (Day 31 at the earliest)</w:t>
            </w:r>
          </w:p>
        </w:tc>
        <w:tc>
          <w:tcPr>
            <w:tcW w:type="dxa" w:w="2412"/>
          </w:tcPr>
          <w:p>
            <w:r>
              <w:rPr>
                <w:b w:val="0"/>
                <w:sz w:val="17"/>
              </w:rPr>
            </w:r>
            <w:r>
              <w:rPr>
                <w:b w:val="0"/>
                <w:sz w:val="17"/>
              </w:rPr>
              <w:t>300 investor-relevant followers; investors and programme leads engaging with build-in-public posts; the report cited in the data room</w:t>
            </w:r>
          </w:p>
        </w:tc>
        <w:tc>
          <w:tcPr>
            <w:tcW w:type="dxa" w:w="2412"/>
          </w:tcPr>
          <w:p>
            <w:r>
              <w:rPr>
                <w:b w:val="0"/>
                <w:sz w:val="17"/>
              </w:rPr>
            </w:r>
            <w:r>
              <w:rPr>
                <w:b w:val="0"/>
                <w:sz w:val="17"/>
              </w:rPr>
              <w:t>Investor engine (SOP 02)</w:t>
            </w:r>
          </w:p>
        </w:tc>
      </w:tr>
      <w:tr>
        <w:tc>
          <w:tcPr>
            <w:tcW w:type="dxa" w:w="2412"/>
          </w:tcPr>
          <w:p>
            <w:r>
              <w:rPr>
                <w:b w:val="0"/>
                <w:sz w:val="17"/>
              </w:rPr>
            </w:r>
            <w:r>
              <w:rPr>
                <w:b w:val="0"/>
                <w:sz w:val="17"/>
              </w:rPr>
              <w:t>L3</w:t>
            </w:r>
          </w:p>
        </w:tc>
        <w:tc>
          <w:tcPr>
            <w:tcW w:type="dxa" w:w="2412"/>
          </w:tcPr>
          <w:p>
            <w:r>
              <w:rPr>
                <w:b w:val="0"/>
                <w:sz w:val="17"/>
              </w:rPr>
            </w:r>
            <w:r>
              <w:rPr>
                <w:b w:val="0"/>
                <w:sz w:val="17"/>
              </w:rPr>
              <w:t>Recruit clinicians and design partners for MaternaLink (in development)</w:t>
            </w:r>
          </w:p>
        </w:tc>
        <w:tc>
          <w:tcPr>
            <w:tcW w:type="dxa" w:w="2412"/>
          </w:tcPr>
          <w:p>
            <w:r>
              <w:rPr>
                <w:b w:val="0"/>
                <w:sz w:val="17"/>
              </w:rPr>
            </w:r>
            <w:r>
              <w:rPr>
                <w:b w:val="0"/>
                <w:sz w:val="17"/>
              </w:rPr>
              <w:t>3 clinician conversations from the co-design call (Week 11); 20 interviews for the report (10 UK, 10 Nigeria)</w:t>
            </w:r>
          </w:p>
        </w:tc>
        <w:tc>
          <w:tcPr>
            <w:tcW w:type="dxa" w:w="2412"/>
          </w:tcPr>
          <w:p>
            <w:r>
              <w:rPr>
                <w:b w:val="0"/>
                <w:sz w:val="17"/>
              </w:rPr>
            </w:r>
            <w:r>
              <w:rPr>
                <w:b w:val="0"/>
                <w:sz w:val="17"/>
              </w:rPr>
              <w:t>Product (SOP 04)</w:t>
            </w:r>
          </w:p>
        </w:tc>
      </w:tr>
      <w:tr>
        <w:tc>
          <w:tcPr>
            <w:tcW w:type="dxa" w:w="2412"/>
          </w:tcPr>
          <w:p>
            <w:r>
              <w:rPr>
                <w:b w:val="0"/>
                <w:sz w:val="17"/>
              </w:rPr>
            </w:r>
            <w:r>
              <w:rPr>
                <w:b w:val="0"/>
                <w:sz w:val="17"/>
              </w:rPr>
              <w:t>L4</w:t>
            </w:r>
          </w:p>
        </w:tc>
        <w:tc>
          <w:tcPr>
            <w:tcW w:type="dxa" w:w="2412"/>
          </w:tcPr>
          <w:p>
            <w:r>
              <w:rPr>
                <w:b w:val="0"/>
                <w:sz w:val="17"/>
              </w:rPr>
            </w:r>
            <w:r>
              <w:rPr>
                <w:b w:val="0"/>
                <w:sz w:val="17"/>
              </w:rPr>
              <w:t>Establish a credible voice on digital maternity and the UK–Nigeria corridor</w:t>
            </w:r>
          </w:p>
        </w:tc>
        <w:tc>
          <w:tcPr>
            <w:tcW w:type="dxa" w:w="2412"/>
          </w:tcPr>
          <w:p>
            <w:r>
              <w:rPr>
                <w:b w:val="0"/>
                <w:sz w:val="17"/>
              </w:rPr>
            </w:r>
            <w:r>
              <w:rPr>
                <w:b w:val="0"/>
                <w:sz w:val="17"/>
              </w:rPr>
              <w:t>1 report; 3 articles; 1 webinar; 1 earned media mention; 1,500 relevant LinkedIn followers; 300 newsletter subscribers</w:t>
            </w:r>
          </w:p>
        </w:tc>
        <w:tc>
          <w:tcPr>
            <w:tcW w:type="dxa" w:w="2412"/>
          </w:tcPr>
          <w:p>
            <w:r>
              <w:rPr>
                <w:b w:val="0"/>
                <w:sz w:val="17"/>
              </w:rPr>
            </w:r>
            <w:r>
              <w:rPr>
                <w:b w:val="0"/>
                <w:sz w:val="17"/>
              </w:rPr>
              <w:t>Founder</w:t>
            </w:r>
          </w:p>
        </w:tc>
      </w:tr>
      <w:tr>
        <w:tc>
          <w:tcPr>
            <w:tcW w:type="dxa" w:w="2412"/>
          </w:tcPr>
          <w:p>
            <w:r>
              <w:rPr>
                <w:b w:val="0"/>
                <w:sz w:val="17"/>
              </w:rPr>
            </w:r>
            <w:r>
              <w:rPr>
                <w:b w:val="0"/>
                <w:sz w:val="17"/>
              </w:rPr>
              <w:t>L5</w:t>
            </w:r>
          </w:p>
        </w:tc>
        <w:tc>
          <w:tcPr>
            <w:tcW w:type="dxa" w:w="2412"/>
          </w:tcPr>
          <w:p>
            <w:r>
              <w:rPr>
                <w:b w:val="0"/>
                <w:sz w:val="17"/>
              </w:rPr>
            </w:r>
            <w:r>
              <w:rPr>
                <w:b w:val="0"/>
                <w:sz w:val="17"/>
              </w:rPr>
              <w:t>Seed the E-Learning waitlist without building courses</w:t>
            </w:r>
          </w:p>
        </w:tc>
        <w:tc>
          <w:tcPr>
            <w:tcW w:type="dxa" w:w="2412"/>
          </w:tcPr>
          <w:p>
            <w:r>
              <w:rPr>
                <w:b w:val="0"/>
                <w:sz w:val="17"/>
              </w:rPr>
            </w:r>
            <w:r>
              <w:rPr>
                <w:b w:val="0"/>
                <w:sz w:val="17"/>
              </w:rPr>
              <w:t>Waitlist page live Week 12; 50 sign-ups by Day 90</w:t>
            </w:r>
          </w:p>
        </w:tc>
        <w:tc>
          <w:tcPr>
            <w:tcW w:type="dxa" w:w="2412"/>
          </w:tcPr>
          <w:p>
            <w:r>
              <w:rPr>
                <w:b w:val="0"/>
                <w:sz w:val="17"/>
              </w:rPr>
            </w:r>
            <w:r>
              <w:rPr>
                <w:b w:val="0"/>
                <w:sz w:val="17"/>
              </w:rPr>
              <w:t>Founder</w:t>
            </w:r>
          </w:p>
        </w:tc>
      </w:tr>
    </w:tbl>
    <w:p/>
    <w:p>
      <w:r>
        <w:t>Rule from the parent document: L1 gets at least half of marketing time throughout.</w:t>
      </w:r>
    </w:p>
    <w:p>
      <w:pPr>
        <w:pStyle w:val="Heading2"/>
      </w:pPr>
      <w:r>
        <w:t>3. Audiences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Audience (sales segment)</w:t>
            </w:r>
          </w:p>
        </w:tc>
        <w:tc>
          <w:tcPr>
            <w:tcW w:type="dxa" w:w="2412"/>
          </w:tcPr>
          <w:p>
            <w:r>
              <w:rPr>
                <w:b/>
                <w:sz w:val="17"/>
              </w:rPr>
            </w:r>
            <w:r>
              <w:rPr>
                <w:b/>
                <w:sz w:val="17"/>
              </w:rPr>
              <w:t>Who, specifically</w:t>
            </w:r>
          </w:p>
        </w:tc>
        <w:tc>
          <w:tcPr>
            <w:tcW w:type="dxa" w:w="2412"/>
          </w:tcPr>
          <w:p>
            <w:r>
              <w:rPr>
                <w:b/>
                <w:sz w:val="17"/>
              </w:rPr>
            </w:r>
            <w:r>
              <w:rPr>
                <w:b/>
                <w:sz w:val="17"/>
              </w:rPr>
              <w:t>What they must come to believe</w:t>
            </w:r>
          </w:p>
        </w:tc>
        <w:tc>
          <w:tcPr>
            <w:tcW w:type="dxa" w:w="2412"/>
          </w:tcPr>
          <w:p>
            <w:r>
              <w:rPr>
                <w:b/>
                <w:sz w:val="17"/>
              </w:rPr>
            </w:r>
            <w:r>
              <w:rPr>
                <w:b/>
                <w:sz w:val="17"/>
              </w:rPr>
              <w:t>What they see from Vytalix in the 90 days</w:t>
            </w:r>
          </w:p>
        </w:tc>
      </w:tr>
      <w:tr>
        <w:tc>
          <w:tcPr>
            <w:tcW w:type="dxa" w:w="2412"/>
          </w:tcPr>
          <w:p>
            <w:r>
              <w:rPr>
                <w:b w:val="0"/>
                <w:sz w:val="17"/>
              </w:rPr>
            </w:r>
            <w:r>
              <w:rPr>
                <w:b w:val="0"/>
                <w:sz w:val="17"/>
              </w:rPr>
              <w:t>Health-tech founders and product leads (S1)</w:t>
            </w:r>
          </w:p>
        </w:tc>
        <w:tc>
          <w:tcPr>
            <w:tcW w:type="dxa" w:w="2412"/>
          </w:tcPr>
          <w:p>
            <w:r>
              <w:rPr>
                <w:b w:val="0"/>
                <w:sz w:val="17"/>
              </w:rPr>
            </w:r>
            <w:r>
              <w:rPr>
                <w:b w:val="0"/>
                <w:sz w:val="17"/>
              </w:rPr>
              <w:t>Pre-seed to Series A UK digital-health companies trying to reach the NHS or enter Africa</w:t>
            </w:r>
          </w:p>
        </w:tc>
        <w:tc>
          <w:tcPr>
            <w:tcW w:type="dxa" w:w="2412"/>
          </w:tcPr>
          <w:p>
            <w:r>
              <w:rPr>
                <w:b w:val="0"/>
                <w:sz w:val="17"/>
              </w:rPr>
            </w:r>
            <w:r>
              <w:rPr>
                <w:b w:val="0"/>
                <w:sz w:val="17"/>
              </w:rPr>
              <w:t>"This person understands NHS assurance, regulation and go-to-market reality and can save me months"</w:t>
            </w:r>
          </w:p>
        </w:tc>
        <w:tc>
          <w:tcPr>
            <w:tcW w:type="dxa" w:w="2412"/>
          </w:tcPr>
          <w:p>
            <w:r>
              <w:rPr>
                <w:b w:val="0"/>
                <w:sz w:val="17"/>
              </w:rPr>
            </w:r>
            <w:r>
              <w:rPr>
                <w:b w:val="0"/>
                <w:sz w:val="17"/>
              </w:rPr>
              <w:t>DTAC posts and Article A1; the intended-use posts and Article A2; the webinar; the DTAC self-check and hazard-log templates</w:t>
            </w:r>
          </w:p>
        </w:tc>
      </w:tr>
      <w:tr>
        <w:tc>
          <w:tcPr>
            <w:tcW w:type="dxa" w:w="2412"/>
          </w:tcPr>
          <w:p>
            <w:r>
              <w:rPr>
                <w:b w:val="0"/>
                <w:sz w:val="17"/>
              </w:rPr>
            </w:r>
            <w:r>
              <w:rPr>
                <w:b w:val="0"/>
                <w:sz w:val="17"/>
              </w:rPr>
              <w:t>Investors, accelerators, programme leads (S2)</w:t>
            </w:r>
          </w:p>
        </w:tc>
        <w:tc>
          <w:tcPr>
            <w:tcW w:type="dxa" w:w="2412"/>
          </w:tcPr>
          <w:p>
            <w:r>
              <w:rPr>
                <w:b w:val="0"/>
                <w:sz w:val="17"/>
              </w:rPr>
            </w:r>
            <w:r>
              <w:rPr>
                <w:b w:val="0"/>
                <w:sz w:val="17"/>
              </w:rPr>
              <w:t>UK women's-health, health-tech and impact investors; Nigeria-focused funds; programme directors</w:t>
            </w:r>
          </w:p>
        </w:tc>
        <w:tc>
          <w:tcPr>
            <w:tcW w:type="dxa" w:w="2412"/>
          </w:tcPr>
          <w:p>
            <w:r>
              <w:rPr>
                <w:b w:val="0"/>
                <w:sz w:val="17"/>
              </w:rPr>
            </w:r>
            <w:r>
              <w:rPr>
                <w:b w:val="0"/>
                <w:sz w:val="17"/>
              </w:rPr>
              <w:t>"This founder is rigorous, honest and building something fundable"</w:t>
            </w:r>
          </w:p>
        </w:tc>
        <w:tc>
          <w:tcPr>
            <w:tcW w:type="dxa" w:w="2412"/>
          </w:tcPr>
          <w:p>
            <w:r>
              <w:rPr>
                <w:b w:val="0"/>
                <w:sz w:val="17"/>
              </w:rPr>
            </w:r>
            <w:r>
              <w:rPr>
                <w:b w:val="0"/>
                <w:sz w:val="17"/>
              </w:rPr>
              <w:t>Build-in-public posts (Day 1, AI research-track decision, naming, IP conversation, 60-day and 90-day scorecards); the decision-framework template</w:t>
            </w:r>
          </w:p>
        </w:tc>
      </w:tr>
      <w:tr>
        <w:tc>
          <w:tcPr>
            <w:tcW w:type="dxa" w:w="2412"/>
          </w:tcPr>
          <w:p>
            <w:r>
              <w:rPr>
                <w:b w:val="0"/>
                <w:sz w:val="17"/>
              </w:rPr>
            </w:r>
            <w:r>
              <w:rPr>
                <w:b w:val="0"/>
                <w:sz w:val="17"/>
              </w:rPr>
              <w:t>NHS-adjacent innovation and maternity leads (S3)</w:t>
            </w:r>
          </w:p>
        </w:tc>
        <w:tc>
          <w:tcPr>
            <w:tcW w:type="dxa" w:w="2412"/>
          </w:tcPr>
          <w:p>
            <w:r>
              <w:rPr>
                <w:b w:val="0"/>
                <w:sz w:val="17"/>
              </w:rPr>
            </w:r>
            <w:r>
              <w:rPr>
                <w:b w:val="0"/>
                <w:sz w:val="17"/>
              </w:rPr>
              <w:t>Trust innovation teams, digital midwives, maternity digital leads, Health Innovation Networks, maternity charities</w:t>
            </w:r>
          </w:p>
        </w:tc>
        <w:tc>
          <w:tcPr>
            <w:tcW w:type="dxa" w:w="2412"/>
          </w:tcPr>
          <w:p>
            <w:r>
              <w:rPr>
                <w:b w:val="0"/>
                <w:sz w:val="17"/>
              </w:rPr>
            </w:r>
            <w:r>
              <w:rPr>
                <w:b w:val="0"/>
                <w:sz w:val="17"/>
              </w:rPr>
              <w:t>"They understand maternity services and inequality, cite their sources and do not over-sell"</w:t>
            </w:r>
          </w:p>
        </w:tc>
        <w:tc>
          <w:tcPr>
            <w:tcW w:type="dxa" w:w="2412"/>
          </w:tcPr>
          <w:p>
            <w:r>
              <w:rPr>
                <w:b w:val="0"/>
                <w:sz w:val="17"/>
              </w:rPr>
            </w:r>
            <w:r>
              <w:rPr>
                <w:b w:val="0"/>
                <w:sz w:val="17"/>
              </w:rPr>
              <w:t>Ockenden/Kirkup and MBRRACE-UK-cited posts; Report 1; the buyer's checklist; the handover template</w:t>
            </w:r>
          </w:p>
        </w:tc>
      </w:tr>
      <w:tr>
        <w:tc>
          <w:tcPr>
            <w:tcW w:type="dxa" w:w="2412"/>
          </w:tcPr>
          <w:p>
            <w:r>
              <w:rPr>
                <w:b w:val="0"/>
                <w:sz w:val="17"/>
              </w:rPr>
            </w:r>
            <w:r>
              <w:rPr>
                <w:b w:val="0"/>
                <w:sz w:val="17"/>
              </w:rPr>
              <w:t>African ministries, NGOs, donors, implementers (S4)</w:t>
            </w:r>
          </w:p>
        </w:tc>
        <w:tc>
          <w:tcPr>
            <w:tcW w:type="dxa" w:w="2412"/>
          </w:tcPr>
          <w:p>
            <w:r>
              <w:rPr>
                <w:b w:val="0"/>
                <w:sz w:val="17"/>
              </w:rPr>
            </w:r>
            <w:r>
              <w:rPr>
                <w:b w:val="0"/>
                <w:sz w:val="17"/>
              </w:rPr>
              <w:t>State MoH digital leads, NGO programme managers, donor programme officers, in-country health-tech peers</w:t>
            </w:r>
          </w:p>
        </w:tc>
        <w:tc>
          <w:tcPr>
            <w:tcW w:type="dxa" w:w="2412"/>
          </w:tcPr>
          <w:p>
            <w:r>
              <w:rPr>
                <w:b w:val="0"/>
                <w:sz w:val="17"/>
              </w:rPr>
            </w:r>
            <w:r>
              <w:rPr>
                <w:b w:val="0"/>
                <w:sz w:val="17"/>
              </w:rPr>
              <w:t>"They respect what already exists in-country and design with partners, not against them"</w:t>
            </w:r>
          </w:p>
        </w:tc>
        <w:tc>
          <w:tcPr>
            <w:tcW w:type="dxa" w:w="2412"/>
          </w:tcPr>
          <w:p>
            <w:r>
              <w:rPr>
                <w:b w:val="0"/>
                <w:sz w:val="17"/>
              </w:rPr>
            </w:r>
            <w:r>
              <w:rPr>
                <w:b w:val="0"/>
                <w:sz w:val="17"/>
              </w:rPr>
              <w:t>The Ekiti-incumbent post; the pricing-honesty post; Article A3; the interoperability post</w:t>
            </w:r>
          </w:p>
        </w:tc>
      </w:tr>
      <w:tr>
        <w:tc>
          <w:tcPr>
            <w:tcW w:type="dxa" w:w="2412"/>
          </w:tcPr>
          <w:p>
            <w:r>
              <w:rPr>
                <w:b w:val="0"/>
                <w:sz w:val="17"/>
              </w:rPr>
            </w:r>
            <w:r>
              <w:rPr>
                <w:b w:val="0"/>
                <w:sz w:val="17"/>
              </w:rPr>
              <w:t>Clinicians (midwives, obstetricians)</w:t>
            </w:r>
          </w:p>
        </w:tc>
        <w:tc>
          <w:tcPr>
            <w:tcW w:type="dxa" w:w="2412"/>
          </w:tcPr>
          <w:p>
            <w:r>
              <w:rPr>
                <w:b w:val="0"/>
                <w:sz w:val="17"/>
              </w:rPr>
            </w:r>
            <w:r>
              <w:rPr>
                <w:b w:val="0"/>
                <w:sz w:val="17"/>
              </w:rPr>
              <w:t>Frontline and leadership; co-design candidates and future advisers</w:t>
            </w:r>
          </w:p>
        </w:tc>
        <w:tc>
          <w:tcPr>
            <w:tcW w:type="dxa" w:w="2412"/>
          </w:tcPr>
          <w:p>
            <w:r>
              <w:rPr>
                <w:b w:val="0"/>
                <w:sz w:val="17"/>
              </w:rPr>
            </w:r>
            <w:r>
              <w:rPr>
                <w:b w:val="0"/>
                <w:sz w:val="17"/>
              </w:rPr>
              <w:t>"This product will not add clicks, will not diagnose, and listens"</w:t>
            </w:r>
          </w:p>
        </w:tc>
        <w:tc>
          <w:tcPr>
            <w:tcW w:type="dxa" w:w="2412"/>
          </w:tcPr>
          <w:p>
            <w:r>
              <w:rPr>
                <w:b w:val="0"/>
                <w:sz w:val="17"/>
              </w:rPr>
            </w:r>
            <w:r>
              <w:rPr>
                <w:b w:val="0"/>
                <w:sz w:val="17"/>
              </w:rPr>
              <w:t>The care-coordination posts; the co-design invitation; the clinical advisory group terms of reference; the report sent to every interviewee</w:t>
            </w:r>
          </w:p>
        </w:tc>
      </w:tr>
      <w:tr>
        <w:tc>
          <w:tcPr>
            <w:tcW w:type="dxa" w:w="2412"/>
          </w:tcPr>
          <w:p>
            <w:r>
              <w:rPr>
                <w:b w:val="0"/>
                <w:sz w:val="17"/>
              </w:rPr>
            </w:r>
            <w:r>
              <w:rPr>
                <w:b w:val="0"/>
                <w:sz w:val="17"/>
              </w:rPr>
              <w:t>Learners (S6)</w:t>
            </w:r>
          </w:p>
        </w:tc>
        <w:tc>
          <w:tcPr>
            <w:tcW w:type="dxa" w:w="2412"/>
          </w:tcPr>
          <w:p>
            <w:r>
              <w:rPr>
                <w:b w:val="0"/>
                <w:sz w:val="17"/>
              </w:rPr>
            </w:r>
            <w:r>
              <w:rPr>
                <w:b w:val="0"/>
                <w:sz w:val="17"/>
              </w:rPr>
              <w:t>Nurses, midwives, health-tech professionals</w:t>
            </w:r>
          </w:p>
        </w:tc>
        <w:tc>
          <w:tcPr>
            <w:tcW w:type="dxa" w:w="2412"/>
          </w:tcPr>
          <w:p>
            <w:r>
              <w:rPr>
                <w:b w:val="0"/>
                <w:sz w:val="17"/>
              </w:rPr>
            </w:r>
            <w:r>
              <w:rPr>
                <w:b w:val="0"/>
                <w:sz w:val="17"/>
              </w:rPr>
              <w:t>"These courses will be practical when they exist"</w:t>
            </w:r>
          </w:p>
        </w:tc>
        <w:tc>
          <w:tcPr>
            <w:tcW w:type="dxa" w:w="2412"/>
          </w:tcPr>
          <w:p>
            <w:r>
              <w:rPr>
                <w:b w:val="0"/>
                <w:sz w:val="17"/>
              </w:rPr>
            </w:r>
            <w:r>
              <w:rPr>
                <w:b w:val="0"/>
                <w:sz w:val="17"/>
              </w:rPr>
              <w:t>Templates and checklists (P5); the waitlist page in Week 12 — no course claims</w:t>
            </w:r>
          </w:p>
        </w:tc>
      </w:tr>
      <w:tr>
        <w:tc>
          <w:tcPr>
            <w:tcW w:type="dxa" w:w="2412"/>
          </w:tcPr>
          <w:p>
            <w:r>
              <w:rPr>
                <w:b w:val="0"/>
                <w:sz w:val="17"/>
              </w:rPr>
            </w:r>
            <w:r>
              <w:rPr>
                <w:b w:val="0"/>
                <w:sz w:val="17"/>
              </w:rPr>
              <w:t>Editors and journalists</w:t>
            </w:r>
          </w:p>
        </w:tc>
        <w:tc>
          <w:tcPr>
            <w:tcW w:type="dxa" w:w="2412"/>
          </w:tcPr>
          <w:p>
            <w:r>
              <w:rPr>
                <w:b w:val="0"/>
                <w:sz w:val="17"/>
              </w:rPr>
            </w:r>
            <w:r>
              <w:rPr>
                <w:b w:val="0"/>
                <w:sz w:val="17"/>
              </w:rPr>
              <w:t>UK digital-health trade press; Nigeria health and tech press (contacts TO VALIDATE)</w:t>
            </w:r>
          </w:p>
        </w:tc>
        <w:tc>
          <w:tcPr>
            <w:tcW w:type="dxa" w:w="2412"/>
          </w:tcPr>
          <w:p>
            <w:r>
              <w:rPr>
                <w:b w:val="0"/>
                <w:sz w:val="17"/>
              </w:rPr>
            </w:r>
            <w:r>
              <w:rPr>
                <w:b w:val="0"/>
                <w:sz w:val="17"/>
              </w:rPr>
              <w:t>"This is a credible source with a finding worth covering"</w:t>
            </w:r>
          </w:p>
        </w:tc>
        <w:tc>
          <w:tcPr>
            <w:tcW w:type="dxa" w:w="2412"/>
          </w:tcPr>
          <w:p>
            <w:r>
              <w:rPr>
                <w:b w:val="0"/>
                <w:sz w:val="17"/>
              </w:rPr>
            </w:r>
            <w:r>
              <w:rPr>
                <w:b w:val="0"/>
                <w:sz w:val="17"/>
              </w:rPr>
              <w:t>One 120-word pitch on the report finding; founder available for comment — nothing before the report exists</w:t>
            </w:r>
          </w:p>
        </w:tc>
      </w:tr>
    </w:tbl>
    <w:p/>
    <w:p>
      <w:pPr>
        <w:pStyle w:val="Heading2"/>
      </w:pPr>
      <w:r>
        <w:t>4. Key messages (truthful)</w:t>
      </w:r>
    </w:p>
    <w:p>
      <w:pPr>
        <w:pStyle w:val="Heading3"/>
      </w:pPr>
      <w:r>
        <w:t>4.1 Message house</w:t>
      </w:r>
    </w:p>
    <w:p>
      <w:r>
        <w:rPr>
          <w:b/>
        </w:rPr>
        <w:t>Core message.</w:t>
      </w:r>
      <w:r>
        <w:t xml:space="preserve"> Vytalix is a new UK health-technology group — Technology for Life — that starts with advisory and consulting for people trying to make digital health work in the NHS and in Africa, and is developing MaternaLink, a maternal care-coordination platform, the slow and honest way: earn the right to build by working inside the problem first.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Pillar message</w:t>
            </w:r>
          </w:p>
        </w:tc>
        <w:tc>
          <w:tcPr>
            <w:tcW w:type="dxa" w:w="3216"/>
          </w:tcPr>
          <w:p>
            <w:r>
              <w:rPr>
                <w:b/>
                <w:sz w:val="17"/>
              </w:rPr>
            </w:r>
            <w:r>
              <w:rPr>
                <w:b/>
                <w:sz w:val="17"/>
              </w:rPr>
              <w:t>Proof we can cite today (VERIFIED / KNOWN)</w:t>
            </w:r>
          </w:p>
        </w:tc>
        <w:tc>
          <w:tcPr>
            <w:tcW w:type="dxa" w:w="3216"/>
          </w:tcPr>
          <w:p>
            <w:r>
              <w:rPr>
                <w:b/>
                <w:sz w:val="17"/>
              </w:rPr>
            </w:r>
            <w:r>
              <w:rPr>
                <w:b/>
                <w:sz w:val="17"/>
              </w:rPr>
              <w:t>Proof we are building (PROPOSED; cite only when it exists)</w:t>
            </w:r>
          </w:p>
        </w:tc>
      </w:tr>
      <w:tr>
        <w:tc>
          <w:tcPr>
            <w:tcW w:type="dxa" w:w="3216"/>
          </w:tcPr>
          <w:p>
            <w:r>
              <w:rPr>
                <w:b w:val="0"/>
                <w:sz w:val="17"/>
              </w:rPr>
            </w:r>
            <w:r>
              <w:rPr>
                <w:b/>
                <w:sz w:val="17"/>
              </w:rPr>
              <w:t>M1 — Communication, not prediction, is the maternity problem worth solving first.</w:t>
            </w:r>
            <w:r>
              <w:rPr>
                <w:b w:val="0"/>
                <w:sz w:val="17"/>
              </w:rPr>
              <w:t xml:space="preserve"> Information fails to move between shifts, settings and the woman and her team.</w:t>
            </w:r>
          </w:p>
        </w:tc>
        <w:tc>
          <w:tcPr>
            <w:tcW w:type="dxa" w:w="3216"/>
          </w:tcPr>
          <w:p>
            <w:r>
              <w:rPr>
                <w:b w:val="0"/>
                <w:sz w:val="17"/>
              </w:rPr>
            </w:r>
            <w:r>
              <w:rPr>
                <w:b w:val="0"/>
                <w:sz w:val="17"/>
              </w:rPr>
              <w:t>Ockenden (2022) and Kirkup (2022) reports; MBRRACE-UK reporting on disparities (cite the current report; the "3x" figure must be checked against the current edition before any external use)</w:t>
            </w:r>
          </w:p>
        </w:tc>
        <w:tc>
          <w:tcPr>
            <w:tcW w:type="dxa" w:w="3216"/>
          </w:tcPr>
          <w:p>
            <w:r>
              <w:rPr>
                <w:b w:val="0"/>
                <w:sz w:val="17"/>
              </w:rPr>
            </w:r>
            <w:r>
              <w:rPr>
                <w:b w:val="0"/>
                <w:sz w:val="17"/>
              </w:rPr>
              <w:t>Report 1 findings (Week 9–10); interview synthesis</w:t>
            </w:r>
          </w:p>
        </w:tc>
      </w:tr>
      <w:tr>
        <w:tc>
          <w:tcPr>
            <w:tcW w:type="dxa" w:w="3216"/>
          </w:tcPr>
          <w:p>
            <w:r>
              <w:rPr>
                <w:b w:val="0"/>
                <w:sz w:val="17"/>
              </w:rPr>
            </w:r>
            <w:r>
              <w:rPr>
                <w:b/>
                <w:sz w:val="17"/>
              </w:rPr>
              <w:t>M2 — Intended use is a product decision.</w:t>
            </w:r>
            <w:r>
              <w:rPr>
                <w:b w:val="0"/>
                <w:sz w:val="17"/>
              </w:rPr>
              <w:t xml:space="preserve"> MaternaLink (in development) v1 is designed to support communication, education, scheduling and handover; it is not intended to diagnose, predict or provide clinical decision support.</w:t>
            </w:r>
          </w:p>
        </w:tc>
        <w:tc>
          <w:tcPr>
            <w:tcW w:type="dxa" w:w="3216"/>
          </w:tcPr>
          <w:p>
            <w:r>
              <w:rPr>
                <w:b w:val="0"/>
                <w:sz w:val="17"/>
              </w:rPr>
            </w:r>
            <w:r>
              <w:rPr>
                <w:b w:val="0"/>
                <w:sz w:val="17"/>
              </w:rPr>
              <w:t>The intended-use statement adopted at gate G-C (PROPOSED wording; TO VALIDATE with regulatory counsel)</w:t>
            </w:r>
          </w:p>
        </w:tc>
        <w:tc>
          <w:tcPr>
            <w:tcW w:type="dxa" w:w="3216"/>
          </w:tcPr>
          <w:p>
            <w:r>
              <w:rPr>
                <w:b w:val="0"/>
                <w:sz w:val="17"/>
              </w:rPr>
            </w:r>
            <w:r>
              <w:rPr>
                <w:b w:val="0"/>
                <w:sz w:val="17"/>
              </w:rPr>
              <w:t>CSO engaged, hazard log opened, PRD signed off (Days 45–60)</w:t>
            </w:r>
          </w:p>
        </w:tc>
      </w:tr>
      <w:tr>
        <w:tc>
          <w:tcPr>
            <w:tcW w:type="dxa" w:w="3216"/>
          </w:tcPr>
          <w:p>
            <w:r>
              <w:rPr>
                <w:b w:val="0"/>
                <w:sz w:val="17"/>
              </w:rPr>
            </w:r>
            <w:r>
              <w:rPr>
                <w:b/>
                <w:sz w:val="17"/>
              </w:rPr>
              <w:t>M3 — Design for what already exists.</w:t>
            </w:r>
            <w:r>
              <w:rPr>
                <w:b w:val="0"/>
                <w:sz w:val="17"/>
              </w:rPr>
              <w:t xml:space="preserve"> In Nigeria, respect incumbents and connect to them; price from cost-to-serve, not from headlines.</w:t>
            </w:r>
          </w:p>
        </w:tc>
        <w:tc>
          <w:tcPr>
            <w:tcW w:type="dxa" w:w="3216"/>
          </w:tcPr>
          <w:p>
            <w:r>
              <w:rPr>
                <w:b w:val="0"/>
                <w:sz w:val="17"/>
              </w:rPr>
            </w:r>
            <w:r>
              <w:rPr>
                <w:b w:val="0"/>
                <w:sz w:val="17"/>
              </w:rPr>
              <w:t>mDoc's Digital Mom Project in Ekiti and Lagos, funded by MSD for Mothers, ~24,000 women onboarded and 500+ providers trained as of January 2026 (public reporting, Nigeria Health Watch)</w:t>
            </w:r>
          </w:p>
        </w:tc>
        <w:tc>
          <w:tcPr>
            <w:tcW w:type="dxa" w:w="3216"/>
          </w:tcPr>
          <w:p>
            <w:r>
              <w:rPr>
                <w:b w:val="0"/>
                <w:sz w:val="17"/>
              </w:rPr>
            </w:r>
            <w:r>
              <w:rPr>
                <w:b w:val="0"/>
                <w:sz w:val="17"/>
              </w:rPr>
              <w:t>The pricing re-base memo (Day 22); the two-state scorecard and G-D decision (Day 60)</w:t>
            </w:r>
          </w:p>
        </w:tc>
      </w:tr>
      <w:tr>
        <w:tc>
          <w:tcPr>
            <w:tcW w:type="dxa" w:w="3216"/>
          </w:tcPr>
          <w:p>
            <w:r>
              <w:rPr>
                <w:b w:val="0"/>
                <w:sz w:val="17"/>
              </w:rPr>
            </w:r>
            <w:r>
              <w:rPr>
                <w:b/>
                <w:sz w:val="17"/>
              </w:rPr>
              <w:t>M4 — Services fund the company; the product is the long game.</w:t>
            </w:r>
            <w:r>
              <w:rPr>
                <w:b w:val="0"/>
                <w:sz w:val="17"/>
              </w:rPr>
              <w:t xml:space="preserve"> Advisory and consulting are the cash story; MaternaLink (in development) is the equity story.</w:t>
            </w:r>
          </w:p>
        </w:tc>
        <w:tc>
          <w:tcPr>
            <w:tcW w:type="dxa" w:w="3216"/>
          </w:tcPr>
          <w:p>
            <w:r>
              <w:rPr>
                <w:b w:val="0"/>
                <w:sz w:val="17"/>
              </w:rPr>
            </w:r>
            <w:r>
              <w:rPr>
                <w:b w:val="0"/>
                <w:sz w:val="17"/>
              </w:rPr>
              <w:t>The four-pillar structure and the 90-day plan (KNOWN as plans)</w:t>
            </w:r>
          </w:p>
        </w:tc>
        <w:tc>
          <w:tcPr>
            <w:tcW w:type="dxa" w:w="3216"/>
          </w:tcPr>
          <w:p>
            <w:r>
              <w:rPr>
                <w:b w:val="0"/>
                <w:sz w:val="17"/>
              </w:rPr>
            </w:r>
            <w:r>
              <w:rPr>
                <w:b w:val="0"/>
                <w:sz w:val="17"/>
              </w:rPr>
              <w:t>First signed engagement (Day 30) — reported only as "we have signed our first engagement", never with a client name without consent</w:t>
            </w:r>
          </w:p>
        </w:tc>
      </w:tr>
      <w:tr>
        <w:tc>
          <w:tcPr>
            <w:tcW w:type="dxa" w:w="3216"/>
          </w:tcPr>
          <w:p>
            <w:r>
              <w:rPr>
                <w:b w:val="0"/>
                <w:sz w:val="17"/>
              </w:rPr>
            </w:r>
            <w:r>
              <w:rPr>
                <w:b/>
                <w:sz w:val="17"/>
              </w:rPr>
              <w:t>M5 — Built in public, honestly.</w:t>
            </w:r>
            <w:r>
              <w:rPr>
                <w:b w:val="0"/>
                <w:sz w:val="17"/>
              </w:rPr>
              <w:t xml:space="preserve"> Decisions, sources, templates, mistakes and the scorecard, actuals only.</w:t>
            </w:r>
          </w:p>
        </w:tc>
        <w:tc>
          <w:tcPr>
            <w:tcW w:type="dxa" w:w="3216"/>
          </w:tcPr>
          <w:p>
            <w:r>
              <w:rPr>
                <w:b w:val="0"/>
                <w:sz w:val="17"/>
              </w:rPr>
            </w:r>
            <w:r>
              <w:rPr>
                <w:b w:val="0"/>
                <w:sz w:val="17"/>
              </w:rPr>
              <w:t>The decision log; the audit score (11/100 on 7 September 2026, VERIFIED)</w:t>
            </w:r>
          </w:p>
        </w:tc>
        <w:tc>
          <w:tcPr>
            <w:tcW w:type="dxa" w:w="3216"/>
          </w:tcPr>
          <w:p>
            <w:r>
              <w:rPr>
                <w:b w:val="0"/>
                <w:sz w:val="17"/>
              </w:rPr>
            </w:r>
            <w:r>
              <w:rPr>
                <w:b w:val="0"/>
                <w:sz w:val="17"/>
              </w:rPr>
              <w:t>Monthly re-scores; the Day 90 scorecard post</w:t>
            </w:r>
          </w:p>
        </w:tc>
      </w:tr>
    </w:tbl>
    <w:p/>
    <w:p>
      <w:pPr>
        <w:pStyle w:val="Heading3"/>
      </w:pPr>
      <w:r>
        <w:t>4.2 Stage disclosure (appears in the LinkedIn About, the website About page, the newsletter footer and the report's limitations section)</w:t>
      </w:r>
    </w:p>
    <w:p>
      <w:pPr>
        <w:ind w:left="432"/>
      </w:pPr>
      <w:r>
        <w:rPr>
          <w:i/>
          <w:color w:val="4B5568"/>
        </w:rPr>
        <w:t>"Vytalix is a pre-seed, founder-led UK health-technology group. MaternaLink is in development. We have no NHS, government or clinical partnerships to announce. What we publish is our thinking and our sources, not our traction."</w:t>
      </w:r>
    </w:p>
    <w:p>
      <w:pPr>
        <w:pStyle w:val="Heading3"/>
      </w:pPr>
      <w:r>
        <w:t>4.3 We say / we do not say</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We say</w:t>
            </w:r>
          </w:p>
        </w:tc>
        <w:tc>
          <w:tcPr>
            <w:tcW w:type="dxa" w:w="4824"/>
          </w:tcPr>
          <w:p>
            <w:r>
              <w:rPr>
                <w:b/>
                <w:sz w:val="17"/>
              </w:rPr>
            </w:r>
            <w:r>
              <w:rPr>
                <w:b/>
                <w:sz w:val="17"/>
              </w:rPr>
              <w:t>We do not say</w:t>
            </w:r>
          </w:p>
        </w:tc>
      </w:tr>
      <w:tr>
        <w:tc>
          <w:tcPr>
            <w:tcW w:type="dxa" w:w="4824"/>
          </w:tcPr>
          <w:p>
            <w:r>
              <w:rPr>
                <w:b w:val="0"/>
                <w:sz w:val="17"/>
              </w:rPr>
            </w:r>
            <w:r>
              <w:rPr>
                <w:b w:val="0"/>
                <w:sz w:val="17"/>
              </w:rPr>
              <w:t>"MaternaLink (in development)"</w:t>
            </w:r>
          </w:p>
        </w:tc>
        <w:tc>
          <w:tcPr>
            <w:tcW w:type="dxa" w:w="4824"/>
          </w:tcPr>
          <w:p>
            <w:r>
              <w:rPr>
                <w:b w:val="0"/>
                <w:sz w:val="17"/>
              </w:rPr>
            </w:r>
            <w:r>
              <w:rPr>
                <w:b w:val="0"/>
                <w:sz w:val="17"/>
              </w:rPr>
              <w:t>"MaternaLink, our platform" / "our proven platform"</w:t>
            </w:r>
          </w:p>
        </w:tc>
      </w:tr>
      <w:tr>
        <w:tc>
          <w:tcPr>
            <w:tcW w:type="dxa" w:w="4824"/>
          </w:tcPr>
          <w:p>
            <w:r>
              <w:rPr>
                <w:b w:val="0"/>
                <w:sz w:val="17"/>
              </w:rPr>
            </w:r>
            <w:r>
              <w:rPr>
                <w:b w:val="0"/>
                <w:sz w:val="17"/>
              </w:rPr>
              <w:t>"designed to support", "intended to", "we aim to", "subject to validation", "proposed"</w:t>
            </w:r>
          </w:p>
        </w:tc>
        <w:tc>
          <w:tcPr>
            <w:tcW w:type="dxa" w:w="4824"/>
          </w:tcPr>
          <w:p>
            <w:r>
              <w:rPr>
                <w:b w:val="0"/>
                <w:sz w:val="17"/>
              </w:rPr>
            </w:r>
            <w:r>
              <w:rPr>
                <w:b w:val="0"/>
                <w:sz w:val="17"/>
              </w:rPr>
              <w:t>"reduces maternal mortality", "predicts pre-eclampsia", "clinically validated", "NHS-approved", "CE/UKCA-marked", "MHRA-registered"</w:t>
            </w:r>
          </w:p>
        </w:tc>
      </w:tr>
      <w:tr>
        <w:tc>
          <w:tcPr>
            <w:tcW w:type="dxa" w:w="4824"/>
          </w:tcPr>
          <w:p>
            <w:r>
              <w:rPr>
                <w:b w:val="0"/>
                <w:sz w:val="17"/>
              </w:rPr>
            </w:r>
            <w:r>
              <w:rPr>
                <w:b w:val="0"/>
                <w:sz w:val="17"/>
              </w:rPr>
              <w:t>"a conversation with a state ministry took place in 2026; its outcome is being established"</w:t>
            </w:r>
          </w:p>
        </w:tc>
        <w:tc>
          <w:tcPr>
            <w:tcW w:type="dxa" w:w="4824"/>
          </w:tcPr>
          <w:p>
            <w:r>
              <w:rPr>
                <w:b w:val="0"/>
                <w:sz w:val="17"/>
              </w:rPr>
            </w:r>
            <w:r>
              <w:rPr>
                <w:b w:val="0"/>
                <w:sz w:val="17"/>
              </w:rPr>
              <w:t>"government partner", "working with Ekiti State", "£36m programme"</w:t>
            </w:r>
          </w:p>
        </w:tc>
      </w:tr>
      <w:tr>
        <w:tc>
          <w:tcPr>
            <w:tcW w:type="dxa" w:w="4824"/>
          </w:tcPr>
          <w:p>
            <w:r>
              <w:rPr>
                <w:b w:val="0"/>
                <w:sz w:val="17"/>
              </w:rPr>
            </w:r>
            <w:r>
              <w:rPr>
                <w:b w:val="0"/>
                <w:sz w:val="17"/>
              </w:rPr>
              <w:t>"we are exploring whether a complementarity conversation with the incumbent is possible"</w:t>
            </w:r>
          </w:p>
        </w:tc>
        <w:tc>
          <w:tcPr>
            <w:tcW w:type="dxa" w:w="4824"/>
          </w:tcPr>
          <w:p>
            <w:r>
              <w:rPr>
                <w:b w:val="0"/>
                <w:sz w:val="17"/>
              </w:rPr>
            </w:r>
            <w:r>
              <w:rPr>
                <w:b w:val="0"/>
                <w:sz w:val="17"/>
              </w:rPr>
              <w:t>"partnering with mDoc" (unless and until a written agreement exists)</w:t>
            </w:r>
          </w:p>
        </w:tc>
      </w:tr>
      <w:tr>
        <w:tc>
          <w:tcPr>
            <w:tcW w:type="dxa" w:w="4824"/>
          </w:tcPr>
          <w:p>
            <w:r>
              <w:rPr>
                <w:b w:val="0"/>
                <w:sz w:val="17"/>
              </w:rPr>
            </w:r>
            <w:r>
              <w:rPr>
                <w:b w:val="0"/>
                <w:sz w:val="17"/>
              </w:rPr>
              <w:t>"we have applied for SEIS/EIS advance assurance" (after Day 30)</w:t>
            </w:r>
          </w:p>
        </w:tc>
        <w:tc>
          <w:tcPr>
            <w:tcW w:type="dxa" w:w="4824"/>
          </w:tcPr>
          <w:p>
            <w:r>
              <w:rPr>
                <w:b w:val="0"/>
                <w:sz w:val="17"/>
              </w:rPr>
            </w:r>
            <w:r>
              <w:rPr>
                <w:b w:val="0"/>
                <w:sz w:val="17"/>
              </w:rPr>
              <w:t>"SEIS/EIS approved"</w:t>
            </w:r>
          </w:p>
        </w:tc>
      </w:tr>
      <w:tr>
        <w:tc>
          <w:tcPr>
            <w:tcW w:type="dxa" w:w="4824"/>
          </w:tcPr>
          <w:p>
            <w:r>
              <w:rPr>
                <w:b w:val="0"/>
                <w:sz w:val="17"/>
              </w:rPr>
            </w:r>
            <w:r>
              <w:rPr>
                <w:b w:val="0"/>
                <w:sz w:val="17"/>
              </w:rPr>
              <w:t>"we have signed our first engagement" (after Day 30)</w:t>
            </w:r>
          </w:p>
        </w:tc>
        <w:tc>
          <w:tcPr>
            <w:tcW w:type="dxa" w:w="4824"/>
          </w:tcPr>
          <w:p>
            <w:r>
              <w:rPr>
                <w:b w:val="0"/>
                <w:sz w:val="17"/>
              </w:rPr>
            </w:r>
            <w:r>
              <w:rPr>
                <w:b w:val="0"/>
                <w:sz w:val="17"/>
              </w:rPr>
              <w:t>any client name, logo or testimonial without written consent</w:t>
            </w:r>
          </w:p>
        </w:tc>
      </w:tr>
      <w:tr>
        <w:tc>
          <w:tcPr>
            <w:tcW w:type="dxa" w:w="4824"/>
          </w:tcPr>
          <w:p>
            <w:r>
              <w:rPr>
                <w:b w:val="0"/>
                <w:sz w:val="17"/>
              </w:rPr>
            </w:r>
            <w:r>
              <w:rPr>
                <w:b w:val="0"/>
                <w:sz w:val="17"/>
              </w:rPr>
              <w:t>"a founder's summary, not legal advice" on every regulatory post</w:t>
            </w:r>
          </w:p>
        </w:tc>
        <w:tc>
          <w:tcPr>
            <w:tcW w:type="dxa" w:w="4824"/>
          </w:tcPr>
          <w:p>
            <w:r>
              <w:rPr>
                <w:b w:val="0"/>
                <w:sz w:val="17"/>
              </w:rPr>
            </w:r>
            <w:r>
              <w:rPr>
                <w:b w:val="0"/>
                <w:sz w:val="17"/>
              </w:rPr>
              <w:t>anything that reads as legal, regulatory or clinical advice</w:t>
            </w:r>
          </w:p>
        </w:tc>
      </w:tr>
      <w:tr>
        <w:tc>
          <w:tcPr>
            <w:tcW w:type="dxa" w:w="4824"/>
          </w:tcPr>
          <w:p>
            <w:r>
              <w:rPr>
                <w:b w:val="0"/>
                <w:sz w:val="17"/>
              </w:rPr>
            </w:r>
            <w:r>
              <w:rPr>
                <w:b w:val="0"/>
                <w:sz w:val="17"/>
              </w:rPr>
              <w:t>a source in the post or first comment for every number</w:t>
            </w:r>
          </w:p>
        </w:tc>
        <w:tc>
          <w:tcPr>
            <w:tcW w:type="dxa" w:w="4824"/>
          </w:tcPr>
          <w:p>
            <w:r>
              <w:rPr>
                <w:b w:val="0"/>
                <w:sz w:val="17"/>
              </w:rPr>
            </w:r>
            <w:r>
              <w:rPr>
                <w:b w:val="0"/>
                <w:sz w:val="17"/>
              </w:rPr>
              <w:t>any statistic without a source; any invented figure</w:t>
            </w:r>
          </w:p>
        </w:tc>
      </w:tr>
    </w:tbl>
    <w:p/>
    <w:p>
      <w:pPr>
        <w:pStyle w:val="Heading2"/>
      </w:pPr>
      <w:r>
        <w:t>5. Week-by-week plan (Day 1 = Mon 14 September 2026; dated items are rows in /assets/CONTENT_CALENDAR.csv)</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sz w:val="17"/>
              </w:rPr>
            </w:r>
            <w:r>
              <w:rPr>
                <w:b/>
                <w:sz w:val="17"/>
              </w:rPr>
              <w:t>Week</w:t>
            </w:r>
          </w:p>
        </w:tc>
        <w:tc>
          <w:tcPr>
            <w:tcW w:type="dxa" w:w="1378"/>
          </w:tcPr>
          <w:p>
            <w:r>
              <w:rPr>
                <w:b/>
                <w:sz w:val="17"/>
              </w:rPr>
            </w:r>
            <w:r>
              <w:rPr>
                <w:b/>
                <w:sz w:val="17"/>
              </w:rPr>
              <w:t>Dates</w:t>
            </w:r>
          </w:p>
        </w:tc>
        <w:tc>
          <w:tcPr>
            <w:tcW w:type="dxa" w:w="1378"/>
          </w:tcPr>
          <w:p>
            <w:r>
              <w:rPr>
                <w:b/>
                <w:sz w:val="17"/>
              </w:rPr>
            </w:r>
            <w:r>
              <w:rPr>
                <w:b/>
                <w:sz w:val="17"/>
              </w:rPr>
              <w:t>Theme (doc 14 §5)</w:t>
            </w:r>
          </w:p>
        </w:tc>
        <w:tc>
          <w:tcPr>
            <w:tcW w:type="dxa" w:w="1378"/>
          </w:tcPr>
          <w:p>
            <w:r>
              <w:rPr>
                <w:b/>
                <w:sz w:val="17"/>
              </w:rPr>
            </w:r>
            <w:r>
              <w:rPr>
                <w:b/>
                <w:sz w:val="17"/>
              </w:rPr>
              <w:t>Gate / dependency</w:t>
            </w:r>
          </w:p>
        </w:tc>
        <w:tc>
          <w:tcPr>
            <w:tcW w:type="dxa" w:w="1378"/>
          </w:tcPr>
          <w:p>
            <w:r>
              <w:rPr>
                <w:b/>
                <w:sz w:val="17"/>
              </w:rPr>
            </w:r>
            <w:r>
              <w:rPr>
                <w:b/>
                <w:sz w:val="17"/>
              </w:rPr>
              <w:t>Actions</w:t>
            </w:r>
          </w:p>
        </w:tc>
        <w:tc>
          <w:tcPr>
            <w:tcW w:type="dxa" w:w="1378"/>
          </w:tcPr>
          <w:p>
            <w:r>
              <w:rPr>
                <w:b/>
                <w:sz w:val="17"/>
              </w:rPr>
            </w:r>
            <w:r>
              <w:rPr>
                <w:b/>
                <w:sz w:val="17"/>
              </w:rPr>
              <w:t>Output</w:t>
            </w:r>
          </w:p>
        </w:tc>
        <w:tc>
          <w:tcPr>
            <w:tcW w:type="dxa" w:w="1378"/>
          </w:tcPr>
          <w:p>
            <w:r>
              <w:rPr>
                <w:b/>
                <w:sz w:val="17"/>
              </w:rPr>
            </w:r>
            <w:r>
              <w:rPr>
                <w:b/>
                <w:sz w:val="17"/>
              </w:rPr>
              <w:t>Weekly KPI (PROPOSED)</w:t>
            </w:r>
          </w:p>
        </w:tc>
      </w:tr>
      <w:tr>
        <w:tc>
          <w:tcPr>
            <w:tcW w:type="dxa" w:w="1378"/>
          </w:tcPr>
          <w:p>
            <w:r>
              <w:rPr>
                <w:b w:val="0"/>
                <w:sz w:val="17"/>
              </w:rPr>
            </w:r>
            <w:r>
              <w:rPr>
                <w:b w:val="0"/>
                <w:sz w:val="17"/>
              </w:rPr>
              <w:t>1</w:t>
            </w:r>
          </w:p>
        </w:tc>
        <w:tc>
          <w:tcPr>
            <w:tcW w:type="dxa" w:w="1378"/>
          </w:tcPr>
          <w:p>
            <w:r>
              <w:rPr>
                <w:b w:val="0"/>
                <w:sz w:val="17"/>
              </w:rPr>
            </w:r>
            <w:r>
              <w:rPr>
                <w:b w:val="0"/>
                <w:sz w:val="17"/>
              </w:rPr>
              <w:t>14–20 Sept</w:t>
            </w:r>
          </w:p>
        </w:tc>
        <w:tc>
          <w:tcPr>
            <w:tcW w:type="dxa" w:w="1378"/>
          </w:tcPr>
          <w:p>
            <w:r>
              <w:rPr>
                <w:b w:val="0"/>
                <w:sz w:val="17"/>
              </w:rPr>
            </w:r>
            <w:r>
              <w:rPr>
                <w:b w:val="0"/>
                <w:sz w:val="17"/>
              </w:rPr>
              <w:t>Foundations</w:t>
            </w:r>
          </w:p>
        </w:tc>
        <w:tc>
          <w:tcPr>
            <w:tcW w:type="dxa" w:w="1378"/>
          </w:tcPr>
          <w:p>
            <w:r>
              <w:rPr>
                <w:b w:val="0"/>
                <w:sz w:val="17"/>
              </w:rPr>
            </w:r>
            <w:r>
              <w:rPr>
                <w:b w:val="0"/>
                <w:sz w:val="17"/>
              </w:rPr>
              <w:t>Name decision Fri 18 Sept; claims retired Wed 16 Sept</w:t>
            </w:r>
          </w:p>
        </w:tc>
        <w:tc>
          <w:tcPr>
            <w:tcW w:type="dxa" w:w="1378"/>
          </w:tcPr>
          <w:p>
            <w:r>
              <w:rPr>
                <w:b w:val="0"/>
                <w:sz w:val="17"/>
              </w:rPr>
            </w:r>
            <w:r>
              <w:rPr>
                <w:b w:val="0"/>
                <w:sz w:val="17"/>
              </w:rPr>
              <w:t>Rewrite founder profile with stage disclosure; posts 1–3 (Tue/Wed/Thu); reserve domain and handles within 24 h of the name decision; open the analytics sheet; 20 comments</w:t>
            </w:r>
          </w:p>
        </w:tc>
        <w:tc>
          <w:tcPr>
            <w:tcW w:type="dxa" w:w="1378"/>
          </w:tcPr>
          <w:p>
            <w:r>
              <w:rPr>
                <w:b w:val="0"/>
                <w:sz w:val="17"/>
              </w:rPr>
            </w:r>
            <w:r>
              <w:rPr>
                <w:b w:val="0"/>
                <w:sz w:val="17"/>
              </w:rPr>
              <w:t>Profile live; 3 posts</w:t>
            </w:r>
          </w:p>
        </w:tc>
        <w:tc>
          <w:tcPr>
            <w:tcW w:type="dxa" w:w="1378"/>
          </w:tcPr>
          <w:p>
            <w:r>
              <w:rPr>
                <w:b w:val="0"/>
                <w:sz w:val="17"/>
              </w:rPr>
            </w:r>
            <w:r>
              <w:rPr>
                <w:b w:val="0"/>
                <w:sz w:val="17"/>
              </w:rPr>
              <w:t>200 profile views</w:t>
            </w:r>
          </w:p>
        </w:tc>
      </w:tr>
      <w:tr>
        <w:tc>
          <w:tcPr>
            <w:tcW w:type="dxa" w:w="1378"/>
          </w:tcPr>
          <w:p>
            <w:r>
              <w:rPr>
                <w:b w:val="0"/>
                <w:sz w:val="17"/>
              </w:rPr>
            </w:r>
            <w:r>
              <w:rPr>
                <w:b w:val="0"/>
                <w:sz w:val="17"/>
              </w:rPr>
              <w:t>2</w:t>
            </w:r>
          </w:p>
        </w:tc>
        <w:tc>
          <w:tcPr>
            <w:tcW w:type="dxa" w:w="1378"/>
          </w:tcPr>
          <w:p>
            <w:r>
              <w:rPr>
                <w:b w:val="0"/>
                <w:sz w:val="17"/>
              </w:rPr>
            </w:r>
            <w:r>
              <w:rPr>
                <w:b w:val="0"/>
                <w:sz w:val="17"/>
              </w:rPr>
              <w:t>21–27 Sept</w:t>
            </w:r>
          </w:p>
        </w:tc>
        <w:tc>
          <w:tcPr>
            <w:tcW w:type="dxa" w:w="1378"/>
          </w:tcPr>
          <w:p>
            <w:r>
              <w:rPr>
                <w:b w:val="0"/>
                <w:sz w:val="17"/>
              </w:rPr>
            </w:r>
            <w:r>
              <w:rPr>
                <w:b w:val="0"/>
                <w:sz w:val="17"/>
              </w:rPr>
              <w:t>Company page and voice</w:t>
            </w:r>
          </w:p>
        </w:tc>
        <w:tc>
          <w:tcPr>
            <w:tcW w:type="dxa" w:w="1378"/>
          </w:tcPr>
          <w:p>
            <w:r>
              <w:rPr>
                <w:b w:val="0"/>
                <w:sz w:val="17"/>
              </w:rPr>
            </w:r>
            <w:r>
              <w:rPr>
                <w:b w:val="0"/>
                <w:sz w:val="17"/>
              </w:rPr>
              <w:t>Name decided; company page live by Fri 25 Sept</w:t>
            </w:r>
          </w:p>
        </w:tc>
        <w:tc>
          <w:tcPr>
            <w:tcW w:type="dxa" w:w="1378"/>
          </w:tcPr>
          <w:p>
            <w:r>
              <w:rPr>
                <w:b w:val="0"/>
                <w:sz w:val="17"/>
              </w:rPr>
            </w:r>
            <w:r>
              <w:rPr>
                <w:b w:val="0"/>
                <w:sz w:val="17"/>
              </w:rPr>
              <w:t>Create company page (stage-honest About); posts 4–6; draft Article A1; 20 comments</w:t>
            </w:r>
          </w:p>
        </w:tc>
        <w:tc>
          <w:tcPr>
            <w:tcW w:type="dxa" w:w="1378"/>
          </w:tcPr>
          <w:p>
            <w:r>
              <w:rPr>
                <w:b w:val="0"/>
                <w:sz w:val="17"/>
              </w:rPr>
            </w:r>
            <w:r>
              <w:rPr>
                <w:b w:val="0"/>
                <w:sz w:val="17"/>
              </w:rPr>
              <w:t>Page live; 3 posts; A1 draft</w:t>
            </w:r>
          </w:p>
        </w:tc>
        <w:tc>
          <w:tcPr>
            <w:tcW w:type="dxa" w:w="1378"/>
          </w:tcPr>
          <w:p>
            <w:r>
              <w:rPr>
                <w:b w:val="0"/>
                <w:sz w:val="17"/>
              </w:rPr>
            </w:r>
            <w:r>
              <w:rPr>
                <w:b w:val="0"/>
                <w:sz w:val="17"/>
              </w:rPr>
              <w:t>100 page followers</w:t>
            </w:r>
          </w:p>
        </w:tc>
      </w:tr>
      <w:tr>
        <w:tc>
          <w:tcPr>
            <w:tcW w:type="dxa" w:w="1378"/>
          </w:tcPr>
          <w:p>
            <w:r>
              <w:rPr>
                <w:b w:val="0"/>
                <w:sz w:val="17"/>
              </w:rPr>
            </w:r>
            <w:r>
              <w:rPr>
                <w:b w:val="0"/>
                <w:sz w:val="17"/>
              </w:rPr>
              <w:t>3</w:t>
            </w:r>
          </w:p>
        </w:tc>
        <w:tc>
          <w:tcPr>
            <w:tcW w:type="dxa" w:w="1378"/>
          </w:tcPr>
          <w:p>
            <w:r>
              <w:rPr>
                <w:b w:val="0"/>
                <w:sz w:val="17"/>
              </w:rPr>
            </w:r>
            <w:r>
              <w:rPr>
                <w:b w:val="0"/>
                <w:sz w:val="17"/>
              </w:rPr>
              <w:t>28 Sept–4 Oct</w:t>
            </w:r>
          </w:p>
        </w:tc>
        <w:tc>
          <w:tcPr>
            <w:tcW w:type="dxa" w:w="1378"/>
          </w:tcPr>
          <w:p>
            <w:r>
              <w:rPr>
                <w:b w:val="0"/>
                <w:sz w:val="17"/>
              </w:rPr>
            </w:r>
            <w:r>
              <w:rPr>
                <w:b w:val="0"/>
                <w:sz w:val="17"/>
              </w:rPr>
              <w:t>Website launch preparation</w:t>
            </w:r>
          </w:p>
        </w:tc>
        <w:tc>
          <w:tcPr>
            <w:tcW w:type="dxa" w:w="1378"/>
          </w:tcPr>
          <w:p>
            <w:r>
              <w:rPr>
                <w:b w:val="0"/>
                <w:sz w:val="17"/>
              </w:rPr>
            </w:r>
            <w:r>
              <w:rPr>
                <w:b w:val="0"/>
                <w:sz w:val="17"/>
              </w:rPr>
              <w:t>Incorporation (Day 10–12); ICO registration; legal pages</w:t>
            </w:r>
          </w:p>
        </w:tc>
        <w:tc>
          <w:tcPr>
            <w:tcW w:type="dxa" w:w="1378"/>
          </w:tcPr>
          <w:p>
            <w:r>
              <w:rPr>
                <w:b w:val="0"/>
                <w:sz w:val="17"/>
              </w:rPr>
            </w:r>
            <w:r>
              <w:rPr>
                <w:b w:val="0"/>
                <w:sz w:val="17"/>
              </w:rPr>
              <w:t>Website staging with entity details and legal pages; Search Console verified; newsletter tool live with double opt-in (Fri 2 Oct); posts 7–9; publish the site as soon as it is complete, no later than Fri 9 Oct</w:t>
            </w:r>
          </w:p>
        </w:tc>
        <w:tc>
          <w:tcPr>
            <w:tcW w:type="dxa" w:w="1378"/>
          </w:tcPr>
          <w:p>
            <w:r>
              <w:rPr>
                <w:b w:val="0"/>
                <w:sz w:val="17"/>
              </w:rPr>
            </w:r>
            <w:r>
              <w:rPr>
                <w:b w:val="0"/>
                <w:sz w:val="17"/>
              </w:rPr>
              <w:t>Site ready or live; forms tested</w:t>
            </w:r>
          </w:p>
        </w:tc>
        <w:tc>
          <w:tcPr>
            <w:tcW w:type="dxa" w:w="1378"/>
          </w:tcPr>
          <w:p>
            <w:r>
              <w:rPr>
                <w:b w:val="0"/>
                <w:sz w:val="17"/>
              </w:rPr>
            </w:r>
            <w:r>
              <w:rPr>
                <w:b w:val="0"/>
                <w:sz w:val="17"/>
              </w:rPr>
              <w:t>300 site visits in the first month live</w:t>
            </w:r>
          </w:p>
        </w:tc>
      </w:tr>
      <w:tr>
        <w:tc>
          <w:tcPr>
            <w:tcW w:type="dxa" w:w="1378"/>
          </w:tcPr>
          <w:p>
            <w:r>
              <w:rPr>
                <w:b w:val="0"/>
                <w:sz w:val="17"/>
              </w:rPr>
            </w:r>
            <w:r>
              <w:rPr>
                <w:b w:val="0"/>
                <w:sz w:val="17"/>
              </w:rPr>
              <w:t>4</w:t>
            </w:r>
          </w:p>
        </w:tc>
        <w:tc>
          <w:tcPr>
            <w:tcW w:type="dxa" w:w="1378"/>
          </w:tcPr>
          <w:p>
            <w:r>
              <w:rPr>
                <w:b w:val="0"/>
                <w:sz w:val="17"/>
              </w:rPr>
            </w:r>
            <w:r>
              <w:rPr>
                <w:b w:val="0"/>
                <w:sz w:val="17"/>
              </w:rPr>
              <w:t>5–11 Oct</w:t>
            </w:r>
          </w:p>
        </w:tc>
        <w:tc>
          <w:tcPr>
            <w:tcW w:type="dxa" w:w="1378"/>
          </w:tcPr>
          <w:p>
            <w:r>
              <w:rPr>
                <w:b w:val="0"/>
                <w:sz w:val="17"/>
              </w:rPr>
            </w:r>
            <w:r>
              <w:rPr>
                <w:b w:val="0"/>
                <w:sz w:val="17"/>
              </w:rPr>
              <w:t>Article A1 and first event</w:t>
            </w:r>
          </w:p>
        </w:tc>
        <w:tc>
          <w:tcPr>
            <w:tcW w:type="dxa" w:w="1378"/>
          </w:tcPr>
          <w:p>
            <w:r>
              <w:rPr>
                <w:b w:val="0"/>
                <w:sz w:val="17"/>
              </w:rPr>
            </w:r>
            <w:r>
              <w:rPr>
                <w:b w:val="0"/>
                <w:sz w:val="17"/>
              </w:rPr>
              <w:t>Pricing memo adopted Mon 5 Oct (before the £300 post)</w:t>
            </w:r>
          </w:p>
        </w:tc>
        <w:tc>
          <w:tcPr>
            <w:tcW w:type="dxa" w:w="1378"/>
          </w:tcPr>
          <w:p>
            <w:r>
              <w:rPr>
                <w:b w:val="0"/>
                <w:sz w:val="17"/>
              </w:rPr>
            </w:r>
            <w:r>
              <w:rPr>
                <w:b w:val="0"/>
                <w:sz w:val="17"/>
              </w:rPr>
              <w:t>Publish A1 (Tue 6, LinkedIn article; mirrored on the site at launch); posts 10–12; newsletter issue 1 (Thu 8; hold to Fri 23 Oct if the list is too small); event 1 (date TO VALIDATE); website v1 live Fri 9 Oct</w:t>
            </w:r>
          </w:p>
        </w:tc>
        <w:tc>
          <w:tcPr>
            <w:tcW w:type="dxa" w:w="1378"/>
          </w:tcPr>
          <w:p>
            <w:r>
              <w:rPr>
                <w:b w:val="0"/>
                <w:sz w:val="17"/>
              </w:rPr>
            </w:r>
            <w:r>
              <w:rPr>
                <w:b w:val="0"/>
                <w:sz w:val="17"/>
              </w:rPr>
              <w:t>A1; issue 1; site live</w:t>
            </w:r>
          </w:p>
        </w:tc>
        <w:tc>
          <w:tcPr>
            <w:tcW w:type="dxa" w:w="1378"/>
          </w:tcPr>
          <w:p>
            <w:r>
              <w:rPr>
                <w:b w:val="0"/>
                <w:sz w:val="17"/>
              </w:rPr>
            </w:r>
            <w:r>
              <w:rPr>
                <w:b w:val="0"/>
                <w:sz w:val="17"/>
              </w:rPr>
              <w:t>50 subscribers</w:t>
            </w:r>
          </w:p>
        </w:tc>
      </w:tr>
      <w:tr>
        <w:tc>
          <w:tcPr>
            <w:tcW w:type="dxa" w:w="1378"/>
          </w:tcPr>
          <w:p>
            <w:r>
              <w:rPr>
                <w:b w:val="0"/>
                <w:sz w:val="17"/>
              </w:rPr>
            </w:r>
            <w:r>
              <w:rPr>
                <w:b w:val="0"/>
                <w:sz w:val="17"/>
              </w:rPr>
              <w:t>5</w:t>
            </w:r>
          </w:p>
        </w:tc>
        <w:tc>
          <w:tcPr>
            <w:tcW w:type="dxa" w:w="1378"/>
          </w:tcPr>
          <w:p>
            <w:r>
              <w:rPr>
                <w:b w:val="0"/>
                <w:sz w:val="17"/>
              </w:rPr>
            </w:r>
            <w:r>
              <w:rPr>
                <w:b w:val="0"/>
                <w:sz w:val="17"/>
              </w:rPr>
              <w:t>12–18 Oct</w:t>
            </w:r>
          </w:p>
        </w:tc>
        <w:tc>
          <w:tcPr>
            <w:tcW w:type="dxa" w:w="1378"/>
          </w:tcPr>
          <w:p>
            <w:r>
              <w:rPr>
                <w:b w:val="0"/>
                <w:sz w:val="17"/>
              </w:rPr>
            </w:r>
            <w:r>
              <w:rPr>
                <w:b w:val="0"/>
                <w:sz w:val="17"/>
              </w:rPr>
              <w:t>Report 1 research</w:t>
            </w:r>
          </w:p>
        </w:tc>
        <w:tc>
          <w:tcPr>
            <w:tcW w:type="dxa" w:w="1378"/>
          </w:tcPr>
          <w:p>
            <w:r>
              <w:rPr>
                <w:b w:val="0"/>
                <w:sz w:val="17"/>
              </w:rPr>
            </w:r>
            <w:r>
              <w:rPr>
                <w:b w:val="0"/>
                <w:sz w:val="17"/>
              </w:rPr>
              <w:t>Investor pre-condition check Wed 14 Oct (marketing unaffected)</w:t>
            </w:r>
          </w:p>
        </w:tc>
        <w:tc>
          <w:tcPr>
            <w:tcW w:type="dxa" w:w="1378"/>
          </w:tcPr>
          <w:p>
            <w:r>
              <w:rPr>
                <w:b w:val="0"/>
                <w:sz w:val="17"/>
              </w:rPr>
            </w:r>
            <w:r>
              <w:rPr>
                <w:b w:val="0"/>
                <w:sz w:val="17"/>
              </w:rPr>
              <w:t>Interviews 1–10 for Report 1 (shared with the UK discovery interviews); recruitment page and consent form live; posts 13–15; Webinar 1 announced with registration page</w:t>
            </w:r>
          </w:p>
        </w:tc>
        <w:tc>
          <w:tcPr>
            <w:tcW w:type="dxa" w:w="1378"/>
          </w:tcPr>
          <w:p>
            <w:r>
              <w:rPr>
                <w:b w:val="0"/>
                <w:sz w:val="17"/>
              </w:rPr>
            </w:r>
            <w:r>
              <w:rPr>
                <w:b w:val="0"/>
                <w:sz w:val="17"/>
              </w:rPr>
              <w:t>Interview notes; registration page</w:t>
            </w:r>
          </w:p>
        </w:tc>
        <w:tc>
          <w:tcPr>
            <w:tcW w:type="dxa" w:w="1378"/>
          </w:tcPr>
          <w:p>
            <w:r>
              <w:rPr>
                <w:b w:val="0"/>
                <w:sz w:val="17"/>
              </w:rPr>
            </w:r>
            <w:r>
              <w:rPr>
                <w:b w:val="0"/>
                <w:sz w:val="17"/>
              </w:rPr>
              <w:t>30 webinar registrations</w:t>
            </w:r>
          </w:p>
        </w:tc>
      </w:tr>
      <w:tr>
        <w:tc>
          <w:tcPr>
            <w:tcW w:type="dxa" w:w="1378"/>
          </w:tcPr>
          <w:p>
            <w:r>
              <w:rPr>
                <w:b w:val="0"/>
                <w:sz w:val="17"/>
              </w:rPr>
            </w:r>
            <w:r>
              <w:rPr>
                <w:b w:val="0"/>
                <w:sz w:val="17"/>
              </w:rPr>
              <w:t>6</w:t>
            </w:r>
          </w:p>
        </w:tc>
        <w:tc>
          <w:tcPr>
            <w:tcW w:type="dxa" w:w="1378"/>
          </w:tcPr>
          <w:p>
            <w:r>
              <w:rPr>
                <w:b w:val="0"/>
                <w:sz w:val="17"/>
              </w:rPr>
            </w:r>
            <w:r>
              <w:rPr>
                <w:b w:val="0"/>
                <w:sz w:val="17"/>
              </w:rPr>
              <w:t>19–25 Oct</w:t>
            </w:r>
          </w:p>
        </w:tc>
        <w:tc>
          <w:tcPr>
            <w:tcW w:type="dxa" w:w="1378"/>
          </w:tcPr>
          <w:p>
            <w:r>
              <w:rPr>
                <w:b w:val="0"/>
                <w:sz w:val="17"/>
              </w:rPr>
            </w:r>
            <w:r>
              <w:rPr>
                <w:b w:val="0"/>
                <w:sz w:val="17"/>
              </w:rPr>
              <w:t>Article A2 and newsletter 2</w:t>
            </w:r>
          </w:p>
        </w:tc>
        <w:tc>
          <w:tcPr>
            <w:tcW w:type="dxa" w:w="1378"/>
          </w:tcPr>
          <w:p>
            <w:r>
              <w:rPr>
                <w:b w:val="0"/>
                <w:sz w:val="17"/>
              </w:rPr>
            </w:r>
            <w:r>
              <w:rPr>
                <w:b w:val="0"/>
                <w:sz w:val="17"/>
              </w:rPr>
              <w:t>—</w:t>
            </w:r>
          </w:p>
        </w:tc>
        <w:tc>
          <w:tcPr>
            <w:tcW w:type="dxa" w:w="1378"/>
          </w:tcPr>
          <w:p>
            <w:r>
              <w:rPr>
                <w:b w:val="0"/>
                <w:sz w:val="17"/>
              </w:rPr>
            </w:r>
            <w:r>
              <w:rPr>
                <w:b w:val="0"/>
                <w:sz w:val="17"/>
              </w:rPr>
              <w:t>Publish A2 (Thu 22); posts 16–18; issue 2; interviews 11–20; company-page webinar promotion</w:t>
            </w:r>
          </w:p>
        </w:tc>
        <w:tc>
          <w:tcPr>
            <w:tcW w:type="dxa" w:w="1378"/>
          </w:tcPr>
          <w:p>
            <w:r>
              <w:rPr>
                <w:b w:val="0"/>
                <w:sz w:val="17"/>
              </w:rPr>
            </w:r>
            <w:r>
              <w:rPr>
                <w:b w:val="0"/>
                <w:sz w:val="17"/>
              </w:rPr>
              <w:t>A2; issue 2</w:t>
            </w:r>
          </w:p>
        </w:tc>
        <w:tc>
          <w:tcPr>
            <w:tcW w:type="dxa" w:w="1378"/>
          </w:tcPr>
          <w:p>
            <w:r>
              <w:rPr>
                <w:b w:val="0"/>
                <w:sz w:val="17"/>
              </w:rPr>
            </w:r>
            <w:r>
              <w:rPr>
                <w:b w:val="0"/>
                <w:sz w:val="17"/>
              </w:rPr>
              <w:t>100 subscribers</w:t>
            </w:r>
          </w:p>
        </w:tc>
      </w:tr>
      <w:tr>
        <w:tc>
          <w:tcPr>
            <w:tcW w:type="dxa" w:w="1378"/>
          </w:tcPr>
          <w:p>
            <w:r>
              <w:rPr>
                <w:b w:val="0"/>
                <w:sz w:val="17"/>
              </w:rPr>
            </w:r>
            <w:r>
              <w:rPr>
                <w:b w:val="0"/>
                <w:sz w:val="17"/>
              </w:rPr>
              <w:t>7</w:t>
            </w:r>
          </w:p>
        </w:tc>
        <w:tc>
          <w:tcPr>
            <w:tcW w:type="dxa" w:w="1378"/>
          </w:tcPr>
          <w:p>
            <w:r>
              <w:rPr>
                <w:b w:val="0"/>
                <w:sz w:val="17"/>
              </w:rPr>
            </w:r>
            <w:r>
              <w:rPr>
                <w:b w:val="0"/>
                <w:sz w:val="17"/>
              </w:rPr>
              <w:t>26 Oct–1 Nov</w:t>
            </w:r>
          </w:p>
        </w:tc>
        <w:tc>
          <w:tcPr>
            <w:tcW w:type="dxa" w:w="1378"/>
          </w:tcPr>
          <w:p>
            <w:r>
              <w:rPr>
                <w:b w:val="0"/>
                <w:sz w:val="17"/>
              </w:rPr>
            </w:r>
            <w:r>
              <w:rPr>
                <w:b w:val="0"/>
                <w:sz w:val="17"/>
              </w:rPr>
              <w:t>Report drafting</w:t>
            </w:r>
          </w:p>
        </w:tc>
        <w:tc>
          <w:tcPr>
            <w:tcW w:type="dxa" w:w="1378"/>
          </w:tcPr>
          <w:p>
            <w:r>
              <w:rPr>
                <w:b w:val="0"/>
                <w:sz w:val="17"/>
              </w:rPr>
            </w:r>
            <w:r>
              <w:rPr>
                <w:b w:val="0"/>
                <w:sz w:val="17"/>
              </w:rPr>
              <w:t>—</w:t>
            </w:r>
          </w:p>
        </w:tc>
        <w:tc>
          <w:tcPr>
            <w:tcW w:type="dxa" w:w="1378"/>
          </w:tcPr>
          <w:p>
            <w:r>
              <w:rPr>
                <w:b w:val="0"/>
                <w:sz w:val="17"/>
              </w:rPr>
            </w:r>
            <w:r>
              <w:rPr>
                <w:b w:val="0"/>
                <w:sz w:val="17"/>
              </w:rPr>
              <w:t>Draft Report 1 v1; posts 19–21; PR pre-brief drafted (contacts TO VALIDATE); 20 comments</w:t>
            </w:r>
          </w:p>
        </w:tc>
        <w:tc>
          <w:tcPr>
            <w:tcW w:type="dxa" w:w="1378"/>
          </w:tcPr>
          <w:p>
            <w:r>
              <w:rPr>
                <w:b w:val="0"/>
                <w:sz w:val="17"/>
              </w:rPr>
            </w:r>
            <w:r>
              <w:rPr>
                <w:b w:val="0"/>
                <w:sz w:val="17"/>
              </w:rPr>
              <w:t>Report draft v1</w:t>
            </w:r>
          </w:p>
        </w:tc>
        <w:tc>
          <w:tcPr>
            <w:tcW w:type="dxa" w:w="1378"/>
          </w:tcPr>
          <w:p>
            <w:r>
              <w:rPr>
                <w:b w:val="0"/>
                <w:sz w:val="17"/>
              </w:rPr>
            </w:r>
            <w:r>
              <w:rPr>
                <w:b w:val="0"/>
                <w:sz w:val="17"/>
              </w:rPr>
              <w:t>3 inbound conversations</w:t>
            </w:r>
          </w:p>
        </w:tc>
      </w:tr>
      <w:tr>
        <w:tc>
          <w:tcPr>
            <w:tcW w:type="dxa" w:w="1378"/>
          </w:tcPr>
          <w:p>
            <w:r>
              <w:rPr>
                <w:b w:val="0"/>
                <w:sz w:val="17"/>
              </w:rPr>
            </w:r>
            <w:r>
              <w:rPr>
                <w:b w:val="0"/>
                <w:sz w:val="17"/>
              </w:rPr>
              <w:t>8</w:t>
            </w:r>
          </w:p>
        </w:tc>
        <w:tc>
          <w:tcPr>
            <w:tcW w:type="dxa" w:w="1378"/>
          </w:tcPr>
          <w:p>
            <w:r>
              <w:rPr>
                <w:b w:val="0"/>
                <w:sz w:val="17"/>
              </w:rPr>
            </w:r>
            <w:r>
              <w:rPr>
                <w:b w:val="0"/>
                <w:sz w:val="17"/>
              </w:rPr>
              <w:t>2–8 Nov</w:t>
            </w:r>
          </w:p>
        </w:tc>
        <w:tc>
          <w:tcPr>
            <w:tcW w:type="dxa" w:w="1378"/>
          </w:tcPr>
          <w:p>
            <w:r>
              <w:rPr>
                <w:b w:val="0"/>
                <w:sz w:val="17"/>
              </w:rPr>
            </w:r>
            <w:r>
              <w:rPr>
                <w:b w:val="0"/>
                <w:sz w:val="17"/>
              </w:rPr>
              <w:t>Report design and webinar preparation</w:t>
            </w:r>
          </w:p>
        </w:tc>
        <w:tc>
          <w:tcPr>
            <w:tcW w:type="dxa" w:w="1378"/>
          </w:tcPr>
          <w:p>
            <w:r>
              <w:rPr>
                <w:b w:val="0"/>
                <w:sz w:val="17"/>
              </w:rPr>
            </w:r>
            <w:r>
              <w:rPr>
                <w:b w:val="0"/>
                <w:sz w:val="17"/>
              </w:rPr>
              <w:t>Designer engaged (£1k–£2k ESTIMATE)</w:t>
            </w:r>
          </w:p>
        </w:tc>
        <w:tc>
          <w:tcPr>
            <w:tcW w:type="dxa" w:w="1378"/>
          </w:tcPr>
          <w:p>
            <w:r>
              <w:rPr>
                <w:b w:val="0"/>
                <w:sz w:val="17"/>
              </w:rPr>
            </w:r>
            <w:r>
              <w:rPr>
                <w:b w:val="0"/>
                <w:sz w:val="17"/>
              </w:rPr>
              <w:t>Report design; gated download page with consent wording; posts 22–24; issue 3; webinar rehearsal; guest confirmed in writing or founder-only</w:t>
            </w:r>
          </w:p>
        </w:tc>
        <w:tc>
          <w:tcPr>
            <w:tcW w:type="dxa" w:w="1378"/>
          </w:tcPr>
          <w:p>
            <w:r>
              <w:rPr>
                <w:b w:val="0"/>
                <w:sz w:val="17"/>
              </w:rPr>
            </w:r>
            <w:r>
              <w:rPr>
                <w:b w:val="0"/>
                <w:sz w:val="17"/>
              </w:rPr>
              <w:t>Report v2; slides</w:t>
            </w:r>
          </w:p>
        </w:tc>
        <w:tc>
          <w:tcPr>
            <w:tcW w:type="dxa" w:w="1378"/>
          </w:tcPr>
          <w:p>
            <w:r>
              <w:rPr>
                <w:b w:val="0"/>
                <w:sz w:val="17"/>
              </w:rPr>
            </w:r>
            <w:r>
              <w:rPr>
                <w:b w:val="0"/>
                <w:sz w:val="17"/>
              </w:rPr>
              <w:t>60 registrations</w:t>
            </w:r>
          </w:p>
        </w:tc>
      </w:tr>
      <w:tr>
        <w:tc>
          <w:tcPr>
            <w:tcW w:type="dxa" w:w="1378"/>
          </w:tcPr>
          <w:p>
            <w:r>
              <w:rPr>
                <w:b w:val="0"/>
                <w:sz w:val="17"/>
              </w:rPr>
            </w:r>
            <w:r>
              <w:rPr>
                <w:b w:val="0"/>
                <w:sz w:val="17"/>
              </w:rPr>
              <w:t>9</w:t>
            </w:r>
          </w:p>
        </w:tc>
        <w:tc>
          <w:tcPr>
            <w:tcW w:type="dxa" w:w="1378"/>
          </w:tcPr>
          <w:p>
            <w:r>
              <w:rPr>
                <w:b w:val="0"/>
                <w:sz w:val="17"/>
              </w:rPr>
            </w:r>
            <w:r>
              <w:rPr>
                <w:b w:val="0"/>
                <w:sz w:val="17"/>
              </w:rPr>
              <w:t>9–15 Nov</w:t>
            </w:r>
          </w:p>
        </w:tc>
        <w:tc>
          <w:tcPr>
            <w:tcW w:type="dxa" w:w="1378"/>
          </w:tcPr>
          <w:p>
            <w:r>
              <w:rPr>
                <w:b w:val="0"/>
                <w:sz w:val="17"/>
              </w:rPr>
            </w:r>
            <w:r>
              <w:rPr>
                <w:b w:val="0"/>
                <w:sz w:val="17"/>
              </w:rPr>
              <w:t>Report 1 launch</w:t>
            </w:r>
          </w:p>
        </w:tc>
        <w:tc>
          <w:tcPr>
            <w:tcW w:type="dxa" w:w="1378"/>
          </w:tcPr>
          <w:p>
            <w:r>
              <w:rPr>
                <w:b w:val="0"/>
                <w:sz w:val="17"/>
              </w:rPr>
            </w:r>
            <w:r>
              <w:rPr>
                <w:b w:val="0"/>
                <w:sz w:val="17"/>
              </w:rPr>
              <w:t>Report complete (target Thu 12 Nov; hard deadline Fri 20 Nov per doc 18 task 4.3)</w:t>
            </w:r>
          </w:p>
        </w:tc>
        <w:tc>
          <w:tcPr>
            <w:tcW w:type="dxa" w:w="1378"/>
          </w:tcPr>
          <w:p>
            <w:r>
              <w:rPr>
                <w:b w:val="0"/>
                <w:sz w:val="17"/>
              </w:rPr>
            </w:r>
            <w:r>
              <w:rPr>
                <w:b w:val="0"/>
                <w:sz w:val="17"/>
              </w:rPr>
              <w:t>Publish Report 1; launch post and carousel; PR pitch to 3 outlets; posts 25–27; copy to every interviewee; company-page launch; direct invites to 100 CRM contacts for the webinar</w:t>
            </w:r>
          </w:p>
        </w:tc>
        <w:tc>
          <w:tcPr>
            <w:tcW w:type="dxa" w:w="1378"/>
          </w:tcPr>
          <w:p>
            <w:r>
              <w:rPr>
                <w:b w:val="0"/>
                <w:sz w:val="17"/>
              </w:rPr>
            </w:r>
            <w:r>
              <w:rPr>
                <w:b w:val="0"/>
                <w:sz w:val="17"/>
              </w:rPr>
              <w:t>Report live; 1 media pitch</w:t>
            </w:r>
          </w:p>
        </w:tc>
        <w:tc>
          <w:tcPr>
            <w:tcW w:type="dxa" w:w="1378"/>
          </w:tcPr>
          <w:p>
            <w:r>
              <w:rPr>
                <w:b w:val="0"/>
                <w:sz w:val="17"/>
              </w:rPr>
            </w:r>
            <w:r>
              <w:rPr>
                <w:b w:val="0"/>
                <w:sz w:val="17"/>
              </w:rPr>
              <w:t>150 downloads in 14 days</w:t>
            </w:r>
          </w:p>
        </w:tc>
      </w:tr>
      <w:tr>
        <w:tc>
          <w:tcPr>
            <w:tcW w:type="dxa" w:w="1378"/>
          </w:tcPr>
          <w:p>
            <w:r>
              <w:rPr>
                <w:b w:val="0"/>
                <w:sz w:val="17"/>
              </w:rPr>
            </w:r>
            <w:r>
              <w:rPr>
                <w:b w:val="0"/>
                <w:sz w:val="17"/>
              </w:rPr>
              <w:t>10</w:t>
            </w:r>
          </w:p>
        </w:tc>
        <w:tc>
          <w:tcPr>
            <w:tcW w:type="dxa" w:w="1378"/>
          </w:tcPr>
          <w:p>
            <w:r>
              <w:rPr>
                <w:b w:val="0"/>
                <w:sz w:val="17"/>
              </w:rPr>
            </w:r>
            <w:r>
              <w:rPr>
                <w:b w:val="0"/>
                <w:sz w:val="17"/>
              </w:rPr>
              <w:t>16–22 Nov</w:t>
            </w:r>
          </w:p>
        </w:tc>
        <w:tc>
          <w:tcPr>
            <w:tcW w:type="dxa" w:w="1378"/>
          </w:tcPr>
          <w:p>
            <w:r>
              <w:rPr>
                <w:b w:val="0"/>
                <w:sz w:val="17"/>
              </w:rPr>
            </w:r>
            <w:r>
              <w:rPr>
                <w:b w:val="0"/>
                <w:sz w:val="17"/>
              </w:rPr>
              <w:t>Webinar 1</w:t>
            </w:r>
          </w:p>
        </w:tc>
        <w:tc>
          <w:tcPr>
            <w:tcW w:type="dxa" w:w="1378"/>
          </w:tcPr>
          <w:p>
            <w:r>
              <w:rPr>
                <w:b w:val="0"/>
                <w:sz w:val="17"/>
              </w:rPr>
            </w:r>
            <w:r>
              <w:rPr>
                <w:b w:val="0"/>
                <w:sz w:val="17"/>
              </w:rPr>
              <w:t>Tue 17 Nov 12:30–13:15 UK (TO VALIDATE diary)</w:t>
            </w:r>
          </w:p>
        </w:tc>
        <w:tc>
          <w:tcPr>
            <w:tcW w:type="dxa" w:w="1378"/>
          </w:tcPr>
          <w:p>
            <w:r>
              <w:rPr>
                <w:b w:val="0"/>
                <w:sz w:val="17"/>
              </w:rPr>
            </w:r>
            <w:r>
              <w:rPr>
                <w:b w:val="0"/>
                <w:sz w:val="17"/>
              </w:rPr>
              <w:t>Deliver webinar; issue 4 with recording; posts 28–30; follow-up sequence (attended / did not attend); recording cut into 5 clips and queued</w:t>
            </w:r>
          </w:p>
        </w:tc>
        <w:tc>
          <w:tcPr>
            <w:tcW w:type="dxa" w:w="1378"/>
          </w:tcPr>
          <w:p>
            <w:r>
              <w:rPr>
                <w:b w:val="0"/>
                <w:sz w:val="17"/>
              </w:rPr>
            </w:r>
            <w:r>
              <w:rPr>
                <w:b w:val="0"/>
                <w:sz w:val="17"/>
              </w:rPr>
              <w:t>Recording; 5 clips queued</w:t>
            </w:r>
          </w:p>
        </w:tc>
        <w:tc>
          <w:tcPr>
            <w:tcW w:type="dxa" w:w="1378"/>
          </w:tcPr>
          <w:p>
            <w:r>
              <w:rPr>
                <w:b w:val="0"/>
                <w:sz w:val="17"/>
              </w:rPr>
            </w:r>
            <w:r>
              <w:rPr>
                <w:b w:val="0"/>
                <w:sz w:val="17"/>
              </w:rPr>
              <w:t>40 attendees; 5 discovery calls</w:t>
            </w:r>
          </w:p>
        </w:tc>
      </w:tr>
      <w:tr>
        <w:tc>
          <w:tcPr>
            <w:tcW w:type="dxa" w:w="1378"/>
          </w:tcPr>
          <w:p>
            <w:r>
              <w:rPr>
                <w:b w:val="0"/>
                <w:sz w:val="17"/>
              </w:rPr>
            </w:r>
            <w:r>
              <w:rPr>
                <w:b w:val="0"/>
                <w:sz w:val="17"/>
              </w:rPr>
              <w:t>11</w:t>
            </w:r>
          </w:p>
        </w:tc>
        <w:tc>
          <w:tcPr>
            <w:tcW w:type="dxa" w:w="1378"/>
          </w:tcPr>
          <w:p>
            <w:r>
              <w:rPr>
                <w:b w:val="0"/>
                <w:sz w:val="17"/>
              </w:rPr>
            </w:r>
            <w:r>
              <w:rPr>
                <w:b w:val="0"/>
                <w:sz w:val="17"/>
              </w:rPr>
              <w:t>23–29 Nov</w:t>
            </w:r>
          </w:p>
        </w:tc>
        <w:tc>
          <w:tcPr>
            <w:tcW w:type="dxa" w:w="1378"/>
          </w:tcPr>
          <w:p>
            <w:r>
              <w:rPr>
                <w:b w:val="0"/>
                <w:sz w:val="17"/>
              </w:rPr>
            </w:r>
            <w:r>
              <w:rPr>
                <w:b w:val="0"/>
                <w:sz w:val="17"/>
              </w:rPr>
              <w:t>Article A3 and clinician co-design call</w:t>
            </w:r>
          </w:p>
        </w:tc>
        <w:tc>
          <w:tcPr>
            <w:tcW w:type="dxa" w:w="1378"/>
          </w:tcPr>
          <w:p>
            <w:r>
              <w:rPr>
                <w:b w:val="0"/>
                <w:sz w:val="17"/>
              </w:rPr>
            </w:r>
            <w:r>
              <w:rPr>
                <w:b w:val="0"/>
                <w:sz w:val="17"/>
              </w:rPr>
              <w:t>Advisers named only with written consent</w:t>
            </w:r>
          </w:p>
        </w:tc>
        <w:tc>
          <w:tcPr>
            <w:tcW w:type="dxa" w:w="1378"/>
          </w:tcPr>
          <w:p>
            <w:r>
              <w:rPr>
                <w:b w:val="0"/>
                <w:sz w:val="17"/>
              </w:rPr>
            </w:r>
            <w:r>
              <w:rPr>
                <w:b w:val="0"/>
                <w:sz w:val="17"/>
              </w:rPr>
              <w:t>Publish A3 (Thu 26); posts 31–33; clinician co-design call (Thu 26); clinical advisory group terms of reference template</w:t>
            </w:r>
          </w:p>
        </w:tc>
        <w:tc>
          <w:tcPr>
            <w:tcW w:type="dxa" w:w="1378"/>
          </w:tcPr>
          <w:p>
            <w:r>
              <w:rPr>
                <w:b w:val="0"/>
                <w:sz w:val="17"/>
              </w:rPr>
            </w:r>
            <w:r>
              <w:rPr>
                <w:b w:val="0"/>
                <w:sz w:val="17"/>
              </w:rPr>
              <w:t>A3; co-design group forming</w:t>
            </w:r>
          </w:p>
        </w:tc>
        <w:tc>
          <w:tcPr>
            <w:tcW w:type="dxa" w:w="1378"/>
          </w:tcPr>
          <w:p>
            <w:r>
              <w:rPr>
                <w:b w:val="0"/>
                <w:sz w:val="17"/>
              </w:rPr>
            </w:r>
            <w:r>
              <w:rPr>
                <w:b w:val="0"/>
                <w:sz w:val="17"/>
              </w:rPr>
              <w:t>3 clinician conversations</w:t>
            </w:r>
          </w:p>
        </w:tc>
      </w:tr>
      <w:tr>
        <w:tc>
          <w:tcPr>
            <w:tcW w:type="dxa" w:w="1378"/>
          </w:tcPr>
          <w:p>
            <w:r>
              <w:rPr>
                <w:b w:val="0"/>
                <w:sz w:val="17"/>
              </w:rPr>
            </w:r>
            <w:r>
              <w:rPr>
                <w:b w:val="0"/>
                <w:sz w:val="17"/>
              </w:rPr>
              <w:t>12</w:t>
            </w:r>
          </w:p>
        </w:tc>
        <w:tc>
          <w:tcPr>
            <w:tcW w:type="dxa" w:w="1378"/>
          </w:tcPr>
          <w:p>
            <w:r>
              <w:rPr>
                <w:b w:val="0"/>
                <w:sz w:val="17"/>
              </w:rPr>
            </w:r>
            <w:r>
              <w:rPr>
                <w:b w:val="0"/>
                <w:sz w:val="17"/>
              </w:rPr>
              <w:t>30 Nov–6 Dec</w:t>
            </w:r>
          </w:p>
        </w:tc>
        <w:tc>
          <w:tcPr>
            <w:tcW w:type="dxa" w:w="1378"/>
          </w:tcPr>
          <w:p>
            <w:r>
              <w:rPr>
                <w:b w:val="0"/>
                <w:sz w:val="17"/>
              </w:rPr>
            </w:r>
            <w:r>
              <w:rPr>
                <w:b w:val="0"/>
                <w:sz w:val="17"/>
              </w:rPr>
              <w:t>Consolidation</w:t>
            </w:r>
          </w:p>
        </w:tc>
        <w:tc>
          <w:tcPr>
            <w:tcW w:type="dxa" w:w="1378"/>
          </w:tcPr>
          <w:p>
            <w:r>
              <w:rPr>
                <w:b w:val="0"/>
                <w:sz w:val="17"/>
              </w:rPr>
            </w:r>
            <w:r>
              <w:rPr>
                <w:b w:val="0"/>
                <w:sz w:val="17"/>
              </w:rPr>
              <w:t>Day 90 scorecard actuals</w:t>
            </w:r>
          </w:p>
        </w:tc>
        <w:tc>
          <w:tcPr>
            <w:tcW w:type="dxa" w:w="1378"/>
          </w:tcPr>
          <w:p>
            <w:r>
              <w:rPr>
                <w:b w:val="0"/>
                <w:sz w:val="17"/>
              </w:rPr>
            </w:r>
            <w:r>
              <w:rPr>
                <w:b w:val="0"/>
                <w:sz w:val="17"/>
              </w:rPr>
              <w:t>Issue 5; posts 34–36 (the 90-day scorecard, actuals only; the decision-framework template); analytics review; E-Learning waitlist page live; Q1 2027 content calendar drafted</w:t>
            </w:r>
          </w:p>
        </w:tc>
        <w:tc>
          <w:tcPr>
            <w:tcW w:type="dxa" w:w="1378"/>
          </w:tcPr>
          <w:p>
            <w:r>
              <w:rPr>
                <w:b w:val="0"/>
                <w:sz w:val="17"/>
              </w:rPr>
            </w:r>
            <w:r>
              <w:rPr>
                <w:b w:val="0"/>
                <w:sz w:val="17"/>
              </w:rPr>
              <w:t>Review memo; waitlist page</w:t>
            </w:r>
          </w:p>
        </w:tc>
        <w:tc>
          <w:tcPr>
            <w:tcW w:type="dxa" w:w="1378"/>
          </w:tcPr>
          <w:p>
            <w:r>
              <w:rPr>
                <w:b w:val="0"/>
                <w:sz w:val="17"/>
              </w:rPr>
            </w:r>
            <w:r>
              <w:rPr>
                <w:b w:val="0"/>
                <w:sz w:val="17"/>
              </w:rPr>
              <w:t>Targets in §9</w:t>
            </w:r>
          </w:p>
        </w:tc>
      </w:tr>
      <w:tr>
        <w:tc>
          <w:tcPr>
            <w:tcW w:type="dxa" w:w="1378"/>
          </w:tcPr>
          <w:p>
            <w:r>
              <w:rPr>
                <w:b w:val="0"/>
                <w:sz w:val="17"/>
              </w:rPr>
            </w:r>
            <w:r>
              <w:rPr>
                <w:b w:val="0"/>
                <w:sz w:val="17"/>
              </w:rPr>
              <w:t>13</w:t>
            </w:r>
          </w:p>
        </w:tc>
        <w:tc>
          <w:tcPr>
            <w:tcW w:type="dxa" w:w="1378"/>
          </w:tcPr>
          <w:p>
            <w:r>
              <w:rPr>
                <w:b w:val="0"/>
                <w:sz w:val="17"/>
              </w:rPr>
            </w:r>
            <w:r>
              <w:rPr>
                <w:b w:val="0"/>
                <w:sz w:val="17"/>
              </w:rPr>
              <w:t>7–12 Dec</w:t>
            </w:r>
          </w:p>
        </w:tc>
        <w:tc>
          <w:tcPr>
            <w:tcW w:type="dxa" w:w="1378"/>
          </w:tcPr>
          <w:p>
            <w:r>
              <w:rPr>
                <w:b w:val="0"/>
                <w:sz w:val="17"/>
              </w:rPr>
            </w:r>
            <w:r>
              <w:rPr>
                <w:b w:val="0"/>
                <w:sz w:val="17"/>
              </w:rPr>
              <w:t>Buffer and Day 90 review</w:t>
            </w:r>
          </w:p>
        </w:tc>
        <w:tc>
          <w:tcPr>
            <w:tcW w:type="dxa" w:w="1378"/>
          </w:tcPr>
          <w:p>
            <w:r>
              <w:rPr>
                <w:b w:val="0"/>
                <w:sz w:val="17"/>
              </w:rPr>
            </w:r>
            <w:r>
              <w:rPr>
                <w:b w:val="0"/>
                <w:sz w:val="17"/>
              </w:rPr>
              <w:t>Quarter review Sat 12 Dec</w:t>
            </w:r>
          </w:p>
        </w:tc>
        <w:tc>
          <w:tcPr>
            <w:tcW w:type="dxa" w:w="1378"/>
          </w:tcPr>
          <w:p>
            <w:r>
              <w:rPr>
                <w:b w:val="0"/>
                <w:sz w:val="17"/>
              </w:rPr>
            </w:r>
            <w:r>
              <w:rPr>
                <w:b w:val="0"/>
                <w:sz w:val="17"/>
              </w:rPr>
              <w:t>Catch up on slipped items; case-study consent requests only if an engagement has completed; 2027 calendar; re-score</w:t>
            </w:r>
          </w:p>
        </w:tc>
        <w:tc>
          <w:tcPr>
            <w:tcW w:type="dxa" w:w="1378"/>
          </w:tcPr>
          <w:p>
            <w:r>
              <w:rPr>
                <w:b w:val="0"/>
                <w:sz w:val="17"/>
              </w:rPr>
            </w:r>
            <w:r>
              <w:rPr>
                <w:b w:val="0"/>
                <w:sz w:val="17"/>
              </w:rPr>
              <w:t>2027 calendar</w:t>
            </w:r>
          </w:p>
        </w:tc>
        <w:tc>
          <w:tcPr>
            <w:tcW w:type="dxa" w:w="1378"/>
          </w:tcPr>
          <w:p>
            <w:r>
              <w:rPr>
                <w:b w:val="0"/>
                <w:sz w:val="17"/>
              </w:rPr>
            </w:r>
            <w:r>
              <w:rPr>
                <w:b w:val="0"/>
                <w:sz w:val="17"/>
              </w:rPr>
              <w:t>—</w:t>
            </w:r>
          </w:p>
        </w:tc>
      </w:tr>
    </w:tbl>
    <w:p/>
    <w:p>
      <w:r>
        <w:t>Weekly rhythm underneath every week: Tuesday insight post, Wednesday build-in-public post, Thursday practical post or template; 20 substantive comments; content batched Friday 14:00–16:00 with the claims check; posting window 07:30–08:30 UK Tuesday–Thursday (TO VALIDATE against own analytics after four weeks).</w:t>
      </w:r>
    </w:p>
    <w:p>
      <w:pPr>
        <w:pStyle w:val="Heading2"/>
      </w:pPr>
      <w:r>
        <w:t>6. Assets required</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sz w:val="17"/>
              </w:rPr>
            </w:r>
            <w:r>
              <w:rPr>
                <w:b/>
                <w:sz w:val="17"/>
              </w:rPr>
              <w:t>#</w:t>
            </w:r>
          </w:p>
        </w:tc>
        <w:tc>
          <w:tcPr>
            <w:tcW w:type="dxa" w:w="1378"/>
          </w:tcPr>
          <w:p>
            <w:r>
              <w:rPr>
                <w:b/>
                <w:sz w:val="17"/>
              </w:rPr>
            </w:r>
            <w:r>
              <w:rPr>
                <w:b/>
                <w:sz w:val="17"/>
              </w:rPr>
              <w:t>Asset</w:t>
            </w:r>
          </w:p>
        </w:tc>
        <w:tc>
          <w:tcPr>
            <w:tcW w:type="dxa" w:w="1378"/>
          </w:tcPr>
          <w:p>
            <w:r>
              <w:rPr>
                <w:b/>
                <w:sz w:val="17"/>
              </w:rPr>
            </w:r>
            <w:r>
              <w:rPr>
                <w:b/>
                <w:sz w:val="17"/>
              </w:rPr>
              <w:t>Purpose</w:t>
            </w:r>
          </w:p>
        </w:tc>
        <w:tc>
          <w:tcPr>
            <w:tcW w:type="dxa" w:w="1378"/>
          </w:tcPr>
          <w:p>
            <w:r>
              <w:rPr>
                <w:b/>
                <w:sz w:val="17"/>
              </w:rPr>
            </w:r>
            <w:r>
              <w:rPr>
                <w:b/>
                <w:sz w:val="17"/>
              </w:rPr>
              <w:t>Owner</w:t>
            </w:r>
          </w:p>
        </w:tc>
        <w:tc>
          <w:tcPr>
            <w:tcW w:type="dxa" w:w="1378"/>
          </w:tcPr>
          <w:p>
            <w:r>
              <w:rPr>
                <w:b/>
                <w:sz w:val="17"/>
              </w:rPr>
            </w:r>
            <w:r>
              <w:rPr>
                <w:b/>
                <w:sz w:val="17"/>
              </w:rPr>
              <w:t>Due</w:t>
            </w:r>
          </w:p>
        </w:tc>
        <w:tc>
          <w:tcPr>
            <w:tcW w:type="dxa" w:w="1378"/>
          </w:tcPr>
          <w:p>
            <w:r>
              <w:rPr>
                <w:b/>
                <w:sz w:val="17"/>
              </w:rPr>
            </w:r>
            <w:r>
              <w:rPr>
                <w:b/>
                <w:sz w:val="17"/>
              </w:rPr>
              <w:t>Dependency</w:t>
            </w:r>
          </w:p>
        </w:tc>
        <w:tc>
          <w:tcPr>
            <w:tcW w:type="dxa" w:w="1378"/>
          </w:tcPr>
          <w:p>
            <w:r>
              <w:rPr>
                <w:b/>
                <w:sz w:val="17"/>
              </w:rPr>
            </w:r>
            <w:r>
              <w:rPr>
                <w:b/>
                <w:sz w:val="17"/>
              </w:rPr>
              <w:t>Cost (ESTIMATE)</w:t>
            </w:r>
          </w:p>
        </w:tc>
      </w:tr>
      <w:tr>
        <w:tc>
          <w:tcPr>
            <w:tcW w:type="dxa" w:w="1378"/>
          </w:tcPr>
          <w:p>
            <w:r>
              <w:rPr>
                <w:b w:val="0"/>
                <w:sz w:val="17"/>
              </w:rPr>
            </w:r>
            <w:r>
              <w:rPr>
                <w:b w:val="0"/>
                <w:sz w:val="17"/>
              </w:rPr>
              <w:t>1</w:t>
            </w:r>
          </w:p>
        </w:tc>
        <w:tc>
          <w:tcPr>
            <w:tcW w:type="dxa" w:w="1378"/>
          </w:tcPr>
          <w:p>
            <w:r>
              <w:rPr>
                <w:b w:val="0"/>
                <w:sz w:val="17"/>
              </w:rPr>
            </w:r>
            <w:r>
              <w:rPr>
                <w:b w:val="0"/>
                <w:sz w:val="17"/>
              </w:rPr>
              <w:t>Founder LinkedIn profile (headline, About with stage disclosure, featured section)</w:t>
            </w:r>
          </w:p>
        </w:tc>
        <w:tc>
          <w:tcPr>
            <w:tcW w:type="dxa" w:w="1378"/>
          </w:tcPr>
          <w:p>
            <w:r>
              <w:rPr>
                <w:b w:val="0"/>
                <w:sz w:val="17"/>
              </w:rPr>
            </w:r>
            <w:r>
              <w:rPr>
                <w:b w:val="0"/>
                <w:sz w:val="17"/>
              </w:rPr>
              <w:t>Primary channel</w:t>
            </w:r>
          </w:p>
        </w:tc>
        <w:tc>
          <w:tcPr>
            <w:tcW w:type="dxa" w:w="1378"/>
          </w:tcPr>
          <w:p>
            <w:r>
              <w:rPr>
                <w:b w:val="0"/>
                <w:sz w:val="17"/>
              </w:rPr>
            </w:r>
            <w:r>
              <w:rPr>
                <w:b w:val="0"/>
                <w:sz w:val="17"/>
              </w:rPr>
              <w:t>Founder</w:t>
            </w:r>
          </w:p>
        </w:tc>
        <w:tc>
          <w:tcPr>
            <w:tcW w:type="dxa" w:w="1378"/>
          </w:tcPr>
          <w:p>
            <w:r>
              <w:rPr>
                <w:b w:val="0"/>
                <w:sz w:val="17"/>
              </w:rPr>
            </w:r>
            <w:r>
              <w:rPr>
                <w:b w:val="0"/>
                <w:sz w:val="17"/>
              </w:rPr>
              <w:t>Tue 15 Sept</w:t>
            </w:r>
          </w:p>
        </w:tc>
        <w:tc>
          <w:tcPr>
            <w:tcW w:type="dxa" w:w="1378"/>
          </w:tcPr>
          <w:p>
            <w:r>
              <w:rPr>
                <w:b w:val="0"/>
                <w:sz w:val="17"/>
              </w:rPr>
            </w:r>
            <w:r>
              <w:rPr>
                <w:b w:val="0"/>
                <w:sz w:val="17"/>
              </w:rPr>
              <w:t>Claims retired</w:t>
            </w:r>
          </w:p>
        </w:tc>
        <w:tc>
          <w:tcPr>
            <w:tcW w:type="dxa" w:w="1378"/>
          </w:tcPr>
          <w:p>
            <w:r>
              <w:rPr>
                <w:b w:val="0"/>
                <w:sz w:val="17"/>
              </w:rPr>
            </w:r>
            <w:r>
              <w:rPr>
                <w:b w:val="0"/>
                <w:sz w:val="17"/>
              </w:rPr>
              <w:t>£0</w:t>
            </w:r>
          </w:p>
        </w:tc>
      </w:tr>
      <w:tr>
        <w:tc>
          <w:tcPr>
            <w:tcW w:type="dxa" w:w="1378"/>
          </w:tcPr>
          <w:p>
            <w:r>
              <w:rPr>
                <w:b w:val="0"/>
                <w:sz w:val="17"/>
              </w:rPr>
            </w:r>
            <w:r>
              <w:rPr>
                <w:b w:val="0"/>
                <w:sz w:val="17"/>
              </w:rPr>
              <w:t>2</w:t>
            </w:r>
          </w:p>
        </w:tc>
        <w:tc>
          <w:tcPr>
            <w:tcW w:type="dxa" w:w="1378"/>
          </w:tcPr>
          <w:p>
            <w:r>
              <w:rPr>
                <w:b w:val="0"/>
                <w:sz w:val="17"/>
              </w:rPr>
            </w:r>
            <w:r>
              <w:rPr>
                <w:b w:val="0"/>
                <w:sz w:val="17"/>
              </w:rPr>
              <w:t>Post bank: posts 1–10 (drafted in doc 14 §7) plus 26 further posts drafted in weekly batches</w:t>
            </w:r>
          </w:p>
        </w:tc>
        <w:tc>
          <w:tcPr>
            <w:tcW w:type="dxa" w:w="1378"/>
          </w:tcPr>
          <w:p>
            <w:r>
              <w:rPr>
                <w:b w:val="0"/>
                <w:sz w:val="17"/>
              </w:rPr>
            </w:r>
            <w:r>
              <w:rPr>
                <w:b w:val="0"/>
                <w:sz w:val="17"/>
              </w:rPr>
              <w:t>Cadence without weekend work</w:t>
            </w:r>
          </w:p>
        </w:tc>
        <w:tc>
          <w:tcPr>
            <w:tcW w:type="dxa" w:w="1378"/>
          </w:tcPr>
          <w:p>
            <w:r>
              <w:rPr>
                <w:b w:val="0"/>
                <w:sz w:val="17"/>
              </w:rPr>
            </w:r>
            <w:r>
              <w:rPr>
                <w:b w:val="0"/>
                <w:sz w:val="17"/>
              </w:rPr>
              <w:t>Founder</w:t>
            </w:r>
          </w:p>
        </w:tc>
        <w:tc>
          <w:tcPr>
            <w:tcW w:type="dxa" w:w="1378"/>
          </w:tcPr>
          <w:p>
            <w:r>
              <w:rPr>
                <w:b w:val="0"/>
                <w:sz w:val="17"/>
              </w:rPr>
            </w:r>
            <w:r>
              <w:rPr>
                <w:b w:val="0"/>
                <w:sz w:val="17"/>
              </w:rPr>
              <w:t>Rolling, Fridays</w:t>
            </w:r>
          </w:p>
        </w:tc>
        <w:tc>
          <w:tcPr>
            <w:tcW w:type="dxa" w:w="1378"/>
          </w:tcPr>
          <w:p>
            <w:r>
              <w:rPr>
                <w:b w:val="0"/>
                <w:sz w:val="17"/>
              </w:rPr>
            </w:r>
            <w:r>
              <w:rPr>
                <w:b w:val="0"/>
                <w:sz w:val="17"/>
              </w:rPr>
              <w:t>Claims check each batch</w:t>
            </w:r>
          </w:p>
        </w:tc>
        <w:tc>
          <w:tcPr>
            <w:tcW w:type="dxa" w:w="1378"/>
          </w:tcPr>
          <w:p>
            <w:r>
              <w:rPr>
                <w:b w:val="0"/>
                <w:sz w:val="17"/>
              </w:rPr>
            </w:r>
            <w:r>
              <w:rPr>
                <w:b w:val="0"/>
                <w:sz w:val="17"/>
              </w:rPr>
              <w:t>£0</w:t>
            </w:r>
          </w:p>
        </w:tc>
      </w:tr>
      <w:tr>
        <w:tc>
          <w:tcPr>
            <w:tcW w:type="dxa" w:w="1378"/>
          </w:tcPr>
          <w:p>
            <w:r>
              <w:rPr>
                <w:b w:val="0"/>
                <w:sz w:val="17"/>
              </w:rPr>
            </w:r>
            <w:r>
              <w:rPr>
                <w:b w:val="0"/>
                <w:sz w:val="17"/>
              </w:rPr>
              <w:t>3</w:t>
            </w:r>
          </w:p>
        </w:tc>
        <w:tc>
          <w:tcPr>
            <w:tcW w:type="dxa" w:w="1378"/>
          </w:tcPr>
          <w:p>
            <w:r>
              <w:rPr>
                <w:b w:val="0"/>
                <w:sz w:val="17"/>
              </w:rPr>
            </w:r>
            <w:r>
              <w:rPr>
                <w:b w:val="0"/>
                <w:sz w:val="17"/>
              </w:rPr>
              <w:t>Company page (name, About, banner from the brand system)</w:t>
            </w:r>
          </w:p>
        </w:tc>
        <w:tc>
          <w:tcPr>
            <w:tcW w:type="dxa" w:w="1378"/>
          </w:tcPr>
          <w:p>
            <w:r>
              <w:rPr>
                <w:b w:val="0"/>
                <w:sz w:val="17"/>
              </w:rPr>
            </w:r>
            <w:r>
              <w:rPr>
                <w:b w:val="0"/>
                <w:sz w:val="17"/>
              </w:rPr>
              <w:t>Repository and credibility</w:t>
            </w:r>
          </w:p>
        </w:tc>
        <w:tc>
          <w:tcPr>
            <w:tcW w:type="dxa" w:w="1378"/>
          </w:tcPr>
          <w:p>
            <w:r>
              <w:rPr>
                <w:b w:val="0"/>
                <w:sz w:val="17"/>
              </w:rPr>
            </w:r>
            <w:r>
              <w:rPr>
                <w:b w:val="0"/>
                <w:sz w:val="17"/>
              </w:rPr>
              <w:t>Founder</w:t>
            </w:r>
          </w:p>
        </w:tc>
        <w:tc>
          <w:tcPr>
            <w:tcW w:type="dxa" w:w="1378"/>
          </w:tcPr>
          <w:p>
            <w:r>
              <w:rPr>
                <w:b w:val="0"/>
                <w:sz w:val="17"/>
              </w:rPr>
            </w:r>
            <w:r>
              <w:rPr>
                <w:b w:val="0"/>
                <w:sz w:val="17"/>
              </w:rPr>
              <w:t>Fri 25 Sept</w:t>
            </w:r>
          </w:p>
        </w:tc>
        <w:tc>
          <w:tcPr>
            <w:tcW w:type="dxa" w:w="1378"/>
          </w:tcPr>
          <w:p>
            <w:r>
              <w:rPr>
                <w:b w:val="0"/>
                <w:sz w:val="17"/>
              </w:rPr>
            </w:r>
            <w:r>
              <w:rPr>
                <w:b w:val="0"/>
                <w:sz w:val="17"/>
              </w:rPr>
              <w:t>Name decision</w:t>
            </w:r>
          </w:p>
        </w:tc>
        <w:tc>
          <w:tcPr>
            <w:tcW w:type="dxa" w:w="1378"/>
          </w:tcPr>
          <w:p>
            <w:r>
              <w:rPr>
                <w:b w:val="0"/>
                <w:sz w:val="17"/>
              </w:rPr>
            </w:r>
            <w:r>
              <w:rPr>
                <w:b w:val="0"/>
                <w:sz w:val="17"/>
              </w:rPr>
              <w:t>£0</w:t>
            </w:r>
          </w:p>
        </w:tc>
      </w:tr>
      <w:tr>
        <w:tc>
          <w:tcPr>
            <w:tcW w:type="dxa" w:w="1378"/>
          </w:tcPr>
          <w:p>
            <w:r>
              <w:rPr>
                <w:b w:val="0"/>
                <w:sz w:val="17"/>
              </w:rPr>
            </w:r>
            <w:r>
              <w:rPr>
                <w:b w:val="0"/>
                <w:sz w:val="17"/>
              </w:rPr>
              <w:t>4</w:t>
            </w:r>
          </w:p>
        </w:tc>
        <w:tc>
          <w:tcPr>
            <w:tcW w:type="dxa" w:w="1378"/>
          </w:tcPr>
          <w:p>
            <w:r>
              <w:rPr>
                <w:b w:val="0"/>
                <w:sz w:val="17"/>
              </w:rPr>
            </w:r>
            <w:r>
              <w:rPr>
                <w:b w:val="0"/>
                <w:sz w:val="17"/>
              </w:rPr>
              <w:t>Domain, Google Workspace, professional email signature with stage disclosure</w:t>
            </w:r>
          </w:p>
        </w:tc>
        <w:tc>
          <w:tcPr>
            <w:tcW w:type="dxa" w:w="1378"/>
          </w:tcPr>
          <w:p>
            <w:r>
              <w:rPr>
                <w:b w:val="0"/>
                <w:sz w:val="17"/>
              </w:rPr>
            </w:r>
            <w:r>
              <w:rPr>
                <w:b w:val="0"/>
                <w:sz w:val="17"/>
              </w:rPr>
              <w:t>Credibility before the first proposal</w:t>
            </w:r>
          </w:p>
        </w:tc>
        <w:tc>
          <w:tcPr>
            <w:tcW w:type="dxa" w:w="1378"/>
          </w:tcPr>
          <w:p>
            <w:r>
              <w:rPr>
                <w:b w:val="0"/>
                <w:sz w:val="17"/>
              </w:rPr>
            </w:r>
            <w:r>
              <w:rPr>
                <w:b w:val="0"/>
                <w:sz w:val="17"/>
              </w:rPr>
              <w:t>Founder</w:t>
            </w:r>
          </w:p>
        </w:tc>
        <w:tc>
          <w:tcPr>
            <w:tcW w:type="dxa" w:w="1378"/>
          </w:tcPr>
          <w:p>
            <w:r>
              <w:rPr>
                <w:b w:val="0"/>
                <w:sz w:val="17"/>
              </w:rPr>
            </w:r>
            <w:r>
              <w:rPr>
                <w:b w:val="0"/>
                <w:sz w:val="17"/>
              </w:rPr>
              <w:t>Within 24 h of Fri 18 Sept</w:t>
            </w:r>
          </w:p>
        </w:tc>
        <w:tc>
          <w:tcPr>
            <w:tcW w:type="dxa" w:w="1378"/>
          </w:tcPr>
          <w:p>
            <w:r>
              <w:rPr>
                <w:b w:val="0"/>
                <w:sz w:val="17"/>
              </w:rPr>
            </w:r>
            <w:r>
              <w:rPr>
                <w:b w:val="0"/>
                <w:sz w:val="17"/>
              </w:rPr>
              <w:t>Name decision</w:t>
            </w:r>
          </w:p>
        </w:tc>
        <w:tc>
          <w:tcPr>
            <w:tcW w:type="dxa" w:w="1378"/>
          </w:tcPr>
          <w:p>
            <w:r>
              <w:rPr>
                <w:b w:val="0"/>
                <w:sz w:val="17"/>
              </w:rPr>
            </w:r>
            <w:r>
              <w:rPr>
                <w:b w:val="0"/>
                <w:sz w:val="17"/>
              </w:rPr>
              <w:t>£10–£200/yr domain; Workspace per seat (TO VALIDATE)</w:t>
            </w:r>
          </w:p>
        </w:tc>
      </w:tr>
      <w:tr>
        <w:tc>
          <w:tcPr>
            <w:tcW w:type="dxa" w:w="1378"/>
          </w:tcPr>
          <w:p>
            <w:r>
              <w:rPr>
                <w:b w:val="0"/>
                <w:sz w:val="17"/>
              </w:rPr>
            </w:r>
            <w:r>
              <w:rPr>
                <w:b w:val="0"/>
                <w:sz w:val="17"/>
              </w:rPr>
              <w:t>5</w:t>
            </w:r>
          </w:p>
        </w:tc>
        <w:tc>
          <w:tcPr>
            <w:tcW w:type="dxa" w:w="1378"/>
          </w:tcPr>
          <w:p>
            <w:r>
              <w:rPr>
                <w:b w:val="0"/>
                <w:sz w:val="17"/>
              </w:rPr>
            </w:r>
            <w:r>
              <w:rPr>
                <w:b w:val="0"/>
                <w:sz w:val="17"/>
              </w:rPr>
              <w:t>Website v1 (</w:t>
            </w:r>
            <w:r>
              <w:rPr>
                <w:rFonts w:ascii="Consolas" w:hAnsi="Consolas"/>
                <w:b w:val="0"/>
                <w:sz w:val="17"/>
              </w:rPr>
              <w:t>/website</w:t>
            </w:r>
            <w:r>
              <w:rPr>
                <w:b w:val="0"/>
                <w:sz w:val="17"/>
              </w:rPr>
              <w:t>: Home, Advisory, Consulting, Health Solutions with intended-use statement, E-Learning waitlist, Insights, About, Contact, privacy, cookies, terms)</w:t>
            </w:r>
          </w:p>
        </w:tc>
        <w:tc>
          <w:tcPr>
            <w:tcW w:type="dxa" w:w="1378"/>
          </w:tcPr>
          <w:p>
            <w:r>
              <w:rPr>
                <w:b w:val="0"/>
                <w:sz w:val="17"/>
              </w:rPr>
            </w:r>
            <w:r>
              <w:rPr>
                <w:b w:val="0"/>
                <w:sz w:val="17"/>
              </w:rPr>
              <w:t>Conversion surface</w:t>
            </w:r>
          </w:p>
        </w:tc>
        <w:tc>
          <w:tcPr>
            <w:tcW w:type="dxa" w:w="1378"/>
          </w:tcPr>
          <w:p>
            <w:r>
              <w:rPr>
                <w:b w:val="0"/>
                <w:sz w:val="17"/>
              </w:rPr>
            </w:r>
            <w:r>
              <w:rPr>
                <w:b w:val="0"/>
                <w:sz w:val="17"/>
              </w:rPr>
              <w:t>Founder</w:t>
            </w:r>
          </w:p>
        </w:tc>
        <w:tc>
          <w:tcPr>
            <w:tcW w:type="dxa" w:w="1378"/>
          </w:tcPr>
          <w:p>
            <w:r>
              <w:rPr>
                <w:b w:val="0"/>
                <w:sz w:val="17"/>
              </w:rPr>
            </w:r>
            <w:r>
              <w:rPr>
                <w:b w:val="0"/>
                <w:sz w:val="17"/>
              </w:rPr>
              <w:t>No later than Fri 9 Oct</w:t>
            </w:r>
          </w:p>
        </w:tc>
        <w:tc>
          <w:tcPr>
            <w:tcW w:type="dxa" w:w="1378"/>
          </w:tcPr>
          <w:p>
            <w:r>
              <w:rPr>
                <w:b w:val="0"/>
                <w:sz w:val="17"/>
              </w:rPr>
            </w:r>
            <w:r>
              <w:rPr>
                <w:b w:val="0"/>
                <w:sz w:val="17"/>
              </w:rPr>
              <w:t>Incorporation; ICO; legal pages</w:t>
            </w:r>
          </w:p>
        </w:tc>
        <w:tc>
          <w:tcPr>
            <w:tcW w:type="dxa" w:w="1378"/>
          </w:tcPr>
          <w:p>
            <w:r>
              <w:rPr>
                <w:b w:val="0"/>
                <w:sz w:val="17"/>
              </w:rPr>
            </w:r>
            <w:r>
              <w:rPr>
                <w:b w:val="0"/>
                <w:sz w:val="17"/>
              </w:rPr>
              <w:t>£0 hosting (static)</w:t>
            </w:r>
          </w:p>
        </w:tc>
      </w:tr>
      <w:tr>
        <w:tc>
          <w:tcPr>
            <w:tcW w:type="dxa" w:w="1378"/>
          </w:tcPr>
          <w:p>
            <w:r>
              <w:rPr>
                <w:b w:val="0"/>
                <w:sz w:val="17"/>
              </w:rPr>
            </w:r>
            <w:r>
              <w:rPr>
                <w:b w:val="0"/>
                <w:sz w:val="17"/>
              </w:rPr>
              <w:t>6</w:t>
            </w:r>
          </w:p>
        </w:tc>
        <w:tc>
          <w:tcPr>
            <w:tcW w:type="dxa" w:w="1378"/>
          </w:tcPr>
          <w:p>
            <w:r>
              <w:rPr>
                <w:b w:val="0"/>
                <w:sz w:val="17"/>
              </w:rPr>
            </w:r>
            <w:r>
              <w:rPr>
                <w:b w:val="0"/>
                <w:sz w:val="17"/>
              </w:rPr>
              <w:t>Search Console, sitemap, schema.org Organization, analytics</w:t>
            </w:r>
          </w:p>
        </w:tc>
        <w:tc>
          <w:tcPr>
            <w:tcW w:type="dxa" w:w="1378"/>
          </w:tcPr>
          <w:p>
            <w:r>
              <w:rPr>
                <w:b w:val="0"/>
                <w:sz w:val="17"/>
              </w:rPr>
            </w:r>
            <w:r>
              <w:rPr>
                <w:b w:val="0"/>
                <w:sz w:val="17"/>
              </w:rPr>
              <w:t>Measurement and SEO baseline</w:t>
            </w:r>
          </w:p>
        </w:tc>
        <w:tc>
          <w:tcPr>
            <w:tcW w:type="dxa" w:w="1378"/>
          </w:tcPr>
          <w:p>
            <w:r>
              <w:rPr>
                <w:b w:val="0"/>
                <w:sz w:val="17"/>
              </w:rPr>
            </w:r>
            <w:r>
              <w:rPr>
                <w:b w:val="0"/>
                <w:sz w:val="17"/>
              </w:rPr>
              <w:t>Founder</w:t>
            </w:r>
          </w:p>
        </w:tc>
        <w:tc>
          <w:tcPr>
            <w:tcW w:type="dxa" w:w="1378"/>
          </w:tcPr>
          <w:p>
            <w:r>
              <w:rPr>
                <w:b w:val="0"/>
                <w:sz w:val="17"/>
              </w:rPr>
            </w:r>
            <w:r>
              <w:rPr>
                <w:b w:val="0"/>
                <w:sz w:val="17"/>
              </w:rPr>
              <w:t>Wed 30 Sept</w:t>
            </w:r>
          </w:p>
        </w:tc>
        <w:tc>
          <w:tcPr>
            <w:tcW w:type="dxa" w:w="1378"/>
          </w:tcPr>
          <w:p>
            <w:r>
              <w:rPr>
                <w:b w:val="0"/>
                <w:sz w:val="17"/>
              </w:rPr>
            </w:r>
            <w:r>
              <w:rPr>
                <w:b w:val="0"/>
                <w:sz w:val="17"/>
              </w:rPr>
              <w:t>Domain</w:t>
            </w:r>
          </w:p>
        </w:tc>
        <w:tc>
          <w:tcPr>
            <w:tcW w:type="dxa" w:w="1378"/>
          </w:tcPr>
          <w:p>
            <w:r>
              <w:rPr>
                <w:b w:val="0"/>
                <w:sz w:val="17"/>
              </w:rPr>
            </w:r>
            <w:r>
              <w:rPr>
                <w:b w:val="0"/>
                <w:sz w:val="17"/>
              </w:rPr>
              <w:t>£0</w:t>
            </w:r>
          </w:p>
        </w:tc>
      </w:tr>
      <w:tr>
        <w:tc>
          <w:tcPr>
            <w:tcW w:type="dxa" w:w="1378"/>
          </w:tcPr>
          <w:p>
            <w:r>
              <w:rPr>
                <w:b w:val="0"/>
                <w:sz w:val="17"/>
              </w:rPr>
            </w:r>
            <w:r>
              <w:rPr>
                <w:b w:val="0"/>
                <w:sz w:val="17"/>
              </w:rPr>
              <w:t>7</w:t>
            </w:r>
          </w:p>
        </w:tc>
        <w:tc>
          <w:tcPr>
            <w:tcW w:type="dxa" w:w="1378"/>
          </w:tcPr>
          <w:p>
            <w:r>
              <w:rPr>
                <w:b w:val="0"/>
                <w:sz w:val="17"/>
              </w:rPr>
            </w:r>
            <w:r>
              <w:rPr>
                <w:b w:val="0"/>
                <w:sz w:val="17"/>
              </w:rPr>
              <w:t>Newsletter tool with double opt-in; template matching doc 14 §3.6; footer with entity details and privacy link</w:t>
            </w:r>
          </w:p>
        </w:tc>
        <w:tc>
          <w:tcPr>
            <w:tcW w:type="dxa" w:w="1378"/>
          </w:tcPr>
          <w:p>
            <w:r>
              <w:rPr>
                <w:b w:val="0"/>
                <w:sz w:val="17"/>
              </w:rPr>
            </w:r>
            <w:r>
              <w:rPr>
                <w:b w:val="0"/>
                <w:sz w:val="17"/>
              </w:rPr>
              <w:t>Nurture</w:t>
            </w:r>
          </w:p>
        </w:tc>
        <w:tc>
          <w:tcPr>
            <w:tcW w:type="dxa" w:w="1378"/>
          </w:tcPr>
          <w:p>
            <w:r>
              <w:rPr>
                <w:b w:val="0"/>
                <w:sz w:val="17"/>
              </w:rPr>
            </w:r>
            <w:r>
              <w:rPr>
                <w:b w:val="0"/>
                <w:sz w:val="17"/>
              </w:rPr>
              <w:t>Founder</w:t>
            </w:r>
          </w:p>
        </w:tc>
        <w:tc>
          <w:tcPr>
            <w:tcW w:type="dxa" w:w="1378"/>
          </w:tcPr>
          <w:p>
            <w:r>
              <w:rPr>
                <w:b w:val="0"/>
                <w:sz w:val="17"/>
              </w:rPr>
            </w:r>
            <w:r>
              <w:rPr>
                <w:b w:val="0"/>
                <w:sz w:val="17"/>
              </w:rPr>
              <w:t>Fri 2 Oct</w:t>
            </w:r>
          </w:p>
        </w:tc>
        <w:tc>
          <w:tcPr>
            <w:tcW w:type="dxa" w:w="1378"/>
          </w:tcPr>
          <w:p>
            <w:r>
              <w:rPr>
                <w:b w:val="0"/>
                <w:sz w:val="17"/>
              </w:rPr>
            </w:r>
            <w:r>
              <w:rPr>
                <w:b w:val="0"/>
                <w:sz w:val="17"/>
              </w:rPr>
              <w:t>ICO registration</w:t>
            </w:r>
          </w:p>
        </w:tc>
        <w:tc>
          <w:tcPr>
            <w:tcW w:type="dxa" w:w="1378"/>
          </w:tcPr>
          <w:p>
            <w:r>
              <w:rPr>
                <w:b w:val="0"/>
                <w:sz w:val="17"/>
              </w:rPr>
            </w:r>
            <w:r>
              <w:rPr>
                <w:b w:val="0"/>
                <w:sz w:val="17"/>
              </w:rPr>
              <w:t>£0–£30/month</w:t>
            </w:r>
          </w:p>
        </w:tc>
      </w:tr>
      <w:tr>
        <w:tc>
          <w:tcPr>
            <w:tcW w:type="dxa" w:w="1378"/>
          </w:tcPr>
          <w:p>
            <w:r>
              <w:rPr>
                <w:b w:val="0"/>
                <w:sz w:val="17"/>
              </w:rPr>
            </w:r>
            <w:r>
              <w:rPr>
                <w:b w:val="0"/>
                <w:sz w:val="17"/>
              </w:rPr>
              <w:t>8</w:t>
            </w:r>
          </w:p>
        </w:tc>
        <w:tc>
          <w:tcPr>
            <w:tcW w:type="dxa" w:w="1378"/>
          </w:tcPr>
          <w:p>
            <w:r>
              <w:rPr>
                <w:b w:val="0"/>
                <w:sz w:val="17"/>
              </w:rPr>
            </w:r>
            <w:r>
              <w:rPr>
                <w:b w:val="0"/>
                <w:sz w:val="17"/>
              </w:rPr>
              <w:t>Article A1 (DTAC), A2 (intended use), A3 (Nigeria: designing for what exists)</w:t>
            </w:r>
          </w:p>
        </w:tc>
        <w:tc>
          <w:tcPr>
            <w:tcW w:type="dxa" w:w="1378"/>
          </w:tcPr>
          <w:p>
            <w:r>
              <w:rPr>
                <w:b w:val="0"/>
                <w:sz w:val="17"/>
              </w:rPr>
            </w:r>
            <w:r>
              <w:rPr>
                <w:b w:val="0"/>
                <w:sz w:val="17"/>
              </w:rPr>
              <w:t>Authority; SEO clusters K1, K2, K5</w:t>
            </w:r>
          </w:p>
        </w:tc>
        <w:tc>
          <w:tcPr>
            <w:tcW w:type="dxa" w:w="1378"/>
          </w:tcPr>
          <w:p>
            <w:r>
              <w:rPr>
                <w:b w:val="0"/>
                <w:sz w:val="17"/>
              </w:rPr>
            </w:r>
            <w:r>
              <w:rPr>
                <w:b w:val="0"/>
                <w:sz w:val="17"/>
              </w:rPr>
              <w:t>Founder</w:t>
            </w:r>
          </w:p>
        </w:tc>
        <w:tc>
          <w:tcPr>
            <w:tcW w:type="dxa" w:w="1378"/>
          </w:tcPr>
          <w:p>
            <w:r>
              <w:rPr>
                <w:b w:val="0"/>
                <w:sz w:val="17"/>
              </w:rPr>
            </w:r>
            <w:r>
              <w:rPr>
                <w:b w:val="0"/>
                <w:sz w:val="17"/>
              </w:rPr>
              <w:t>Tue 6 Oct; Thu 22 Oct; Thu 26 Nov</w:t>
            </w:r>
          </w:p>
        </w:tc>
        <w:tc>
          <w:tcPr>
            <w:tcW w:type="dxa" w:w="1378"/>
          </w:tcPr>
          <w:p>
            <w:r>
              <w:rPr>
                <w:b w:val="0"/>
                <w:sz w:val="17"/>
              </w:rPr>
            </w:r>
            <w:r>
              <w:rPr>
                <w:b w:val="0"/>
                <w:sz w:val="17"/>
              </w:rPr>
              <w:t>Sources checked; disclaimers</w:t>
            </w:r>
          </w:p>
        </w:tc>
        <w:tc>
          <w:tcPr>
            <w:tcW w:type="dxa" w:w="1378"/>
          </w:tcPr>
          <w:p>
            <w:r>
              <w:rPr>
                <w:b w:val="0"/>
                <w:sz w:val="17"/>
              </w:rPr>
            </w:r>
            <w:r>
              <w:rPr>
                <w:b w:val="0"/>
                <w:sz w:val="17"/>
              </w:rPr>
              <w:t>£0 (optional edit £200–£400)</w:t>
            </w:r>
          </w:p>
        </w:tc>
      </w:tr>
      <w:tr>
        <w:tc>
          <w:tcPr>
            <w:tcW w:type="dxa" w:w="1378"/>
          </w:tcPr>
          <w:p>
            <w:r>
              <w:rPr>
                <w:b w:val="0"/>
                <w:sz w:val="17"/>
              </w:rPr>
            </w:r>
            <w:r>
              <w:rPr>
                <w:b w:val="0"/>
                <w:sz w:val="17"/>
              </w:rPr>
              <w:t>9</w:t>
            </w:r>
          </w:p>
        </w:tc>
        <w:tc>
          <w:tcPr>
            <w:tcW w:type="dxa" w:w="1378"/>
          </w:tcPr>
          <w:p>
            <w:r>
              <w:rPr>
                <w:b w:val="0"/>
                <w:sz w:val="17"/>
              </w:rPr>
            </w:r>
            <w:r>
              <w:rPr>
                <w:b w:val="0"/>
                <w:sz w:val="17"/>
              </w:rPr>
              <w:t>Templates: intended-use one-pager; discovery interview guide; DTAC self-check (20 items); hazard-log starter; grant calendar; handover summary; clinical advisory group ToR; decision-scoring template</w:t>
            </w:r>
          </w:p>
        </w:tc>
        <w:tc>
          <w:tcPr>
            <w:tcW w:type="dxa" w:w="1378"/>
          </w:tcPr>
          <w:p>
            <w:r>
              <w:rPr>
                <w:b w:val="0"/>
                <w:sz w:val="17"/>
              </w:rPr>
            </w:r>
            <w:r>
              <w:rPr>
                <w:b w:val="0"/>
                <w:sz w:val="17"/>
              </w:rPr>
              <w:t>Practical pillar; lead capture</w:t>
            </w:r>
          </w:p>
        </w:tc>
        <w:tc>
          <w:tcPr>
            <w:tcW w:type="dxa" w:w="1378"/>
          </w:tcPr>
          <w:p>
            <w:r>
              <w:rPr>
                <w:b w:val="0"/>
                <w:sz w:val="17"/>
              </w:rPr>
            </w:r>
            <w:r>
              <w:rPr>
                <w:b w:val="0"/>
                <w:sz w:val="17"/>
              </w:rPr>
              <w:t>Founder</w:t>
            </w:r>
          </w:p>
        </w:tc>
        <w:tc>
          <w:tcPr>
            <w:tcW w:type="dxa" w:w="1378"/>
          </w:tcPr>
          <w:p>
            <w:r>
              <w:rPr>
                <w:b w:val="0"/>
                <w:sz w:val="17"/>
              </w:rPr>
            </w:r>
            <w:r>
              <w:rPr>
                <w:b w:val="0"/>
                <w:sz w:val="17"/>
              </w:rPr>
              <w:t>Per calendar</w:t>
            </w:r>
          </w:p>
        </w:tc>
        <w:tc>
          <w:tcPr>
            <w:tcW w:type="dxa" w:w="1378"/>
          </w:tcPr>
          <w:p>
            <w:r>
              <w:rPr>
                <w:b w:val="0"/>
                <w:sz w:val="17"/>
              </w:rPr>
            </w:r>
            <w:r>
              <w:rPr>
                <w:b w:val="0"/>
                <w:sz w:val="17"/>
              </w:rPr>
              <w:t>Claims check; no accreditation claims</w:t>
            </w:r>
          </w:p>
        </w:tc>
        <w:tc>
          <w:tcPr>
            <w:tcW w:type="dxa" w:w="1378"/>
          </w:tcPr>
          <w:p>
            <w:r>
              <w:rPr>
                <w:b w:val="0"/>
                <w:sz w:val="17"/>
              </w:rPr>
            </w:r>
            <w:r>
              <w:rPr>
                <w:b w:val="0"/>
                <w:sz w:val="17"/>
              </w:rPr>
              <w:t>£0</w:t>
            </w:r>
          </w:p>
        </w:tc>
      </w:tr>
      <w:tr>
        <w:tc>
          <w:tcPr>
            <w:tcW w:type="dxa" w:w="1378"/>
          </w:tcPr>
          <w:p>
            <w:r>
              <w:rPr>
                <w:b w:val="0"/>
                <w:sz w:val="17"/>
              </w:rPr>
            </w:r>
            <w:r>
              <w:rPr>
                <w:b w:val="0"/>
                <w:sz w:val="17"/>
              </w:rPr>
              <w:t>10</w:t>
            </w:r>
          </w:p>
        </w:tc>
        <w:tc>
          <w:tcPr>
            <w:tcW w:type="dxa" w:w="1378"/>
          </w:tcPr>
          <w:p>
            <w:r>
              <w:rPr>
                <w:b w:val="0"/>
                <w:sz w:val="17"/>
              </w:rPr>
            </w:r>
            <w:r>
              <w:rPr>
                <w:b w:val="0"/>
                <w:sz w:val="17"/>
              </w:rPr>
              <w:t>Report 1: participant information sheet, consent form, interview guide, survey (15 questions), landscape scan, draft, designed PDF, gated download page with consent wording, carousel</w:t>
            </w:r>
          </w:p>
        </w:tc>
        <w:tc>
          <w:tcPr>
            <w:tcW w:type="dxa" w:w="1378"/>
          </w:tcPr>
          <w:p>
            <w:r>
              <w:rPr>
                <w:b w:val="0"/>
                <w:sz w:val="17"/>
              </w:rPr>
            </w:r>
            <w:r>
              <w:rPr>
                <w:b w:val="0"/>
                <w:sz w:val="17"/>
              </w:rPr>
              <w:t>Lead magnet; credibility; PR hook</w:t>
            </w:r>
          </w:p>
        </w:tc>
        <w:tc>
          <w:tcPr>
            <w:tcW w:type="dxa" w:w="1378"/>
          </w:tcPr>
          <w:p>
            <w:r>
              <w:rPr>
                <w:b w:val="0"/>
                <w:sz w:val="17"/>
              </w:rPr>
            </w:r>
            <w:r>
              <w:rPr>
                <w:b w:val="0"/>
                <w:sz w:val="17"/>
              </w:rPr>
              <w:t>Founder + freelance designer</w:t>
            </w:r>
          </w:p>
        </w:tc>
        <w:tc>
          <w:tcPr>
            <w:tcW w:type="dxa" w:w="1378"/>
          </w:tcPr>
          <w:p>
            <w:r>
              <w:rPr>
                <w:b w:val="0"/>
                <w:sz w:val="17"/>
              </w:rPr>
            </w:r>
            <w:r>
              <w:rPr>
                <w:b w:val="0"/>
                <w:sz w:val="17"/>
              </w:rPr>
              <w:t>Recruitment page Wed 14 Oct; draft Fri 30 Oct; design Fri 6 Nov; publish Thu 12 Nov (hard Fri 20 Nov)</w:t>
            </w:r>
          </w:p>
        </w:tc>
        <w:tc>
          <w:tcPr>
            <w:tcW w:type="dxa" w:w="1378"/>
          </w:tcPr>
          <w:p>
            <w:r>
              <w:rPr>
                <w:b w:val="0"/>
                <w:sz w:val="17"/>
              </w:rPr>
            </w:r>
            <w:r>
              <w:rPr>
                <w:b w:val="0"/>
                <w:sz w:val="17"/>
              </w:rPr>
              <w:t>ICO registration before the survey; 20 interviews</w:t>
            </w:r>
          </w:p>
        </w:tc>
        <w:tc>
          <w:tcPr>
            <w:tcW w:type="dxa" w:w="1378"/>
          </w:tcPr>
          <w:p>
            <w:r>
              <w:rPr>
                <w:b w:val="0"/>
                <w:sz w:val="17"/>
              </w:rPr>
            </w:r>
            <w:r>
              <w:rPr>
                <w:b w:val="0"/>
                <w:sz w:val="17"/>
              </w:rPr>
              <w:t>£1,000–£2,000 design</w:t>
            </w:r>
          </w:p>
        </w:tc>
      </w:tr>
      <w:tr>
        <w:tc>
          <w:tcPr>
            <w:tcW w:type="dxa" w:w="1378"/>
          </w:tcPr>
          <w:p>
            <w:r>
              <w:rPr>
                <w:b w:val="0"/>
                <w:sz w:val="17"/>
              </w:rPr>
            </w:r>
            <w:r>
              <w:rPr>
                <w:b w:val="0"/>
                <w:sz w:val="17"/>
              </w:rPr>
              <w:t>11</w:t>
            </w:r>
          </w:p>
        </w:tc>
        <w:tc>
          <w:tcPr>
            <w:tcW w:type="dxa" w:w="1378"/>
          </w:tcPr>
          <w:p>
            <w:r>
              <w:rPr>
                <w:b w:val="0"/>
                <w:sz w:val="17"/>
              </w:rPr>
            </w:r>
            <w:r>
              <w:rPr>
                <w:b w:val="0"/>
                <w:sz w:val="17"/>
              </w:rPr>
              <w:t>Webinar 1: registration page, slides, rehearsal, tooling (LinkedIn Live or Zoom, TO VALIDATE), follow-up sequence, recording, 5 clips</w:t>
            </w:r>
          </w:p>
        </w:tc>
        <w:tc>
          <w:tcPr>
            <w:tcW w:type="dxa" w:w="1378"/>
          </w:tcPr>
          <w:p>
            <w:r>
              <w:rPr>
                <w:b w:val="0"/>
                <w:sz w:val="17"/>
              </w:rPr>
            </w:r>
            <w:r>
              <w:rPr>
                <w:b w:val="0"/>
                <w:sz w:val="17"/>
              </w:rPr>
              <w:t>Lead generation; clinician recruitment</w:t>
            </w:r>
          </w:p>
        </w:tc>
        <w:tc>
          <w:tcPr>
            <w:tcW w:type="dxa" w:w="1378"/>
          </w:tcPr>
          <w:p>
            <w:r>
              <w:rPr>
                <w:b w:val="0"/>
                <w:sz w:val="17"/>
              </w:rPr>
            </w:r>
            <w:r>
              <w:rPr>
                <w:b w:val="0"/>
                <w:sz w:val="17"/>
              </w:rPr>
              <w:t>Founder (+ guest only if confirmed in writing)</w:t>
            </w:r>
          </w:p>
        </w:tc>
        <w:tc>
          <w:tcPr>
            <w:tcW w:type="dxa" w:w="1378"/>
          </w:tcPr>
          <w:p>
            <w:r>
              <w:rPr>
                <w:b w:val="0"/>
                <w:sz w:val="17"/>
              </w:rPr>
            </w:r>
            <w:r>
              <w:rPr>
                <w:b w:val="0"/>
                <w:sz w:val="17"/>
              </w:rPr>
              <w:t>Announce Thu 15 Oct; deliver Tue 17 Nov</w:t>
            </w:r>
          </w:p>
        </w:tc>
        <w:tc>
          <w:tcPr>
            <w:tcW w:type="dxa" w:w="1378"/>
          </w:tcPr>
          <w:p>
            <w:r>
              <w:rPr>
                <w:b w:val="0"/>
                <w:sz w:val="17"/>
              </w:rPr>
            </w:r>
            <w:r>
              <w:rPr>
                <w:b w:val="0"/>
                <w:sz w:val="17"/>
              </w:rPr>
              <w:t>Report findings</w:t>
            </w:r>
          </w:p>
        </w:tc>
        <w:tc>
          <w:tcPr>
            <w:tcW w:type="dxa" w:w="1378"/>
          </w:tcPr>
          <w:p>
            <w:r>
              <w:rPr>
                <w:b w:val="0"/>
                <w:sz w:val="17"/>
              </w:rPr>
            </w:r>
            <w:r>
              <w:rPr>
                <w:b w:val="0"/>
                <w:sz w:val="17"/>
              </w:rPr>
              <w:t>£0 (free tiers, TO VALIDATE)</w:t>
            </w:r>
          </w:p>
        </w:tc>
      </w:tr>
      <w:tr>
        <w:tc>
          <w:tcPr>
            <w:tcW w:type="dxa" w:w="1378"/>
          </w:tcPr>
          <w:p>
            <w:r>
              <w:rPr>
                <w:b w:val="0"/>
                <w:sz w:val="17"/>
              </w:rPr>
            </w:r>
            <w:r>
              <w:rPr>
                <w:b w:val="0"/>
                <w:sz w:val="17"/>
              </w:rPr>
              <w:t>12</w:t>
            </w:r>
          </w:p>
        </w:tc>
        <w:tc>
          <w:tcPr>
            <w:tcW w:type="dxa" w:w="1378"/>
          </w:tcPr>
          <w:p>
            <w:r>
              <w:rPr>
                <w:b w:val="0"/>
                <w:sz w:val="17"/>
              </w:rPr>
            </w:r>
            <w:r>
              <w:rPr>
                <w:b w:val="0"/>
                <w:sz w:val="17"/>
              </w:rPr>
              <w:t>PR pitch (120 words) and a one-paragraph founder bio; a list of three outlets with public editorial addresses (TO VALIDATE)</w:t>
            </w:r>
          </w:p>
        </w:tc>
        <w:tc>
          <w:tcPr>
            <w:tcW w:type="dxa" w:w="1378"/>
          </w:tcPr>
          <w:p>
            <w:r>
              <w:rPr>
                <w:b w:val="0"/>
                <w:sz w:val="17"/>
              </w:rPr>
            </w:r>
            <w:r>
              <w:rPr>
                <w:b w:val="0"/>
                <w:sz w:val="17"/>
              </w:rPr>
              <w:t>Earned media</w:t>
            </w:r>
          </w:p>
        </w:tc>
        <w:tc>
          <w:tcPr>
            <w:tcW w:type="dxa" w:w="1378"/>
          </w:tcPr>
          <w:p>
            <w:r>
              <w:rPr>
                <w:b w:val="0"/>
                <w:sz w:val="17"/>
              </w:rPr>
            </w:r>
            <w:r>
              <w:rPr>
                <w:b w:val="0"/>
                <w:sz w:val="17"/>
              </w:rPr>
              <w:t>Founder</w:t>
            </w:r>
          </w:p>
        </w:tc>
        <w:tc>
          <w:tcPr>
            <w:tcW w:type="dxa" w:w="1378"/>
          </w:tcPr>
          <w:p>
            <w:r>
              <w:rPr>
                <w:b w:val="0"/>
                <w:sz w:val="17"/>
              </w:rPr>
            </w:r>
            <w:r>
              <w:rPr>
                <w:b w:val="0"/>
                <w:sz w:val="17"/>
              </w:rPr>
              <w:t>Draft Fri 30 Oct; send Thu 12 Nov</w:t>
            </w:r>
          </w:p>
        </w:tc>
        <w:tc>
          <w:tcPr>
            <w:tcW w:type="dxa" w:w="1378"/>
          </w:tcPr>
          <w:p>
            <w:r>
              <w:rPr>
                <w:b w:val="0"/>
                <w:sz w:val="17"/>
              </w:rPr>
            </w:r>
            <w:r>
              <w:rPr>
                <w:b w:val="0"/>
                <w:sz w:val="17"/>
              </w:rPr>
              <w:t>Report published</w:t>
            </w:r>
          </w:p>
        </w:tc>
        <w:tc>
          <w:tcPr>
            <w:tcW w:type="dxa" w:w="1378"/>
          </w:tcPr>
          <w:p>
            <w:r>
              <w:rPr>
                <w:b w:val="0"/>
                <w:sz w:val="17"/>
              </w:rPr>
            </w:r>
            <w:r>
              <w:rPr>
                <w:b w:val="0"/>
                <w:sz w:val="17"/>
              </w:rPr>
              <w:t>£0</w:t>
            </w:r>
          </w:p>
        </w:tc>
      </w:tr>
      <w:tr>
        <w:tc>
          <w:tcPr>
            <w:tcW w:type="dxa" w:w="1378"/>
          </w:tcPr>
          <w:p>
            <w:r>
              <w:rPr>
                <w:b w:val="0"/>
                <w:sz w:val="17"/>
              </w:rPr>
            </w:r>
            <w:r>
              <w:rPr>
                <w:b w:val="0"/>
                <w:sz w:val="17"/>
              </w:rPr>
              <w:t>13</w:t>
            </w:r>
          </w:p>
        </w:tc>
        <w:tc>
          <w:tcPr>
            <w:tcW w:type="dxa" w:w="1378"/>
          </w:tcPr>
          <w:p>
            <w:r>
              <w:rPr>
                <w:b w:val="0"/>
                <w:sz w:val="17"/>
              </w:rPr>
            </w:r>
            <w:r>
              <w:rPr>
                <w:b w:val="0"/>
                <w:sz w:val="17"/>
              </w:rPr>
              <w:t>Co-design call invitation, expression-of-interest form, consent wording for naming anyone</w:t>
            </w:r>
          </w:p>
        </w:tc>
        <w:tc>
          <w:tcPr>
            <w:tcW w:type="dxa" w:w="1378"/>
          </w:tcPr>
          <w:p>
            <w:r>
              <w:rPr>
                <w:b w:val="0"/>
                <w:sz w:val="17"/>
              </w:rPr>
            </w:r>
            <w:r>
              <w:rPr>
                <w:b w:val="0"/>
                <w:sz w:val="17"/>
              </w:rPr>
              <w:t>Clinician recruitment</w:t>
            </w:r>
          </w:p>
        </w:tc>
        <w:tc>
          <w:tcPr>
            <w:tcW w:type="dxa" w:w="1378"/>
          </w:tcPr>
          <w:p>
            <w:r>
              <w:rPr>
                <w:b w:val="0"/>
                <w:sz w:val="17"/>
              </w:rPr>
            </w:r>
            <w:r>
              <w:rPr>
                <w:b w:val="0"/>
                <w:sz w:val="17"/>
              </w:rPr>
              <w:t>Founder</w:t>
            </w:r>
          </w:p>
        </w:tc>
        <w:tc>
          <w:tcPr>
            <w:tcW w:type="dxa" w:w="1378"/>
          </w:tcPr>
          <w:p>
            <w:r>
              <w:rPr>
                <w:b w:val="0"/>
                <w:sz w:val="17"/>
              </w:rPr>
            </w:r>
            <w:r>
              <w:rPr>
                <w:b w:val="0"/>
                <w:sz w:val="17"/>
              </w:rPr>
              <w:t>Wed 25 Nov</w:t>
            </w:r>
          </w:p>
        </w:tc>
        <w:tc>
          <w:tcPr>
            <w:tcW w:type="dxa" w:w="1378"/>
          </w:tcPr>
          <w:p>
            <w:r>
              <w:rPr>
                <w:b w:val="0"/>
                <w:sz w:val="17"/>
              </w:rPr>
            </w:r>
            <w:r>
              <w:rPr>
                <w:b w:val="0"/>
                <w:sz w:val="17"/>
              </w:rPr>
              <w:t>Intended-use statement; CSO engaged if possible</w:t>
            </w:r>
          </w:p>
        </w:tc>
        <w:tc>
          <w:tcPr>
            <w:tcW w:type="dxa" w:w="1378"/>
          </w:tcPr>
          <w:p>
            <w:r>
              <w:rPr>
                <w:b w:val="0"/>
                <w:sz w:val="17"/>
              </w:rPr>
            </w:r>
            <w:r>
              <w:rPr>
                <w:b w:val="0"/>
                <w:sz w:val="17"/>
              </w:rPr>
              <w:t>£0</w:t>
            </w:r>
          </w:p>
        </w:tc>
      </w:tr>
      <w:tr>
        <w:tc>
          <w:tcPr>
            <w:tcW w:type="dxa" w:w="1378"/>
          </w:tcPr>
          <w:p>
            <w:r>
              <w:rPr>
                <w:b w:val="0"/>
                <w:sz w:val="17"/>
              </w:rPr>
            </w:r>
            <w:r>
              <w:rPr>
                <w:b w:val="0"/>
                <w:sz w:val="17"/>
              </w:rPr>
              <w:t>14</w:t>
            </w:r>
          </w:p>
        </w:tc>
        <w:tc>
          <w:tcPr>
            <w:tcW w:type="dxa" w:w="1378"/>
          </w:tcPr>
          <w:p>
            <w:r>
              <w:rPr>
                <w:b w:val="0"/>
                <w:sz w:val="17"/>
              </w:rPr>
            </w:r>
            <w:r>
              <w:rPr>
                <w:b w:val="0"/>
                <w:sz w:val="17"/>
              </w:rPr>
              <w:t>E-Learning waitlist page and two course outlines</w:t>
            </w:r>
          </w:p>
        </w:tc>
        <w:tc>
          <w:tcPr>
            <w:tcW w:type="dxa" w:w="1378"/>
          </w:tcPr>
          <w:p>
            <w:r>
              <w:rPr>
                <w:b w:val="0"/>
                <w:sz w:val="17"/>
              </w:rPr>
            </w:r>
            <w:r>
              <w:rPr>
                <w:b w:val="0"/>
                <w:sz w:val="17"/>
              </w:rPr>
              <w:t>Year-2 funnel</w:t>
            </w:r>
          </w:p>
        </w:tc>
        <w:tc>
          <w:tcPr>
            <w:tcW w:type="dxa" w:w="1378"/>
          </w:tcPr>
          <w:p>
            <w:r>
              <w:rPr>
                <w:b w:val="0"/>
                <w:sz w:val="17"/>
              </w:rPr>
            </w:r>
            <w:r>
              <w:rPr>
                <w:b w:val="0"/>
                <w:sz w:val="17"/>
              </w:rPr>
              <w:t>Founder</w:t>
            </w:r>
          </w:p>
        </w:tc>
        <w:tc>
          <w:tcPr>
            <w:tcW w:type="dxa" w:w="1378"/>
          </w:tcPr>
          <w:p>
            <w:r>
              <w:rPr>
                <w:b w:val="0"/>
                <w:sz w:val="17"/>
              </w:rPr>
            </w:r>
            <w:r>
              <w:rPr>
                <w:b w:val="0"/>
                <w:sz w:val="17"/>
              </w:rPr>
              <w:t>Fri 4 Dec</w:t>
            </w:r>
          </w:p>
        </w:tc>
        <w:tc>
          <w:tcPr>
            <w:tcW w:type="dxa" w:w="1378"/>
          </w:tcPr>
          <w:p>
            <w:r>
              <w:rPr>
                <w:b w:val="0"/>
                <w:sz w:val="17"/>
              </w:rPr>
            </w:r>
            <w:r>
              <w:rPr>
                <w:b w:val="0"/>
                <w:sz w:val="17"/>
              </w:rPr>
              <w:t>Website</w:t>
            </w:r>
          </w:p>
        </w:tc>
        <w:tc>
          <w:tcPr>
            <w:tcW w:type="dxa" w:w="1378"/>
          </w:tcPr>
          <w:p>
            <w:r>
              <w:rPr>
                <w:b w:val="0"/>
                <w:sz w:val="17"/>
              </w:rPr>
            </w:r>
            <w:r>
              <w:rPr>
                <w:b w:val="0"/>
                <w:sz w:val="17"/>
              </w:rPr>
              <w:t>£0</w:t>
            </w:r>
          </w:p>
        </w:tc>
      </w:tr>
      <w:tr>
        <w:tc>
          <w:tcPr>
            <w:tcW w:type="dxa" w:w="1378"/>
          </w:tcPr>
          <w:p>
            <w:r>
              <w:rPr>
                <w:b w:val="0"/>
                <w:sz w:val="17"/>
              </w:rPr>
            </w:r>
            <w:r>
              <w:rPr>
                <w:b w:val="0"/>
                <w:sz w:val="17"/>
              </w:rPr>
              <w:t>15</w:t>
            </w:r>
          </w:p>
        </w:tc>
        <w:tc>
          <w:tcPr>
            <w:tcW w:type="dxa" w:w="1378"/>
          </w:tcPr>
          <w:p>
            <w:r>
              <w:rPr>
                <w:b w:val="0"/>
                <w:sz w:val="17"/>
              </w:rPr>
            </w:r>
            <w:r>
              <w:rPr>
                <w:b w:val="0"/>
                <w:sz w:val="17"/>
              </w:rPr>
              <w:t>Analytics sheet and the Week 12 review memo</w:t>
            </w:r>
          </w:p>
        </w:tc>
        <w:tc>
          <w:tcPr>
            <w:tcW w:type="dxa" w:w="1378"/>
          </w:tcPr>
          <w:p>
            <w:r>
              <w:rPr>
                <w:b w:val="0"/>
                <w:sz w:val="17"/>
              </w:rPr>
            </w:r>
            <w:r>
              <w:rPr>
                <w:b w:val="0"/>
                <w:sz w:val="17"/>
              </w:rPr>
              <w:t>Measurement</w:t>
            </w:r>
          </w:p>
        </w:tc>
        <w:tc>
          <w:tcPr>
            <w:tcW w:type="dxa" w:w="1378"/>
          </w:tcPr>
          <w:p>
            <w:r>
              <w:rPr>
                <w:b w:val="0"/>
                <w:sz w:val="17"/>
              </w:rPr>
            </w:r>
            <w:r>
              <w:rPr>
                <w:b w:val="0"/>
                <w:sz w:val="17"/>
              </w:rPr>
              <w:t>Founder</w:t>
            </w:r>
          </w:p>
        </w:tc>
        <w:tc>
          <w:tcPr>
            <w:tcW w:type="dxa" w:w="1378"/>
          </w:tcPr>
          <w:p>
            <w:r>
              <w:rPr>
                <w:b w:val="0"/>
                <w:sz w:val="17"/>
              </w:rPr>
            </w:r>
            <w:r>
              <w:rPr>
                <w:b w:val="0"/>
                <w:sz w:val="17"/>
              </w:rPr>
              <w:t>Weekly; Fri 4 Dec</w:t>
            </w:r>
          </w:p>
        </w:tc>
        <w:tc>
          <w:tcPr>
            <w:tcW w:type="dxa" w:w="1378"/>
          </w:tcPr>
          <w:p>
            <w:r>
              <w:rPr>
                <w:b w:val="0"/>
                <w:sz w:val="17"/>
              </w:rPr>
            </w:r>
            <w:r>
              <w:rPr>
                <w:b w:val="0"/>
                <w:sz w:val="17"/>
              </w:rPr>
              <w:t>—</w:t>
            </w:r>
          </w:p>
        </w:tc>
        <w:tc>
          <w:tcPr>
            <w:tcW w:type="dxa" w:w="1378"/>
          </w:tcPr>
          <w:p>
            <w:r>
              <w:rPr>
                <w:b w:val="0"/>
                <w:sz w:val="17"/>
              </w:rPr>
            </w:r>
            <w:r>
              <w:rPr>
                <w:b w:val="0"/>
                <w:sz w:val="17"/>
              </w:rPr>
              <w:t>£0</w:t>
            </w:r>
          </w:p>
        </w:tc>
      </w:tr>
    </w:tbl>
    <w:p/>
    <w:p>
      <w:pPr>
        <w:pStyle w:val="Heading2"/>
      </w:pPr>
      <w:r>
        <w:t>7. Channels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Channel</w:t>
            </w:r>
          </w:p>
        </w:tc>
        <w:tc>
          <w:tcPr>
            <w:tcW w:type="dxa" w:w="1930"/>
          </w:tcPr>
          <w:p>
            <w:r>
              <w:rPr>
                <w:b/>
                <w:sz w:val="17"/>
              </w:rPr>
            </w:r>
            <w:r>
              <w:rPr>
                <w:b/>
                <w:sz w:val="17"/>
              </w:rPr>
              <w:t>Role in the launch</w:t>
            </w:r>
          </w:p>
        </w:tc>
        <w:tc>
          <w:tcPr>
            <w:tcW w:type="dxa" w:w="1930"/>
          </w:tcPr>
          <w:p>
            <w:r>
              <w:rPr>
                <w:b/>
                <w:sz w:val="17"/>
              </w:rPr>
            </w:r>
            <w:r>
              <w:rPr>
                <w:b/>
                <w:sz w:val="17"/>
              </w:rPr>
              <w:t>Cadence in the 90 days</w:t>
            </w:r>
          </w:p>
        </w:tc>
        <w:tc>
          <w:tcPr>
            <w:tcW w:type="dxa" w:w="1930"/>
          </w:tcPr>
          <w:p>
            <w:r>
              <w:rPr>
                <w:b/>
                <w:sz w:val="17"/>
              </w:rPr>
            </w:r>
            <w:r>
              <w:rPr>
                <w:b/>
                <w:sz w:val="17"/>
              </w:rPr>
              <w:t>Live from</w:t>
            </w:r>
          </w:p>
        </w:tc>
        <w:tc>
          <w:tcPr>
            <w:tcW w:type="dxa" w:w="1930"/>
          </w:tcPr>
          <w:p>
            <w:r>
              <w:rPr>
                <w:b/>
                <w:sz w:val="17"/>
              </w:rPr>
            </w:r>
            <w:r>
              <w:rPr>
                <w:b/>
                <w:sz w:val="17"/>
              </w:rPr>
              <w:t>Rule</w:t>
            </w:r>
          </w:p>
        </w:tc>
      </w:tr>
      <w:tr>
        <w:tc>
          <w:tcPr>
            <w:tcW w:type="dxa" w:w="1930"/>
          </w:tcPr>
          <w:p>
            <w:r>
              <w:rPr>
                <w:b w:val="0"/>
                <w:sz w:val="17"/>
              </w:rPr>
            </w:r>
            <w:r>
              <w:rPr>
                <w:b w:val="0"/>
                <w:sz w:val="17"/>
              </w:rPr>
              <w:t>Founder LinkedIn profile</w:t>
            </w:r>
          </w:p>
        </w:tc>
        <w:tc>
          <w:tcPr>
            <w:tcW w:type="dxa" w:w="1930"/>
          </w:tcPr>
          <w:p>
            <w:r>
              <w:rPr>
                <w:b w:val="0"/>
                <w:sz w:val="17"/>
              </w:rPr>
            </w:r>
            <w:r>
              <w:rPr>
                <w:b w:val="0"/>
                <w:sz w:val="17"/>
              </w:rPr>
              <w:t>Primary; all five pillars; every CTA points to a conversation, a template or the newsletter</w:t>
            </w:r>
          </w:p>
        </w:tc>
        <w:tc>
          <w:tcPr>
            <w:tcW w:type="dxa" w:w="1930"/>
          </w:tcPr>
          <w:p>
            <w:r>
              <w:rPr>
                <w:b w:val="0"/>
                <w:sz w:val="17"/>
              </w:rPr>
            </w:r>
            <w:r>
              <w:rPr>
                <w:b w:val="0"/>
                <w:sz w:val="17"/>
              </w:rPr>
              <w:t>3 posts/week (Tue/Wed/Thu) + 20 comments/week</w:t>
            </w:r>
          </w:p>
        </w:tc>
        <w:tc>
          <w:tcPr>
            <w:tcW w:type="dxa" w:w="1930"/>
          </w:tcPr>
          <w:p>
            <w:r>
              <w:rPr>
                <w:b w:val="0"/>
                <w:sz w:val="17"/>
              </w:rPr>
            </w:r>
            <w:r>
              <w:rPr>
                <w:b w:val="0"/>
                <w:sz w:val="17"/>
              </w:rPr>
              <w:t>Week 1</w:t>
            </w:r>
          </w:p>
        </w:tc>
        <w:tc>
          <w:tcPr>
            <w:tcW w:type="dxa" w:w="1930"/>
          </w:tcPr>
          <w:p>
            <w:r>
              <w:rPr>
                <w:b w:val="0"/>
                <w:sz w:val="17"/>
              </w:rPr>
            </w:r>
            <w:r>
              <w:rPr>
                <w:b w:val="0"/>
                <w:sz w:val="17"/>
              </w:rPr>
              <w:t>No engagement bait, no emoji strings, no invented statistics; a source for every number</w:t>
            </w:r>
          </w:p>
        </w:tc>
      </w:tr>
      <w:tr>
        <w:tc>
          <w:tcPr>
            <w:tcW w:type="dxa" w:w="1930"/>
          </w:tcPr>
          <w:p>
            <w:r>
              <w:rPr>
                <w:b w:val="0"/>
                <w:sz w:val="17"/>
              </w:rPr>
            </w:r>
            <w:r>
              <w:rPr>
                <w:b w:val="0"/>
                <w:sz w:val="17"/>
              </w:rPr>
              <w:t>Vytalix company page</w:t>
            </w:r>
          </w:p>
        </w:tc>
        <w:tc>
          <w:tcPr>
            <w:tcW w:type="dxa" w:w="1930"/>
          </w:tcPr>
          <w:p>
            <w:r>
              <w:rPr>
                <w:b w:val="0"/>
                <w:sz w:val="17"/>
              </w:rPr>
            </w:r>
            <w:r>
              <w:rPr>
                <w:b w:val="0"/>
                <w:sz w:val="17"/>
              </w:rPr>
              <w:t>Repository and credibility; reposts founder content; publishes the report, the webinar event and (with consent) appointments</w:t>
            </w:r>
          </w:p>
        </w:tc>
        <w:tc>
          <w:tcPr>
            <w:tcW w:type="dxa" w:w="1930"/>
          </w:tcPr>
          <w:p>
            <w:r>
              <w:rPr>
                <w:b w:val="0"/>
                <w:sz w:val="17"/>
              </w:rPr>
            </w:r>
            <w:r>
              <w:rPr>
                <w:b w:val="0"/>
                <w:sz w:val="17"/>
              </w:rPr>
              <w:t>2 posts/week</w:t>
            </w:r>
          </w:p>
        </w:tc>
        <w:tc>
          <w:tcPr>
            <w:tcW w:type="dxa" w:w="1930"/>
          </w:tcPr>
          <w:p>
            <w:r>
              <w:rPr>
                <w:b w:val="0"/>
                <w:sz w:val="17"/>
              </w:rPr>
            </w:r>
            <w:r>
              <w:rPr>
                <w:b w:val="0"/>
                <w:sz w:val="17"/>
              </w:rPr>
              <w:t>Week 2 (after the name decision)</w:t>
            </w:r>
          </w:p>
        </w:tc>
        <w:tc>
          <w:tcPr>
            <w:tcW w:type="dxa" w:w="1930"/>
          </w:tcPr>
          <w:p>
            <w:r>
              <w:rPr>
                <w:b w:val="0"/>
                <w:sz w:val="17"/>
              </w:rPr>
            </w:r>
            <w:r>
              <w:rPr>
                <w:b w:val="0"/>
                <w:sz w:val="17"/>
              </w:rPr>
              <w:t>Stage disclosure in About; nothing on the page that the founder profile has not said first</w:t>
            </w:r>
          </w:p>
        </w:tc>
      </w:tr>
      <w:tr>
        <w:tc>
          <w:tcPr>
            <w:tcW w:type="dxa" w:w="1930"/>
          </w:tcPr>
          <w:p>
            <w:r>
              <w:rPr>
                <w:b w:val="0"/>
                <w:sz w:val="17"/>
              </w:rPr>
            </w:r>
            <w:r>
              <w:rPr>
                <w:b w:val="0"/>
                <w:sz w:val="17"/>
              </w:rPr>
              <w:t>Website / Insights</w:t>
            </w:r>
          </w:p>
        </w:tc>
        <w:tc>
          <w:tcPr>
            <w:tcW w:type="dxa" w:w="1930"/>
          </w:tcPr>
          <w:p>
            <w:r>
              <w:rPr>
                <w:b w:val="0"/>
                <w:sz w:val="17"/>
              </w:rPr>
            </w:r>
            <w:r>
              <w:rPr>
                <w:b w:val="0"/>
                <w:sz w:val="17"/>
              </w:rPr>
              <w:t>Conversion: services with "from" prices, MaternaLink (in development) with the intended-use statement, articles, report download, newsletter sign-up, waitlist</w:t>
            </w:r>
          </w:p>
        </w:tc>
        <w:tc>
          <w:tcPr>
            <w:tcW w:type="dxa" w:w="1930"/>
          </w:tcPr>
          <w:p>
            <w:r>
              <w:rPr>
                <w:b w:val="0"/>
                <w:sz w:val="17"/>
              </w:rPr>
            </w:r>
            <w:r>
              <w:rPr>
                <w:b w:val="0"/>
                <w:sz w:val="17"/>
              </w:rPr>
              <w:t>Updated at each article, the report launch and Week 12</w:t>
            </w:r>
          </w:p>
        </w:tc>
        <w:tc>
          <w:tcPr>
            <w:tcW w:type="dxa" w:w="1930"/>
          </w:tcPr>
          <w:p>
            <w:r>
              <w:rPr>
                <w:b w:val="0"/>
                <w:sz w:val="17"/>
              </w:rPr>
            </w:r>
            <w:r>
              <w:rPr>
                <w:b w:val="0"/>
                <w:sz w:val="17"/>
              </w:rPr>
              <w:t>Week 3–4 (no later than Fri 9 Oct)</w:t>
            </w:r>
          </w:p>
        </w:tc>
        <w:tc>
          <w:tcPr>
            <w:tcW w:type="dxa" w:w="1930"/>
          </w:tcPr>
          <w:p>
            <w:r>
              <w:rPr>
                <w:b w:val="0"/>
                <w:sz w:val="17"/>
              </w:rPr>
            </w:r>
            <w:r>
              <w:rPr>
                <w:b w:val="0"/>
                <w:sz w:val="17"/>
              </w:rPr>
              <w:t>Legal pages and ICO reference before any form collects data</w:t>
            </w:r>
          </w:p>
        </w:tc>
      </w:tr>
      <w:tr>
        <w:tc>
          <w:tcPr>
            <w:tcW w:type="dxa" w:w="1930"/>
          </w:tcPr>
          <w:p>
            <w:r>
              <w:rPr>
                <w:b w:val="0"/>
                <w:sz w:val="17"/>
              </w:rPr>
            </w:r>
            <w:r>
              <w:rPr>
                <w:b w:val="0"/>
                <w:sz w:val="17"/>
              </w:rPr>
              <w:t>Email / newsletter ("Signal", working title TO VALIDATE)</w:t>
            </w:r>
          </w:p>
        </w:tc>
        <w:tc>
          <w:tcPr>
            <w:tcW w:type="dxa" w:w="1930"/>
          </w:tcPr>
          <w:p>
            <w:r>
              <w:rPr>
                <w:b w:val="0"/>
                <w:sz w:val="17"/>
              </w:rPr>
            </w:r>
            <w:r>
              <w:rPr>
                <w:b w:val="0"/>
                <w:sz w:val="17"/>
              </w:rPr>
              <w:t>Nurture for investors, clinicians and prospects; report and webinar distribution; follow-up sequences</w:t>
            </w:r>
          </w:p>
        </w:tc>
        <w:tc>
          <w:tcPr>
            <w:tcW w:type="dxa" w:w="1930"/>
          </w:tcPr>
          <w:p>
            <w:r>
              <w:rPr>
                <w:b w:val="0"/>
                <w:sz w:val="17"/>
              </w:rPr>
            </w:r>
            <w:r>
              <w:rPr>
                <w:b w:val="0"/>
                <w:sz w:val="17"/>
              </w:rPr>
              <w:t>Fortnightly, Thursday 08:00 UK: issues 1–5</w:t>
            </w:r>
          </w:p>
        </w:tc>
        <w:tc>
          <w:tcPr>
            <w:tcW w:type="dxa" w:w="1930"/>
          </w:tcPr>
          <w:p>
            <w:r>
              <w:rPr>
                <w:b w:val="0"/>
                <w:sz w:val="17"/>
              </w:rPr>
            </w:r>
            <w:r>
              <w:rPr>
                <w:b w:val="0"/>
                <w:sz w:val="17"/>
              </w:rPr>
              <w:t>Week 4 (or Fri 23 Oct if the list is too small)</w:t>
            </w:r>
          </w:p>
        </w:tc>
        <w:tc>
          <w:tcPr>
            <w:tcW w:type="dxa" w:w="1930"/>
          </w:tcPr>
          <w:p>
            <w:r>
              <w:rPr>
                <w:b w:val="0"/>
                <w:sz w:val="17"/>
              </w:rPr>
            </w:r>
            <w:r>
              <w:rPr>
                <w:b w:val="0"/>
                <w:sz w:val="17"/>
              </w:rPr>
              <w:t>Double opt-in; unsubscribe; entity details in the footer</w:t>
            </w:r>
          </w:p>
        </w:tc>
      </w:tr>
      <w:tr>
        <w:tc>
          <w:tcPr>
            <w:tcW w:type="dxa" w:w="1930"/>
          </w:tcPr>
          <w:p>
            <w:r>
              <w:rPr>
                <w:b w:val="0"/>
                <w:sz w:val="17"/>
              </w:rPr>
            </w:r>
            <w:r>
              <w:rPr>
                <w:b w:val="0"/>
                <w:sz w:val="17"/>
              </w:rPr>
              <w:t>Webinar / events</w:t>
            </w:r>
          </w:p>
        </w:tc>
        <w:tc>
          <w:tcPr>
            <w:tcW w:type="dxa" w:w="1930"/>
          </w:tcPr>
          <w:p>
            <w:r>
              <w:rPr>
                <w:b w:val="0"/>
                <w:sz w:val="17"/>
              </w:rPr>
            </w:r>
            <w:r>
              <w:rPr>
                <w:b w:val="0"/>
                <w:sz w:val="17"/>
              </w:rPr>
              <w:t>Webinar 1 in Week 10; event 1 in Week 4 (TO VALIDATE); co-design call in Week 11</w:t>
            </w:r>
          </w:p>
        </w:tc>
        <w:tc>
          <w:tcPr>
            <w:tcW w:type="dxa" w:w="1930"/>
          </w:tcPr>
          <w:p>
            <w:r>
              <w:rPr>
                <w:b w:val="0"/>
                <w:sz w:val="17"/>
              </w:rPr>
            </w:r>
            <w:r>
              <w:rPr>
                <w:b w:val="0"/>
                <w:sz w:val="17"/>
              </w:rPr>
              <w:t>1 webinar; 1–2 events; 1 online call</w:t>
            </w:r>
          </w:p>
        </w:tc>
        <w:tc>
          <w:tcPr>
            <w:tcW w:type="dxa" w:w="1930"/>
          </w:tcPr>
          <w:p>
            <w:r>
              <w:rPr>
                <w:b w:val="0"/>
                <w:sz w:val="17"/>
              </w:rPr>
            </w:r>
            <w:r>
              <w:rPr>
                <w:b w:val="0"/>
                <w:sz w:val="17"/>
              </w:rPr>
              <w:t>Week 4</w:t>
            </w:r>
          </w:p>
        </w:tc>
        <w:tc>
          <w:tcPr>
            <w:tcW w:type="dxa" w:w="1930"/>
          </w:tcPr>
          <w:p>
            <w:r>
              <w:rPr>
                <w:b w:val="0"/>
                <w:sz w:val="17"/>
              </w:rPr>
            </w:r>
            <w:r>
              <w:rPr>
                <w:b w:val="0"/>
                <w:sz w:val="17"/>
              </w:rPr>
              <w:t>One event per fortnight maximum; same-day CRM update; follow-up within 48 h</w:t>
            </w:r>
          </w:p>
        </w:tc>
      </w:tr>
      <w:tr>
        <w:tc>
          <w:tcPr>
            <w:tcW w:type="dxa" w:w="1930"/>
          </w:tcPr>
          <w:p>
            <w:r>
              <w:rPr>
                <w:b w:val="0"/>
                <w:sz w:val="17"/>
              </w:rPr>
            </w:r>
            <w:r>
              <w:rPr>
                <w:b w:val="0"/>
                <w:sz w:val="17"/>
              </w:rPr>
              <w:t>Video</w:t>
            </w:r>
          </w:p>
        </w:tc>
        <w:tc>
          <w:tcPr>
            <w:tcW w:type="dxa" w:w="1930"/>
          </w:tcPr>
          <w:p>
            <w:r>
              <w:rPr>
                <w:b w:val="0"/>
                <w:sz w:val="17"/>
              </w:rPr>
            </w:r>
            <w:r>
              <w:rPr>
                <w:b w:val="0"/>
                <w:sz w:val="17"/>
              </w:rPr>
              <w:t>Repurposing only: webinar recording cut into 5 clips and queued</w:t>
            </w:r>
          </w:p>
        </w:tc>
        <w:tc>
          <w:tcPr>
            <w:tcW w:type="dxa" w:w="1930"/>
          </w:tcPr>
          <w:p>
            <w:r>
              <w:rPr>
                <w:b w:val="0"/>
                <w:sz w:val="17"/>
              </w:rPr>
            </w:r>
            <w:r>
              <w:rPr>
                <w:b w:val="0"/>
                <w:sz w:val="17"/>
              </w:rPr>
              <w:t>5 clips produced in Week 10; native video publishing starts Month 4</w:t>
            </w:r>
          </w:p>
        </w:tc>
        <w:tc>
          <w:tcPr>
            <w:tcW w:type="dxa" w:w="1930"/>
          </w:tcPr>
          <w:p>
            <w:r>
              <w:rPr>
                <w:b w:val="0"/>
                <w:sz w:val="17"/>
              </w:rPr>
            </w:r>
            <w:r>
              <w:rPr>
                <w:b w:val="0"/>
                <w:sz w:val="17"/>
              </w:rPr>
              <w:t>Week 10 (production)</w:t>
            </w:r>
          </w:p>
        </w:tc>
        <w:tc>
          <w:tcPr>
            <w:tcW w:type="dxa" w:w="1930"/>
          </w:tcPr>
          <w:p>
            <w:r>
              <w:rPr>
                <w:b w:val="0"/>
                <w:sz w:val="17"/>
              </w:rPr>
            </w:r>
            <w:r>
              <w:rPr>
                <w:b w:val="0"/>
                <w:sz w:val="17"/>
              </w:rPr>
              <w:t>Phone plus free editor; captions burned in; no music</w:t>
            </w:r>
          </w:p>
        </w:tc>
      </w:tr>
      <w:tr>
        <w:tc>
          <w:tcPr>
            <w:tcW w:type="dxa" w:w="1930"/>
          </w:tcPr>
          <w:p>
            <w:r>
              <w:rPr>
                <w:b w:val="0"/>
                <w:sz w:val="17"/>
              </w:rPr>
            </w:r>
            <w:r>
              <w:rPr>
                <w:b w:val="0"/>
                <w:sz w:val="17"/>
              </w:rPr>
              <w:t>PR / earned media</w:t>
            </w:r>
          </w:p>
        </w:tc>
        <w:tc>
          <w:tcPr>
            <w:tcW w:type="dxa" w:w="1930"/>
          </w:tcPr>
          <w:p>
            <w:r>
              <w:rPr>
                <w:b w:val="0"/>
                <w:sz w:val="17"/>
              </w:rPr>
            </w:r>
            <w:r>
              <w:rPr>
                <w:b w:val="0"/>
                <w:sz w:val="17"/>
              </w:rPr>
              <w:t>One pitch on the report finding; founder available for comment</w:t>
            </w:r>
          </w:p>
        </w:tc>
        <w:tc>
          <w:tcPr>
            <w:tcW w:type="dxa" w:w="1930"/>
          </w:tcPr>
          <w:p>
            <w:r>
              <w:rPr>
                <w:b w:val="0"/>
                <w:sz w:val="17"/>
              </w:rPr>
            </w:r>
            <w:r>
              <w:rPr>
                <w:b w:val="0"/>
                <w:sz w:val="17"/>
              </w:rPr>
              <w:t>1 pitch in Week 9</w:t>
            </w:r>
          </w:p>
        </w:tc>
        <w:tc>
          <w:tcPr>
            <w:tcW w:type="dxa" w:w="1930"/>
          </w:tcPr>
          <w:p>
            <w:r>
              <w:rPr>
                <w:b w:val="0"/>
                <w:sz w:val="17"/>
              </w:rPr>
            </w:r>
            <w:r>
              <w:rPr>
                <w:b w:val="0"/>
                <w:sz w:val="17"/>
              </w:rPr>
              <w:t>Week 9</w:t>
            </w:r>
          </w:p>
        </w:tc>
        <w:tc>
          <w:tcPr>
            <w:tcW w:type="dxa" w:w="1930"/>
          </w:tcPr>
          <w:p>
            <w:r>
              <w:rPr>
                <w:b w:val="0"/>
                <w:sz w:val="17"/>
              </w:rPr>
            </w:r>
            <w:r>
              <w:rPr>
                <w:b w:val="0"/>
                <w:sz w:val="17"/>
              </w:rPr>
              <w:t>No press release before a real announcement; public editorial addresses only</w:t>
            </w:r>
          </w:p>
        </w:tc>
      </w:tr>
      <w:tr>
        <w:tc>
          <w:tcPr>
            <w:tcW w:type="dxa" w:w="1930"/>
          </w:tcPr>
          <w:p>
            <w:r>
              <w:rPr>
                <w:b w:val="0"/>
                <w:sz w:val="17"/>
              </w:rPr>
            </w:r>
            <w:r>
              <w:rPr>
                <w:b w:val="0"/>
                <w:sz w:val="17"/>
              </w:rPr>
              <w:t>Paid media</w:t>
            </w:r>
          </w:p>
        </w:tc>
        <w:tc>
          <w:tcPr>
            <w:tcW w:type="dxa" w:w="1930"/>
          </w:tcPr>
          <w:p>
            <w:r>
              <w:rPr>
                <w:b w:val="0"/>
                <w:sz w:val="17"/>
              </w:rPr>
            </w:r>
            <w:r>
              <w:rPr>
                <w:b w:val="0"/>
                <w:sz w:val="17"/>
              </w:rPr>
              <w:t>None in the 90 days</w:t>
            </w:r>
          </w:p>
        </w:tc>
        <w:tc>
          <w:tcPr>
            <w:tcW w:type="dxa" w:w="1930"/>
          </w:tcPr>
          <w:p>
            <w:r>
              <w:rPr>
                <w:b w:val="0"/>
                <w:sz w:val="17"/>
              </w:rPr>
            </w:r>
            <w:r>
              <w:rPr>
                <w:b w:val="0"/>
                <w:sz w:val="17"/>
              </w:rPr>
              <w:t>—</w:t>
            </w:r>
          </w:p>
        </w:tc>
        <w:tc>
          <w:tcPr>
            <w:tcW w:type="dxa" w:w="1930"/>
          </w:tcPr>
          <w:p>
            <w:r>
              <w:rPr>
                <w:b w:val="0"/>
                <w:sz w:val="17"/>
              </w:rPr>
            </w:r>
            <w:r>
              <w:rPr>
                <w:b w:val="0"/>
                <w:sz w:val="17"/>
              </w:rPr>
              <w:t>Month 6 test (£300–£500/month ESTIMATE)</w:t>
            </w:r>
          </w:p>
        </w:tc>
        <w:tc>
          <w:tcPr>
            <w:tcW w:type="dxa" w:w="1930"/>
          </w:tcPr>
          <w:p>
            <w:r>
              <w:rPr>
                <w:b w:val="0"/>
                <w:sz w:val="17"/>
              </w:rPr>
            </w:r>
            <w:r>
              <w:rPr>
                <w:b w:val="0"/>
                <w:sz w:val="17"/>
              </w:rPr>
              <w:t>Not before Month 6</w:t>
            </w:r>
          </w:p>
        </w:tc>
      </w:tr>
    </w:tbl>
    <w:p/>
    <w:p>
      <w:pPr>
        <w:pStyle w:val="Heading2"/>
      </w:pPr>
      <w:r>
        <w:t>8. Budget (ESTIMATE; lean; marketing-specific — legal, incorporation, insurance and audit costs sit in /docs/18_90_DAY_EXECUTION_PLAN.md §8)</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Line</w:t>
            </w:r>
          </w:p>
        </w:tc>
        <w:tc>
          <w:tcPr>
            <w:tcW w:type="dxa" w:w="2412"/>
          </w:tcPr>
          <w:p>
            <w:r>
              <w:rPr>
                <w:b/>
                <w:sz w:val="17"/>
              </w:rPr>
            </w:r>
            <w:r>
              <w:rPr>
                <w:b/>
                <w:sz w:val="17"/>
              </w:rPr>
              <w:t>Low (£)</w:t>
            </w:r>
          </w:p>
        </w:tc>
        <w:tc>
          <w:tcPr>
            <w:tcW w:type="dxa" w:w="2412"/>
          </w:tcPr>
          <w:p>
            <w:r>
              <w:rPr>
                <w:b/>
                <w:sz w:val="17"/>
              </w:rPr>
            </w:r>
            <w:r>
              <w:rPr>
                <w:b/>
                <w:sz w:val="17"/>
              </w:rPr>
              <w:t>High (£)</w:t>
            </w:r>
          </w:p>
        </w:tc>
        <w:tc>
          <w:tcPr>
            <w:tcW w:type="dxa" w:w="2412"/>
          </w:tcPr>
          <w:p>
            <w:r>
              <w:rPr>
                <w:b/>
                <w:sz w:val="17"/>
              </w:rPr>
            </w:r>
            <w:r>
              <w:rPr>
                <w:b/>
                <w:sz w:val="17"/>
              </w:rPr>
              <w:t>Note</w:t>
            </w:r>
          </w:p>
        </w:tc>
      </w:tr>
      <w:tr>
        <w:tc>
          <w:tcPr>
            <w:tcW w:type="dxa" w:w="2412"/>
          </w:tcPr>
          <w:p>
            <w:r>
              <w:rPr>
                <w:b w:val="0"/>
                <w:sz w:val="17"/>
              </w:rPr>
            </w:r>
            <w:r>
              <w:rPr>
                <w:b w:val="0"/>
                <w:sz w:val="17"/>
              </w:rPr>
              <w:t>Domain(s) and social handles</w:t>
            </w:r>
          </w:p>
        </w:tc>
        <w:tc>
          <w:tcPr>
            <w:tcW w:type="dxa" w:w="2412"/>
          </w:tcPr>
          <w:p>
            <w:r>
              <w:rPr>
                <w:b w:val="0"/>
                <w:sz w:val="17"/>
              </w:rPr>
            </w:r>
            <w:r>
              <w:rPr>
                <w:b w:val="0"/>
                <w:sz w:val="17"/>
              </w:rPr>
              <w:t>20</w:t>
            </w:r>
          </w:p>
        </w:tc>
        <w:tc>
          <w:tcPr>
            <w:tcW w:type="dxa" w:w="2412"/>
          </w:tcPr>
          <w:p>
            <w:r>
              <w:rPr>
                <w:b w:val="0"/>
                <w:sz w:val="17"/>
              </w:rPr>
            </w:r>
            <w:r>
              <w:rPr>
                <w:b w:val="0"/>
                <w:sz w:val="17"/>
              </w:rPr>
              <w:t>200</w:t>
            </w:r>
          </w:p>
        </w:tc>
        <w:tc>
          <w:tcPr>
            <w:tcW w:type="dxa" w:w="2412"/>
          </w:tcPr>
          <w:p>
            <w:r>
              <w:rPr>
                <w:b w:val="0"/>
                <w:sz w:val="17"/>
              </w:rPr>
            </w:r>
            <w:r>
              <w:rPr>
                <w:b w:val="0"/>
                <w:sz w:val="17"/>
              </w:rPr>
              <w:t>Per year; .com/.co.uk/.health availability TO VALIDATE at the name decision</w:t>
            </w:r>
          </w:p>
        </w:tc>
      </w:tr>
      <w:tr>
        <w:tc>
          <w:tcPr>
            <w:tcW w:type="dxa" w:w="2412"/>
          </w:tcPr>
          <w:p>
            <w:r>
              <w:rPr>
                <w:b w:val="0"/>
                <w:sz w:val="17"/>
              </w:rPr>
            </w:r>
            <w:r>
              <w:rPr>
                <w:b w:val="0"/>
                <w:sz w:val="17"/>
              </w:rPr>
              <w:t>Google Workspace (one seat, 3 months)</w:t>
            </w:r>
          </w:p>
        </w:tc>
        <w:tc>
          <w:tcPr>
            <w:tcW w:type="dxa" w:w="2412"/>
          </w:tcPr>
          <w:p>
            <w:r>
              <w:rPr>
                <w:b w:val="0"/>
                <w:sz w:val="17"/>
              </w:rPr>
            </w:r>
            <w:r>
              <w:rPr>
                <w:b w:val="0"/>
                <w:sz w:val="17"/>
              </w:rPr>
              <w:t>15</w:t>
            </w:r>
          </w:p>
        </w:tc>
        <w:tc>
          <w:tcPr>
            <w:tcW w:type="dxa" w:w="2412"/>
          </w:tcPr>
          <w:p>
            <w:r>
              <w:rPr>
                <w:b w:val="0"/>
                <w:sz w:val="17"/>
              </w:rPr>
            </w:r>
            <w:r>
              <w:rPr>
                <w:b w:val="0"/>
                <w:sz w:val="17"/>
              </w:rPr>
              <w:t>60</w:t>
            </w:r>
          </w:p>
        </w:tc>
        <w:tc>
          <w:tcPr>
            <w:tcW w:type="dxa" w:w="2412"/>
          </w:tcPr>
          <w:p>
            <w:r>
              <w:rPr>
                <w:b w:val="0"/>
                <w:sz w:val="17"/>
              </w:rPr>
            </w:r>
            <w:r>
              <w:rPr>
                <w:b w:val="0"/>
                <w:sz w:val="17"/>
              </w:rPr>
              <w:t>Per-seat pricing TO VALIDATE</w:t>
            </w:r>
          </w:p>
        </w:tc>
      </w:tr>
      <w:tr>
        <w:tc>
          <w:tcPr>
            <w:tcW w:type="dxa" w:w="2412"/>
          </w:tcPr>
          <w:p>
            <w:r>
              <w:rPr>
                <w:b w:val="0"/>
                <w:sz w:val="17"/>
              </w:rPr>
            </w:r>
            <w:r>
              <w:rPr>
                <w:b w:val="0"/>
                <w:sz w:val="17"/>
              </w:rPr>
              <w:t>Newsletter tool (free tier to ~1,000 subscribers; paid if exceeded)</w:t>
            </w:r>
          </w:p>
        </w:tc>
        <w:tc>
          <w:tcPr>
            <w:tcW w:type="dxa" w:w="2412"/>
          </w:tcPr>
          <w:p>
            <w:r>
              <w:rPr>
                <w:b w:val="0"/>
                <w:sz w:val="17"/>
              </w:rPr>
            </w:r>
            <w:r>
              <w:rPr>
                <w:b w:val="0"/>
                <w:sz w:val="17"/>
              </w:rPr>
              <w:t>0</w:t>
            </w:r>
          </w:p>
        </w:tc>
        <w:tc>
          <w:tcPr>
            <w:tcW w:type="dxa" w:w="2412"/>
          </w:tcPr>
          <w:p>
            <w:r>
              <w:rPr>
                <w:b w:val="0"/>
                <w:sz w:val="17"/>
              </w:rPr>
            </w:r>
            <w:r>
              <w:rPr>
                <w:b w:val="0"/>
                <w:sz w:val="17"/>
              </w:rPr>
              <w:t>90</w:t>
            </w:r>
          </w:p>
        </w:tc>
        <w:tc>
          <w:tcPr>
            <w:tcW w:type="dxa" w:w="2412"/>
          </w:tcPr>
          <w:p>
            <w:r>
              <w:rPr>
                <w:b w:val="0"/>
                <w:sz w:val="17"/>
              </w:rPr>
            </w:r>
            <w:r>
              <w:rPr>
                <w:b w:val="0"/>
                <w:sz w:val="17"/>
              </w:rPr>
              <w:t>3 months</w:t>
            </w:r>
          </w:p>
        </w:tc>
      </w:tr>
      <w:tr>
        <w:tc>
          <w:tcPr>
            <w:tcW w:type="dxa" w:w="2412"/>
          </w:tcPr>
          <w:p>
            <w:r>
              <w:rPr>
                <w:b w:val="0"/>
                <w:sz w:val="17"/>
              </w:rPr>
            </w:r>
            <w:r>
              <w:rPr>
                <w:b w:val="0"/>
                <w:sz w:val="17"/>
              </w:rPr>
              <w:t>Design tool (free tier; paid if carousels need it)</w:t>
            </w:r>
          </w:p>
        </w:tc>
        <w:tc>
          <w:tcPr>
            <w:tcW w:type="dxa" w:w="2412"/>
          </w:tcPr>
          <w:p>
            <w:r>
              <w:rPr>
                <w:b w:val="0"/>
                <w:sz w:val="17"/>
              </w:rPr>
            </w:r>
            <w:r>
              <w:rPr>
                <w:b w:val="0"/>
                <w:sz w:val="17"/>
              </w:rPr>
              <w:t>0</w:t>
            </w:r>
          </w:p>
        </w:tc>
        <w:tc>
          <w:tcPr>
            <w:tcW w:type="dxa" w:w="2412"/>
          </w:tcPr>
          <w:p>
            <w:r>
              <w:rPr>
                <w:b w:val="0"/>
                <w:sz w:val="17"/>
              </w:rPr>
            </w:r>
            <w:r>
              <w:rPr>
                <w:b w:val="0"/>
                <w:sz w:val="17"/>
              </w:rPr>
              <w:t>45</w:t>
            </w:r>
          </w:p>
        </w:tc>
        <w:tc>
          <w:tcPr>
            <w:tcW w:type="dxa" w:w="2412"/>
          </w:tcPr>
          <w:p>
            <w:r>
              <w:rPr>
                <w:b w:val="0"/>
                <w:sz w:val="17"/>
              </w:rPr>
            </w:r>
            <w:r>
              <w:rPr>
                <w:b w:val="0"/>
                <w:sz w:val="17"/>
              </w:rPr>
              <w:t>3 months</w:t>
            </w:r>
          </w:p>
        </w:tc>
      </w:tr>
      <w:tr>
        <w:tc>
          <w:tcPr>
            <w:tcW w:type="dxa" w:w="2412"/>
          </w:tcPr>
          <w:p>
            <w:r>
              <w:rPr>
                <w:b w:val="0"/>
                <w:sz w:val="17"/>
              </w:rPr>
            </w:r>
            <w:r>
              <w:rPr>
                <w:b w:val="0"/>
                <w:sz w:val="17"/>
              </w:rPr>
              <w:t>Analytics, scheduling, forms</w:t>
            </w:r>
          </w:p>
        </w:tc>
        <w:tc>
          <w:tcPr>
            <w:tcW w:type="dxa" w:w="2412"/>
          </w:tcPr>
          <w:p>
            <w:r>
              <w:rPr>
                <w:b w:val="0"/>
                <w:sz w:val="17"/>
              </w:rPr>
            </w:r>
            <w:r>
              <w:rPr>
                <w:b w:val="0"/>
                <w:sz w:val="17"/>
              </w:rPr>
              <w:t>0</w:t>
            </w:r>
          </w:p>
        </w:tc>
        <w:tc>
          <w:tcPr>
            <w:tcW w:type="dxa" w:w="2412"/>
          </w:tcPr>
          <w:p>
            <w:r>
              <w:rPr>
                <w:b w:val="0"/>
                <w:sz w:val="17"/>
              </w:rPr>
            </w:r>
            <w:r>
              <w:rPr>
                <w:b w:val="0"/>
                <w:sz w:val="17"/>
              </w:rPr>
              <w:t>60</w:t>
            </w:r>
          </w:p>
        </w:tc>
        <w:tc>
          <w:tcPr>
            <w:tcW w:type="dxa" w:w="2412"/>
          </w:tcPr>
          <w:p>
            <w:r>
              <w:rPr>
                <w:b w:val="0"/>
                <w:sz w:val="17"/>
              </w:rPr>
            </w:r>
            <w:r>
              <w:rPr>
                <w:b w:val="0"/>
                <w:sz w:val="17"/>
              </w:rPr>
              <w:t>Free tiers where possible</w:t>
            </w:r>
          </w:p>
        </w:tc>
      </w:tr>
      <w:tr>
        <w:tc>
          <w:tcPr>
            <w:tcW w:type="dxa" w:w="2412"/>
          </w:tcPr>
          <w:p>
            <w:r>
              <w:rPr>
                <w:b w:val="0"/>
                <w:sz w:val="17"/>
              </w:rPr>
            </w:r>
            <w:r>
              <w:rPr>
                <w:b w:val="0"/>
                <w:sz w:val="17"/>
              </w:rPr>
              <w:t>Report 1 design (freelance)</w:t>
            </w:r>
          </w:p>
        </w:tc>
        <w:tc>
          <w:tcPr>
            <w:tcW w:type="dxa" w:w="2412"/>
          </w:tcPr>
          <w:p>
            <w:r>
              <w:rPr>
                <w:b w:val="0"/>
                <w:sz w:val="17"/>
              </w:rPr>
            </w:r>
            <w:r>
              <w:rPr>
                <w:b w:val="0"/>
                <w:sz w:val="17"/>
              </w:rPr>
              <w:t>1,000</w:t>
            </w:r>
          </w:p>
        </w:tc>
        <w:tc>
          <w:tcPr>
            <w:tcW w:type="dxa" w:w="2412"/>
          </w:tcPr>
          <w:p>
            <w:r>
              <w:rPr>
                <w:b w:val="0"/>
                <w:sz w:val="17"/>
              </w:rPr>
            </w:r>
            <w:r>
              <w:rPr>
                <w:b w:val="0"/>
                <w:sz w:val="17"/>
              </w:rPr>
              <w:t>2,000</w:t>
            </w:r>
          </w:p>
        </w:tc>
        <w:tc>
          <w:tcPr>
            <w:tcW w:type="dxa" w:w="2412"/>
          </w:tcPr>
          <w:p>
            <w:r>
              <w:rPr>
                <w:b w:val="0"/>
                <w:sz w:val="17"/>
              </w:rPr>
            </w:r>
            <w:r>
              <w:rPr>
                <w:b w:val="0"/>
                <w:sz w:val="17"/>
              </w:rPr>
              <w:t>The one meaningful cash item; deferrable to Q1 2027 if founder capital is short (then publish as a clean, self-designed PDF)</w:t>
            </w:r>
          </w:p>
        </w:tc>
      </w:tr>
      <w:tr>
        <w:tc>
          <w:tcPr>
            <w:tcW w:type="dxa" w:w="2412"/>
          </w:tcPr>
          <w:p>
            <w:r>
              <w:rPr>
                <w:b w:val="0"/>
                <w:sz w:val="17"/>
              </w:rPr>
            </w:r>
            <w:r>
              <w:rPr>
                <w:b w:val="0"/>
                <w:sz w:val="17"/>
              </w:rPr>
              <w:t>Optional freelance editing of articles and the report</w:t>
            </w:r>
          </w:p>
        </w:tc>
        <w:tc>
          <w:tcPr>
            <w:tcW w:type="dxa" w:w="2412"/>
          </w:tcPr>
          <w:p>
            <w:r>
              <w:rPr>
                <w:b w:val="0"/>
                <w:sz w:val="17"/>
              </w:rPr>
            </w:r>
            <w:r>
              <w:rPr>
                <w:b w:val="0"/>
                <w:sz w:val="17"/>
              </w:rPr>
              <w:t>0</w:t>
            </w:r>
          </w:p>
        </w:tc>
        <w:tc>
          <w:tcPr>
            <w:tcW w:type="dxa" w:w="2412"/>
          </w:tcPr>
          <w:p>
            <w:r>
              <w:rPr>
                <w:b w:val="0"/>
                <w:sz w:val="17"/>
              </w:rPr>
            </w:r>
            <w:r>
              <w:rPr>
                <w:b w:val="0"/>
                <w:sz w:val="17"/>
              </w:rPr>
              <w:t>500</w:t>
            </w:r>
          </w:p>
        </w:tc>
        <w:tc>
          <w:tcPr>
            <w:tcW w:type="dxa" w:w="2412"/>
          </w:tcPr>
          <w:p>
            <w:r>
              <w:rPr>
                <w:b w:val="0"/>
                <w:sz w:val="17"/>
              </w:rPr>
            </w:r>
            <w:r>
              <w:rPr>
                <w:b w:val="0"/>
                <w:sz w:val="17"/>
              </w:rPr>
              <w:t>Optional</w:t>
            </w:r>
          </w:p>
        </w:tc>
      </w:tr>
      <w:tr>
        <w:tc>
          <w:tcPr>
            <w:tcW w:type="dxa" w:w="2412"/>
          </w:tcPr>
          <w:p>
            <w:r>
              <w:rPr>
                <w:b w:val="0"/>
                <w:sz w:val="17"/>
              </w:rPr>
            </w:r>
            <w:r>
              <w:rPr>
                <w:b w:val="0"/>
                <w:sz w:val="17"/>
              </w:rPr>
              <w:t>Event 1 (and a second if diary allows): tickets and travel</w:t>
            </w:r>
          </w:p>
        </w:tc>
        <w:tc>
          <w:tcPr>
            <w:tcW w:type="dxa" w:w="2412"/>
          </w:tcPr>
          <w:p>
            <w:r>
              <w:rPr>
                <w:b w:val="0"/>
                <w:sz w:val="17"/>
              </w:rPr>
            </w:r>
            <w:r>
              <w:rPr>
                <w:b w:val="0"/>
                <w:sz w:val="17"/>
              </w:rPr>
              <w:t>100</w:t>
            </w:r>
          </w:p>
        </w:tc>
        <w:tc>
          <w:tcPr>
            <w:tcW w:type="dxa" w:w="2412"/>
          </w:tcPr>
          <w:p>
            <w:r>
              <w:rPr>
                <w:b w:val="0"/>
                <w:sz w:val="17"/>
              </w:rPr>
            </w:r>
            <w:r>
              <w:rPr>
                <w:b w:val="0"/>
                <w:sz w:val="17"/>
              </w:rPr>
              <w:t>450</w:t>
            </w:r>
          </w:p>
        </w:tc>
        <w:tc>
          <w:tcPr>
            <w:tcW w:type="dxa" w:w="2412"/>
          </w:tcPr>
          <w:p>
            <w:r>
              <w:rPr>
                <w:b w:val="0"/>
                <w:sz w:val="17"/>
              </w:rPr>
            </w:r>
            <w:r>
              <w:rPr>
                <w:b w:val="0"/>
                <w:sz w:val="17"/>
              </w:rPr>
              <w:t>£50–£150 per event</w:t>
            </w:r>
          </w:p>
        </w:tc>
      </w:tr>
      <w:tr>
        <w:tc>
          <w:tcPr>
            <w:tcW w:type="dxa" w:w="2412"/>
          </w:tcPr>
          <w:p>
            <w:r>
              <w:rPr>
                <w:b w:val="0"/>
                <w:sz w:val="17"/>
              </w:rPr>
            </w:r>
            <w:r>
              <w:rPr>
                <w:b w:val="0"/>
                <w:sz w:val="17"/>
              </w:rPr>
              <w:t>Webinar tooling</w:t>
            </w:r>
          </w:p>
        </w:tc>
        <w:tc>
          <w:tcPr>
            <w:tcW w:type="dxa" w:w="2412"/>
          </w:tcPr>
          <w:p>
            <w:r>
              <w:rPr>
                <w:b w:val="0"/>
                <w:sz w:val="17"/>
              </w:rPr>
            </w:r>
            <w:r>
              <w:rPr>
                <w:b w:val="0"/>
                <w:sz w:val="17"/>
              </w:rPr>
              <w:t>0</w:t>
            </w:r>
          </w:p>
        </w:tc>
        <w:tc>
          <w:tcPr>
            <w:tcW w:type="dxa" w:w="2412"/>
          </w:tcPr>
          <w:p>
            <w:r>
              <w:rPr>
                <w:b w:val="0"/>
                <w:sz w:val="17"/>
              </w:rPr>
            </w:r>
            <w:r>
              <w:rPr>
                <w:b w:val="0"/>
                <w:sz w:val="17"/>
              </w:rPr>
              <w:t>60</w:t>
            </w:r>
          </w:p>
        </w:tc>
        <w:tc>
          <w:tcPr>
            <w:tcW w:type="dxa" w:w="2412"/>
          </w:tcPr>
          <w:p>
            <w:r>
              <w:rPr>
                <w:b w:val="0"/>
                <w:sz w:val="17"/>
              </w:rPr>
            </w:r>
            <w:r>
              <w:rPr>
                <w:b w:val="0"/>
                <w:sz w:val="17"/>
              </w:rPr>
              <w:t>Free tiers TO VALIDATE; paid tier for one month if required</w:t>
            </w:r>
          </w:p>
        </w:tc>
      </w:tr>
      <w:tr>
        <w:tc>
          <w:tcPr>
            <w:tcW w:type="dxa" w:w="2412"/>
          </w:tcPr>
          <w:p>
            <w:r>
              <w:rPr>
                <w:b w:val="0"/>
                <w:sz w:val="17"/>
              </w:rPr>
            </w:r>
            <w:r>
              <w:rPr>
                <w:b w:val="0"/>
                <w:sz w:val="17"/>
              </w:rPr>
              <w:t>Stock imagery / brand assets</w:t>
            </w:r>
          </w:p>
        </w:tc>
        <w:tc>
          <w:tcPr>
            <w:tcW w:type="dxa" w:w="2412"/>
          </w:tcPr>
          <w:p>
            <w:r>
              <w:rPr>
                <w:b w:val="0"/>
                <w:sz w:val="17"/>
              </w:rPr>
            </w:r>
            <w:r>
              <w:rPr>
                <w:b w:val="0"/>
                <w:sz w:val="17"/>
              </w:rPr>
              <w:t>0</w:t>
            </w:r>
          </w:p>
        </w:tc>
        <w:tc>
          <w:tcPr>
            <w:tcW w:type="dxa" w:w="2412"/>
          </w:tcPr>
          <w:p>
            <w:r>
              <w:rPr>
                <w:b w:val="0"/>
                <w:sz w:val="17"/>
              </w:rPr>
            </w:r>
            <w:r>
              <w:rPr>
                <w:b w:val="0"/>
                <w:sz w:val="17"/>
              </w:rPr>
              <w:t>100</w:t>
            </w:r>
          </w:p>
        </w:tc>
        <w:tc>
          <w:tcPr>
            <w:tcW w:type="dxa" w:w="2412"/>
          </w:tcPr>
          <w:p>
            <w:r>
              <w:rPr>
                <w:b w:val="0"/>
                <w:sz w:val="17"/>
              </w:rPr>
            </w:r>
            <w:r>
              <w:rPr>
                <w:b w:val="0"/>
                <w:sz w:val="17"/>
              </w:rPr>
              <w:t>Brand system rules; no paid assets before the name is cleared</w:t>
            </w:r>
          </w:p>
        </w:tc>
      </w:tr>
      <w:tr>
        <w:tc>
          <w:tcPr>
            <w:tcW w:type="dxa" w:w="2412"/>
          </w:tcPr>
          <w:p>
            <w:r>
              <w:rPr>
                <w:b w:val="0"/>
                <w:sz w:val="17"/>
              </w:rPr>
            </w:r>
            <w:r>
              <w:rPr>
                <w:b w:val="0"/>
                <w:sz w:val="17"/>
              </w:rPr>
              <w:t>Contingency</w:t>
            </w:r>
          </w:p>
        </w:tc>
        <w:tc>
          <w:tcPr>
            <w:tcW w:type="dxa" w:w="2412"/>
          </w:tcPr>
          <w:p>
            <w:r>
              <w:rPr>
                <w:b w:val="0"/>
                <w:sz w:val="17"/>
              </w:rPr>
            </w:r>
            <w:r>
              <w:rPr>
                <w:b w:val="0"/>
                <w:sz w:val="17"/>
              </w:rPr>
              <w:t>150</w:t>
            </w:r>
          </w:p>
        </w:tc>
        <w:tc>
          <w:tcPr>
            <w:tcW w:type="dxa" w:w="2412"/>
          </w:tcPr>
          <w:p>
            <w:r>
              <w:rPr>
                <w:b w:val="0"/>
                <w:sz w:val="17"/>
              </w:rPr>
            </w:r>
            <w:r>
              <w:rPr>
                <w:b w:val="0"/>
                <w:sz w:val="17"/>
              </w:rPr>
              <w:t>300</w:t>
            </w:r>
          </w:p>
        </w:tc>
        <w:tc>
          <w:tcPr>
            <w:tcW w:type="dxa" w:w="2412"/>
          </w:tcPr>
          <w:p>
            <w:r>
              <w:rPr>
                <w:b w:val="0"/>
                <w:sz w:val="17"/>
              </w:rPr>
            </w:r>
            <w:r>
              <w:rPr>
                <w:b w:val="0"/>
                <w:sz w:val="17"/>
              </w:rPr>
              <w:t>—</w:t>
            </w:r>
          </w:p>
        </w:tc>
      </w:tr>
      <w:tr>
        <w:tc>
          <w:tcPr>
            <w:tcW w:type="dxa" w:w="2412"/>
          </w:tcPr>
          <w:p>
            <w:r>
              <w:rPr>
                <w:b w:val="0"/>
                <w:sz w:val="17"/>
              </w:rPr>
            </w:r>
            <w:r>
              <w:rPr>
                <w:b/>
                <w:sz w:val="17"/>
              </w:rPr>
              <w:t>Total, 90 days</w:t>
            </w:r>
          </w:p>
        </w:tc>
        <w:tc>
          <w:tcPr>
            <w:tcW w:type="dxa" w:w="2412"/>
          </w:tcPr>
          <w:p>
            <w:r>
              <w:rPr>
                <w:b w:val="0"/>
                <w:sz w:val="17"/>
              </w:rPr>
            </w:r>
            <w:r>
              <w:rPr>
                <w:b/>
                <w:sz w:val="17"/>
              </w:rPr>
              <w:t>1,285</w:t>
            </w:r>
          </w:p>
        </w:tc>
        <w:tc>
          <w:tcPr>
            <w:tcW w:type="dxa" w:w="2412"/>
          </w:tcPr>
          <w:p>
            <w:r>
              <w:rPr>
                <w:b w:val="0"/>
                <w:sz w:val="17"/>
              </w:rPr>
            </w:r>
            <w:r>
              <w:rPr>
                <w:b/>
                <w:sz w:val="17"/>
              </w:rPr>
              <w:t>3,865</w:t>
            </w:r>
          </w:p>
        </w:tc>
        <w:tc>
          <w:tcPr>
            <w:tcW w:type="dxa" w:w="2412"/>
          </w:tcPr>
          <w:p>
            <w:r>
              <w:rPr>
                <w:b w:val="0"/>
                <w:sz w:val="17"/>
              </w:rPr>
            </w:r>
            <w:r>
              <w:rPr>
                <w:b w:val="0"/>
                <w:sz w:val="17"/>
              </w:rPr>
              <w:t>Rounded in the executive view to £1.3k–£3.6k; consistent with doc 14 (£0–£150/month tooling; £2k–£4k one-off report design and editing, optional)</w:t>
            </w:r>
          </w:p>
        </w:tc>
      </w:tr>
    </w:tbl>
    <w:p/>
    <w:p>
      <w:r>
        <w:t>Founder time: 8–10 hours per week (content batch 2 hours Friday; posting and comments ~45 minutes daily; articles, report and webinar in the Thursday-morning and Monday-afternoon credibility blocks of the founder operating system). Report interviews are shared with the market-validation work and are not double-counted.</w:t>
      </w:r>
    </w:p>
    <w:p>
      <w:pPr>
        <w:pStyle w:val="Heading2"/>
      </w:pPr>
      <w:r>
        <w:t>9. KPIs</w:t>
      </w:r>
    </w:p>
    <w:p>
      <w:pPr>
        <w:pStyle w:val="Heading3"/>
      </w:pPr>
      <w:r>
        <w:t>9.1 Leading indicators (weekly, in the Friday review)</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Indicator</w:t>
            </w:r>
          </w:p>
        </w:tc>
        <w:tc>
          <w:tcPr>
            <w:tcW w:type="dxa" w:w="1930"/>
          </w:tcPr>
          <w:p>
            <w:r>
              <w:rPr>
                <w:b/>
                <w:sz w:val="17"/>
              </w:rPr>
            </w:r>
            <w:r>
              <w:rPr>
                <w:b/>
                <w:sz w:val="17"/>
              </w:rPr>
              <w:t>Week 1–4 target</w:t>
            </w:r>
          </w:p>
        </w:tc>
        <w:tc>
          <w:tcPr>
            <w:tcW w:type="dxa" w:w="1930"/>
          </w:tcPr>
          <w:p>
            <w:r>
              <w:rPr>
                <w:b/>
                <w:sz w:val="17"/>
              </w:rPr>
            </w:r>
            <w:r>
              <w:rPr>
                <w:b/>
                <w:sz w:val="17"/>
              </w:rPr>
              <w:t>Week 5–8 target</w:t>
            </w:r>
          </w:p>
        </w:tc>
        <w:tc>
          <w:tcPr>
            <w:tcW w:type="dxa" w:w="1930"/>
          </w:tcPr>
          <w:p>
            <w:r>
              <w:rPr>
                <w:b/>
                <w:sz w:val="17"/>
              </w:rPr>
            </w:r>
            <w:r>
              <w:rPr>
                <w:b/>
                <w:sz w:val="17"/>
              </w:rPr>
              <w:t>Week 9–13 target</w:t>
            </w:r>
          </w:p>
        </w:tc>
        <w:tc>
          <w:tcPr>
            <w:tcW w:type="dxa" w:w="1930"/>
          </w:tcPr>
          <w:p>
            <w:r>
              <w:rPr>
                <w:b/>
                <w:sz w:val="17"/>
              </w:rPr>
            </w:r>
            <w:r>
              <w:rPr>
                <w:b/>
                <w:sz w:val="17"/>
              </w:rPr>
              <w:t>Source</w:t>
            </w:r>
          </w:p>
        </w:tc>
      </w:tr>
      <w:tr>
        <w:tc>
          <w:tcPr>
            <w:tcW w:type="dxa" w:w="1930"/>
          </w:tcPr>
          <w:p>
            <w:r>
              <w:rPr>
                <w:b w:val="0"/>
                <w:sz w:val="17"/>
              </w:rPr>
            </w:r>
            <w:r>
              <w:rPr>
                <w:b w:val="0"/>
                <w:sz w:val="17"/>
              </w:rPr>
              <w:t>Founder posts published</w:t>
            </w:r>
          </w:p>
        </w:tc>
        <w:tc>
          <w:tcPr>
            <w:tcW w:type="dxa" w:w="1930"/>
          </w:tcPr>
          <w:p>
            <w:r>
              <w:rPr>
                <w:b w:val="0"/>
                <w:sz w:val="17"/>
              </w:rPr>
            </w:r>
            <w:r>
              <w:rPr>
                <w:b w:val="0"/>
                <w:sz w:val="17"/>
              </w:rPr>
              <w:t>3/week</w:t>
            </w:r>
          </w:p>
        </w:tc>
        <w:tc>
          <w:tcPr>
            <w:tcW w:type="dxa" w:w="1930"/>
          </w:tcPr>
          <w:p>
            <w:r>
              <w:rPr>
                <w:b w:val="0"/>
                <w:sz w:val="17"/>
              </w:rPr>
            </w:r>
            <w:r>
              <w:rPr>
                <w:b w:val="0"/>
                <w:sz w:val="17"/>
              </w:rPr>
              <w:t>3/week</w:t>
            </w:r>
          </w:p>
        </w:tc>
        <w:tc>
          <w:tcPr>
            <w:tcW w:type="dxa" w:w="1930"/>
          </w:tcPr>
          <w:p>
            <w:r>
              <w:rPr>
                <w:b w:val="0"/>
                <w:sz w:val="17"/>
              </w:rPr>
            </w:r>
            <w:r>
              <w:rPr>
                <w:b w:val="0"/>
                <w:sz w:val="17"/>
              </w:rPr>
              <w:t>3/week</w:t>
            </w:r>
          </w:p>
        </w:tc>
        <w:tc>
          <w:tcPr>
            <w:tcW w:type="dxa" w:w="1930"/>
          </w:tcPr>
          <w:p>
            <w:r>
              <w:rPr>
                <w:b w:val="0"/>
                <w:sz w:val="17"/>
              </w:rPr>
            </w:r>
            <w:r>
              <w:rPr>
                <w:b w:val="0"/>
                <w:sz w:val="17"/>
              </w:rPr>
              <w:t>Calendar</w:t>
            </w:r>
          </w:p>
        </w:tc>
      </w:tr>
      <w:tr>
        <w:tc>
          <w:tcPr>
            <w:tcW w:type="dxa" w:w="1930"/>
          </w:tcPr>
          <w:p>
            <w:r>
              <w:rPr>
                <w:b w:val="0"/>
                <w:sz w:val="17"/>
              </w:rPr>
            </w:r>
            <w:r>
              <w:rPr>
                <w:b w:val="0"/>
                <w:sz w:val="17"/>
              </w:rPr>
              <w:t>Substantive comments</w:t>
            </w:r>
          </w:p>
        </w:tc>
        <w:tc>
          <w:tcPr>
            <w:tcW w:type="dxa" w:w="1930"/>
          </w:tcPr>
          <w:p>
            <w:r>
              <w:rPr>
                <w:b w:val="0"/>
                <w:sz w:val="17"/>
              </w:rPr>
            </w:r>
            <w:r>
              <w:rPr>
                <w:b w:val="0"/>
                <w:sz w:val="17"/>
              </w:rPr>
              <w:t>20/week</w:t>
            </w:r>
          </w:p>
        </w:tc>
        <w:tc>
          <w:tcPr>
            <w:tcW w:type="dxa" w:w="1930"/>
          </w:tcPr>
          <w:p>
            <w:r>
              <w:rPr>
                <w:b w:val="0"/>
                <w:sz w:val="17"/>
              </w:rPr>
            </w:r>
            <w:r>
              <w:rPr>
                <w:b w:val="0"/>
                <w:sz w:val="17"/>
              </w:rPr>
              <w:t>20/week</w:t>
            </w:r>
          </w:p>
        </w:tc>
        <w:tc>
          <w:tcPr>
            <w:tcW w:type="dxa" w:w="1930"/>
          </w:tcPr>
          <w:p>
            <w:r>
              <w:rPr>
                <w:b w:val="0"/>
                <w:sz w:val="17"/>
              </w:rPr>
            </w:r>
            <w:r>
              <w:rPr>
                <w:b w:val="0"/>
                <w:sz w:val="17"/>
              </w:rPr>
              <w:t>20/week</w:t>
            </w:r>
          </w:p>
        </w:tc>
        <w:tc>
          <w:tcPr>
            <w:tcW w:type="dxa" w:w="1930"/>
          </w:tcPr>
          <w:p>
            <w:r>
              <w:rPr>
                <w:b w:val="0"/>
                <w:sz w:val="17"/>
              </w:rPr>
            </w:r>
            <w:r>
              <w:rPr>
                <w:b w:val="0"/>
                <w:sz w:val="17"/>
              </w:rPr>
              <w:t>Analytics sheet</w:t>
            </w:r>
          </w:p>
        </w:tc>
      </w:tr>
      <w:tr>
        <w:tc>
          <w:tcPr>
            <w:tcW w:type="dxa" w:w="1930"/>
          </w:tcPr>
          <w:p>
            <w:r>
              <w:rPr>
                <w:b w:val="0"/>
                <w:sz w:val="17"/>
              </w:rPr>
            </w:r>
            <w:r>
              <w:rPr>
                <w:b w:val="0"/>
                <w:sz w:val="17"/>
              </w:rPr>
              <w:t>Profile views</w:t>
            </w:r>
          </w:p>
        </w:tc>
        <w:tc>
          <w:tcPr>
            <w:tcW w:type="dxa" w:w="1930"/>
          </w:tcPr>
          <w:p>
            <w:r>
              <w:rPr>
                <w:b w:val="0"/>
                <w:sz w:val="17"/>
              </w:rPr>
            </w:r>
            <w:r>
              <w:rPr>
                <w:b w:val="0"/>
                <w:sz w:val="17"/>
              </w:rPr>
              <w:t>200 (Week 1) rising</w:t>
            </w:r>
          </w:p>
        </w:tc>
        <w:tc>
          <w:tcPr>
            <w:tcW w:type="dxa" w:w="1930"/>
          </w:tcPr>
          <w:p>
            <w:r>
              <w:rPr>
                <w:b w:val="0"/>
                <w:sz w:val="17"/>
              </w:rPr>
            </w:r>
            <w:r>
              <w:rPr>
                <w:b w:val="0"/>
                <w:sz w:val="17"/>
              </w:rPr>
              <w:t>—</w:t>
            </w:r>
          </w:p>
        </w:tc>
        <w:tc>
          <w:tcPr>
            <w:tcW w:type="dxa" w:w="1930"/>
          </w:tcPr>
          <w:p>
            <w:r>
              <w:rPr>
                <w:b w:val="0"/>
                <w:sz w:val="17"/>
              </w:rPr>
            </w:r>
            <w:r>
              <w:rPr>
                <w:b w:val="0"/>
                <w:sz w:val="17"/>
              </w:rPr>
              <w:t>—</w:t>
            </w:r>
          </w:p>
        </w:tc>
        <w:tc>
          <w:tcPr>
            <w:tcW w:type="dxa" w:w="1930"/>
          </w:tcPr>
          <w:p>
            <w:r>
              <w:rPr>
                <w:b w:val="0"/>
                <w:sz w:val="17"/>
              </w:rPr>
            </w:r>
            <w:r>
              <w:rPr>
                <w:b w:val="0"/>
                <w:sz w:val="17"/>
              </w:rPr>
              <w:t>LinkedIn</w:t>
            </w:r>
          </w:p>
        </w:tc>
      </w:tr>
      <w:tr>
        <w:tc>
          <w:tcPr>
            <w:tcW w:type="dxa" w:w="1930"/>
          </w:tcPr>
          <w:p>
            <w:r>
              <w:rPr>
                <w:b w:val="0"/>
                <w:sz w:val="17"/>
              </w:rPr>
            </w:r>
            <w:r>
              <w:rPr>
                <w:b w:val="0"/>
                <w:sz w:val="17"/>
              </w:rPr>
              <w:t>Relevant followers (profile + page)</w:t>
            </w:r>
          </w:p>
        </w:tc>
        <w:tc>
          <w:tcPr>
            <w:tcW w:type="dxa" w:w="1930"/>
          </w:tcPr>
          <w:p>
            <w:r>
              <w:rPr>
                <w:b w:val="0"/>
                <w:sz w:val="17"/>
              </w:rPr>
            </w:r>
            <w:r>
              <w:rPr>
                <w:b w:val="0"/>
                <w:sz w:val="17"/>
              </w:rPr>
              <w:t>500 by Week 4</w:t>
            </w:r>
          </w:p>
        </w:tc>
        <w:tc>
          <w:tcPr>
            <w:tcW w:type="dxa" w:w="1930"/>
          </w:tcPr>
          <w:p>
            <w:r>
              <w:rPr>
                <w:b w:val="0"/>
                <w:sz w:val="17"/>
              </w:rPr>
            </w:r>
            <w:r>
              <w:rPr>
                <w:b w:val="0"/>
                <w:sz w:val="17"/>
              </w:rPr>
              <w:t>1,000 by Week 8</w:t>
            </w:r>
          </w:p>
        </w:tc>
        <w:tc>
          <w:tcPr>
            <w:tcW w:type="dxa" w:w="1930"/>
          </w:tcPr>
          <w:p>
            <w:r>
              <w:rPr>
                <w:b w:val="0"/>
                <w:sz w:val="17"/>
              </w:rPr>
            </w:r>
            <w:r>
              <w:rPr>
                <w:b w:val="0"/>
                <w:sz w:val="17"/>
              </w:rPr>
              <w:t>1,500 by Week 13</w:t>
            </w:r>
          </w:p>
        </w:tc>
        <w:tc>
          <w:tcPr>
            <w:tcW w:type="dxa" w:w="1930"/>
          </w:tcPr>
          <w:p>
            <w:r>
              <w:rPr>
                <w:b w:val="0"/>
                <w:sz w:val="17"/>
              </w:rPr>
            </w:r>
            <w:r>
              <w:rPr>
                <w:b w:val="0"/>
                <w:sz w:val="17"/>
              </w:rPr>
              <w:t>LinkedIn</w:t>
            </w:r>
          </w:p>
        </w:tc>
      </w:tr>
      <w:tr>
        <w:tc>
          <w:tcPr>
            <w:tcW w:type="dxa" w:w="1930"/>
          </w:tcPr>
          <w:p>
            <w:r>
              <w:rPr>
                <w:b w:val="0"/>
                <w:sz w:val="17"/>
              </w:rPr>
            </w:r>
            <w:r>
              <w:rPr>
                <w:b w:val="0"/>
                <w:sz w:val="17"/>
              </w:rPr>
              <w:t>Website sessions</w:t>
            </w:r>
          </w:p>
        </w:tc>
        <w:tc>
          <w:tcPr>
            <w:tcW w:type="dxa" w:w="1930"/>
          </w:tcPr>
          <w:p>
            <w:r>
              <w:rPr>
                <w:b w:val="0"/>
                <w:sz w:val="17"/>
              </w:rPr>
            </w:r>
            <w:r>
              <w:rPr>
                <w:b w:val="0"/>
                <w:sz w:val="17"/>
              </w:rPr>
              <w:t>300 in the first month live</w:t>
            </w:r>
          </w:p>
        </w:tc>
        <w:tc>
          <w:tcPr>
            <w:tcW w:type="dxa" w:w="1930"/>
          </w:tcPr>
          <w:p>
            <w:r>
              <w:rPr>
                <w:b w:val="0"/>
                <w:sz w:val="17"/>
              </w:rPr>
            </w:r>
            <w:r>
              <w:rPr>
                <w:b w:val="0"/>
                <w:sz w:val="17"/>
              </w:rPr>
              <w:t>500/month</w:t>
            </w:r>
          </w:p>
        </w:tc>
        <w:tc>
          <w:tcPr>
            <w:tcW w:type="dxa" w:w="1930"/>
          </w:tcPr>
          <w:p>
            <w:r>
              <w:rPr>
                <w:b w:val="0"/>
                <w:sz w:val="17"/>
              </w:rPr>
            </w:r>
            <w:r>
              <w:rPr>
                <w:b w:val="0"/>
                <w:sz w:val="17"/>
              </w:rPr>
              <w:t>700/month</w:t>
            </w:r>
          </w:p>
        </w:tc>
        <w:tc>
          <w:tcPr>
            <w:tcW w:type="dxa" w:w="1930"/>
          </w:tcPr>
          <w:p>
            <w:r>
              <w:rPr>
                <w:b w:val="0"/>
                <w:sz w:val="17"/>
              </w:rPr>
            </w:r>
            <w:r>
              <w:rPr>
                <w:b w:val="0"/>
                <w:sz w:val="17"/>
              </w:rPr>
              <w:t>Analytics</w:t>
            </w:r>
          </w:p>
        </w:tc>
      </w:tr>
      <w:tr>
        <w:tc>
          <w:tcPr>
            <w:tcW w:type="dxa" w:w="1930"/>
          </w:tcPr>
          <w:p>
            <w:r>
              <w:rPr>
                <w:b w:val="0"/>
                <w:sz w:val="17"/>
              </w:rPr>
            </w:r>
            <w:r>
              <w:rPr>
                <w:b w:val="0"/>
                <w:sz w:val="17"/>
              </w:rPr>
              <w:t>Newsletter subscribers</w:t>
            </w:r>
          </w:p>
        </w:tc>
        <w:tc>
          <w:tcPr>
            <w:tcW w:type="dxa" w:w="1930"/>
          </w:tcPr>
          <w:p>
            <w:r>
              <w:rPr>
                <w:b w:val="0"/>
                <w:sz w:val="17"/>
              </w:rPr>
            </w:r>
            <w:r>
              <w:rPr>
                <w:b w:val="0"/>
                <w:sz w:val="17"/>
              </w:rPr>
              <w:t>50 by Week 4</w:t>
            </w:r>
          </w:p>
        </w:tc>
        <w:tc>
          <w:tcPr>
            <w:tcW w:type="dxa" w:w="1930"/>
          </w:tcPr>
          <w:p>
            <w:r>
              <w:rPr>
                <w:b w:val="0"/>
                <w:sz w:val="17"/>
              </w:rPr>
            </w:r>
            <w:r>
              <w:rPr>
                <w:b w:val="0"/>
                <w:sz w:val="17"/>
              </w:rPr>
              <w:t>100 by Week 6; 200 by Week 8</w:t>
            </w:r>
          </w:p>
        </w:tc>
        <w:tc>
          <w:tcPr>
            <w:tcW w:type="dxa" w:w="1930"/>
          </w:tcPr>
          <w:p>
            <w:r>
              <w:rPr>
                <w:b w:val="0"/>
                <w:sz w:val="17"/>
              </w:rPr>
            </w:r>
            <w:r>
              <w:rPr>
                <w:b w:val="0"/>
                <w:sz w:val="17"/>
              </w:rPr>
              <w:t>300 by Week 13</w:t>
            </w:r>
          </w:p>
        </w:tc>
        <w:tc>
          <w:tcPr>
            <w:tcW w:type="dxa" w:w="1930"/>
          </w:tcPr>
          <w:p>
            <w:r>
              <w:rPr>
                <w:b w:val="0"/>
                <w:sz w:val="17"/>
              </w:rPr>
            </w:r>
            <w:r>
              <w:rPr>
                <w:b w:val="0"/>
                <w:sz w:val="17"/>
              </w:rPr>
              <w:t>Newsletter tool</w:t>
            </w:r>
          </w:p>
        </w:tc>
      </w:tr>
      <w:tr>
        <w:tc>
          <w:tcPr>
            <w:tcW w:type="dxa" w:w="1930"/>
          </w:tcPr>
          <w:p>
            <w:r>
              <w:rPr>
                <w:b w:val="0"/>
                <w:sz w:val="17"/>
              </w:rPr>
            </w:r>
            <w:r>
              <w:rPr>
                <w:b w:val="0"/>
                <w:sz w:val="17"/>
              </w:rPr>
              <w:t>Webinar registrations</w:t>
            </w:r>
          </w:p>
        </w:tc>
        <w:tc>
          <w:tcPr>
            <w:tcW w:type="dxa" w:w="1930"/>
          </w:tcPr>
          <w:p>
            <w:r>
              <w:rPr>
                <w:b w:val="0"/>
                <w:sz w:val="17"/>
              </w:rPr>
            </w:r>
            <w:r>
              <w:rPr>
                <w:b w:val="0"/>
                <w:sz w:val="17"/>
              </w:rPr>
              <w:t>—</w:t>
            </w:r>
          </w:p>
        </w:tc>
        <w:tc>
          <w:tcPr>
            <w:tcW w:type="dxa" w:w="1930"/>
          </w:tcPr>
          <w:p>
            <w:r>
              <w:rPr>
                <w:b w:val="0"/>
                <w:sz w:val="17"/>
              </w:rPr>
            </w:r>
            <w:r>
              <w:rPr>
                <w:b w:val="0"/>
                <w:sz w:val="17"/>
              </w:rPr>
              <w:t>30 by Week 5; 60 by Week 8</w:t>
            </w:r>
          </w:p>
        </w:tc>
        <w:tc>
          <w:tcPr>
            <w:tcW w:type="dxa" w:w="1930"/>
          </w:tcPr>
          <w:p>
            <w:r>
              <w:rPr>
                <w:b w:val="0"/>
                <w:sz w:val="17"/>
              </w:rPr>
            </w:r>
            <w:r>
              <w:rPr>
                <w:b w:val="0"/>
                <w:sz w:val="17"/>
              </w:rPr>
              <w:t>40 attendees (Week 10)</w:t>
            </w:r>
          </w:p>
        </w:tc>
        <w:tc>
          <w:tcPr>
            <w:tcW w:type="dxa" w:w="1930"/>
          </w:tcPr>
          <w:p>
            <w:r>
              <w:rPr>
                <w:b w:val="0"/>
                <w:sz w:val="17"/>
              </w:rPr>
            </w:r>
            <w:r>
              <w:rPr>
                <w:b w:val="0"/>
                <w:sz w:val="17"/>
              </w:rPr>
              <w:t>Registration page</w:t>
            </w:r>
          </w:p>
        </w:tc>
      </w:tr>
      <w:tr>
        <w:tc>
          <w:tcPr>
            <w:tcW w:type="dxa" w:w="1930"/>
          </w:tcPr>
          <w:p>
            <w:r>
              <w:rPr>
                <w:b w:val="0"/>
                <w:sz w:val="17"/>
              </w:rPr>
            </w:r>
            <w:r>
              <w:rPr>
                <w:b w:val="0"/>
                <w:sz w:val="17"/>
              </w:rPr>
              <w:t>Report downloads</w:t>
            </w:r>
          </w:p>
        </w:tc>
        <w:tc>
          <w:tcPr>
            <w:tcW w:type="dxa" w:w="1930"/>
          </w:tcPr>
          <w:p>
            <w:r>
              <w:rPr>
                <w:b w:val="0"/>
                <w:sz w:val="17"/>
              </w:rPr>
            </w:r>
            <w:r>
              <w:rPr>
                <w:b w:val="0"/>
                <w:sz w:val="17"/>
              </w:rPr>
              <w:t>—</w:t>
            </w:r>
          </w:p>
        </w:tc>
        <w:tc>
          <w:tcPr>
            <w:tcW w:type="dxa" w:w="1930"/>
          </w:tcPr>
          <w:p>
            <w:r>
              <w:rPr>
                <w:b w:val="0"/>
                <w:sz w:val="17"/>
              </w:rPr>
            </w:r>
            <w:r>
              <w:rPr>
                <w:b w:val="0"/>
                <w:sz w:val="17"/>
              </w:rPr>
              <w:t>—</w:t>
            </w:r>
          </w:p>
        </w:tc>
        <w:tc>
          <w:tcPr>
            <w:tcW w:type="dxa" w:w="1930"/>
          </w:tcPr>
          <w:p>
            <w:r>
              <w:rPr>
                <w:b w:val="0"/>
                <w:sz w:val="17"/>
              </w:rPr>
            </w:r>
            <w:r>
              <w:rPr>
                <w:b w:val="0"/>
                <w:sz w:val="17"/>
              </w:rPr>
              <w:t>150 in 14 days; 400 by Day 90 (stretch)</w:t>
            </w:r>
          </w:p>
        </w:tc>
        <w:tc>
          <w:tcPr>
            <w:tcW w:type="dxa" w:w="1930"/>
          </w:tcPr>
          <w:p>
            <w:r>
              <w:rPr>
                <w:b w:val="0"/>
                <w:sz w:val="17"/>
              </w:rPr>
            </w:r>
            <w:r>
              <w:rPr>
                <w:b w:val="0"/>
                <w:sz w:val="17"/>
              </w:rPr>
              <w:t>Download page</w:t>
            </w:r>
          </w:p>
        </w:tc>
      </w:tr>
      <w:tr>
        <w:tc>
          <w:tcPr>
            <w:tcW w:type="dxa" w:w="1930"/>
          </w:tcPr>
          <w:p>
            <w:r>
              <w:rPr>
                <w:b w:val="0"/>
                <w:sz w:val="17"/>
              </w:rPr>
            </w:r>
            <w:r>
              <w:rPr>
                <w:b w:val="0"/>
                <w:sz w:val="17"/>
              </w:rPr>
              <w:t>Inbound conversations tagged in CRM</w:t>
            </w:r>
          </w:p>
        </w:tc>
        <w:tc>
          <w:tcPr>
            <w:tcW w:type="dxa" w:w="1930"/>
          </w:tcPr>
          <w:p>
            <w:r>
              <w:rPr>
                <w:b w:val="0"/>
                <w:sz w:val="17"/>
              </w:rPr>
            </w:r>
            <w:r>
              <w:rPr>
                <w:b w:val="0"/>
                <w:sz w:val="17"/>
              </w:rPr>
              <w:t>3 by Week 4</w:t>
            </w:r>
          </w:p>
        </w:tc>
        <w:tc>
          <w:tcPr>
            <w:tcW w:type="dxa" w:w="1930"/>
          </w:tcPr>
          <w:p>
            <w:r>
              <w:rPr>
                <w:b w:val="0"/>
                <w:sz w:val="17"/>
              </w:rPr>
            </w:r>
            <w:r>
              <w:rPr>
                <w:b w:val="0"/>
                <w:sz w:val="17"/>
              </w:rPr>
              <w:t>8 by Week 8</w:t>
            </w:r>
          </w:p>
        </w:tc>
        <w:tc>
          <w:tcPr>
            <w:tcW w:type="dxa" w:w="1930"/>
          </w:tcPr>
          <w:p>
            <w:r>
              <w:rPr>
                <w:b w:val="0"/>
                <w:sz w:val="17"/>
              </w:rPr>
            </w:r>
            <w:r>
              <w:rPr>
                <w:b w:val="0"/>
                <w:sz w:val="17"/>
              </w:rPr>
              <w:t>15 by Week 13</w:t>
            </w:r>
          </w:p>
        </w:tc>
        <w:tc>
          <w:tcPr>
            <w:tcW w:type="dxa" w:w="1930"/>
          </w:tcPr>
          <w:p>
            <w:r>
              <w:rPr>
                <w:b w:val="0"/>
                <w:sz w:val="17"/>
              </w:rPr>
            </w:r>
            <w:r>
              <w:rPr>
                <w:b w:val="0"/>
                <w:sz w:val="17"/>
              </w:rPr>
              <w:t>HubSpot</w:t>
            </w:r>
          </w:p>
        </w:tc>
      </w:tr>
    </w:tbl>
    <w:p/>
    <w:p>
      <w:pPr>
        <w:pStyle w:val="Heading3"/>
      </w:pPr>
      <w:r>
        <w:t>9.2 Lagging outcomes (Day 90; PROPOSED)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Outcome</w:t>
            </w:r>
          </w:p>
        </w:tc>
        <w:tc>
          <w:tcPr>
            <w:tcW w:type="dxa" w:w="3216"/>
          </w:tcPr>
          <w:p>
            <w:r>
              <w:rPr>
                <w:b/>
                <w:sz w:val="17"/>
              </w:rPr>
            </w:r>
            <w:r>
              <w:rPr>
                <w:b/>
                <w:sz w:val="17"/>
              </w:rPr>
              <w:t>Target</w:t>
            </w:r>
          </w:p>
        </w:tc>
        <w:tc>
          <w:tcPr>
            <w:tcW w:type="dxa" w:w="3216"/>
          </w:tcPr>
          <w:p>
            <w:r>
              <w:rPr>
                <w:b/>
                <w:sz w:val="17"/>
              </w:rPr>
            </w:r>
            <w:r>
              <w:rPr>
                <w:b/>
                <w:sz w:val="17"/>
              </w:rPr>
              <w:t>How it is counted</w:t>
            </w:r>
          </w:p>
        </w:tc>
      </w:tr>
      <w:tr>
        <w:tc>
          <w:tcPr>
            <w:tcW w:type="dxa" w:w="3216"/>
          </w:tcPr>
          <w:p>
            <w:r>
              <w:rPr>
                <w:b w:val="0"/>
                <w:sz w:val="17"/>
              </w:rPr>
            </w:r>
            <w:r>
              <w:rPr>
                <w:b w:val="0"/>
                <w:sz w:val="17"/>
              </w:rPr>
              <w:t>Inbound conversations</w:t>
            </w:r>
          </w:p>
        </w:tc>
        <w:tc>
          <w:tcPr>
            <w:tcW w:type="dxa" w:w="3216"/>
          </w:tcPr>
          <w:p>
            <w:r>
              <w:rPr>
                <w:b w:val="0"/>
                <w:sz w:val="17"/>
              </w:rPr>
            </w:r>
            <w:r>
              <w:rPr>
                <w:b w:val="0"/>
                <w:sz w:val="17"/>
              </w:rPr>
              <w:t>15</w:t>
            </w:r>
          </w:p>
        </w:tc>
        <w:tc>
          <w:tcPr>
            <w:tcW w:type="dxa" w:w="3216"/>
          </w:tcPr>
          <w:p>
            <w:r>
              <w:rPr>
                <w:b w:val="0"/>
                <w:sz w:val="17"/>
              </w:rPr>
            </w:r>
            <w:r>
              <w:rPr>
                <w:b w:val="0"/>
                <w:sz w:val="17"/>
              </w:rPr>
              <w:t>CRM records with source = inbound (LinkedIn, site form, newsletter reply, webinar)</w:t>
            </w:r>
          </w:p>
        </w:tc>
      </w:tr>
      <w:tr>
        <w:tc>
          <w:tcPr>
            <w:tcW w:type="dxa" w:w="3216"/>
          </w:tcPr>
          <w:p>
            <w:r>
              <w:rPr>
                <w:b w:val="0"/>
                <w:sz w:val="17"/>
              </w:rPr>
            </w:r>
            <w:r>
              <w:rPr>
                <w:b w:val="0"/>
                <w:sz w:val="17"/>
              </w:rPr>
              <w:t>Inbound-sourced discovery calls</w:t>
            </w:r>
          </w:p>
        </w:tc>
        <w:tc>
          <w:tcPr>
            <w:tcW w:type="dxa" w:w="3216"/>
          </w:tcPr>
          <w:p>
            <w:r>
              <w:rPr>
                <w:b w:val="0"/>
                <w:sz w:val="17"/>
              </w:rPr>
            </w:r>
            <w:r>
              <w:rPr>
                <w:b w:val="0"/>
                <w:sz w:val="17"/>
              </w:rPr>
              <w:t>5</w:t>
            </w:r>
          </w:p>
        </w:tc>
        <w:tc>
          <w:tcPr>
            <w:tcW w:type="dxa" w:w="3216"/>
          </w:tcPr>
          <w:p>
            <w:r>
              <w:rPr>
                <w:b w:val="0"/>
                <w:sz w:val="17"/>
              </w:rPr>
            </w:r>
            <w:r>
              <w:rPr>
                <w:b w:val="0"/>
                <w:sz w:val="17"/>
              </w:rPr>
              <w:t>Discovery calls held where the first touch was inbound</w:t>
            </w:r>
          </w:p>
        </w:tc>
      </w:tr>
      <w:tr>
        <w:tc>
          <w:tcPr>
            <w:tcW w:type="dxa" w:w="3216"/>
          </w:tcPr>
          <w:p>
            <w:r>
              <w:rPr>
                <w:b w:val="0"/>
                <w:sz w:val="17"/>
              </w:rPr>
            </w:r>
            <w:r>
              <w:rPr>
                <w:b w:val="0"/>
                <w:sz w:val="17"/>
              </w:rPr>
              <w:t>Founder posts / articles / reports / webinars</w:t>
            </w:r>
          </w:p>
        </w:tc>
        <w:tc>
          <w:tcPr>
            <w:tcW w:type="dxa" w:w="3216"/>
          </w:tcPr>
          <w:p>
            <w:r>
              <w:rPr>
                <w:b w:val="0"/>
                <w:sz w:val="17"/>
              </w:rPr>
            </w:r>
            <w:r>
              <w:rPr>
                <w:b w:val="0"/>
                <w:sz w:val="17"/>
              </w:rPr>
              <w:t>36 / 3 / 1 / 1</w:t>
            </w:r>
          </w:p>
        </w:tc>
        <w:tc>
          <w:tcPr>
            <w:tcW w:type="dxa" w:w="3216"/>
          </w:tcPr>
          <w:p>
            <w:r>
              <w:rPr>
                <w:b w:val="0"/>
                <w:sz w:val="17"/>
              </w:rPr>
            </w:r>
            <w:r>
              <w:rPr>
                <w:b w:val="0"/>
                <w:sz w:val="17"/>
              </w:rPr>
              <w:t>Published</w:t>
            </w:r>
          </w:p>
        </w:tc>
      </w:tr>
      <w:tr>
        <w:tc>
          <w:tcPr>
            <w:tcW w:type="dxa" w:w="3216"/>
          </w:tcPr>
          <w:p>
            <w:r>
              <w:rPr>
                <w:b w:val="0"/>
                <w:sz w:val="17"/>
              </w:rPr>
            </w:r>
            <w:r>
              <w:rPr>
                <w:b w:val="0"/>
                <w:sz w:val="17"/>
              </w:rPr>
              <w:t>Relevant followers / subscribers</w:t>
            </w:r>
          </w:p>
        </w:tc>
        <w:tc>
          <w:tcPr>
            <w:tcW w:type="dxa" w:w="3216"/>
          </w:tcPr>
          <w:p>
            <w:r>
              <w:rPr>
                <w:b w:val="0"/>
                <w:sz w:val="17"/>
              </w:rPr>
            </w:r>
            <w:r>
              <w:rPr>
                <w:b w:val="0"/>
                <w:sz w:val="17"/>
              </w:rPr>
              <w:t>1,500 / 300</w:t>
            </w:r>
          </w:p>
        </w:tc>
        <w:tc>
          <w:tcPr>
            <w:tcW w:type="dxa" w:w="3216"/>
          </w:tcPr>
          <w:p>
            <w:r>
              <w:rPr>
                <w:b w:val="0"/>
                <w:sz w:val="17"/>
              </w:rPr>
            </w:r>
            <w:r>
              <w:rPr>
                <w:b w:val="0"/>
                <w:sz w:val="17"/>
              </w:rPr>
              <w:t>LinkedIn; newsletter tool</w:t>
            </w:r>
          </w:p>
        </w:tc>
      </w:tr>
      <w:tr>
        <w:tc>
          <w:tcPr>
            <w:tcW w:type="dxa" w:w="3216"/>
          </w:tcPr>
          <w:p>
            <w:r>
              <w:rPr>
                <w:b w:val="0"/>
                <w:sz w:val="17"/>
              </w:rPr>
            </w:r>
            <w:r>
              <w:rPr>
                <w:b w:val="0"/>
                <w:sz w:val="17"/>
              </w:rPr>
              <w:t>Clinician conversations from the co-design call</w:t>
            </w:r>
          </w:p>
        </w:tc>
        <w:tc>
          <w:tcPr>
            <w:tcW w:type="dxa" w:w="3216"/>
          </w:tcPr>
          <w:p>
            <w:r>
              <w:rPr>
                <w:b w:val="0"/>
                <w:sz w:val="17"/>
              </w:rPr>
            </w:r>
            <w:r>
              <w:rPr>
                <w:b w:val="0"/>
                <w:sz w:val="17"/>
              </w:rPr>
              <w:t>3</w:t>
            </w:r>
          </w:p>
        </w:tc>
        <w:tc>
          <w:tcPr>
            <w:tcW w:type="dxa" w:w="3216"/>
          </w:tcPr>
          <w:p>
            <w:r>
              <w:rPr>
                <w:b w:val="0"/>
                <w:sz w:val="17"/>
              </w:rPr>
            </w:r>
            <w:r>
              <w:rPr>
                <w:b w:val="0"/>
                <w:sz w:val="17"/>
              </w:rPr>
              <w:t>CRM (partnership tracker)</w:t>
            </w:r>
          </w:p>
        </w:tc>
      </w:tr>
      <w:tr>
        <w:tc>
          <w:tcPr>
            <w:tcW w:type="dxa" w:w="3216"/>
          </w:tcPr>
          <w:p>
            <w:r>
              <w:rPr>
                <w:b w:val="0"/>
                <w:sz w:val="17"/>
              </w:rPr>
            </w:r>
            <w:r>
              <w:rPr>
                <w:b w:val="0"/>
                <w:sz w:val="17"/>
              </w:rPr>
              <w:t>Earned media mention</w:t>
            </w:r>
          </w:p>
        </w:tc>
        <w:tc>
          <w:tcPr>
            <w:tcW w:type="dxa" w:w="3216"/>
          </w:tcPr>
          <w:p>
            <w:r>
              <w:rPr>
                <w:b w:val="0"/>
                <w:sz w:val="17"/>
              </w:rPr>
            </w:r>
            <w:r>
              <w:rPr>
                <w:b w:val="0"/>
                <w:sz w:val="17"/>
              </w:rPr>
              <w:t>1</w:t>
            </w:r>
          </w:p>
        </w:tc>
        <w:tc>
          <w:tcPr>
            <w:tcW w:type="dxa" w:w="3216"/>
          </w:tcPr>
          <w:p>
            <w:r>
              <w:rPr>
                <w:b w:val="0"/>
                <w:sz w:val="17"/>
              </w:rPr>
            </w:r>
            <w:r>
              <w:rPr>
                <w:b w:val="0"/>
                <w:sz w:val="17"/>
              </w:rPr>
              <w:t>Link on file</w:t>
            </w:r>
          </w:p>
        </w:tc>
      </w:tr>
      <w:tr>
        <w:tc>
          <w:tcPr>
            <w:tcW w:type="dxa" w:w="3216"/>
          </w:tcPr>
          <w:p>
            <w:r>
              <w:rPr>
                <w:b w:val="0"/>
                <w:sz w:val="17"/>
              </w:rPr>
            </w:r>
            <w:r>
              <w:rPr>
                <w:b w:val="0"/>
                <w:sz w:val="17"/>
              </w:rPr>
              <w:t>E-Learning waitlist</w:t>
            </w:r>
          </w:p>
        </w:tc>
        <w:tc>
          <w:tcPr>
            <w:tcW w:type="dxa" w:w="3216"/>
          </w:tcPr>
          <w:p>
            <w:r>
              <w:rPr>
                <w:b w:val="0"/>
                <w:sz w:val="17"/>
              </w:rPr>
            </w:r>
            <w:r>
              <w:rPr>
                <w:b w:val="0"/>
                <w:sz w:val="17"/>
              </w:rPr>
              <w:t>50</w:t>
            </w:r>
          </w:p>
        </w:tc>
        <w:tc>
          <w:tcPr>
            <w:tcW w:type="dxa" w:w="3216"/>
          </w:tcPr>
          <w:p>
            <w:r>
              <w:rPr>
                <w:b w:val="0"/>
                <w:sz w:val="17"/>
              </w:rPr>
            </w:r>
            <w:r>
              <w:rPr>
                <w:b w:val="0"/>
                <w:sz w:val="17"/>
              </w:rPr>
              <w:t>Waitlist form</w:t>
            </w:r>
          </w:p>
        </w:tc>
      </w:tr>
      <w:tr>
        <w:tc>
          <w:tcPr>
            <w:tcW w:type="dxa" w:w="3216"/>
          </w:tcPr>
          <w:p>
            <w:r>
              <w:rPr>
                <w:b w:val="0"/>
                <w:sz w:val="17"/>
              </w:rPr>
            </w:r>
            <w:r>
              <w:rPr>
                <w:b w:val="0"/>
                <w:sz w:val="17"/>
              </w:rPr>
              <w:t>Investor-relevant followers</w:t>
            </w:r>
          </w:p>
        </w:tc>
        <w:tc>
          <w:tcPr>
            <w:tcW w:type="dxa" w:w="3216"/>
          </w:tcPr>
          <w:p>
            <w:r>
              <w:rPr>
                <w:b w:val="0"/>
                <w:sz w:val="17"/>
              </w:rPr>
            </w:r>
            <w:r>
              <w:rPr>
                <w:b w:val="0"/>
                <w:sz w:val="17"/>
              </w:rPr>
              <w:t>300</w:t>
            </w:r>
          </w:p>
        </w:tc>
        <w:tc>
          <w:tcPr>
            <w:tcW w:type="dxa" w:w="3216"/>
          </w:tcPr>
          <w:p>
            <w:r>
              <w:rPr>
                <w:b w:val="0"/>
                <w:sz w:val="17"/>
              </w:rPr>
            </w:r>
            <w:r>
              <w:rPr>
                <w:b w:val="0"/>
                <w:sz w:val="17"/>
              </w:rPr>
              <w:t>LinkedIn follower list reviewed against the investor CRM</w:t>
            </w:r>
          </w:p>
        </w:tc>
      </w:tr>
    </w:tbl>
    <w:p/>
    <w:p>
      <w:r>
        <w:t>None of the above is a forecast. Every target is re-based at the Week 12 analytics review, and the Day 90 scorecard post publishes actuals only.</w:t>
      </w:r>
    </w:p>
    <w:p>
      <w:pPr>
        <w:pStyle w:val="Heading2"/>
      </w:pPr>
      <w:r>
        <w:t>10. Governance and pause rules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Rule</w:t>
            </w:r>
          </w:p>
        </w:tc>
        <w:tc>
          <w:tcPr>
            <w:tcW w:type="dxa" w:w="4824"/>
          </w:tcPr>
          <w:p>
            <w:r>
              <w:rPr>
                <w:b/>
                <w:sz w:val="17"/>
              </w:rPr>
            </w:r>
            <w:r>
              <w:rPr>
                <w:b/>
                <w:sz w:val="17"/>
              </w:rPr>
              <w:t>Detail</w:t>
            </w:r>
          </w:p>
        </w:tc>
      </w:tr>
      <w:tr>
        <w:tc>
          <w:tcPr>
            <w:tcW w:type="dxa" w:w="4824"/>
          </w:tcPr>
          <w:p>
            <w:r>
              <w:rPr>
                <w:b w:val="0"/>
                <w:sz w:val="17"/>
              </w:rPr>
            </w:r>
            <w:r>
              <w:rPr>
                <w:b w:val="0"/>
                <w:sz w:val="17"/>
              </w:rPr>
              <w:t>Claims check</w:t>
            </w:r>
          </w:p>
        </w:tc>
        <w:tc>
          <w:tcPr>
            <w:tcW w:type="dxa" w:w="4824"/>
          </w:tcPr>
          <w:p>
            <w:r>
              <w:rPr>
                <w:b w:val="0"/>
                <w:sz w:val="17"/>
              </w:rPr>
            </w:r>
            <w:r>
              <w:rPr>
                <w:b w:val="0"/>
                <w:sz w:val="17"/>
              </w:rPr>
              <w:t xml:space="preserve">Every post, article, page, newsletter, slide and pitch passes the </w:t>
            </w:r>
            <w:r>
              <w:rPr>
                <w:rFonts w:ascii="Consolas" w:hAnsi="Consolas"/>
                <w:b w:val="0"/>
                <w:sz w:val="17"/>
              </w:rPr>
              <w:t>/FACTS_BASE.md</w:t>
            </w:r>
            <w:r>
              <w:rPr>
                <w:b w:val="0"/>
                <w:sz w:val="17"/>
              </w:rPr>
              <w:t xml:space="preserve"> §4 check before scheduling; the Friday batch records "checked by / date"</w:t>
            </w:r>
          </w:p>
        </w:tc>
      </w:tr>
      <w:tr>
        <w:tc>
          <w:tcPr>
            <w:tcW w:type="dxa" w:w="4824"/>
          </w:tcPr>
          <w:p>
            <w:r>
              <w:rPr>
                <w:b w:val="0"/>
                <w:sz w:val="17"/>
              </w:rPr>
            </w:r>
            <w:r>
              <w:rPr>
                <w:b w:val="0"/>
                <w:sz w:val="17"/>
              </w:rPr>
              <w:t>Consent</w:t>
            </w:r>
          </w:p>
        </w:tc>
        <w:tc>
          <w:tcPr>
            <w:tcW w:type="dxa" w:w="4824"/>
          </w:tcPr>
          <w:p>
            <w:r>
              <w:rPr>
                <w:b w:val="0"/>
                <w:sz w:val="17"/>
              </w:rPr>
            </w:r>
            <w:r>
              <w:rPr>
                <w:b w:val="0"/>
                <w:sz w:val="17"/>
              </w:rPr>
              <w:t>No adviser, clinician, interviewee, client or partner is named, quoted or logo'd without written consent on file; the report anonymises all interviewees</w:t>
            </w:r>
          </w:p>
        </w:tc>
      </w:tr>
      <w:tr>
        <w:tc>
          <w:tcPr>
            <w:tcW w:type="dxa" w:w="4824"/>
          </w:tcPr>
          <w:p>
            <w:r>
              <w:rPr>
                <w:b w:val="0"/>
                <w:sz w:val="17"/>
              </w:rPr>
            </w:r>
            <w:r>
              <w:rPr>
                <w:b w:val="0"/>
                <w:sz w:val="17"/>
              </w:rPr>
              <w:t>Sources</w:t>
            </w:r>
          </w:p>
        </w:tc>
        <w:tc>
          <w:tcPr>
            <w:tcW w:type="dxa" w:w="4824"/>
          </w:tcPr>
          <w:p>
            <w:r>
              <w:rPr>
                <w:b w:val="0"/>
                <w:sz w:val="17"/>
              </w:rPr>
            </w:r>
            <w:r>
              <w:rPr>
                <w:b w:val="0"/>
                <w:sz w:val="17"/>
              </w:rPr>
              <w:t>Every statistic carries its source in the post or first comment; the MBRRACE-UK figure is re-checked against the current report before any use</w:t>
            </w:r>
          </w:p>
        </w:tc>
      </w:tr>
      <w:tr>
        <w:tc>
          <w:tcPr>
            <w:tcW w:type="dxa" w:w="4824"/>
          </w:tcPr>
          <w:p>
            <w:r>
              <w:rPr>
                <w:b w:val="0"/>
                <w:sz w:val="17"/>
              </w:rPr>
            </w:r>
            <w:r>
              <w:rPr>
                <w:b w:val="0"/>
                <w:sz w:val="17"/>
              </w:rPr>
              <w:t>Regulatory posts</w:t>
            </w:r>
          </w:p>
        </w:tc>
        <w:tc>
          <w:tcPr>
            <w:tcW w:type="dxa" w:w="4824"/>
          </w:tcPr>
          <w:p>
            <w:r>
              <w:rPr>
                <w:b w:val="0"/>
                <w:sz w:val="17"/>
              </w:rPr>
            </w:r>
            <w:r>
              <w:rPr>
                <w:b w:val="0"/>
                <w:sz w:val="17"/>
              </w:rPr>
              <w:t>Carry "a founder's summary, not legal advice"; A1, A2 and the webinar carry a disclaimer and a "when to hire a regulatory adviser" section</w:t>
            </w:r>
          </w:p>
        </w:tc>
      </w:tr>
      <w:tr>
        <w:tc>
          <w:tcPr>
            <w:tcW w:type="dxa" w:w="4824"/>
          </w:tcPr>
          <w:p>
            <w:r>
              <w:rPr>
                <w:b w:val="0"/>
                <w:sz w:val="17"/>
              </w:rPr>
            </w:r>
            <w:r>
              <w:rPr>
                <w:b w:val="0"/>
                <w:sz w:val="17"/>
              </w:rPr>
              <w:t>Financial promotions</w:t>
            </w:r>
          </w:p>
        </w:tc>
        <w:tc>
          <w:tcPr>
            <w:tcW w:type="dxa" w:w="4824"/>
          </w:tcPr>
          <w:p>
            <w:r>
              <w:rPr>
                <w:b w:val="0"/>
                <w:sz w:val="17"/>
              </w:rPr>
            </w:r>
            <w:r>
              <w:rPr>
                <w:b w:val="0"/>
                <w:sz w:val="17"/>
              </w:rPr>
              <w:t>No post, page or newsletter solicits investment; investor conversations happen in the investor engine under solicitor-approved wording (</w:t>
            </w:r>
            <w:r>
              <w:rPr>
                <w:rFonts w:ascii="Consolas" w:hAnsi="Consolas"/>
                <w:b w:val="0"/>
                <w:sz w:val="17"/>
              </w:rPr>
              <w:t>/investors/OUTREACH_ENGINE.md</w:t>
            </w:r>
            <w:r>
              <w:rPr>
                <w:b w:val="0"/>
                <w:sz w:val="17"/>
              </w:rPr>
              <w:t xml:space="preserve"> §9)</w:t>
            </w:r>
          </w:p>
        </w:tc>
      </w:tr>
      <w:tr>
        <w:tc>
          <w:tcPr>
            <w:tcW w:type="dxa" w:w="4824"/>
          </w:tcPr>
          <w:p>
            <w:r>
              <w:rPr>
                <w:b w:val="0"/>
                <w:sz w:val="17"/>
              </w:rPr>
            </w:r>
            <w:r>
              <w:rPr>
                <w:b w:val="0"/>
                <w:sz w:val="17"/>
              </w:rPr>
              <w:t>Data protection</w:t>
            </w:r>
          </w:p>
        </w:tc>
        <w:tc>
          <w:tcPr>
            <w:tcW w:type="dxa" w:w="4824"/>
          </w:tcPr>
          <w:p>
            <w:r>
              <w:rPr>
                <w:b w:val="0"/>
                <w:sz w:val="17"/>
              </w:rPr>
            </w:r>
            <w:r>
              <w:rPr>
                <w:b w:val="0"/>
                <w:sz w:val="17"/>
              </w:rPr>
              <w:t xml:space="preserve">ICO registration before the survey and the newsletter; double opt-in; privacy notice linked from every form; report download consent wording per </w:t>
            </w:r>
            <w:r>
              <w:rPr>
                <w:rFonts w:ascii="Consolas" w:hAnsi="Consolas"/>
                <w:b w:val="0"/>
                <w:sz w:val="17"/>
              </w:rPr>
              <w:t>/docs/15_LEGAL_AND_REGULATORY.md</w:t>
            </w:r>
            <w:r>
              <w:rPr>
                <w:b w:val="0"/>
                <w:sz w:val="17"/>
              </w:rPr>
              <w:t xml:space="preserve"> §2.8</w:t>
            </w:r>
          </w:p>
        </w:tc>
      </w:tr>
      <w:tr>
        <w:tc>
          <w:tcPr>
            <w:tcW w:type="dxa" w:w="4824"/>
          </w:tcPr>
          <w:p>
            <w:r>
              <w:rPr>
                <w:b w:val="0"/>
                <w:sz w:val="17"/>
              </w:rPr>
            </w:r>
            <w:r>
              <w:rPr>
                <w:b w:val="0"/>
                <w:sz w:val="17"/>
              </w:rPr>
              <w:t>Pause triggers</w:t>
            </w:r>
          </w:p>
        </w:tc>
        <w:tc>
          <w:tcPr>
            <w:tcW w:type="dxa" w:w="4824"/>
          </w:tcPr>
          <w:p>
            <w:r>
              <w:rPr>
                <w:b w:val="0"/>
                <w:sz w:val="17"/>
              </w:rPr>
            </w:r>
            <w:r>
              <w:rPr>
                <w:b w:val="0"/>
                <w:sz w:val="17"/>
              </w:rPr>
              <w:t>(a) the name changes after the company page or site is live → 48-hour pause, rename, one honest post; (b) the IP position with David Agunede is disputed → all MaternaLink references reduced to "a concept Vytalix is developing with a collaborator" until resolved; (c) any external artefact found with a retired claim → removed the same day, logged, and the batch process reviewed; (d) a complaint from a clinician, patient group or regulator → pause the pillar concerned, respond within 24 hours, founder decides with the solicitor</w:t>
            </w:r>
          </w:p>
        </w:tc>
      </w:tr>
      <w:tr>
        <w:tc>
          <w:tcPr>
            <w:tcW w:type="dxa" w:w="4824"/>
          </w:tcPr>
          <w:p>
            <w:r>
              <w:rPr>
                <w:b w:val="0"/>
                <w:sz w:val="17"/>
              </w:rPr>
            </w:r>
            <w:r>
              <w:rPr>
                <w:b w:val="0"/>
                <w:sz w:val="17"/>
              </w:rPr>
              <w:t>Approval</w:t>
            </w:r>
          </w:p>
        </w:tc>
        <w:tc>
          <w:tcPr>
            <w:tcW w:type="dxa" w:w="4824"/>
          </w:tcPr>
          <w:p>
            <w:r>
              <w:rPr>
                <w:b w:val="0"/>
                <w:sz w:val="17"/>
              </w:rPr>
            </w:r>
            <w:r>
              <w:rPr>
                <w:b w:val="0"/>
                <w:sz w:val="17"/>
              </w:rPr>
              <w:t>Founder approves everything; from the first board meeting (Tue 13 Oct) the clinical-claims sign-off policy applies to anything that describes MaternaLink (in development) features</w:t>
            </w:r>
          </w:p>
        </w:tc>
      </w:tr>
    </w:tbl>
    <w:p/>
    <w:p>
      <w:pPr>
        <w:pStyle w:val="Heading2"/>
      </w:pPr>
      <w:r>
        <w:t>11. Measurement and review cadence</w:t>
      </w:r>
    </w:p>
    <w:p>
      <w:pPr>
        <w:pStyle w:val="ListBullet"/>
      </w:pPr>
      <w:r>
        <w:rPr>
          <w:b/>
        </w:rPr>
        <w:t>Daily (17:00 shutdown):</w:t>
      </w:r>
      <w:r>
        <w:t xml:space="preserve"> engagement logged; inbound replied to within 24 hours; CRM source tags applied.</w:t>
      </w:r>
    </w:p>
    <w:p>
      <w:pPr>
        <w:pStyle w:val="ListBullet"/>
      </w:pPr>
      <w:r>
        <w:rPr>
          <w:b/>
        </w:rPr>
        <w:t>Friday 14:00–16:00:</w:t>
      </w:r>
      <w:r>
        <w:t xml:space="preserve"> content batch for the following week; claims check; calendar status column updated in </w:t>
      </w:r>
      <w:r>
        <w:rPr>
          <w:rFonts w:ascii="Consolas" w:hAnsi="Consolas"/>
          <w:sz w:val="18"/>
        </w:rPr>
        <w:t>/assets/CONTENT_CALENDAR.csv</w:t>
      </w:r>
      <w:r>
        <w:t>.</w:t>
      </w:r>
    </w:p>
    <w:p>
      <w:pPr>
        <w:pStyle w:val="ListBullet"/>
      </w:pPr>
      <w:r>
        <w:rPr>
          <w:b/>
        </w:rPr>
        <w:t>Friday 15:30 review:</w:t>
      </w:r>
      <w:r>
        <w:t xml:space="preserve"> §9.1 indicators in the marketing line of the weekly review template (</w:t>
      </w:r>
      <w:r>
        <w:rPr>
          <w:rFonts w:ascii="Consolas" w:hAnsi="Consolas"/>
          <w:sz w:val="18"/>
        </w:rPr>
        <w:t>/docs/17_FOUNDER_OPERATING_SYSTEM.md</w:t>
      </w:r>
      <w:r>
        <w:t xml:space="preserve"> §5); one adjustment per week at most.</w:t>
      </w:r>
    </w:p>
    <w:p>
      <w:pPr>
        <w:pStyle w:val="ListBullet"/>
      </w:pPr>
      <w:r>
        <w:rPr>
          <w:b/>
        </w:rPr>
        <w:t>Week 4 (Fri 9 Oct):</w:t>
      </w:r>
      <w:r>
        <w:t xml:space="preserve"> posting-window check against own analytics; adjust Tue–Thu timing if the data says so.</w:t>
      </w:r>
    </w:p>
    <w:p>
      <w:pPr>
        <w:pStyle w:val="ListBullet"/>
      </w:pPr>
      <w:r>
        <w:rPr>
          <w:b/>
        </w:rPr>
        <w:t>Week 12 (Fri 4 Dec):</w:t>
      </w:r>
      <w:r>
        <w:t xml:space="preserve"> analytics review memo; targets re-based; Q1 2027 content calendar drafted; paid-media test decision deferred to Month 6 as planned.</w:t>
      </w:r>
    </w:p>
    <w:p>
      <w:pPr>
        <w:pStyle w:val="ListBullet"/>
      </w:pPr>
      <w:r>
        <w:rPr>
          <w:b/>
        </w:rPr>
        <w:t>Day 90 (Sat 12 Dec):</w:t>
      </w:r>
      <w:r>
        <w:t xml:space="preserve"> scorecard published as Post 36 with actuals; campaign closed; marketing KPIs enter the monthly close.</w:t>
      </w:r>
    </w:p>
    <w:p>
      <w:pPr>
        <w:pStyle w:val="Heading2"/>
      </w:pPr>
      <w:r>
        <w:t>Priorities / Risks / Next actions</w:t>
      </w:r>
    </w:p>
    <w:p>
      <w:r>
        <w:rPr>
          <w:b/>
        </w:rPr>
        <w:t>Priorities</w:t>
      </w:r>
    </w:p>
    <w:p>
      <w:pPr>
        <w:pStyle w:val="ListNumber"/>
      </w:pPr>
      <w:r>
        <w:t>Founder profile and the first three posts in Week 1; the company page in Week 2; the website no later than Fri 9 Oct — the presence exists before anyone the sales engine contacts looks Vytalix up.</w:t>
      </w:r>
    </w:p>
    <w:p>
      <w:pPr>
        <w:pStyle w:val="ListNumber"/>
      </w:pPr>
      <w:r>
        <w:t>Report 1 as the single credibility asset of the 90 days: interviews from Week 5, publish Week 9 (hard deadline Fri 20 Nov), webinar Week 10, PR pitch on the finding.</w:t>
      </w:r>
    </w:p>
    <w:p>
      <w:pPr>
        <w:pStyle w:val="ListNumber"/>
      </w:pPr>
      <w:r>
        <w:t>Stage honesty in every artefact: the stage disclosure, "MaternaLink (in development)", sources on every number, consent before every name.</w:t>
      </w:r>
    </w:p>
    <w:p>
      <w:pPr>
        <w:pStyle w:val="ListNumber"/>
      </w:pPr>
      <w:r>
        <w:t>Marketing serves sales: every CTA lands in a conversation, a template that captures an email, or the newsletter; the Week 12 review counts conversations, not impressions.</w:t>
      </w:r>
    </w:p>
    <w:p>
      <w:r>
        <w:rPr>
          <w:b/>
        </w:rPr>
        <w:t>Risks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Risk</w:t>
            </w:r>
          </w:p>
        </w:tc>
        <w:tc>
          <w:tcPr>
            <w:tcW w:type="dxa" w:w="2412"/>
          </w:tcPr>
          <w:p>
            <w:r>
              <w:rPr>
                <w:b/>
                <w:sz w:val="17"/>
              </w:rPr>
            </w:r>
            <w:r>
              <w:rPr>
                <w:b/>
                <w:sz w:val="17"/>
              </w:rPr>
              <w:t>Likelihood</w:t>
            </w:r>
          </w:p>
        </w:tc>
        <w:tc>
          <w:tcPr>
            <w:tcW w:type="dxa" w:w="2412"/>
          </w:tcPr>
          <w:p>
            <w:r>
              <w:rPr>
                <w:b/>
                <w:sz w:val="17"/>
              </w:rPr>
            </w:r>
            <w:r>
              <w:rPr>
                <w:b/>
                <w:sz w:val="17"/>
              </w:rPr>
              <w:t>Impact</w:t>
            </w:r>
          </w:p>
        </w:tc>
        <w:tc>
          <w:tcPr>
            <w:tcW w:type="dxa" w:w="2412"/>
          </w:tcPr>
          <w:p>
            <w:r>
              <w:rPr>
                <w:b/>
                <w:sz w:val="17"/>
              </w:rPr>
            </w:r>
            <w:r>
              <w:rPr>
                <w:b/>
                <w:sz w:val="17"/>
              </w:rPr>
              <w:t>Mitigation</w:t>
            </w:r>
          </w:p>
        </w:tc>
      </w:tr>
      <w:tr>
        <w:tc>
          <w:tcPr>
            <w:tcW w:type="dxa" w:w="2412"/>
          </w:tcPr>
          <w:p>
            <w:r>
              <w:rPr>
                <w:b w:val="0"/>
                <w:sz w:val="17"/>
              </w:rPr>
            </w:r>
            <w:r>
              <w:rPr>
                <w:b w:val="0"/>
                <w:sz w:val="17"/>
              </w:rPr>
              <w:t>Name change after the page and site are live</w:t>
            </w:r>
          </w:p>
        </w:tc>
        <w:tc>
          <w:tcPr>
            <w:tcW w:type="dxa" w:w="2412"/>
          </w:tcPr>
          <w:p>
            <w:r>
              <w:rPr>
                <w:b w:val="0"/>
                <w:sz w:val="17"/>
              </w:rPr>
            </w:r>
            <w:r>
              <w:rPr>
                <w:b w:val="0"/>
                <w:sz w:val="17"/>
              </w:rPr>
              <w:t>Medium</w:t>
            </w:r>
          </w:p>
        </w:tc>
        <w:tc>
          <w:tcPr>
            <w:tcW w:type="dxa" w:w="2412"/>
          </w:tcPr>
          <w:p>
            <w:r>
              <w:rPr>
                <w:b w:val="0"/>
                <w:sz w:val="17"/>
              </w:rPr>
            </w:r>
            <w:r>
              <w:rPr>
                <w:b w:val="0"/>
                <w:sz w:val="17"/>
              </w:rPr>
              <w:t>Medium</w:t>
            </w:r>
          </w:p>
        </w:tc>
        <w:tc>
          <w:tcPr>
            <w:tcW w:type="dxa" w:w="2412"/>
          </w:tcPr>
          <w:p>
            <w:r>
              <w:rPr>
                <w:b w:val="0"/>
                <w:sz w:val="17"/>
              </w:rPr>
            </w:r>
            <w:r>
              <w:rPr>
                <w:b w:val="0"/>
                <w:sz w:val="17"/>
              </w:rPr>
              <w:t>Company page and site wait for the name decision; brand assets rename-ready; pause rule (a)</w:t>
            </w:r>
          </w:p>
        </w:tc>
      </w:tr>
      <w:tr>
        <w:tc>
          <w:tcPr>
            <w:tcW w:type="dxa" w:w="2412"/>
          </w:tcPr>
          <w:p>
            <w:r>
              <w:rPr>
                <w:b w:val="0"/>
                <w:sz w:val="17"/>
              </w:rPr>
            </w:r>
            <w:r>
              <w:rPr>
                <w:b w:val="0"/>
                <w:sz w:val="17"/>
              </w:rPr>
              <w:t>Cadence collapses under legal and sales load in Weeks 1–4</w:t>
            </w:r>
          </w:p>
        </w:tc>
        <w:tc>
          <w:tcPr>
            <w:tcW w:type="dxa" w:w="2412"/>
          </w:tcPr>
          <w:p>
            <w:r>
              <w:rPr>
                <w:b w:val="0"/>
                <w:sz w:val="17"/>
              </w:rPr>
            </w:r>
            <w:r>
              <w:rPr>
                <w:b w:val="0"/>
                <w:sz w:val="17"/>
              </w:rPr>
              <w:t>High</w:t>
            </w:r>
          </w:p>
        </w:tc>
        <w:tc>
          <w:tcPr>
            <w:tcW w:type="dxa" w:w="2412"/>
          </w:tcPr>
          <w:p>
            <w:r>
              <w:rPr>
                <w:b w:val="0"/>
                <w:sz w:val="17"/>
              </w:rPr>
            </w:r>
            <w:r>
              <w:rPr>
                <w:b w:val="0"/>
                <w:sz w:val="17"/>
              </w:rPr>
              <w:t>Medium</w:t>
            </w:r>
          </w:p>
        </w:tc>
        <w:tc>
          <w:tcPr>
            <w:tcW w:type="dxa" w:w="2412"/>
          </w:tcPr>
          <w:p>
            <w:r>
              <w:rPr>
                <w:b w:val="0"/>
                <w:sz w:val="17"/>
              </w:rPr>
            </w:r>
            <w:r>
              <w:rPr>
                <w:b w:val="0"/>
                <w:sz w:val="17"/>
              </w:rPr>
              <w:t>Posts 1–10 already drafted; Friday batch; 3 posts/week is the floor, comments can flex</w:t>
            </w:r>
          </w:p>
        </w:tc>
      </w:tr>
      <w:tr>
        <w:tc>
          <w:tcPr>
            <w:tcW w:type="dxa" w:w="2412"/>
          </w:tcPr>
          <w:p>
            <w:r>
              <w:rPr>
                <w:b w:val="0"/>
                <w:sz w:val="17"/>
              </w:rPr>
            </w:r>
            <w:r>
              <w:rPr>
                <w:b w:val="0"/>
                <w:sz w:val="17"/>
              </w:rPr>
              <w:t>Interviews for Report 1 recruit slowly (fewer than 20 by Week 7)</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Recruitment page and consent live Week 5; the Thursday templates carry the interview CTA; publish with the real n and a limitations section rather than delay past Fri 20 Nov</w:t>
            </w:r>
          </w:p>
        </w:tc>
      </w:tr>
      <w:tr>
        <w:tc>
          <w:tcPr>
            <w:tcW w:type="dxa" w:w="2412"/>
          </w:tcPr>
          <w:p>
            <w:r>
              <w:rPr>
                <w:b w:val="0"/>
                <w:sz w:val="17"/>
              </w:rPr>
            </w:r>
            <w:r>
              <w:rPr>
                <w:b w:val="0"/>
                <w:sz w:val="17"/>
              </w:rPr>
              <w:t>Webinar attendance below 40</w:t>
            </w:r>
          </w:p>
        </w:tc>
        <w:tc>
          <w:tcPr>
            <w:tcW w:type="dxa" w:w="2412"/>
          </w:tcPr>
          <w:p>
            <w:r>
              <w:rPr>
                <w:b w:val="0"/>
                <w:sz w:val="17"/>
              </w:rPr>
            </w:r>
            <w:r>
              <w:rPr>
                <w:b w:val="0"/>
                <w:sz w:val="17"/>
              </w:rPr>
              <w:t>Medium</w:t>
            </w:r>
          </w:p>
        </w:tc>
        <w:tc>
          <w:tcPr>
            <w:tcW w:type="dxa" w:w="2412"/>
          </w:tcPr>
          <w:p>
            <w:r>
              <w:rPr>
                <w:b w:val="0"/>
                <w:sz w:val="17"/>
              </w:rPr>
            </w:r>
            <w:r>
              <w:rPr>
                <w:b w:val="0"/>
                <w:sz w:val="17"/>
              </w:rPr>
              <w:t>Low</w:t>
            </w:r>
          </w:p>
        </w:tc>
        <w:tc>
          <w:tcPr>
            <w:tcW w:type="dxa" w:w="2412"/>
          </w:tcPr>
          <w:p>
            <w:r>
              <w:rPr>
                <w:b w:val="0"/>
                <w:sz w:val="17"/>
              </w:rPr>
            </w:r>
            <w:r>
              <w:rPr>
                <w:b w:val="0"/>
                <w:sz w:val="17"/>
              </w:rPr>
              <w:t>Six promotional touches, three newsletter mentions, 100 direct invites; recording and clips carry the value regardless</w:t>
            </w:r>
          </w:p>
        </w:tc>
      </w:tr>
      <w:tr>
        <w:tc>
          <w:tcPr>
            <w:tcW w:type="dxa" w:w="2412"/>
          </w:tcPr>
          <w:p>
            <w:r>
              <w:rPr>
                <w:b w:val="0"/>
                <w:sz w:val="17"/>
              </w:rPr>
            </w:r>
            <w:r>
              <w:rPr>
                <w:b w:val="0"/>
                <w:sz w:val="17"/>
              </w:rPr>
              <w:t>A post or page over-claims (an adviser named early, a "partner" implied, a figure without a source)</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Claims check on every batch; consent file; pause rule (c); board clinical-claims policy from Day 30</w:t>
            </w:r>
          </w:p>
        </w:tc>
      </w:tr>
      <w:tr>
        <w:tc>
          <w:tcPr>
            <w:tcW w:type="dxa" w:w="2412"/>
          </w:tcPr>
          <w:p>
            <w:r>
              <w:rPr>
                <w:b w:val="0"/>
                <w:sz w:val="17"/>
              </w:rPr>
            </w:r>
            <w:r>
              <w:rPr>
                <w:b w:val="0"/>
                <w:sz w:val="17"/>
              </w:rPr>
              <w:t>Founder capital short: report design and events unaffordable</w:t>
            </w:r>
          </w:p>
        </w:tc>
        <w:tc>
          <w:tcPr>
            <w:tcW w:type="dxa" w:w="2412"/>
          </w:tcPr>
          <w:p>
            <w:r>
              <w:rPr>
                <w:b w:val="0"/>
                <w:sz w:val="17"/>
              </w:rPr>
            </w:r>
            <w:r>
              <w:rPr>
                <w:b w:val="0"/>
                <w:sz w:val="17"/>
              </w:rPr>
              <w:t>Medium</w:t>
            </w:r>
          </w:p>
        </w:tc>
        <w:tc>
          <w:tcPr>
            <w:tcW w:type="dxa" w:w="2412"/>
          </w:tcPr>
          <w:p>
            <w:r>
              <w:rPr>
                <w:b w:val="0"/>
                <w:sz w:val="17"/>
              </w:rPr>
            </w:r>
            <w:r>
              <w:rPr>
                <w:b w:val="0"/>
                <w:sz w:val="17"/>
              </w:rPr>
              <w:t>Low</w:t>
            </w:r>
          </w:p>
        </w:tc>
        <w:tc>
          <w:tcPr>
            <w:tcW w:type="dxa" w:w="2412"/>
          </w:tcPr>
          <w:p>
            <w:r>
              <w:rPr>
                <w:b w:val="0"/>
                <w:sz w:val="17"/>
              </w:rPr>
            </w:r>
            <w:r>
              <w:rPr>
                <w:b w:val="0"/>
                <w:sz w:val="17"/>
              </w:rPr>
              <w:t>Publish a self-designed PDF; skip events; the campaign's cash cost falls to under £300 without changing the plan</w:t>
            </w:r>
          </w:p>
        </w:tc>
      </w:tr>
      <w:tr>
        <w:tc>
          <w:tcPr>
            <w:tcW w:type="dxa" w:w="2412"/>
          </w:tcPr>
          <w:p>
            <w:r>
              <w:rPr>
                <w:b w:val="0"/>
                <w:sz w:val="17"/>
              </w:rPr>
            </w:r>
            <w:r>
              <w:rPr>
                <w:b w:val="0"/>
                <w:sz w:val="17"/>
              </w:rPr>
              <w:t>Marketing produces reach but no conversations</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Every CTA is a conversation or a capture; Week 4 and Week 8 checks on inbound conversations trigger a shift toward S1-facing practical content</w:t>
            </w:r>
          </w:p>
        </w:tc>
      </w:tr>
    </w:tbl>
    <w:p/>
    <w:p>
      <w:r>
        <w:rPr>
          <w:b/>
        </w:rPr>
        <w:t>Next actions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Owner</w:t>
            </w:r>
          </w:p>
        </w:tc>
        <w:tc>
          <w:tcPr>
            <w:tcW w:type="dxa" w:w="3216"/>
          </w:tcPr>
          <w:p>
            <w:r>
              <w:rPr>
                <w:b/>
                <w:sz w:val="17"/>
              </w:rPr>
            </w:r>
            <w:r>
              <w:rPr>
                <w:b/>
                <w:sz w:val="17"/>
              </w:rPr>
              <w:t>Deadline</w:t>
            </w:r>
          </w:p>
        </w:tc>
      </w:tr>
      <w:tr>
        <w:tc>
          <w:tcPr>
            <w:tcW w:type="dxa" w:w="3216"/>
          </w:tcPr>
          <w:p>
            <w:r>
              <w:rPr>
                <w:b w:val="0"/>
                <w:sz w:val="17"/>
              </w:rPr>
            </w:r>
            <w:r>
              <w:rPr>
                <w:b w:val="0"/>
                <w:sz w:val="17"/>
              </w:rPr>
              <w:t>Rewrite the founder profile; publish Post 1; open the analytics sheet</w:t>
            </w:r>
          </w:p>
        </w:tc>
        <w:tc>
          <w:tcPr>
            <w:tcW w:type="dxa" w:w="3216"/>
          </w:tcPr>
          <w:p>
            <w:r>
              <w:rPr>
                <w:b w:val="0"/>
                <w:sz w:val="17"/>
              </w:rPr>
            </w:r>
            <w:r>
              <w:rPr>
                <w:b w:val="0"/>
                <w:sz w:val="17"/>
              </w:rPr>
              <w:t>Founder</w:t>
            </w:r>
          </w:p>
        </w:tc>
        <w:tc>
          <w:tcPr>
            <w:tcW w:type="dxa" w:w="3216"/>
          </w:tcPr>
          <w:p>
            <w:r>
              <w:rPr>
                <w:b w:val="0"/>
                <w:sz w:val="17"/>
              </w:rPr>
            </w:r>
            <w:r>
              <w:rPr>
                <w:b w:val="0"/>
                <w:sz w:val="17"/>
              </w:rPr>
              <w:t>Tue 15 Sept 2026</w:t>
            </w:r>
          </w:p>
        </w:tc>
      </w:tr>
      <w:tr>
        <w:tc>
          <w:tcPr>
            <w:tcW w:type="dxa" w:w="3216"/>
          </w:tcPr>
          <w:p>
            <w:r>
              <w:rPr>
                <w:b w:val="0"/>
                <w:sz w:val="17"/>
              </w:rPr>
            </w:r>
            <w:r>
              <w:rPr>
                <w:b w:val="0"/>
                <w:sz w:val="17"/>
              </w:rPr>
              <w:t>Reserve domain and handles; set up Workspace (within 24 h of the name decision)</w:t>
            </w:r>
          </w:p>
        </w:tc>
        <w:tc>
          <w:tcPr>
            <w:tcW w:type="dxa" w:w="3216"/>
          </w:tcPr>
          <w:p>
            <w:r>
              <w:rPr>
                <w:b w:val="0"/>
                <w:sz w:val="17"/>
              </w:rPr>
            </w:r>
            <w:r>
              <w:rPr>
                <w:b w:val="0"/>
                <w:sz w:val="17"/>
              </w:rPr>
              <w:t>Founder</w:t>
            </w:r>
          </w:p>
        </w:tc>
        <w:tc>
          <w:tcPr>
            <w:tcW w:type="dxa" w:w="3216"/>
          </w:tcPr>
          <w:p>
            <w:r>
              <w:rPr>
                <w:b w:val="0"/>
                <w:sz w:val="17"/>
              </w:rPr>
            </w:r>
            <w:r>
              <w:rPr>
                <w:b w:val="0"/>
                <w:sz w:val="17"/>
              </w:rPr>
              <w:t>Fri 18 – Sat 19 Sept 2026</w:t>
            </w:r>
          </w:p>
        </w:tc>
      </w:tr>
      <w:tr>
        <w:tc>
          <w:tcPr>
            <w:tcW w:type="dxa" w:w="3216"/>
          </w:tcPr>
          <w:p>
            <w:r>
              <w:rPr>
                <w:b w:val="0"/>
                <w:sz w:val="17"/>
              </w:rPr>
            </w:r>
            <w:r>
              <w:rPr>
                <w:b w:val="0"/>
                <w:sz w:val="17"/>
              </w:rPr>
              <w:t>Company page live with stage disclosure</w:t>
            </w:r>
          </w:p>
        </w:tc>
        <w:tc>
          <w:tcPr>
            <w:tcW w:type="dxa" w:w="3216"/>
          </w:tcPr>
          <w:p>
            <w:r>
              <w:rPr>
                <w:b w:val="0"/>
                <w:sz w:val="17"/>
              </w:rPr>
            </w:r>
            <w:r>
              <w:rPr>
                <w:b w:val="0"/>
                <w:sz w:val="17"/>
              </w:rPr>
              <w:t>Founder</w:t>
            </w:r>
          </w:p>
        </w:tc>
        <w:tc>
          <w:tcPr>
            <w:tcW w:type="dxa" w:w="3216"/>
          </w:tcPr>
          <w:p>
            <w:r>
              <w:rPr>
                <w:b w:val="0"/>
                <w:sz w:val="17"/>
              </w:rPr>
            </w:r>
            <w:r>
              <w:rPr>
                <w:b w:val="0"/>
                <w:sz w:val="17"/>
              </w:rPr>
              <w:t>Fri 25 Sept 2026</w:t>
            </w:r>
          </w:p>
        </w:tc>
      </w:tr>
      <w:tr>
        <w:tc>
          <w:tcPr>
            <w:tcW w:type="dxa" w:w="3216"/>
          </w:tcPr>
          <w:p>
            <w:r>
              <w:rPr>
                <w:b w:val="0"/>
                <w:sz w:val="17"/>
              </w:rPr>
            </w:r>
            <w:r>
              <w:rPr>
                <w:b w:val="0"/>
                <w:sz w:val="17"/>
              </w:rPr>
              <w:t>Newsletter tool live with double opt-in; website staging complete; Search Console verified</w:t>
            </w:r>
          </w:p>
        </w:tc>
        <w:tc>
          <w:tcPr>
            <w:tcW w:type="dxa" w:w="3216"/>
          </w:tcPr>
          <w:p>
            <w:r>
              <w:rPr>
                <w:b w:val="0"/>
                <w:sz w:val="17"/>
              </w:rPr>
            </w:r>
            <w:r>
              <w:rPr>
                <w:b w:val="0"/>
                <w:sz w:val="17"/>
              </w:rPr>
              <w:t>Founder</w:t>
            </w:r>
          </w:p>
        </w:tc>
        <w:tc>
          <w:tcPr>
            <w:tcW w:type="dxa" w:w="3216"/>
          </w:tcPr>
          <w:p>
            <w:r>
              <w:rPr>
                <w:b w:val="0"/>
                <w:sz w:val="17"/>
              </w:rPr>
            </w:r>
            <w:r>
              <w:rPr>
                <w:b w:val="0"/>
                <w:sz w:val="17"/>
              </w:rPr>
              <w:t>Fri 2 Oct 2026</w:t>
            </w:r>
          </w:p>
        </w:tc>
      </w:tr>
      <w:tr>
        <w:tc>
          <w:tcPr>
            <w:tcW w:type="dxa" w:w="3216"/>
          </w:tcPr>
          <w:p>
            <w:r>
              <w:rPr>
                <w:b w:val="0"/>
                <w:sz w:val="17"/>
              </w:rPr>
            </w:r>
            <w:r>
              <w:rPr>
                <w:b w:val="0"/>
                <w:sz w:val="17"/>
              </w:rPr>
              <w:t>Article A1 published; website v1 live; newsletter issue 1 sent (or deferred with reason)</w:t>
            </w:r>
          </w:p>
        </w:tc>
        <w:tc>
          <w:tcPr>
            <w:tcW w:type="dxa" w:w="3216"/>
          </w:tcPr>
          <w:p>
            <w:r>
              <w:rPr>
                <w:b w:val="0"/>
                <w:sz w:val="17"/>
              </w:rPr>
            </w:r>
            <w:r>
              <w:rPr>
                <w:b w:val="0"/>
                <w:sz w:val="17"/>
              </w:rPr>
              <w:t>Founder</w:t>
            </w:r>
          </w:p>
        </w:tc>
        <w:tc>
          <w:tcPr>
            <w:tcW w:type="dxa" w:w="3216"/>
          </w:tcPr>
          <w:p>
            <w:r>
              <w:rPr>
                <w:b w:val="0"/>
                <w:sz w:val="17"/>
              </w:rPr>
            </w:r>
            <w:r>
              <w:rPr>
                <w:b w:val="0"/>
                <w:sz w:val="17"/>
              </w:rPr>
              <w:t>Tue 6 – Fri 9 Oct 2026</w:t>
            </w:r>
          </w:p>
        </w:tc>
      </w:tr>
      <w:tr>
        <w:tc>
          <w:tcPr>
            <w:tcW w:type="dxa" w:w="3216"/>
          </w:tcPr>
          <w:p>
            <w:r>
              <w:rPr>
                <w:b w:val="0"/>
                <w:sz w:val="17"/>
              </w:rPr>
            </w:r>
            <w:r>
              <w:rPr>
                <w:b w:val="0"/>
                <w:sz w:val="17"/>
              </w:rPr>
              <w:t>Report 1 recruitment page and consent live; Webinar 1 registration page live</w:t>
            </w:r>
          </w:p>
        </w:tc>
        <w:tc>
          <w:tcPr>
            <w:tcW w:type="dxa" w:w="3216"/>
          </w:tcPr>
          <w:p>
            <w:r>
              <w:rPr>
                <w:b w:val="0"/>
                <w:sz w:val="17"/>
              </w:rPr>
            </w:r>
            <w:r>
              <w:rPr>
                <w:b w:val="0"/>
                <w:sz w:val="17"/>
              </w:rPr>
              <w:t>Founder</w:t>
            </w:r>
          </w:p>
        </w:tc>
        <w:tc>
          <w:tcPr>
            <w:tcW w:type="dxa" w:w="3216"/>
          </w:tcPr>
          <w:p>
            <w:r>
              <w:rPr>
                <w:b w:val="0"/>
                <w:sz w:val="17"/>
              </w:rPr>
            </w:r>
            <w:r>
              <w:rPr>
                <w:b w:val="0"/>
                <w:sz w:val="17"/>
              </w:rPr>
              <w:t>Wed 14 – Thu 15 Oct 2026</w:t>
            </w:r>
          </w:p>
        </w:tc>
      </w:tr>
      <w:tr>
        <w:tc>
          <w:tcPr>
            <w:tcW w:type="dxa" w:w="3216"/>
          </w:tcPr>
          <w:p>
            <w:r>
              <w:rPr>
                <w:b w:val="0"/>
                <w:sz w:val="17"/>
              </w:rPr>
            </w:r>
            <w:r>
              <w:rPr>
                <w:b w:val="0"/>
                <w:sz w:val="17"/>
              </w:rPr>
              <w:t>Report 1 published; PR pitch sent</w:t>
            </w:r>
          </w:p>
        </w:tc>
        <w:tc>
          <w:tcPr>
            <w:tcW w:type="dxa" w:w="3216"/>
          </w:tcPr>
          <w:p>
            <w:r>
              <w:rPr>
                <w:b w:val="0"/>
                <w:sz w:val="17"/>
              </w:rPr>
            </w:r>
            <w:r>
              <w:rPr>
                <w:b w:val="0"/>
                <w:sz w:val="17"/>
              </w:rPr>
              <w:t>Founder + designer</w:t>
            </w:r>
          </w:p>
        </w:tc>
        <w:tc>
          <w:tcPr>
            <w:tcW w:type="dxa" w:w="3216"/>
          </w:tcPr>
          <w:p>
            <w:r>
              <w:rPr>
                <w:b w:val="0"/>
                <w:sz w:val="17"/>
              </w:rPr>
            </w:r>
            <w:r>
              <w:rPr>
                <w:b w:val="0"/>
                <w:sz w:val="17"/>
              </w:rPr>
              <w:t>Thu 12 Nov 2026 (hard Fri 20 Nov)</w:t>
            </w:r>
          </w:p>
        </w:tc>
      </w:tr>
      <w:tr>
        <w:tc>
          <w:tcPr>
            <w:tcW w:type="dxa" w:w="3216"/>
          </w:tcPr>
          <w:p>
            <w:r>
              <w:rPr>
                <w:b w:val="0"/>
                <w:sz w:val="17"/>
              </w:rPr>
            </w:r>
            <w:r>
              <w:rPr>
                <w:b w:val="0"/>
                <w:sz w:val="17"/>
              </w:rPr>
              <w:t>Webinar 1 delivered; follow-up sequence sent</w:t>
            </w:r>
          </w:p>
        </w:tc>
        <w:tc>
          <w:tcPr>
            <w:tcW w:type="dxa" w:w="3216"/>
          </w:tcPr>
          <w:p>
            <w:r>
              <w:rPr>
                <w:b w:val="0"/>
                <w:sz w:val="17"/>
              </w:rPr>
            </w:r>
            <w:r>
              <w:rPr>
                <w:b w:val="0"/>
                <w:sz w:val="17"/>
              </w:rPr>
              <w:t>Founder</w:t>
            </w:r>
          </w:p>
        </w:tc>
        <w:tc>
          <w:tcPr>
            <w:tcW w:type="dxa" w:w="3216"/>
          </w:tcPr>
          <w:p>
            <w:r>
              <w:rPr>
                <w:b w:val="0"/>
                <w:sz w:val="17"/>
              </w:rPr>
            </w:r>
            <w:r>
              <w:rPr>
                <w:b w:val="0"/>
                <w:sz w:val="17"/>
              </w:rPr>
              <w:t>Tue 17 Nov 2026</w:t>
            </w:r>
          </w:p>
        </w:tc>
      </w:tr>
      <w:tr>
        <w:tc>
          <w:tcPr>
            <w:tcW w:type="dxa" w:w="3216"/>
          </w:tcPr>
          <w:p>
            <w:r>
              <w:rPr>
                <w:b w:val="0"/>
                <w:sz w:val="17"/>
              </w:rPr>
            </w:r>
            <w:r>
              <w:rPr>
                <w:b w:val="0"/>
                <w:sz w:val="17"/>
              </w:rPr>
              <w:t>Week 12 analytics review; Q1 2027 calendar; Day 90 scorecard post with actuals</w:t>
            </w:r>
          </w:p>
        </w:tc>
        <w:tc>
          <w:tcPr>
            <w:tcW w:type="dxa" w:w="3216"/>
          </w:tcPr>
          <w:p>
            <w:r>
              <w:rPr>
                <w:b w:val="0"/>
                <w:sz w:val="17"/>
              </w:rPr>
            </w:r>
            <w:r>
              <w:rPr>
                <w:b w:val="0"/>
                <w:sz w:val="17"/>
              </w:rPr>
              <w:t>Founder</w:t>
            </w:r>
          </w:p>
        </w:tc>
        <w:tc>
          <w:tcPr>
            <w:tcW w:type="dxa" w:w="3216"/>
          </w:tcPr>
          <w:p>
            <w:r>
              <w:rPr>
                <w:b w:val="0"/>
                <w:sz w:val="17"/>
              </w:rPr>
            </w:r>
            <w:r>
              <w:rPr>
                <w:b w:val="0"/>
                <w:sz w:val="17"/>
              </w:rPr>
              <w:t>Fri 4 – Sat 12 Dec 2026</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