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VYTALIX — Pricing Structure</w:t>
      </w:r>
    </w:p>
    <w:p>
      <w:pPr>
        <w:ind w:left="432"/>
      </w:pPr>
      <w:r>
        <w:rPr>
          <w:b/>
          <w:i/>
          <w:color w:val="4B5568"/>
        </w:rPr>
        <w:t>MaternaLink pricing (8 September 2026):</w:t>
      </w:r>
      <w:r>
        <w:rPr>
          <w:i/>
          <w:color w:val="4B5568"/>
        </w:rPr>
        <w:t xml:space="preserve"> per-product and annual-service price books, cost-to-serve and worked examples are in </w:t>
      </w:r>
      <w:r>
        <w:rPr>
          <w:rFonts w:ascii="Consolas" w:hAnsi="Consolas"/>
          <w:i/>
          <w:color w:val="4B5568"/>
          <w:sz w:val="18"/>
        </w:rPr>
        <w:t>/docs/21_MATERNALINK_PRICING.md</w:t>
      </w:r>
      <w:r>
        <w:rPr>
          <w:i/>
          <w:color w:val="4B5568"/>
        </w:rPr>
        <w:t xml:space="preserve">; the public summary is on </w:t>
      </w:r>
      <w:r>
        <w:rPr>
          <w:rFonts w:ascii="Consolas" w:hAnsi="Consolas"/>
          <w:i/>
          <w:color w:val="4B5568"/>
          <w:sz w:val="18"/>
        </w:rPr>
        <w:t>/maternalink-site/pricing.html</w:t>
      </w:r>
      <w:r>
        <w:rPr>
          <w:i/>
          <w:color w:val="4B5568"/>
        </w:rPr>
        <w:t>. Those supersede any MaternaLink figures below.</w:t>
      </w:r>
    </w:p>
    <w:p>
      <w:r>
        <w:rPr>
          <w:b/>
        </w:rPr>
        <w:t>Version:</w:t>
      </w:r>
      <w:r>
        <w:t xml:space="preserve"> 1.0 · 8 September 2026 · Status: PROPOSED · Owner: Founder (acting CMO/BD)</w:t>
      </w:r>
    </w:p>
    <w:p>
      <w:r>
        <w:t xml:space="preserve">Governed by </w:t>
      </w:r>
      <w:r>
        <w:rPr>
          <w:rFonts w:ascii="Consolas" w:hAnsi="Consolas"/>
          <w:sz w:val="18"/>
        </w:rPr>
        <w:t>/FACTS_BASE.md</w:t>
      </w:r>
      <w:r>
        <w:t xml:space="preserve">. All figures are ESTIMATE, in GBP, exclusive of VAT (VAT status TO VALIDATE), and consistent with </w:t>
      </w:r>
      <w:r>
        <w:rPr>
          <w:rFonts w:ascii="Consolas" w:hAnsi="Consolas"/>
          <w:sz w:val="18"/>
        </w:rPr>
        <w:t>/docs/01_BUSINESS_MODEL.md</w:t>
      </w:r>
      <w:r>
        <w:t xml:space="preserve"> §2–§7 and </w:t>
      </w:r>
      <w:r>
        <w:rPr>
          <w:rFonts w:ascii="Consolas" w:hAnsi="Consolas"/>
          <w:sz w:val="18"/>
        </w:rPr>
        <w:t>/docs/04_MATERNALINK_PRODUCT_STRATEGY.md</w:t>
      </w:r>
      <w:r>
        <w:t xml:space="preserve"> §9. Nothing here is a price we have ever charged; every price is a starting point to be tested in the first six proposals (</w:t>
      </w:r>
      <w:r>
        <w:rPr>
          <w:rFonts w:ascii="Consolas" w:hAnsi="Consolas"/>
          <w:sz w:val="18"/>
        </w:rPr>
        <w:t>/docs/01_BUSINESS_MODEL.md</w:t>
      </w:r>
      <w:r>
        <w:t xml:space="preserve"> §8, item 2).</w:t>
      </w:r>
    </w:p>
    <w:p>
      <w:pPr>
        <w:pStyle w:val="Heading2"/>
      </w:pPr>
      <w:r>
        <w:t>Executive view</w:t>
      </w:r>
    </w:p>
    <w:p>
      <w:pPr>
        <w:pStyle w:val="ListNumber"/>
      </w:pPr>
      <w:r>
        <w:t>Services pricing is anchored on a founder day rate of £1,200–£1,800 (model £1,500) and an associate day rate of £700–£1,000; packages are priced as fixed fees derived from those days, never below the days they consume.</w:t>
      </w:r>
    </w:p>
    <w:p>
      <w:pPr>
        <w:pStyle w:val="ListNumber"/>
      </w:pPr>
      <w:r>
        <w:t>Retainers (£2,500–£6,000/month; standard £4,000 for two days) and the fractional officer role (£5,500–£8,000/month) are the recurring layer; they are capped at ~5 concurrent to protect delivery.</w:t>
      </w:r>
    </w:p>
    <w:p>
      <w:pPr>
        <w:pStyle w:val="ListNumber"/>
      </w:pPr>
      <w:r>
        <w:t>E-Learning pricing (£49–£299 per course UK; £10–£40 regional; £19/month subscription; corporate £2,500–£25,000) is set for month 9 launch and carries no accreditation claim.</w:t>
      </w:r>
    </w:p>
    <w:p>
      <w:pPr>
        <w:pStyle w:val="ListNumber"/>
      </w:pPr>
      <w:r>
        <w:t>MaternaLink (in development) is not for sale; the ranges here — UK pilot £20k–£60k, first paid pilot £10k–£40k, UK site licence £40k–£120k/yr, Africa platform £6–£40 per woman per year, NGO programme £8k–£60k/yr — exist to answer "roughly what would it cost?" honestly and to retire the unvalidated £300/woman/year figure.</w:t>
      </w:r>
    </w:p>
    <w:p>
      <w:pPr>
        <w:pStyle w:val="ListNumber"/>
      </w:pPr>
      <w:r>
        <w:t>Discount guardrails and payment terms are rules, not guidance: maximum 10% founder discretion, 15% for multi-package bundles, nothing below the day-rate floor, 50% on signing under £20k, 14-day terms.</w:t>
      </w:r>
    </w:p>
    <w:p>
      <w:pPr>
        <w:pStyle w:val="Heading2"/>
      </w:pPr>
      <w:r>
        <w:t>1. Pricing principles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Principle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Cost-to-serve first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price starts from founder/associate days at internal cost (founder opportunity cost £600/day, ASSUMPTION) plus direct costs, then a margin target of ≥55% on consulting and ≥70% on advisory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Fixed fee by default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Packages are fixed-fee, fixed-scope with written change control; time-and-materials is the fallback for undefined work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Value shown, not asserted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Proposals state the outcome the client can act on; no ROI guarantees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options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Good / Better / Best in every proposal; one recommended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Public "from" prices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website shows "from" prices per package to qualify leads and shorten cycles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Test and record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price points tested in the first six proposals; objections coded in the CRM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Labelled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price is ESTIMATE and ex-VAT until the first invoice establishes an actual</w:t>
            </w:r>
          </w:p>
        </w:tc>
      </w:tr>
    </w:tbl>
    <w:p/>
    <w:p>
      <w:pPr>
        <w:pStyle w:val="Heading2"/>
      </w:pPr>
      <w:r>
        <w:t>2. Day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Day rate (ESTIMATE)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Half day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— advisory day (A1)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£1,200–£1,800 (list £1,500)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Sub-contract to a larger consultancy: £1,200 floor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— delivery within a package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£1,500 (internal pricing basis)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sold separately below the package price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Associate consultant (NHS-experienced, in-country, evaluation)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£700–£1,000 (list £900)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£550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Engaged only on signed work; contractor cost £450–£550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adviser / Clinical Safety Officer (contracted)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Pass-through + 15% coordination (ESTIMATE)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Named only with consent; fees TO VALIDATE at contracting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Workshop facilitation (C10)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£4,000 per day all-in (range £2,500–£6,000)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15–25 participants; materials included</w:t>
            </w:r>
          </w:p>
        </w:tc>
      </w:tr>
    </w:tbl>
    <w:p/>
    <w:p>
      <w:r>
        <w:t>Floor: no founder day is sold below £1,200. If buyers consistently push below £900, the response is repositioning to associate-led delivery, not a lower founder rate (</w:t>
      </w:r>
      <w:r>
        <w:rPr>
          <w:rFonts w:ascii="Consolas" w:hAnsi="Consolas"/>
          <w:sz w:val="18"/>
        </w:rPr>
        <w:t>/docs/01_BUSINESS_MODEL.md</w:t>
      </w:r>
      <w:r>
        <w:t xml:space="preserve"> §8, item 2).</w:t>
      </w:r>
    </w:p>
    <w:p>
      <w:pPr>
        <w:pStyle w:val="Heading2"/>
      </w:pPr>
      <w:r>
        <w:t>3. Consulting packages (fixed fees)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Code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Package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Founder days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Fixed fee (ESTIMATE)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Implied day-rate cover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Digital Health Discovery Sprint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 (+2 associate)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£14,000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£1,500 founder + associate + expenses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Business Case &amp; Funding Sprint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£18,000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£1,800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Digital Maternity Readiness Review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£24,000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£2,000 incl. clinical adviser time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Market-Entry Playbook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£22,000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£2,200 incl. NHS-experienced associate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 Market-Entry &amp; Partner Scan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£2,000 incl. in-country associate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DTAC &amp; Evidence Readiness Sprint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£1,875 incl. CSO input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C7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&amp; Investor Readiness Sprint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£9,500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£1,583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C8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Inequalities &amp; Maternity Outcomes Review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£28,000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£2,000 incl. community-partner fees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C9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Evaluation Lite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~12 + associate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£26,000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£1,600 blended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C10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Corporate Workshop (1 day)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day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£2,667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Cohort training programme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4–8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6–12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£15,000–£40,000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scope</w:t>
            </w:r>
          </w:p>
        </w:tc>
      </w:tr>
    </w:tbl>
    <w:p/>
    <w:p>
      <w:r>
        <w:t>Rules: (a) packages with a "Proof required to sell" gate (C3, C5, C8, C9; CSO element of C6) are not quoted until the capability exists; (b) desk-only variants of C5 are priced at £14,000–£16,000 with the reduced scope stated; (c) NHS framework or sub-contract routes may impose the prime's rates — accept only above the £1,200 floor.</w:t>
      </w:r>
    </w:p>
    <w:p>
      <w:pPr>
        <w:pStyle w:val="Heading2"/>
      </w:pPr>
      <w:r>
        <w:t>4. Advisory retainers and fractional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Code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Offer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Days/month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Monthly fee (ESTIMATE)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Minimum term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A2-S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Retainer — light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£2,500–£3,000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months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Founders pre-seed; NGOs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Retainer — standard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months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Model case; ~2.5 days delivered including responsiveness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A2-L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Retainer — extended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3–4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£5,500–£6,000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months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Series A scale-ups; programmes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Chief Digital / Strategy Officer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4–6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£5,500–£8,000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 months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Includes board papers; excludes line management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Board advisory (non-executive style)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0.5–1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£1,000–£2,000 or equity where appropriate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 months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Conflict register applies; equity TO VALIDATE case by case</w:t>
            </w:r>
          </w:p>
        </w:tc>
      </w:tr>
    </w:tbl>
    <w:p/>
    <w:p>
      <w:r>
        <w:t>Retainer rules: monthly in advance; 30 days' notice; unused days do not roll over beyond one month; maximum five concurrent retainers/fractional roles across the firm (founder capacity); annual price review of ±10% maximum without a new agreement.</w:t>
      </w:r>
    </w:p>
    <w:p>
      <w:pPr>
        <w:pStyle w:val="Heading2"/>
      </w:pPr>
      <w:r>
        <w:t>5. MaternaLink (in development) — pilot and licence ranges</w:t>
      </w:r>
    </w:p>
    <w:p>
      <w:r>
        <w:t>These ranges are for scoping conversations only. Nothing is sold until the four gates close (IP documented, prototype audited, Clinical Safety Officer and hazard log, DPIA). The £300 per woman per year figure in the March 2026 Ekiti proposal is UNVALIDATED (FACTS_BASE A5) and is not used.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Buyer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Range (ESTIMATE)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is included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is priced separately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NHS trust — design partnership / service evaluation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fee or nominal fee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£0–£5,000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Safety case, DPIA template, training, support for a 3–6-month evaluation with one team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Nothing; the trust provides the CSO (DCB0160) and cohort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— first paid pilot (private maternity or NGO programme licence)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 fee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£10,000–£40,000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Configuration, onboarding, support, evaluation reporting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integration work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NHS trust — paid pilot after evaluation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 fee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£20,000–£60,000 (up to £150,000 for multi-site)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 above for a defined cohort and period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Integration (v2), devices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NHS trust — annual site licence (post-pilot)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Annual SaaS, banded by births/year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£40,000–£120,000/yr (≈ £8–£25 per birth at 5,000 births/yr) + implementation £15,000–£40,000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Platform, hosting UK region, support, safety and DSPT artefacts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Integration beyond supported interfaces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private maternity / independent midwives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woman per episode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£30–£80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Platform and support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employers / benefits platforms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employee per month or per supported pregnancy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£2–£6 PEPM or £150–£300 per pregnancy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Non-clinical positioning; DPIA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 — state government / SPHCDA (often donor-funded)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woman per year, platform layer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£6–£40 (illustrative £20) + implementation and training £50,000–£150,000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Platform, local-hosting option, DHIS2-compatible exports, programme dashboard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SMS/voice at pass-through (~£0.50–£1.00 per woman per year at ~60 SMS, TO VALIDATE); devices; CHEW training beyond onboarding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 — NGO / donor programme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licence per cohort per year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£8,000–£60,000 depending on cohort size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Enrolment, SMS workflows, defaulter tracing, logframe exports, M&amp;E support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 pass-through; in-person training days at C10 rates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 — insurers / HMOs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enrolled pregnancy per year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£3–£12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Engagement and adherence dashboards (aggregate only)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Telecom / white-label (later)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Set-up + per user per year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£25,000–£75,000 + £2–£8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Branded patient-facing layer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Data-residency configuration</w:t>
            </w:r>
          </w:p>
        </w:tc>
      </w:tr>
    </w:tbl>
    <w:p/>
    <w:p>
      <w:r>
        <w:t xml:space="preserve">Illustrative re-based programme (from </w:t>
      </w:r>
      <w:r>
        <w:rPr>
          <w:rFonts w:ascii="Consolas" w:hAnsi="Consolas"/>
          <w:sz w:val="18"/>
        </w:rPr>
        <w:t>/docs/04_MATERNALINK_PRODUCT_STRATEGY.md</w:t>
      </w:r>
      <w:r>
        <w:t xml:space="preserve"> §9): 15,000 women × £20 = £300,000/yr platform + SMS pass-through + implementation £50k–£150k ≈ </w:t>
      </w:r>
      <w:r>
        <w:rPr>
          <w:b/>
        </w:rPr>
        <w:t>£0.4m–£0.6m per year</w:t>
      </w:r>
      <w:r>
        <w:t>, i.e. a credible Phase 1 envelope under £0.5m/yr — not £4.5m. First Nigeria pilot funding expected in the £0.1m–£0.3m range (ESTIMATE, donor or state).</w:t>
      </w:r>
    </w:p>
    <w:p>
      <w:pPr>
        <w:pStyle w:val="Heading2"/>
      </w:pPr>
      <w:r>
        <w:t>6. E-Learning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Product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Price (ESTIMATE)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Launch (ESTIMATE)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Self-paced course (UK/global)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£49–£299 (anchor £149)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9 (courses E1, E2)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3–6 hours; certificate of completion only; no accreditation claimed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Self-paced course (Nigeria, Kenya, Ghana regional pricing)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£10–£40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9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PPP-adjusted; local payment methods TO VALIDATE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Subscription library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£19/month · £190/year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All courses, monthly live clinic, community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Small-team subscription (5 seats)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£490–£990/year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Corporate licence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£2,500 (10 seats) · £9,000 (50) · £25,000 (250)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Includes one live workshop per year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University licence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£3,000–£8,000 per programme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15–18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 VALIDATE; universities may prefer co-authorship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Co-branded NGO/programme course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£15,000–£40,000 project fee + £5–£15 per learner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18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Localised; named clinical reviewer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 tier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Primers, newsletter, webinars — waitlist funnel</w:t>
            </w:r>
          </w:p>
        </w:tc>
      </w:tr>
    </w:tbl>
    <w:p/>
    <w:p>
      <w:r>
        <w:t>Refunds: 14-day consumer cancellation right where applicable (Consumer Rights Act 2015; TO VALIDATE for digital content accessed immediately); auto-renewal disclosed clearly.</w:t>
      </w:r>
    </w:p>
    <w:p>
      <w:pPr>
        <w:pStyle w:val="Heading2"/>
      </w:pPr>
      <w:r>
        <w:t>7. Discount guardrails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Situation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Maximum discount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Conditions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discretion (any reason)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Written reason in the CRM; never on the call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Multi-package bundle (two or more packages signed together)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15% on the bundle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Scope fixed at signature; not stackable with other discounts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Retainer paid quarterly in advance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Charity, community organisation or NGO with no donor funding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Up to 20% or an "at-cost" day rate of £900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such engagement at a time; at-cost days capped at 10 per quarter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 bono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Capped at 5 founder days per quarter; a written scope; used for community-partner relationship-building (e.g. maternity voices organisations)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Sub-contract to a larger consultancy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Rate set by prime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Never below the £1,200 founder floor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 change &gt; 20% on any list price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Requires division P&amp;L owner approval (</w:t>
            </w:r>
            <w:r>
              <w:rPr>
                <w:rFonts w:ascii="Consolas" w:hAnsi="Consolas"/>
                <w:b w:val="0"/>
                <w:sz w:val="17"/>
              </w:rPr>
              <w:t>/docs/02_GROUP_STRUCTURE.md</w:t>
            </w:r>
            <w:r>
              <w:rPr>
                <w:b w:val="0"/>
                <w:sz w:val="17"/>
              </w:rPr>
              <w:t xml:space="preserve"> §4.3)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Board informed</w:t>
            </w:r>
          </w:p>
        </w:tc>
      </w:tr>
    </w:tbl>
    <w:p/>
    <w:p>
      <w:r>
        <w:t>Never: discount below the day-rate floor; trade a discount for a testimonial or logo (consent rules apply regardless); offer "free pilots" of MaternaLink outside the defined design-partnership model; discount E-Learning below regional pricing.</w:t>
      </w:r>
    </w:p>
    <w:p>
      <w:r>
        <w:t>Concentration rule: no client above 40% of trailing six-month revenue by month 9 (</w:t>
      </w:r>
      <w:r>
        <w:rPr>
          <w:rFonts w:ascii="Consolas" w:hAnsi="Consolas"/>
          <w:sz w:val="18"/>
        </w:rPr>
        <w:t>/docs/01_BUSINESS_MODEL.md</w:t>
      </w:r>
      <w:r>
        <w:t xml:space="preserve"> risks).</w:t>
      </w:r>
    </w:p>
    <w:p>
      <w:pPr>
        <w:pStyle w:val="Heading2"/>
      </w:pPr>
      <w:r>
        <w:t>8. Payment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Term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Fixed-fee engagements under £20,000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50% on signature; 50% on acceptance of the final deliverable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Fixed-fee engagements of £20,000 or more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40% on signature; 30% at interim readout; 30% on acceptance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Retainers and fractional roles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in advance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days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Invoiced on booking for single days; monthly in arrears for blocks under a retainer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Workshops and training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 on booking (cancellation: 50% within 14 days, 100% within 7 days)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Card payment at purchase; subscriptions monthly/annually in advance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pilots (when applicable)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50% on signature, 50% at go-live; annual licences annually in advance; SMS pass-through monthly in arrears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Payment terms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 days from invoice; late-payment interest and compensation per the Late Payment of Commercial Debts (Interest) Act 1998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Expenses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At cost with prior written approval; none unless stated in the SOW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GBP; overseas clients invoiced in GBP unless agreed; FX risk stated in the SOW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Prices exclude VAT; charged if/when registered (TO VALIDATE threshold and voluntary registration for B2B credibility)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Public-sector purchase orders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Accepted; work starts on PO receipt where 50% upfront is not possible</w:t>
            </w:r>
          </w:p>
        </w:tc>
      </w:tr>
    </w:tbl>
    <w:p/>
    <w:p>
      <w:r>
        <w:t xml:space="preserve">Note: </w:t>
      </w:r>
      <w:r>
        <w:rPr>
          <w:rFonts w:ascii="Consolas" w:hAnsi="Consolas"/>
          <w:sz w:val="18"/>
        </w:rPr>
        <w:t>/docs/13_SALES_ENGINE.md</w:t>
      </w:r>
      <w:r>
        <w:t xml:space="preserve"> §9 uses a £10k threshold for the 50%-upfront rule; this document and </w:t>
      </w:r>
      <w:r>
        <w:rPr>
          <w:rFonts w:ascii="Consolas" w:hAnsi="Consolas"/>
          <w:sz w:val="18"/>
        </w:rPr>
        <w:t>/docs/01_BUSINESS_MODEL.md</w:t>
      </w:r>
      <w:r>
        <w:t xml:space="preserve"> §5 use £20k. Reconcile in the MSA at solicitor review (recommendation: £20k).</w:t>
      </w:r>
    </w:p>
    <w:p>
      <w:pPr>
        <w:pStyle w:val="Heading2"/>
      </w:pPr>
      <w:r>
        <w:t>9. Price list summary (for the website "from" prices)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Offer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From (ESTIMATE, ex-VAT)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day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£1,200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retainer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£2,500/month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Chief Digital / Strategy Officer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£5,500/month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 sprints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£9,500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Workshops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£2,500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 courses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£49 (regional pricing from £10)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(in development)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for sale — design-partnership and pilot conversations only</w:t>
            </w:r>
          </w:p>
        </w:tc>
      </w:tr>
    </w:tbl>
    <w:p/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Test three price points (list, +15%, −10%) across the first six proposals and record objections and outcomes in the CRM.</w:t>
      </w:r>
    </w:p>
    <w:p>
      <w:pPr>
        <w:pStyle w:val="ListNumber"/>
      </w:pPr>
      <w:r>
        <w:t>Reconcile the 50%-upfront threshold (£10k vs £20k) in the MSA at solicitor review; publish "from" prices on the website package pages.</w:t>
      </w:r>
    </w:p>
    <w:p>
      <w:pPr>
        <w:pStyle w:val="ListNumber"/>
      </w:pPr>
      <w:r>
        <w:t>Retire the £300/woman/year figure from every conversation; use the §5 ranges and the £0.4m–£0.6m re-based programme illustration.</w:t>
      </w:r>
    </w:p>
    <w:p>
      <w:r>
        <w:rPr>
          <w:b/>
        </w:rPr>
        <w:t>Risks</w:t>
      </w:r>
    </w:p>
    <w:p>
      <w:pPr>
        <w:pStyle w:val="ListBullet"/>
      </w:pPr>
      <w:r>
        <w:t>Buyers anchor on associate-level rates for founder-led work; mitigation: the £1,200 floor and the repositioning rule.</w:t>
      </w:r>
    </w:p>
    <w:p>
      <w:pPr>
        <w:pStyle w:val="ListBullet"/>
      </w:pPr>
      <w:r>
        <w:t>MaternaLink ranges are quoted as prices before the gates close; mitigation: §5 header language in every conversation; no written quote for MaternaLink before gate closure.</w:t>
      </w:r>
    </w:p>
    <w:p>
      <w:pPr>
        <w:pStyle w:val="ListBullet"/>
      </w:pPr>
      <w:r>
        <w:t>Under-pricing packages that need contracted specialists (C3, C6, C8); mitigation: pass-through plus 15% coordination built into the fixed fee.</w:t>
      </w:r>
    </w:p>
    <w:p>
      <w:r>
        <w:rPr>
          <w:b/>
        </w:rPr>
        <w:t>Next actions</w:t>
      </w:r>
    </w:p>
    <w:p>
      <w:pPr>
        <w:pStyle w:val="ListBullet"/>
      </w:pPr>
      <w:r>
        <w:t>Founder, by Day 21: price list on the website; proposal options table wired to this document.</w:t>
      </w:r>
    </w:p>
    <w:p>
      <w:pPr>
        <w:pStyle w:val="ListBullet"/>
      </w:pPr>
      <w:r>
        <w:t>Founder, by Day 45: first pricing test results logged; day-rate floor confirmed or revised with a written reason.</w:t>
      </w:r>
    </w:p>
    <w:p>
      <w:pPr>
        <w:pStyle w:val="ListBullet"/>
      </w:pPr>
      <w:r>
        <w:t>Founder, by Day 90: E-Learning price points validated with the waitlist survey; MaternaLink §5 ranges reviewed against any partner conversation.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