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VYTALIX — Services Proposal Template</w:t>
      </w:r>
    </w:p>
    <w:p>
      <w:r>
        <w:rPr>
          <w:b/>
        </w:rPr>
        <w:t>Use:</w:t>
      </w:r>
      <w:r>
        <w:t xml:space="preserve"> every Advisory or Consulting proposal. Structure per </w:t>
      </w:r>
      <w:r>
        <w:rPr>
          <w:rFonts w:ascii="Consolas" w:hAnsi="Consolas"/>
          <w:sz w:val="18"/>
        </w:rPr>
        <w:t>/docs/03_BRAND_SYSTEM.md</w:t>
      </w:r>
      <w:r>
        <w:t xml:space="preserve"> §14 and </w:t>
      </w:r>
      <w:r>
        <w:rPr>
          <w:rFonts w:ascii="Consolas" w:hAnsi="Consolas"/>
          <w:sz w:val="18"/>
        </w:rPr>
        <w:t>/docs/13_SALES_ENGINE.md</w:t>
      </w:r>
      <w:r>
        <w:t xml:space="preserve"> §7; contracting per </w:t>
      </w:r>
      <w:r>
        <w:rPr>
          <w:rFonts w:ascii="Consolas" w:hAnsi="Consolas"/>
          <w:sz w:val="18"/>
        </w:rPr>
        <w:t>/docs/13_SALES_ENGINE.md</w:t>
      </w:r>
      <w:r>
        <w:t xml:space="preserve"> §9 (MSA + SOW, TO VALIDATE with a solicitor). </w:t>
      </w:r>
      <w:r>
        <w:rPr>
          <w:b/>
        </w:rPr>
        <w:t>Version:</w:t>
      </w:r>
      <w:r>
        <w:t xml:space="preserve"> 1.0 · 8 September 2026 · Status: PROPOSED.</w:t>
      </w:r>
    </w:p>
    <w:p>
      <w:r>
        <w:t>Fill every bracketed field; delete instructions in italics; do not send with brackets remaining. Prices are ESTIMATE until quoted; VAT status TO VALIDATE.</w:t>
      </w:r>
    </w:p>
    <w:p>
      <w:pPr>
        <w:pStyle w:val="Heading2"/>
      </w:pPr>
      <w:r>
        <w:t>Executive view</w:t>
      </w:r>
    </w:p>
    <w:p>
      <w:pPr>
        <w:pStyle w:val="ListNumber"/>
      </w:pPr>
      <w:r>
        <w:t>A proposal is the discovery call written down: the client's problem in their words, a fixed scope, named deliverables with acceptance criteria, a timeline with dependencies, and a fixed fee.</w:t>
      </w:r>
    </w:p>
    <w:p>
      <w:pPr>
        <w:pStyle w:val="ListNumber"/>
      </w:pPr>
      <w:r>
        <w:t xml:space="preserve">It is built from one or more packages in </w:t>
      </w:r>
      <w:r>
        <w:rPr>
          <w:rFonts w:ascii="Consolas" w:hAnsi="Consolas"/>
          <w:sz w:val="18"/>
        </w:rPr>
        <w:t>/assets/SERVICE_CATALOGUE.md</w:t>
      </w:r>
      <w:r>
        <w:t xml:space="preserve">, priced per </w:t>
      </w:r>
      <w:r>
        <w:rPr>
          <w:rFonts w:ascii="Consolas" w:hAnsi="Consolas"/>
          <w:sz w:val="18"/>
        </w:rPr>
        <w:t>/assets/PRICING_STRUCTURE.md</w:t>
      </w:r>
      <w:r>
        <w:t>, and issued within two working days of the sales presentation.</w:t>
      </w:r>
    </w:p>
    <w:p>
      <w:pPr>
        <w:pStyle w:val="ListNumber"/>
      </w:pPr>
      <w:r>
        <w:t>The template enforces the language rules: no invented clients, associates, advisers or results; the "About Vytalix" appendix is the stage-honest company profile.</w:t>
      </w:r>
    </w:p>
    <w:p>
      <w:pPr>
        <w:pStyle w:val="ListNumber"/>
      </w:pPr>
      <w:r>
        <w:t>Assumptions, exclusions and dependencies get their own section because they prevent the two most common disputes — scope and expectations.</w:t>
      </w:r>
    </w:p>
    <w:p>
      <w:pPr>
        <w:pStyle w:val="ListNumber"/>
      </w:pPr>
      <w:r>
        <w:t>Validity is 21 days; acceptance is a signature on this document plus the Master Services Agreement; work starts after the first invoice is paid or a purchase order is raised.</w:t>
      </w:r>
    </w:p>
    <w:p>
      <w:r>
        <w:rPr>
          <w:i/>
        </w:rPr>
        <w:t>Letterhead per `/docs/03_BRAND_SYSTEM.md` §14. Cover page below.</w:t>
      </w:r>
    </w:p>
    <w:p>
      <w:pPr>
        <w:pStyle w:val="Heading1"/>
      </w:pPr>
      <w:r>
        <w:t>Proposal — Confidential</w:t>
      </w:r>
    </w:p>
    <w:p>
      <w:r>
        <w:rPr>
          <w:b/>
        </w:rPr>
        <w:t>[Client organisation]</w:t>
      </w:r>
    </w:p>
    <w:p>
      <w:r>
        <w:rPr>
          <w:b/>
        </w:rPr>
        <w:t>[Engagement title]</w:t>
      </w:r>
    </w:p>
    <w:p>
      <w:r>
        <w:t>Prepared for: [Client contact name], [Role]</w:t>
      </w:r>
    </w:p>
    <w:p>
      <w:r>
        <w:t>Prepared by: [Founder name], Founder, Vytalix</w:t>
      </w:r>
    </w:p>
    <w:p>
      <w:r>
        <w:t>Date: [DD Month YYYY] · Version: [1.0] · Valid until: [Date + 21 days]</w:t>
      </w:r>
    </w:p>
    <w:p>
      <w:r>
        <w:t>Reference: [VYT-YYYY-NNN]</w:t>
      </w:r>
    </w:p>
    <w:p>
      <w:r>
        <w:t>Vytalix is a trading name of [Legal entity name — TO VALIDATE], registered in England &amp; Wales, no. [●]. Registered office: [●].</w:t>
      </w:r>
    </w:p>
    <w:p>
      <w:pPr>
        <w:pStyle w:val="Heading2"/>
      </w:pPr>
      <w:r>
        <w:t>1. Summary (one page)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p>
        </w:tc>
        <w:tc>
          <w:tcPr>
            <w:tcW w:type="dxa" w:w="4824"/>
          </w:tcPr>
          <w:p>
            <w:r>
              <w:rPr>
                <w:b/>
                <w:sz w:val="17"/>
              </w:rPr>
            </w:r>
          </w:p>
        </w:tc>
      </w:tr>
      <w:tr>
        <w:tc>
          <w:tcPr>
            <w:tcW w:type="dxa" w:w="4824"/>
          </w:tcPr>
          <w:p>
            <w:r>
              <w:rPr>
                <w:b w:val="0"/>
                <w:sz w:val="17"/>
              </w:rPr>
            </w:r>
            <w:r>
              <w:rPr>
                <w:b/>
                <w:sz w:val="17"/>
              </w:rPr>
              <w:t>The problem</w:t>
            </w:r>
          </w:p>
        </w:tc>
        <w:tc>
          <w:tcPr>
            <w:tcW w:type="dxa" w:w="4824"/>
          </w:tcPr>
          <w:p>
            <w:r>
              <w:rPr>
                <w:b w:val="0"/>
                <w:sz w:val="17"/>
              </w:rPr>
            </w:r>
            <w:r>
              <w:rPr>
                <w:b w:val="0"/>
                <w:sz w:val="17"/>
              </w:rPr>
              <w:t>[Two sentences in the client's words: what is not working and what it is costing them.]</w:t>
            </w:r>
          </w:p>
        </w:tc>
      </w:tr>
      <w:tr>
        <w:tc>
          <w:tcPr>
            <w:tcW w:type="dxa" w:w="4824"/>
          </w:tcPr>
          <w:p>
            <w:r>
              <w:rPr>
                <w:b w:val="0"/>
                <w:sz w:val="17"/>
              </w:rPr>
            </w:r>
            <w:r>
              <w:rPr>
                <w:b/>
                <w:sz w:val="17"/>
              </w:rPr>
              <w:t>What we propose</w:t>
            </w:r>
          </w:p>
        </w:tc>
        <w:tc>
          <w:tcPr>
            <w:tcW w:type="dxa" w:w="4824"/>
          </w:tcPr>
          <w:p>
            <w:r>
              <w:rPr>
                <w:b w:val="0"/>
                <w:sz w:val="17"/>
              </w:rPr>
            </w:r>
            <w:r>
              <w:rPr>
                <w:b w:val="0"/>
                <w:sz w:val="17"/>
              </w:rPr>
              <w:t>[Package name(s) and code(s), e.g. "C6 DTAC &amp; Evidence Readiness Sprint"; one sentence on the approach.]</w:t>
            </w:r>
          </w:p>
        </w:tc>
      </w:tr>
      <w:tr>
        <w:tc>
          <w:tcPr>
            <w:tcW w:type="dxa" w:w="4824"/>
          </w:tcPr>
          <w:p>
            <w:r>
              <w:rPr>
                <w:b w:val="0"/>
                <w:sz w:val="17"/>
              </w:rPr>
            </w:r>
            <w:r>
              <w:rPr>
                <w:b/>
                <w:sz w:val="17"/>
              </w:rPr>
              <w:t>Outcome</w:t>
            </w:r>
          </w:p>
        </w:tc>
        <w:tc>
          <w:tcPr>
            <w:tcW w:type="dxa" w:w="4824"/>
          </w:tcPr>
          <w:p>
            <w:r>
              <w:rPr>
                <w:b w:val="0"/>
                <w:sz w:val="17"/>
              </w:rPr>
            </w:r>
            <w:r>
              <w:rPr>
                <w:b w:val="0"/>
                <w:sz w:val="17"/>
              </w:rPr>
              <w:t>[What the client will be able to do the week after delivery — stated without guarantees.]</w:t>
            </w:r>
          </w:p>
        </w:tc>
      </w:tr>
      <w:tr>
        <w:tc>
          <w:tcPr>
            <w:tcW w:type="dxa" w:w="4824"/>
          </w:tcPr>
          <w:p>
            <w:r>
              <w:rPr>
                <w:b w:val="0"/>
                <w:sz w:val="17"/>
              </w:rPr>
            </w:r>
            <w:r>
              <w:rPr>
                <w:b/>
                <w:sz w:val="17"/>
              </w:rPr>
              <w:t>Deliverables</w:t>
            </w:r>
          </w:p>
        </w:tc>
        <w:tc>
          <w:tcPr>
            <w:tcW w:type="dxa" w:w="4824"/>
          </w:tcPr>
          <w:p>
            <w:r>
              <w:rPr>
                <w:b w:val="0"/>
                <w:sz w:val="17"/>
              </w:rPr>
            </w:r>
            <w:r>
              <w:rPr>
                <w:b w:val="0"/>
                <w:sz w:val="17"/>
              </w:rPr>
              <w:t>[Numbered list of 3–6 deliverables.]</w:t>
            </w:r>
          </w:p>
        </w:tc>
      </w:tr>
      <w:tr>
        <w:tc>
          <w:tcPr>
            <w:tcW w:type="dxa" w:w="4824"/>
          </w:tcPr>
          <w:p>
            <w:r>
              <w:rPr>
                <w:b w:val="0"/>
                <w:sz w:val="17"/>
              </w:rPr>
            </w:r>
            <w:r>
              <w:rPr>
                <w:b/>
                <w:sz w:val="17"/>
              </w:rPr>
              <w:t>Timing</w:t>
            </w:r>
          </w:p>
        </w:tc>
        <w:tc>
          <w:tcPr>
            <w:tcW w:type="dxa" w:w="4824"/>
          </w:tcPr>
          <w:p>
            <w:r>
              <w:rPr>
                <w:b w:val="0"/>
                <w:sz w:val="17"/>
              </w:rPr>
            </w:r>
            <w:r>
              <w:rPr>
                <w:b w:val="0"/>
                <w:sz w:val="17"/>
              </w:rPr>
              <w:t>[Kick-off date] to [completion date] ([n] weeks).</w:t>
            </w:r>
          </w:p>
        </w:tc>
      </w:tr>
      <w:tr>
        <w:tc>
          <w:tcPr>
            <w:tcW w:type="dxa" w:w="4824"/>
          </w:tcPr>
          <w:p>
            <w:r>
              <w:rPr>
                <w:b w:val="0"/>
                <w:sz w:val="17"/>
              </w:rPr>
            </w:r>
            <w:r>
              <w:rPr>
                <w:b/>
                <w:sz w:val="17"/>
              </w:rPr>
              <w:t>Investment</w:t>
            </w:r>
          </w:p>
        </w:tc>
        <w:tc>
          <w:tcPr>
            <w:tcW w:type="dxa" w:w="4824"/>
          </w:tcPr>
          <w:p>
            <w:r>
              <w:rPr>
                <w:b w:val="0"/>
                <w:sz w:val="17"/>
              </w:rPr>
            </w:r>
            <w:r>
              <w:rPr>
                <w:b w:val="0"/>
                <w:sz w:val="17"/>
              </w:rPr>
              <w:t>£[fee] fixed fee, exclusive of VAT [VAT status TO VALIDATE]; payment [50% on signing, 50% on acceptance / 40-30-30 milestones].</w:t>
            </w:r>
          </w:p>
        </w:tc>
      </w:tr>
      <w:tr>
        <w:tc>
          <w:tcPr>
            <w:tcW w:type="dxa" w:w="4824"/>
          </w:tcPr>
          <w:p>
            <w:r>
              <w:rPr>
                <w:b w:val="0"/>
                <w:sz w:val="17"/>
              </w:rPr>
            </w:r>
            <w:r>
              <w:rPr>
                <w:b/>
                <w:sz w:val="17"/>
              </w:rPr>
              <w:t>Decision needed by</w:t>
            </w:r>
          </w:p>
        </w:tc>
        <w:tc>
          <w:tcPr>
            <w:tcW w:type="dxa" w:w="4824"/>
          </w:tcPr>
          <w:p>
            <w:r>
              <w:rPr>
                <w:b w:val="0"/>
                <w:sz w:val="17"/>
              </w:rPr>
            </w:r>
            <w:r>
              <w:rPr>
                <w:b w:val="0"/>
                <w:sz w:val="17"/>
              </w:rPr>
              <w:t>[Date].</w:t>
            </w:r>
          </w:p>
        </w:tc>
      </w:tr>
    </w:tbl>
    <w:p/>
    <w:p>
      <w:pPr>
        <w:pStyle w:val="Heading2"/>
      </w:pPr>
      <w:r>
        <w:t>2. Context and objectives (what you told us)</w:t>
      </w:r>
    </w:p>
    <w:p>
      <w:pPr>
        <w:pStyle w:val="Heading3"/>
      </w:pPr>
      <w:r>
        <w:t>2.1 Your situation</w:t>
      </w:r>
    </w:p>
    <w:p>
      <w:r>
        <w:t>[Three to five short paragraphs from the discovery notes: role and organisation; what prompted the conversation; what has been tried and what happened; who else is affected; the external clock — board, funding round, tender, inspection, programme deadline.]</w:t>
      </w:r>
    </w:p>
    <w:p>
      <w:pPr>
        <w:pStyle w:val="Heading3"/>
      </w:pPr>
      <w:r>
        <w:t>2.2 Objectives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Objective</w:t>
            </w:r>
          </w:p>
        </w:tc>
        <w:tc>
          <w:tcPr>
            <w:tcW w:type="dxa" w:w="3216"/>
          </w:tcPr>
          <w:p>
            <w:r>
              <w:rPr>
                <w:b/>
                <w:sz w:val="17"/>
              </w:rPr>
            </w:r>
            <w:r>
              <w:rPr>
                <w:b/>
                <w:sz w:val="17"/>
              </w:rPr>
              <w:t>How we will know (success criterion)</w:t>
            </w:r>
          </w:p>
        </w:tc>
      </w:tr>
      <w:tr>
        <w:tc>
          <w:tcPr>
            <w:tcW w:type="dxa" w:w="3216"/>
          </w:tcPr>
          <w:p>
            <w:r>
              <w:rPr>
                <w:b w:val="0"/>
                <w:sz w:val="17"/>
              </w:rPr>
            </w:r>
            <w:r>
              <w:rPr>
                <w:b w:val="0"/>
                <w:sz w:val="17"/>
              </w:rPr>
              <w:t>O1</w:t>
            </w:r>
          </w:p>
        </w:tc>
        <w:tc>
          <w:tcPr>
            <w:tcW w:type="dxa" w:w="3216"/>
          </w:tcPr>
          <w:p>
            <w:r>
              <w:rPr>
                <w:b w:val="0"/>
                <w:sz w:val="17"/>
              </w:rPr>
            </w:r>
            <w:r>
              <w:rPr>
                <w:b w:val="0"/>
                <w:sz w:val="17"/>
              </w:rPr>
              <w:t>[Objective in the client's words]</w:t>
            </w:r>
          </w:p>
        </w:tc>
        <w:tc>
          <w:tcPr>
            <w:tcW w:type="dxa" w:w="3216"/>
          </w:tcPr>
          <w:p>
            <w:r>
              <w:rPr>
                <w:b w:val="0"/>
                <w:sz w:val="17"/>
              </w:rPr>
            </w:r>
            <w:r>
              <w:rPr>
                <w:b w:val="0"/>
                <w:sz w:val="17"/>
              </w:rPr>
              <w:t>[Measurable or observable criterion]</w:t>
            </w:r>
          </w:p>
        </w:tc>
      </w:tr>
      <w:tr>
        <w:tc>
          <w:tcPr>
            <w:tcW w:type="dxa" w:w="3216"/>
          </w:tcPr>
          <w:p>
            <w:r>
              <w:rPr>
                <w:b w:val="0"/>
                <w:sz w:val="17"/>
              </w:rPr>
            </w:r>
            <w:r>
              <w:rPr>
                <w:b w:val="0"/>
                <w:sz w:val="17"/>
              </w:rPr>
              <w:t>O2</w:t>
            </w:r>
          </w:p>
        </w:tc>
        <w:tc>
          <w:tcPr>
            <w:tcW w:type="dxa" w:w="3216"/>
          </w:tcPr>
          <w:p>
            <w:r>
              <w:rPr>
                <w:b w:val="0"/>
                <w:sz w:val="17"/>
              </w:rPr>
            </w:r>
            <w:r>
              <w:rPr>
                <w:b w:val="0"/>
                <w:sz w:val="17"/>
              </w:rPr>
              <w:t>[ ]</w:t>
            </w:r>
          </w:p>
        </w:tc>
        <w:tc>
          <w:tcPr>
            <w:tcW w:type="dxa" w:w="3216"/>
          </w:tcPr>
          <w:p>
            <w:r>
              <w:rPr>
                <w:b w:val="0"/>
                <w:sz w:val="17"/>
              </w:rPr>
            </w:r>
            <w:r>
              <w:rPr>
                <w:b w:val="0"/>
                <w:sz w:val="17"/>
              </w:rPr>
              <w:t>[ ]</w:t>
            </w:r>
          </w:p>
        </w:tc>
      </w:tr>
      <w:tr>
        <w:tc>
          <w:tcPr>
            <w:tcW w:type="dxa" w:w="3216"/>
          </w:tcPr>
          <w:p>
            <w:r>
              <w:rPr>
                <w:b w:val="0"/>
                <w:sz w:val="17"/>
              </w:rPr>
            </w:r>
            <w:r>
              <w:rPr>
                <w:b w:val="0"/>
                <w:sz w:val="17"/>
              </w:rPr>
              <w:t>O3</w:t>
            </w:r>
          </w:p>
        </w:tc>
        <w:tc>
          <w:tcPr>
            <w:tcW w:type="dxa" w:w="3216"/>
          </w:tcPr>
          <w:p>
            <w:r>
              <w:rPr>
                <w:b w:val="0"/>
                <w:sz w:val="17"/>
              </w:rPr>
            </w:r>
            <w:r>
              <w:rPr>
                <w:b w:val="0"/>
                <w:sz w:val="17"/>
              </w:rPr>
              <w:t>[ ]</w:t>
            </w:r>
          </w:p>
        </w:tc>
        <w:tc>
          <w:tcPr>
            <w:tcW w:type="dxa" w:w="3216"/>
          </w:tcPr>
          <w:p>
            <w:r>
              <w:rPr>
                <w:b w:val="0"/>
                <w:sz w:val="17"/>
              </w:rPr>
            </w:r>
            <w:r>
              <w:rPr>
                <w:b w:val="0"/>
                <w:sz w:val="17"/>
              </w:rPr>
              <w:t>[ ]</w:t>
            </w:r>
          </w:p>
        </w:tc>
      </w:tr>
    </w:tbl>
    <w:p/>
    <w:p>
      <w:pPr>
        <w:pStyle w:val="Heading3"/>
      </w:pPr>
      <w:r>
        <w:t>2.3 Constraints we will respect</w:t>
      </w:r>
    </w:p>
    <w:p>
      <w:r>
        <w:t>[Regulatory, clinical-safety, data-protection, procurement, confidentiality and timing constraints named in discovery. State explicitly: "This engagement processes no patient data."]</w:t>
      </w:r>
    </w:p>
    <w:p>
      <w:pPr>
        <w:pStyle w:val="Heading2"/>
      </w:pPr>
      <w:r>
        <w:t>3. Scope</w:t>
      </w:r>
    </w:p>
    <w:p>
      <w:pPr>
        <w:pStyle w:val="Heading3"/>
      </w:pPr>
      <w:r>
        <w:t>3.1 In scope</w:t>
      </w:r>
    </w:p>
    <w:p>
      <w:pPr>
        <w:pStyle w:val="ListBullet"/>
      </w:pPr>
      <w:r>
        <w:t>[Activity or area 1]</w:t>
      </w:r>
    </w:p>
    <w:p>
      <w:pPr>
        <w:pStyle w:val="ListBullet"/>
      </w:pPr>
      <w:r>
        <w:t>[Activity or area 2]</w:t>
      </w:r>
    </w:p>
    <w:p>
      <w:pPr>
        <w:pStyle w:val="ListBullet"/>
      </w:pPr>
      <w:r>
        <w:t>[Activity or area 3]</w:t>
      </w:r>
    </w:p>
    <w:p>
      <w:pPr>
        <w:pStyle w:val="Heading3"/>
      </w:pPr>
      <w:r>
        <w:t>3.2 Out of scope (explicit)</w:t>
      </w:r>
    </w:p>
    <w:p>
      <w:pPr>
        <w:pStyle w:val="ListBullet"/>
      </w:pPr>
      <w:r>
        <w:t>[e.g. Software build or configuration]</w:t>
      </w:r>
    </w:p>
    <w:p>
      <w:pPr>
        <w:pStyle w:val="ListBullet"/>
      </w:pPr>
      <w:r>
        <w:t>[e.g. Sign-off of a clinical safety case in place of your Clinical Safety Officer]</w:t>
      </w:r>
    </w:p>
    <w:p>
      <w:pPr>
        <w:pStyle w:val="ListBullet"/>
      </w:pPr>
      <w:r>
        <w:t>[e.g. Legal or regulatory advice presented as certainty; we map the pathway and name when to instruct qualified advisers]</w:t>
      </w:r>
    </w:p>
    <w:p>
      <w:pPr>
        <w:pStyle w:val="ListBullet"/>
      </w:pPr>
      <w:r>
        <w:t>[e.g. Processing of patient-identifiable data]</w:t>
      </w:r>
    </w:p>
    <w:p>
      <w:pPr>
        <w:pStyle w:val="ListBullet"/>
      </w:pPr>
      <w:r>
        <w:t>[e.g. Work beyond the named sites, services or markets]</w:t>
      </w:r>
    </w:p>
    <w:p>
      <w:pPr>
        <w:pStyle w:val="Heading3"/>
      </w:pPr>
      <w:r>
        <w:t>3.3 Change control</w:t>
      </w:r>
    </w:p>
    <w:p>
      <w:r>
        <w:t>Changes to scope, deliverables or timeline are agreed in writing (email is sufficient) with any effect on fee and dates stated before work proceeds. Small clarifications within the spirit of the scope are absorbed at Vytalix's discretion.</w:t>
      </w:r>
    </w:p>
    <w:p>
      <w:pPr>
        <w:pStyle w:val="Heading2"/>
      </w:pPr>
      <w:r>
        <w:t>4. Approach</w:t>
      </w:r>
    </w:p>
    <w:p>
      <w:r>
        <w:rPr>
          <w:i/>
        </w:rPr>
        <w:t>Describe two to four phases. Each phase states purpose, activities, methods and output. Name what we will not do.</w:t>
      </w:r>
    </w:p>
    <w:p>
      <w:pPr>
        <w:pStyle w:val="Heading3"/>
      </w:pPr>
      <w:r>
        <w:t>Phase 1 — Understand ([n] days, weeks [x–y])</w:t>
      </w:r>
    </w:p>
    <w:p>
      <w:pPr>
        <w:pStyle w:val="ListBullet"/>
      </w:pPr>
      <w:r>
        <w:t>Purpose: [ ]</w:t>
      </w:r>
    </w:p>
    <w:p>
      <w:pPr>
        <w:pStyle w:val="ListBullet"/>
      </w:pPr>
      <w:r>
        <w:t>Activities: [e.g. kick-off (90 minutes); document review; 10–15 semi-structured interviews with (roles); current-state mapping]</w:t>
      </w:r>
    </w:p>
    <w:p>
      <w:pPr>
        <w:pStyle w:val="ListBullet"/>
      </w:pPr>
      <w:r>
        <w:t>Methods: [e.g. Vytalix discovery interview guide; option-appraisal framework; Green Book five-case structure; DTAC self-assessment; hazard-log starter]</w:t>
      </w:r>
    </w:p>
    <w:p>
      <w:pPr>
        <w:pStyle w:val="ListBullet"/>
      </w:pPr>
      <w:r>
        <w:t>Output: [Deliverable D1]</w:t>
      </w:r>
    </w:p>
    <w:p>
      <w:pPr>
        <w:pStyle w:val="Heading3"/>
      </w:pPr>
      <w:r>
        <w:t>Phase 2 — Decide ([n] days, weeks [x–y])</w:t>
      </w:r>
    </w:p>
    <w:p>
      <w:pPr>
        <w:pStyle w:val="ListBullet"/>
      </w:pPr>
      <w:r>
        <w:t>Purpose: [ ]</w:t>
      </w:r>
    </w:p>
    <w:p>
      <w:pPr>
        <w:pStyle w:val="ListBullet"/>
      </w:pPr>
      <w:r>
        <w:t>Activities: [ ]</w:t>
      </w:r>
    </w:p>
    <w:p>
      <w:pPr>
        <w:pStyle w:val="ListBullet"/>
      </w:pPr>
      <w:r>
        <w:t>Output: [Deliverable D2]</w:t>
      </w:r>
    </w:p>
    <w:p>
      <w:pPr>
        <w:pStyle w:val="Heading3"/>
      </w:pPr>
      <w:r>
        <w:t>Phase 3 — Plan ([n] days, weeks [x–y])</w:t>
      </w:r>
    </w:p>
    <w:p>
      <w:pPr>
        <w:pStyle w:val="ListBullet"/>
      </w:pPr>
      <w:r>
        <w:t>Purpose: [ ]</w:t>
      </w:r>
    </w:p>
    <w:p>
      <w:pPr>
        <w:pStyle w:val="ListBullet"/>
      </w:pPr>
      <w:r>
        <w:t>Activities: [ ]</w:t>
      </w:r>
    </w:p>
    <w:p>
      <w:pPr>
        <w:pStyle w:val="ListBullet"/>
      </w:pPr>
      <w:r>
        <w:t>Output: [Deliverables D3, D4]</w:t>
      </w:r>
    </w:p>
    <w:p>
      <w:pPr>
        <w:pStyle w:val="Heading3"/>
      </w:pPr>
      <w:r>
        <w:t>How we work</w:t>
      </w:r>
    </w:p>
    <w:p>
      <w:r>
        <w:t>Fixed scope, fixed price, written change control. Founder-led: [Founder name] leads and delivers; associates join only with your agreement. Evidence before claims: every figure in our deliverables is sourced or labelled as an estimate. Safety and data by design: no patient data is processed under this engagement. Every engagement leaves you a reusable asset (template, checklist, model).</w:t>
      </w:r>
    </w:p>
    <w:p>
      <w:pPr>
        <w:pStyle w:val="Heading2"/>
      </w:pPr>
      <w:r>
        <w:t>5. Deliverables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w:t>
            </w:r>
          </w:p>
        </w:tc>
        <w:tc>
          <w:tcPr>
            <w:tcW w:type="dxa" w:w="1930"/>
          </w:tcPr>
          <w:p>
            <w:r>
              <w:rPr>
                <w:b/>
                <w:sz w:val="17"/>
              </w:rPr>
            </w:r>
            <w:r>
              <w:rPr>
                <w:b/>
                <w:sz w:val="17"/>
              </w:rPr>
              <w:t>Deliverable</w:t>
            </w:r>
          </w:p>
        </w:tc>
        <w:tc>
          <w:tcPr>
            <w:tcW w:type="dxa" w:w="1930"/>
          </w:tcPr>
          <w:p>
            <w:r>
              <w:rPr>
                <w:b/>
                <w:sz w:val="17"/>
              </w:rPr>
            </w:r>
            <w:r>
              <w:rPr>
                <w:b/>
                <w:sz w:val="17"/>
              </w:rPr>
              <w:t>Format</w:t>
            </w:r>
          </w:p>
        </w:tc>
        <w:tc>
          <w:tcPr>
            <w:tcW w:type="dxa" w:w="1930"/>
          </w:tcPr>
          <w:p>
            <w:r>
              <w:rPr>
                <w:b/>
                <w:sz w:val="17"/>
              </w:rPr>
            </w:r>
            <w:r>
              <w:rPr>
                <w:b/>
                <w:sz w:val="17"/>
              </w:rPr>
              <w:t>Acceptance criterion</w:t>
            </w:r>
          </w:p>
        </w:tc>
        <w:tc>
          <w:tcPr>
            <w:tcW w:type="dxa" w:w="1930"/>
          </w:tcPr>
          <w:p>
            <w:r>
              <w:rPr>
                <w:b/>
                <w:sz w:val="17"/>
              </w:rPr>
            </w:r>
            <w:r>
              <w:rPr>
                <w:b/>
                <w:sz w:val="17"/>
              </w:rPr>
              <w:t>Due</w:t>
            </w:r>
          </w:p>
        </w:tc>
      </w:tr>
      <w:tr>
        <w:tc>
          <w:tcPr>
            <w:tcW w:type="dxa" w:w="1930"/>
          </w:tcPr>
          <w:p>
            <w:r>
              <w:rPr>
                <w:b w:val="0"/>
                <w:sz w:val="17"/>
              </w:rPr>
            </w:r>
            <w:r>
              <w:rPr>
                <w:b w:val="0"/>
                <w:sz w:val="17"/>
              </w:rPr>
              <w:t>D1</w:t>
            </w:r>
          </w:p>
        </w:tc>
        <w:tc>
          <w:tcPr>
            <w:tcW w:type="dxa" w:w="1930"/>
          </w:tcPr>
          <w:p>
            <w:r>
              <w:rPr>
                <w:b w:val="0"/>
                <w:sz w:val="17"/>
              </w:rPr>
            </w:r>
            <w:r>
              <w:rPr>
                <w:b w:val="0"/>
                <w:sz w:val="17"/>
              </w:rPr>
              <w:t>[e.g. Interview synthesis and current-state map]</w:t>
            </w:r>
          </w:p>
        </w:tc>
        <w:tc>
          <w:tcPr>
            <w:tcW w:type="dxa" w:w="1930"/>
          </w:tcPr>
          <w:p>
            <w:r>
              <w:rPr>
                <w:b w:val="0"/>
                <w:sz w:val="17"/>
              </w:rPr>
            </w:r>
            <w:r>
              <w:rPr>
                <w:b w:val="0"/>
                <w:sz w:val="17"/>
              </w:rPr>
              <w:t>[PDF + editable source]</w:t>
            </w:r>
          </w:p>
        </w:tc>
        <w:tc>
          <w:tcPr>
            <w:tcW w:type="dxa" w:w="1930"/>
          </w:tcPr>
          <w:p>
            <w:r>
              <w:rPr>
                <w:b w:val="0"/>
                <w:sz w:val="17"/>
              </w:rPr>
            </w:r>
            <w:r>
              <w:rPr>
                <w:b w:val="0"/>
                <w:sz w:val="17"/>
              </w:rPr>
              <w:t>[e.g. Reviewed by (counterpart); covers all agreed interviewees; issues log closed]</w:t>
            </w:r>
          </w:p>
        </w:tc>
        <w:tc>
          <w:tcPr>
            <w:tcW w:type="dxa" w:w="1930"/>
          </w:tcPr>
          <w:p>
            <w:r>
              <w:rPr>
                <w:b w:val="0"/>
                <w:sz w:val="17"/>
              </w:rPr>
            </w:r>
            <w:r>
              <w:rPr>
                <w:b w:val="0"/>
                <w:sz w:val="17"/>
              </w:rPr>
              <w:t>Week [n]</w:t>
            </w:r>
          </w:p>
        </w:tc>
      </w:tr>
      <w:tr>
        <w:tc>
          <w:tcPr>
            <w:tcW w:type="dxa" w:w="1930"/>
          </w:tcPr>
          <w:p>
            <w:r>
              <w:rPr>
                <w:b w:val="0"/>
                <w:sz w:val="17"/>
              </w:rPr>
            </w:r>
            <w:r>
              <w:rPr>
                <w:b w:val="0"/>
                <w:sz w:val="17"/>
              </w:rPr>
              <w:t>D2</w:t>
            </w:r>
          </w:p>
        </w:tc>
        <w:tc>
          <w:tcPr>
            <w:tcW w:type="dxa" w:w="1930"/>
          </w:tcPr>
          <w:p>
            <w:r>
              <w:rPr>
                <w:b w:val="0"/>
                <w:sz w:val="17"/>
              </w:rPr>
            </w:r>
            <w:r>
              <w:rPr>
                <w:b w:val="0"/>
                <w:sz w:val="17"/>
              </w:rPr>
              <w:t>[e.g. Three-option appraisal with cost ranges]</w:t>
            </w:r>
          </w:p>
        </w:tc>
        <w:tc>
          <w:tcPr>
            <w:tcW w:type="dxa" w:w="1930"/>
          </w:tcPr>
          <w:p>
            <w:r>
              <w:rPr>
                <w:b w:val="0"/>
                <w:sz w:val="17"/>
              </w:rPr>
            </w:r>
            <w:r>
              <w:rPr>
                <w:b w:val="0"/>
                <w:sz w:val="17"/>
              </w:rPr>
              <w:t>[PDF + spreadsheet]</w:t>
            </w:r>
          </w:p>
        </w:tc>
        <w:tc>
          <w:tcPr>
            <w:tcW w:type="dxa" w:w="1930"/>
          </w:tcPr>
          <w:p>
            <w:r>
              <w:rPr>
                <w:b w:val="0"/>
                <w:sz w:val="17"/>
              </w:rPr>
            </w:r>
            <w:r>
              <w:rPr>
                <w:b w:val="0"/>
                <w:sz w:val="17"/>
              </w:rPr>
              <w:t>[e.g. Options meet the objectives in §2.2; assumptions stated; ranges labelled ESTIMATE]</w:t>
            </w:r>
          </w:p>
        </w:tc>
        <w:tc>
          <w:tcPr>
            <w:tcW w:type="dxa" w:w="1930"/>
          </w:tcPr>
          <w:p>
            <w:r>
              <w:rPr>
                <w:b w:val="0"/>
                <w:sz w:val="17"/>
              </w:rPr>
            </w:r>
            <w:r>
              <w:rPr>
                <w:b w:val="0"/>
                <w:sz w:val="17"/>
              </w:rPr>
              <w:t>Week [n]</w:t>
            </w:r>
          </w:p>
        </w:tc>
      </w:tr>
      <w:tr>
        <w:tc>
          <w:tcPr>
            <w:tcW w:type="dxa" w:w="1930"/>
          </w:tcPr>
          <w:p>
            <w:r>
              <w:rPr>
                <w:b w:val="0"/>
                <w:sz w:val="17"/>
              </w:rPr>
            </w:r>
            <w:r>
              <w:rPr>
                <w:b w:val="0"/>
                <w:sz w:val="17"/>
              </w:rPr>
              <w:t>D3</w:t>
            </w:r>
          </w:p>
        </w:tc>
        <w:tc>
          <w:tcPr>
            <w:tcW w:type="dxa" w:w="1930"/>
          </w:tcPr>
          <w:p>
            <w:r>
              <w:rPr>
                <w:b w:val="0"/>
                <w:sz w:val="17"/>
              </w:rPr>
            </w:r>
            <w:r>
              <w:rPr>
                <w:b w:val="0"/>
                <w:sz w:val="17"/>
              </w:rPr>
              <w:t>[e.g. 90-day roadmap]</w:t>
            </w:r>
          </w:p>
        </w:tc>
        <w:tc>
          <w:tcPr>
            <w:tcW w:type="dxa" w:w="1930"/>
          </w:tcPr>
          <w:p>
            <w:r>
              <w:rPr>
                <w:b w:val="0"/>
                <w:sz w:val="17"/>
              </w:rPr>
            </w:r>
            <w:r>
              <w:rPr>
                <w:b w:val="0"/>
                <w:sz w:val="17"/>
              </w:rPr>
              <w:t>[PDF + editable]</w:t>
            </w:r>
          </w:p>
        </w:tc>
        <w:tc>
          <w:tcPr>
            <w:tcW w:type="dxa" w:w="1930"/>
          </w:tcPr>
          <w:p>
            <w:r>
              <w:rPr>
                <w:b w:val="0"/>
                <w:sz w:val="17"/>
              </w:rPr>
            </w:r>
            <w:r>
              <w:rPr>
                <w:b w:val="0"/>
                <w:sz w:val="17"/>
              </w:rPr>
              <w:t>[e.g. Owners and dates assigned; accepted at readout]</w:t>
            </w:r>
          </w:p>
        </w:tc>
        <w:tc>
          <w:tcPr>
            <w:tcW w:type="dxa" w:w="1930"/>
          </w:tcPr>
          <w:p>
            <w:r>
              <w:rPr>
                <w:b w:val="0"/>
                <w:sz w:val="17"/>
              </w:rPr>
            </w:r>
            <w:r>
              <w:rPr>
                <w:b w:val="0"/>
                <w:sz w:val="17"/>
              </w:rPr>
              <w:t>Week [n]</w:t>
            </w:r>
          </w:p>
        </w:tc>
      </w:tr>
      <w:tr>
        <w:tc>
          <w:tcPr>
            <w:tcW w:type="dxa" w:w="1930"/>
          </w:tcPr>
          <w:p>
            <w:r>
              <w:rPr>
                <w:b w:val="0"/>
                <w:sz w:val="17"/>
              </w:rPr>
            </w:r>
            <w:r>
              <w:rPr>
                <w:b w:val="0"/>
                <w:sz w:val="17"/>
              </w:rPr>
              <w:t>D4</w:t>
            </w:r>
          </w:p>
        </w:tc>
        <w:tc>
          <w:tcPr>
            <w:tcW w:type="dxa" w:w="1930"/>
          </w:tcPr>
          <w:p>
            <w:r>
              <w:rPr>
                <w:b w:val="0"/>
                <w:sz w:val="17"/>
              </w:rPr>
            </w:r>
            <w:r>
              <w:rPr>
                <w:b w:val="0"/>
                <w:sz w:val="17"/>
              </w:rPr>
              <w:t>[e.g. Readout session (45 minutes) and reusable template]</w:t>
            </w:r>
          </w:p>
        </w:tc>
        <w:tc>
          <w:tcPr>
            <w:tcW w:type="dxa" w:w="1930"/>
          </w:tcPr>
          <w:p>
            <w:r>
              <w:rPr>
                <w:b w:val="0"/>
                <w:sz w:val="17"/>
              </w:rPr>
            </w:r>
            <w:r>
              <w:rPr>
                <w:b w:val="0"/>
                <w:sz w:val="17"/>
              </w:rPr>
              <w:t>[Session + file]</w:t>
            </w:r>
          </w:p>
        </w:tc>
        <w:tc>
          <w:tcPr>
            <w:tcW w:type="dxa" w:w="1930"/>
          </w:tcPr>
          <w:p>
            <w:r>
              <w:rPr>
                <w:b w:val="0"/>
                <w:sz w:val="17"/>
              </w:rPr>
            </w:r>
            <w:r>
              <w:rPr>
                <w:b w:val="0"/>
                <w:sz w:val="17"/>
              </w:rPr>
              <w:t>[e.g. Delivered; template handed over]</w:t>
            </w:r>
          </w:p>
        </w:tc>
        <w:tc>
          <w:tcPr>
            <w:tcW w:type="dxa" w:w="1930"/>
          </w:tcPr>
          <w:p>
            <w:r>
              <w:rPr>
                <w:b w:val="0"/>
                <w:sz w:val="17"/>
              </w:rPr>
            </w:r>
            <w:r>
              <w:rPr>
                <w:b w:val="0"/>
                <w:sz w:val="17"/>
              </w:rPr>
              <w:t>Week [n]</w:t>
            </w:r>
          </w:p>
        </w:tc>
      </w:tr>
    </w:tbl>
    <w:p/>
    <w:p>
      <w:r>
        <w:t>Acceptance: the client confirms acceptance in writing within five working days of delivery of each deliverable; if no response is received within ten working days the deliverable is deemed accepted. One round of revisions per deliverable is included.</w:t>
      </w:r>
    </w:p>
    <w:p>
      <w:pPr>
        <w:pStyle w:val="Heading2"/>
      </w:pPr>
      <w:r>
        <w:t>6. Timeline</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Week</w:t>
            </w:r>
          </w:p>
        </w:tc>
        <w:tc>
          <w:tcPr>
            <w:tcW w:type="dxa" w:w="1930"/>
          </w:tcPr>
          <w:p>
            <w:r>
              <w:rPr>
                <w:b/>
                <w:sz w:val="17"/>
              </w:rPr>
            </w:r>
            <w:r>
              <w:rPr>
                <w:b/>
                <w:sz w:val="17"/>
              </w:rPr>
              <w:t>Phase</w:t>
            </w:r>
          </w:p>
        </w:tc>
        <w:tc>
          <w:tcPr>
            <w:tcW w:type="dxa" w:w="1930"/>
          </w:tcPr>
          <w:p>
            <w:r>
              <w:rPr>
                <w:b/>
                <w:sz w:val="17"/>
              </w:rPr>
            </w:r>
            <w:r>
              <w:rPr>
                <w:b/>
                <w:sz w:val="17"/>
              </w:rPr>
              <w:t>Milestone</w:t>
            </w:r>
          </w:p>
        </w:tc>
        <w:tc>
          <w:tcPr>
            <w:tcW w:type="dxa" w:w="1930"/>
          </w:tcPr>
          <w:p>
            <w:r>
              <w:rPr>
                <w:b/>
                <w:sz w:val="17"/>
              </w:rPr>
            </w:r>
            <w:r>
              <w:rPr>
                <w:b/>
                <w:sz w:val="17"/>
              </w:rPr>
              <w:t>Vytalix</w:t>
            </w:r>
          </w:p>
        </w:tc>
        <w:tc>
          <w:tcPr>
            <w:tcW w:type="dxa" w:w="1930"/>
          </w:tcPr>
          <w:p>
            <w:r>
              <w:rPr>
                <w:b/>
                <w:sz w:val="17"/>
              </w:rPr>
            </w:r>
            <w:r>
              <w:rPr>
                <w:b/>
                <w:sz w:val="17"/>
              </w:rPr>
              <w:t>Client dependency</w:t>
            </w:r>
          </w:p>
        </w:tc>
      </w:tr>
      <w:tr>
        <w:tc>
          <w:tcPr>
            <w:tcW w:type="dxa" w:w="1930"/>
          </w:tcPr>
          <w:p>
            <w:r>
              <w:rPr>
                <w:b w:val="0"/>
                <w:sz w:val="17"/>
              </w:rPr>
            </w:r>
            <w:r>
              <w:rPr>
                <w:b w:val="0"/>
                <w:sz w:val="17"/>
              </w:rPr>
              <w:t>0</w:t>
            </w:r>
          </w:p>
        </w:tc>
        <w:tc>
          <w:tcPr>
            <w:tcW w:type="dxa" w:w="1930"/>
          </w:tcPr>
          <w:p>
            <w:r>
              <w:rPr>
                <w:b w:val="0"/>
                <w:sz w:val="17"/>
              </w:rPr>
            </w:r>
            <w:r>
              <w:rPr>
                <w:b w:val="0"/>
                <w:sz w:val="17"/>
              </w:rPr>
              <w:t>Kick-off</w:t>
            </w:r>
          </w:p>
        </w:tc>
        <w:tc>
          <w:tcPr>
            <w:tcW w:type="dxa" w:w="1930"/>
          </w:tcPr>
          <w:p>
            <w:r>
              <w:rPr>
                <w:b w:val="0"/>
                <w:sz w:val="17"/>
              </w:rPr>
            </w:r>
            <w:r>
              <w:rPr>
                <w:b w:val="0"/>
                <w:sz w:val="17"/>
              </w:rPr>
              <w:t>Kick-off meeting; access confirmed; interview list agreed</w:t>
            </w:r>
          </w:p>
        </w:tc>
        <w:tc>
          <w:tcPr>
            <w:tcW w:type="dxa" w:w="1930"/>
          </w:tcPr>
          <w:p>
            <w:r>
              <w:rPr>
                <w:b w:val="0"/>
                <w:sz w:val="17"/>
              </w:rPr>
            </w:r>
            <w:r>
              <w:rPr>
                <w:b w:val="0"/>
                <w:sz w:val="17"/>
              </w:rPr>
              <w:t>Agenda; access list</w:t>
            </w:r>
          </w:p>
        </w:tc>
        <w:tc>
          <w:tcPr>
            <w:tcW w:type="dxa" w:w="1930"/>
          </w:tcPr>
          <w:p>
            <w:r>
              <w:rPr>
                <w:b w:val="0"/>
                <w:sz w:val="17"/>
              </w:rPr>
            </w:r>
            <w:r>
              <w:rPr>
                <w:b w:val="0"/>
                <w:sz w:val="17"/>
              </w:rPr>
              <w:t>Named counterpart; documents; interviewee introductions</w:t>
            </w:r>
          </w:p>
        </w:tc>
      </w:tr>
      <w:tr>
        <w:tc>
          <w:tcPr>
            <w:tcW w:type="dxa" w:w="1930"/>
          </w:tcPr>
          <w:p>
            <w:r>
              <w:rPr>
                <w:b w:val="0"/>
                <w:sz w:val="17"/>
              </w:rPr>
            </w:r>
            <w:r>
              <w:rPr>
                <w:b w:val="0"/>
                <w:sz w:val="17"/>
              </w:rPr>
              <w:t>1–[n]</w:t>
            </w:r>
          </w:p>
        </w:tc>
        <w:tc>
          <w:tcPr>
            <w:tcW w:type="dxa" w:w="1930"/>
          </w:tcPr>
          <w:p>
            <w:r>
              <w:rPr>
                <w:b w:val="0"/>
                <w:sz w:val="17"/>
              </w:rPr>
            </w:r>
            <w:r>
              <w:rPr>
                <w:b w:val="0"/>
                <w:sz w:val="17"/>
              </w:rPr>
              <w:t>Phase 1</w:t>
            </w:r>
          </w:p>
        </w:tc>
        <w:tc>
          <w:tcPr>
            <w:tcW w:type="dxa" w:w="1930"/>
          </w:tcPr>
          <w:p>
            <w:r>
              <w:rPr>
                <w:b w:val="0"/>
                <w:sz w:val="17"/>
              </w:rPr>
            </w:r>
            <w:r>
              <w:rPr>
                <w:b w:val="0"/>
                <w:sz w:val="17"/>
              </w:rPr>
              <w:t>[Milestone]</w:t>
            </w:r>
          </w:p>
        </w:tc>
        <w:tc>
          <w:tcPr>
            <w:tcW w:type="dxa" w:w="1930"/>
          </w:tcPr>
          <w:p>
            <w:r>
              <w:rPr>
                <w:b w:val="0"/>
                <w:sz w:val="17"/>
              </w:rPr>
            </w:r>
            <w:r>
              <w:rPr>
                <w:b w:val="0"/>
                <w:sz w:val="17"/>
              </w:rPr>
              <w:t>[ ]</w:t>
            </w:r>
          </w:p>
        </w:tc>
        <w:tc>
          <w:tcPr>
            <w:tcW w:type="dxa" w:w="1930"/>
          </w:tcPr>
          <w:p>
            <w:r>
              <w:rPr>
                <w:b w:val="0"/>
                <w:sz w:val="17"/>
              </w:rPr>
            </w:r>
            <w:r>
              <w:rPr>
                <w:b w:val="0"/>
                <w:sz w:val="17"/>
              </w:rPr>
              <w:t>[Interviewee availability by week 1]</w:t>
            </w:r>
          </w:p>
        </w:tc>
      </w:tr>
      <w:tr>
        <w:tc>
          <w:tcPr>
            <w:tcW w:type="dxa" w:w="1930"/>
          </w:tcPr>
          <w:p>
            <w:r>
              <w:rPr>
                <w:b w:val="0"/>
                <w:sz w:val="17"/>
              </w:rPr>
            </w:r>
            <w:r>
              <w:rPr>
                <w:b w:val="0"/>
                <w:sz w:val="17"/>
              </w:rPr>
              <w:t>[n]–[n]</w:t>
            </w:r>
          </w:p>
        </w:tc>
        <w:tc>
          <w:tcPr>
            <w:tcW w:type="dxa" w:w="1930"/>
          </w:tcPr>
          <w:p>
            <w:r>
              <w:rPr>
                <w:b w:val="0"/>
                <w:sz w:val="17"/>
              </w:rPr>
            </w:r>
            <w:r>
              <w:rPr>
                <w:b w:val="0"/>
                <w:sz w:val="17"/>
              </w:rPr>
              <w:t>Phase 2</w:t>
            </w:r>
          </w:p>
        </w:tc>
        <w:tc>
          <w:tcPr>
            <w:tcW w:type="dxa" w:w="1930"/>
          </w:tcPr>
          <w:p>
            <w:r>
              <w:rPr>
                <w:b w:val="0"/>
                <w:sz w:val="17"/>
              </w:rPr>
            </w:r>
            <w:r>
              <w:rPr>
                <w:b w:val="0"/>
                <w:sz w:val="17"/>
              </w:rPr>
              <w:t>Interim readout</w:t>
            </w:r>
          </w:p>
        </w:tc>
        <w:tc>
          <w:tcPr>
            <w:tcW w:type="dxa" w:w="1930"/>
          </w:tcPr>
          <w:p>
            <w:r>
              <w:rPr>
                <w:b w:val="0"/>
                <w:sz w:val="17"/>
              </w:rPr>
            </w:r>
            <w:r>
              <w:rPr>
                <w:b w:val="0"/>
                <w:sz w:val="17"/>
              </w:rPr>
              <w:t>[ ]</w:t>
            </w:r>
          </w:p>
        </w:tc>
        <w:tc>
          <w:tcPr>
            <w:tcW w:type="dxa" w:w="1930"/>
          </w:tcPr>
          <w:p>
            <w:r>
              <w:rPr>
                <w:b w:val="0"/>
                <w:sz w:val="17"/>
              </w:rPr>
            </w:r>
            <w:r>
              <w:rPr>
                <w:b w:val="0"/>
                <w:sz w:val="17"/>
              </w:rPr>
              <w:t>[Feedback within 3 working days]</w:t>
            </w:r>
          </w:p>
        </w:tc>
      </w:tr>
      <w:tr>
        <w:tc>
          <w:tcPr>
            <w:tcW w:type="dxa" w:w="1930"/>
          </w:tcPr>
          <w:p>
            <w:r>
              <w:rPr>
                <w:b w:val="0"/>
                <w:sz w:val="17"/>
              </w:rPr>
            </w:r>
            <w:r>
              <w:rPr>
                <w:b w:val="0"/>
                <w:sz w:val="17"/>
              </w:rPr>
              <w:t>[n]</w:t>
            </w:r>
          </w:p>
        </w:tc>
        <w:tc>
          <w:tcPr>
            <w:tcW w:type="dxa" w:w="1930"/>
          </w:tcPr>
          <w:p>
            <w:r>
              <w:rPr>
                <w:b w:val="0"/>
                <w:sz w:val="17"/>
              </w:rPr>
            </w:r>
            <w:r>
              <w:rPr>
                <w:b w:val="0"/>
                <w:sz w:val="17"/>
              </w:rPr>
              <w:t>Phase 3</w:t>
            </w:r>
          </w:p>
        </w:tc>
        <w:tc>
          <w:tcPr>
            <w:tcW w:type="dxa" w:w="1930"/>
          </w:tcPr>
          <w:p>
            <w:r>
              <w:rPr>
                <w:b w:val="0"/>
                <w:sz w:val="17"/>
              </w:rPr>
            </w:r>
            <w:r>
              <w:rPr>
                <w:b w:val="0"/>
                <w:sz w:val="17"/>
              </w:rPr>
              <w:t>Final deliverables; acceptance review</w:t>
            </w:r>
          </w:p>
        </w:tc>
        <w:tc>
          <w:tcPr>
            <w:tcW w:type="dxa" w:w="1930"/>
          </w:tcPr>
          <w:p>
            <w:r>
              <w:rPr>
                <w:b w:val="0"/>
                <w:sz w:val="17"/>
              </w:rPr>
            </w:r>
            <w:r>
              <w:rPr>
                <w:b w:val="0"/>
                <w:sz w:val="17"/>
              </w:rPr>
              <w:t>[ ]</w:t>
            </w:r>
          </w:p>
        </w:tc>
        <w:tc>
          <w:tcPr>
            <w:tcW w:type="dxa" w:w="1930"/>
          </w:tcPr>
          <w:p>
            <w:r>
              <w:rPr>
                <w:b w:val="0"/>
                <w:sz w:val="17"/>
              </w:rPr>
            </w:r>
            <w:r>
              <w:rPr>
                <w:b w:val="0"/>
                <w:sz w:val="17"/>
              </w:rPr>
              <w:t>[Acceptance within 5 working days]</w:t>
            </w:r>
          </w:p>
        </w:tc>
      </w:tr>
      <w:tr>
        <w:tc>
          <w:tcPr>
            <w:tcW w:type="dxa" w:w="1930"/>
          </w:tcPr>
          <w:p>
            <w:r>
              <w:rPr>
                <w:b w:val="0"/>
                <w:sz w:val="17"/>
              </w:rPr>
            </w:r>
            <w:r>
              <w:rPr>
                <w:b w:val="0"/>
                <w:sz w:val="17"/>
              </w:rPr>
              <w:t>[n+2]</w:t>
            </w:r>
          </w:p>
        </w:tc>
        <w:tc>
          <w:tcPr>
            <w:tcW w:type="dxa" w:w="1930"/>
          </w:tcPr>
          <w:p>
            <w:r>
              <w:rPr>
                <w:b w:val="0"/>
                <w:sz w:val="17"/>
              </w:rPr>
            </w:r>
            <w:r>
              <w:rPr>
                <w:b w:val="0"/>
                <w:sz w:val="17"/>
              </w:rPr>
              <w:t>Follow-up</w:t>
            </w:r>
          </w:p>
        </w:tc>
        <w:tc>
          <w:tcPr>
            <w:tcW w:type="dxa" w:w="1930"/>
          </w:tcPr>
          <w:p>
            <w:r>
              <w:rPr>
                <w:b w:val="0"/>
                <w:sz w:val="17"/>
              </w:rPr>
            </w:r>
            <w:r>
              <w:rPr>
                <w:b w:val="0"/>
                <w:sz w:val="17"/>
              </w:rPr>
              <w:t>30-minute adoption call (included)</w:t>
            </w:r>
          </w:p>
        </w:tc>
        <w:tc>
          <w:tcPr>
            <w:tcW w:type="dxa" w:w="1930"/>
          </w:tcPr>
          <w:p>
            <w:r>
              <w:rPr>
                <w:b w:val="0"/>
                <w:sz w:val="17"/>
              </w:rPr>
            </w:r>
            <w:r>
              <w:rPr>
                <w:b w:val="0"/>
                <w:sz w:val="17"/>
              </w:rPr>
              <w:t>[ ]</w:t>
            </w:r>
          </w:p>
        </w:tc>
        <w:tc>
          <w:tcPr>
            <w:tcW w:type="dxa" w:w="1930"/>
          </w:tcPr>
          <w:p>
            <w:r>
              <w:rPr>
                <w:b w:val="0"/>
                <w:sz w:val="17"/>
              </w:rPr>
            </w:r>
            <w:r>
              <w:rPr>
                <w:b w:val="0"/>
                <w:sz w:val="17"/>
              </w:rPr>
              <w:t>—</w:t>
            </w:r>
          </w:p>
        </w:tc>
      </w:tr>
    </w:tbl>
    <w:p/>
    <w:p>
      <w:r>
        <w:t>Weekly check-in: [day, time, 30 minutes]. Proposed kick-off: [date], subject to signature and first payment or purchase order.</w:t>
      </w:r>
    </w:p>
    <w:p>
      <w:pPr>
        <w:pStyle w:val="Heading2"/>
      </w:pPr>
      <w:r>
        <w:t>7. Team</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Name</w:t>
            </w:r>
          </w:p>
        </w:tc>
        <w:tc>
          <w:tcPr>
            <w:tcW w:type="dxa" w:w="2412"/>
          </w:tcPr>
          <w:p>
            <w:r>
              <w:rPr>
                <w:b/>
                <w:sz w:val="17"/>
              </w:rPr>
            </w:r>
            <w:r>
              <w:rPr>
                <w:b/>
                <w:sz w:val="17"/>
              </w:rPr>
              <w:t>Role on this engagement</w:t>
            </w:r>
          </w:p>
        </w:tc>
        <w:tc>
          <w:tcPr>
            <w:tcW w:type="dxa" w:w="2412"/>
          </w:tcPr>
          <w:p>
            <w:r>
              <w:rPr>
                <w:b/>
                <w:sz w:val="17"/>
              </w:rPr>
            </w:r>
            <w:r>
              <w:rPr>
                <w:b/>
                <w:sz w:val="17"/>
              </w:rPr>
              <w:t>Days</w:t>
            </w:r>
          </w:p>
        </w:tc>
        <w:tc>
          <w:tcPr>
            <w:tcW w:type="dxa" w:w="2412"/>
          </w:tcPr>
          <w:p>
            <w:r>
              <w:rPr>
                <w:b/>
                <w:sz w:val="17"/>
              </w:rPr>
            </w:r>
            <w:r>
              <w:rPr>
                <w:b/>
                <w:sz w:val="17"/>
              </w:rPr>
              <w:t>Notes</w:t>
            </w:r>
          </w:p>
        </w:tc>
      </w:tr>
      <w:tr>
        <w:tc>
          <w:tcPr>
            <w:tcW w:type="dxa" w:w="2412"/>
          </w:tcPr>
          <w:p>
            <w:r>
              <w:rPr>
                <w:b w:val="0"/>
                <w:sz w:val="17"/>
              </w:rPr>
            </w:r>
            <w:r>
              <w:rPr>
                <w:b w:val="0"/>
                <w:sz w:val="17"/>
              </w:rPr>
              <w:t>[Founder name]</w:t>
            </w:r>
          </w:p>
        </w:tc>
        <w:tc>
          <w:tcPr>
            <w:tcW w:type="dxa" w:w="2412"/>
          </w:tcPr>
          <w:p>
            <w:r>
              <w:rPr>
                <w:b w:val="0"/>
                <w:sz w:val="17"/>
              </w:rPr>
            </w:r>
            <w:r>
              <w:rPr>
                <w:b w:val="0"/>
                <w:sz w:val="17"/>
              </w:rPr>
              <w:t>Lead; delivers all phases</w:t>
            </w:r>
          </w:p>
        </w:tc>
        <w:tc>
          <w:tcPr>
            <w:tcW w:type="dxa" w:w="2412"/>
          </w:tcPr>
          <w:p>
            <w:r>
              <w:rPr>
                <w:b w:val="0"/>
                <w:sz w:val="17"/>
              </w:rPr>
            </w:r>
            <w:r>
              <w:rPr>
                <w:b w:val="0"/>
                <w:sz w:val="17"/>
              </w:rPr>
              <w:t>[n]</w:t>
            </w:r>
          </w:p>
        </w:tc>
        <w:tc>
          <w:tcPr>
            <w:tcW w:type="dxa" w:w="2412"/>
          </w:tcPr>
          <w:p>
            <w:r>
              <w:rPr>
                <w:b w:val="0"/>
                <w:sz w:val="17"/>
              </w:rPr>
            </w:r>
            <w:r>
              <w:rPr>
                <w:b w:val="0"/>
                <w:sz w:val="17"/>
              </w:rPr>
              <w:t>[Two-line background: KNOWN facts only, confirmed against the CV]</w:t>
            </w:r>
          </w:p>
        </w:tc>
      </w:tr>
      <w:tr>
        <w:tc>
          <w:tcPr>
            <w:tcW w:type="dxa" w:w="2412"/>
          </w:tcPr>
          <w:p>
            <w:r>
              <w:rPr>
                <w:b w:val="0"/>
                <w:sz w:val="17"/>
              </w:rPr>
            </w:r>
            <w:r>
              <w:rPr>
                <w:b w:val="0"/>
                <w:sz w:val="17"/>
              </w:rPr>
              <w:t>[Associate name — only with written consent; otherwise "Associate (to be proposed for your approval before Phase 1)"]</w:t>
            </w:r>
          </w:p>
        </w:tc>
        <w:tc>
          <w:tcPr>
            <w:tcW w:type="dxa" w:w="2412"/>
          </w:tcPr>
          <w:p>
            <w:r>
              <w:rPr>
                <w:b w:val="0"/>
                <w:sz w:val="17"/>
              </w:rPr>
            </w:r>
            <w:r>
              <w:rPr>
                <w:b w:val="0"/>
                <w:sz w:val="17"/>
              </w:rPr>
              <w:t>[Role]</w:t>
            </w:r>
          </w:p>
        </w:tc>
        <w:tc>
          <w:tcPr>
            <w:tcW w:type="dxa" w:w="2412"/>
          </w:tcPr>
          <w:p>
            <w:r>
              <w:rPr>
                <w:b w:val="0"/>
                <w:sz w:val="17"/>
              </w:rPr>
            </w:r>
            <w:r>
              <w:rPr>
                <w:b w:val="0"/>
                <w:sz w:val="17"/>
              </w:rPr>
              <w:t>[n]</w:t>
            </w:r>
          </w:p>
        </w:tc>
        <w:tc>
          <w:tcPr>
            <w:tcW w:type="dxa" w:w="2412"/>
          </w:tcPr>
          <w:p>
            <w:r>
              <w:rPr>
                <w:b w:val="0"/>
                <w:sz w:val="17"/>
              </w:rPr>
            </w:r>
            <w:r>
              <w:rPr>
                <w:b w:val="0"/>
                <w:sz w:val="17"/>
              </w:rPr>
              <w:t>Engaged only on signed work; bound by the same confidentiality and IP terms</w:t>
            </w:r>
          </w:p>
        </w:tc>
      </w:tr>
      <w:tr>
        <w:tc>
          <w:tcPr>
            <w:tcW w:type="dxa" w:w="2412"/>
          </w:tcPr>
          <w:p>
            <w:r>
              <w:rPr>
                <w:b w:val="0"/>
                <w:sz w:val="17"/>
              </w:rPr>
            </w:r>
            <w:r>
              <w:rPr>
                <w:b w:val="0"/>
                <w:sz w:val="17"/>
              </w:rPr>
              <w:t>[Clinical adviser / Clinical Safety Officer — only if contracted; otherwise omit the row]</w:t>
            </w:r>
          </w:p>
        </w:tc>
        <w:tc>
          <w:tcPr>
            <w:tcW w:type="dxa" w:w="2412"/>
          </w:tcPr>
          <w:p>
            <w:r>
              <w:rPr>
                <w:b w:val="0"/>
                <w:sz w:val="17"/>
              </w:rPr>
            </w:r>
            <w:r>
              <w:rPr>
                <w:b w:val="0"/>
                <w:sz w:val="17"/>
              </w:rPr>
              <w:t>[Role]</w:t>
            </w:r>
          </w:p>
        </w:tc>
        <w:tc>
          <w:tcPr>
            <w:tcW w:type="dxa" w:w="2412"/>
          </w:tcPr>
          <w:p>
            <w:r>
              <w:rPr>
                <w:b w:val="0"/>
                <w:sz w:val="17"/>
              </w:rPr>
            </w:r>
            <w:r>
              <w:rPr>
                <w:b w:val="0"/>
                <w:sz w:val="17"/>
              </w:rPr>
              <w:t>[n]</w:t>
            </w:r>
          </w:p>
        </w:tc>
        <w:tc>
          <w:tcPr>
            <w:tcW w:type="dxa" w:w="2412"/>
          </w:tcPr>
          <w:p>
            <w:r>
              <w:rPr>
                <w:b w:val="0"/>
                <w:sz w:val="17"/>
              </w:rPr>
            </w:r>
            <w:r>
              <w:rPr>
                <w:b w:val="0"/>
                <w:sz w:val="17"/>
              </w:rPr>
              <w:t>[ ]</w:t>
            </w:r>
          </w:p>
        </w:tc>
      </w:tr>
    </w:tbl>
    <w:p/>
    <w:p>
      <w:r>
        <w:t>Your team: [Named day-to-day counterpart, estimated hours per week]; [Sponsor]; [Other contributors].</w:t>
      </w:r>
    </w:p>
    <w:p>
      <w:r>
        <w:rPr>
          <w:i/>
        </w:rPr>
        <w:t>No person is named without their consent. No advisers or references are cited unless real and consented.</w:t>
      </w:r>
    </w:p>
    <w:p>
      <w:pPr>
        <w:pStyle w:val="Heading2"/>
      </w:pPr>
      <w:r>
        <w:t>8. Fees and payment</w:t>
      </w:r>
    </w:p>
    <w:p>
      <w:pPr>
        <w:pStyle w:val="Heading3"/>
      </w:pPr>
      <w:r>
        <w:t>8.1 Options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Option</w:t>
            </w:r>
          </w:p>
        </w:tc>
        <w:tc>
          <w:tcPr>
            <w:tcW w:type="dxa" w:w="2412"/>
          </w:tcPr>
          <w:p>
            <w:r>
              <w:rPr>
                <w:b/>
                <w:sz w:val="17"/>
              </w:rPr>
            </w:r>
            <w:r>
              <w:rPr>
                <w:b/>
                <w:sz w:val="17"/>
              </w:rPr>
              <w:t>Scope</w:t>
            </w:r>
          </w:p>
        </w:tc>
        <w:tc>
          <w:tcPr>
            <w:tcW w:type="dxa" w:w="2412"/>
          </w:tcPr>
          <w:p>
            <w:r>
              <w:rPr>
                <w:b/>
                <w:sz w:val="17"/>
              </w:rPr>
            </w:r>
            <w:r>
              <w:rPr>
                <w:b/>
                <w:sz w:val="17"/>
              </w:rPr>
              <w:t>Duration</w:t>
            </w:r>
          </w:p>
        </w:tc>
        <w:tc>
          <w:tcPr>
            <w:tcW w:type="dxa" w:w="2412"/>
          </w:tcPr>
          <w:p>
            <w:r>
              <w:rPr>
                <w:b/>
                <w:sz w:val="17"/>
              </w:rPr>
            </w:r>
            <w:r>
              <w:rPr>
                <w:b/>
                <w:sz w:val="17"/>
              </w:rPr>
              <w:t>Fee (fixed, ex-VAT)</w:t>
            </w:r>
          </w:p>
        </w:tc>
      </w:tr>
      <w:tr>
        <w:tc>
          <w:tcPr>
            <w:tcW w:type="dxa" w:w="2412"/>
          </w:tcPr>
          <w:p>
            <w:r>
              <w:rPr>
                <w:b w:val="0"/>
                <w:sz w:val="17"/>
              </w:rPr>
            </w:r>
            <w:r>
              <w:rPr>
                <w:b w:val="0"/>
                <w:sz w:val="17"/>
              </w:rPr>
              <w:t>A — Good</w:t>
            </w:r>
          </w:p>
        </w:tc>
        <w:tc>
          <w:tcPr>
            <w:tcW w:type="dxa" w:w="2412"/>
          </w:tcPr>
          <w:p>
            <w:r>
              <w:rPr>
                <w:b w:val="0"/>
                <w:sz w:val="17"/>
              </w:rPr>
            </w:r>
            <w:r>
              <w:rPr>
                <w:b w:val="0"/>
                <w:sz w:val="17"/>
              </w:rPr>
              <w:t>[Package(s)]</w:t>
            </w:r>
          </w:p>
        </w:tc>
        <w:tc>
          <w:tcPr>
            <w:tcW w:type="dxa" w:w="2412"/>
          </w:tcPr>
          <w:p>
            <w:r>
              <w:rPr>
                <w:b w:val="0"/>
                <w:sz w:val="17"/>
              </w:rPr>
            </w:r>
            <w:r>
              <w:rPr>
                <w:b w:val="0"/>
                <w:sz w:val="17"/>
              </w:rPr>
              <w:t>[n] weeks</w:t>
            </w:r>
          </w:p>
        </w:tc>
        <w:tc>
          <w:tcPr>
            <w:tcW w:type="dxa" w:w="2412"/>
          </w:tcPr>
          <w:p>
            <w:r>
              <w:rPr>
                <w:b w:val="0"/>
                <w:sz w:val="17"/>
              </w:rPr>
            </w:r>
            <w:r>
              <w:rPr>
                <w:b w:val="0"/>
                <w:sz w:val="17"/>
              </w:rPr>
              <w:t>£[ ]</w:t>
            </w:r>
          </w:p>
        </w:tc>
      </w:tr>
      <w:tr>
        <w:tc>
          <w:tcPr>
            <w:tcW w:type="dxa" w:w="2412"/>
          </w:tcPr>
          <w:p>
            <w:r>
              <w:rPr>
                <w:b w:val="0"/>
                <w:sz w:val="17"/>
              </w:rPr>
            </w:r>
            <w:r>
              <w:rPr>
                <w:b w:val="0"/>
                <w:sz w:val="17"/>
              </w:rPr>
              <w:t>B — Better (recommended)</w:t>
            </w:r>
          </w:p>
        </w:tc>
        <w:tc>
          <w:tcPr>
            <w:tcW w:type="dxa" w:w="2412"/>
          </w:tcPr>
          <w:p>
            <w:r>
              <w:rPr>
                <w:b w:val="0"/>
                <w:sz w:val="17"/>
              </w:rPr>
            </w:r>
            <w:r>
              <w:rPr>
                <w:b w:val="0"/>
                <w:sz w:val="17"/>
              </w:rPr>
              <w:t>[Package(s) + advisory days]</w:t>
            </w:r>
          </w:p>
        </w:tc>
        <w:tc>
          <w:tcPr>
            <w:tcW w:type="dxa" w:w="2412"/>
          </w:tcPr>
          <w:p>
            <w:r>
              <w:rPr>
                <w:b w:val="0"/>
                <w:sz w:val="17"/>
              </w:rPr>
            </w:r>
            <w:r>
              <w:rPr>
                <w:b w:val="0"/>
                <w:sz w:val="17"/>
              </w:rPr>
              <w:t>[n] weeks</w:t>
            </w:r>
          </w:p>
        </w:tc>
        <w:tc>
          <w:tcPr>
            <w:tcW w:type="dxa" w:w="2412"/>
          </w:tcPr>
          <w:p>
            <w:r>
              <w:rPr>
                <w:b w:val="0"/>
                <w:sz w:val="17"/>
              </w:rPr>
            </w:r>
            <w:r>
              <w:rPr>
                <w:b w:val="0"/>
                <w:sz w:val="17"/>
              </w:rPr>
              <w:t>£[ ]</w:t>
            </w:r>
          </w:p>
        </w:tc>
      </w:tr>
      <w:tr>
        <w:tc>
          <w:tcPr>
            <w:tcW w:type="dxa" w:w="2412"/>
          </w:tcPr>
          <w:p>
            <w:r>
              <w:rPr>
                <w:b w:val="0"/>
                <w:sz w:val="17"/>
              </w:rPr>
            </w:r>
            <w:r>
              <w:rPr>
                <w:b w:val="0"/>
                <w:sz w:val="17"/>
              </w:rPr>
              <w:t>C — Best</w:t>
            </w:r>
          </w:p>
        </w:tc>
        <w:tc>
          <w:tcPr>
            <w:tcW w:type="dxa" w:w="2412"/>
          </w:tcPr>
          <w:p>
            <w:r>
              <w:rPr>
                <w:b w:val="0"/>
                <w:sz w:val="17"/>
              </w:rPr>
            </w:r>
            <w:r>
              <w:rPr>
                <w:b w:val="0"/>
                <w:sz w:val="17"/>
              </w:rPr>
              <w:t>[Bundle]</w:t>
            </w:r>
          </w:p>
        </w:tc>
        <w:tc>
          <w:tcPr>
            <w:tcW w:type="dxa" w:w="2412"/>
          </w:tcPr>
          <w:p>
            <w:r>
              <w:rPr>
                <w:b w:val="0"/>
                <w:sz w:val="17"/>
              </w:rPr>
            </w:r>
            <w:r>
              <w:rPr>
                <w:b w:val="0"/>
                <w:sz w:val="17"/>
              </w:rPr>
              <w:t>[n] weeks</w:t>
            </w:r>
          </w:p>
        </w:tc>
        <w:tc>
          <w:tcPr>
            <w:tcW w:type="dxa" w:w="2412"/>
          </w:tcPr>
          <w:p>
            <w:r>
              <w:rPr>
                <w:b w:val="0"/>
                <w:sz w:val="17"/>
              </w:rPr>
            </w:r>
            <w:r>
              <w:rPr>
                <w:b w:val="0"/>
                <w:sz w:val="17"/>
              </w:rPr>
              <w:t>£[ ]</w:t>
            </w:r>
          </w:p>
        </w:tc>
      </w:tr>
    </w:tbl>
    <w:p/>
    <w:p>
      <w:r>
        <w:t>Recommended: Option [B] because [one sentence].</w:t>
      </w:r>
    </w:p>
    <w:p>
      <w:pPr>
        <w:pStyle w:val="Heading3"/>
      </w:pPr>
      <w:r>
        <w:t>8.2 Payment schedule</w:t>
      </w:r>
    </w:p>
    <w:p>
      <w:pPr>
        <w:pStyle w:val="ListBullet"/>
      </w:pPr>
      <w:r>
        <w:t>Engagements under £20,000: 50% on signature; 50% on acceptance of the final deliverable.</w:t>
      </w:r>
    </w:p>
    <w:p>
      <w:pPr>
        <w:pStyle w:val="ListBullet"/>
      </w:pPr>
      <w:r>
        <w:t>Engagements of £20,000 or more: 40% on signature; 30% at the interim readout; 30% on acceptance.</w:t>
      </w:r>
    </w:p>
    <w:p>
      <w:pPr>
        <w:pStyle w:val="ListBullet"/>
      </w:pPr>
      <w:r>
        <w:t>Retainers: monthly in advance.</w:t>
      </w:r>
    </w:p>
    <w:p>
      <w:pPr>
        <w:pStyle w:val="ListBullet"/>
      </w:pPr>
      <w:r>
        <w:t>Terms: 14 days from invoice; late payment interest per the Late Payment of Commercial Debts (Interest) Act 1998.</w:t>
      </w:r>
    </w:p>
    <w:p>
      <w:pPr>
        <w:pStyle w:val="ListBullet"/>
      </w:pPr>
      <w:r>
        <w:t>Expenses: travel and subsistence at cost with prior written approval; none anticipated unless stated: [ ].</w:t>
      </w:r>
    </w:p>
    <w:p>
      <w:pPr>
        <w:pStyle w:val="ListBullet"/>
      </w:pPr>
      <w:r>
        <w:t>VAT: [Prices exclude VAT; VAT charged if/when Vytalix is registered — TO VALIDATE].</w:t>
      </w:r>
    </w:p>
    <w:p>
      <w:pPr>
        <w:pStyle w:val="Heading3"/>
      </w:pPr>
      <w:r>
        <w:t>8.3 First-engagement stop option</w:t>
      </w:r>
    </w:p>
    <w:p>
      <w:r>
        <w:t>If, at the interim readout, deliverable D1 does not meet its acceptance criterion, you may stop the engagement and pay only for Phase 1 at £[Phase 1 fee]. This replaces the client references we cannot yet offer.</w:t>
      </w:r>
    </w:p>
    <w:p>
      <w:pPr>
        <w:pStyle w:val="Heading2"/>
      </w:pPr>
      <w:r>
        <w:t>9. Assumptions, dependencies and risks</w:t>
      </w:r>
    </w:p>
    <w:p>
      <w:pPr>
        <w:pStyle w:val="Heading3"/>
      </w:pPr>
      <w:r>
        <w:t>9.1 Assumptions</w:t>
      </w:r>
    </w:p>
    <w:p>
      <w:pPr>
        <w:pStyle w:val="ListBullet"/>
      </w:pPr>
      <w:r>
        <w:t>[Access to the named counterpart for [n] hours per week.]</w:t>
      </w:r>
    </w:p>
    <w:p>
      <w:pPr>
        <w:pStyle w:val="ListBullet"/>
      </w:pPr>
      <w:r>
        <w:t>[Interviewees are introduced by the client by the end of week 1; up to [n] interviews of 30 minutes.]</w:t>
      </w:r>
    </w:p>
    <w:p>
      <w:pPr>
        <w:pStyle w:val="ListBullet"/>
      </w:pPr>
      <w:r>
        <w:t>[Documents listed in the access list are provided by kick-off.]</w:t>
      </w:r>
    </w:p>
    <w:p>
      <w:pPr>
        <w:pStyle w:val="ListBullet"/>
      </w:pPr>
      <w:r>
        <w:t>[Work is remote with up to [n] on-site days at [location].]</w:t>
      </w:r>
    </w:p>
    <w:p>
      <w:pPr>
        <w:pStyle w:val="ListBullet"/>
      </w:pPr>
      <w:r>
        <w:t>[No patient-identifiable data is provided to Vytalix; any aggregate data is anonymised by the client before sharing.]</w:t>
      </w:r>
    </w:p>
    <w:p>
      <w:pPr>
        <w:pStyle w:val="Heading3"/>
      </w:pPr>
      <w:r>
        <w:t>9.2 Dependencies</w:t>
      </w:r>
    </w:p>
    <w:p>
      <w:pPr>
        <w:pStyle w:val="ListBullet"/>
      </w:pPr>
      <w:r>
        <w:t>[Client decision on (x) by week (n).]</w:t>
      </w:r>
    </w:p>
    <w:p>
      <w:pPr>
        <w:pStyle w:val="ListBullet"/>
      </w:pPr>
      <w:r>
        <w:t>[Availability of (system/document/person).]</w:t>
      </w:r>
    </w:p>
    <w:p>
      <w:pPr>
        <w:pStyle w:val="Heading3"/>
      </w:pPr>
      <w:r>
        <w:t>9.3 Risks and mitigations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Risk</w:t>
            </w:r>
          </w:p>
        </w:tc>
        <w:tc>
          <w:tcPr>
            <w:tcW w:type="dxa" w:w="2412"/>
          </w:tcPr>
          <w:p>
            <w:r>
              <w:rPr>
                <w:b/>
                <w:sz w:val="17"/>
              </w:rPr>
            </w:r>
            <w:r>
              <w:rPr>
                <w:b/>
                <w:sz w:val="17"/>
              </w:rPr>
              <w:t>Likelihood</w:t>
            </w:r>
          </w:p>
        </w:tc>
        <w:tc>
          <w:tcPr>
            <w:tcW w:type="dxa" w:w="2412"/>
          </w:tcPr>
          <w:p>
            <w:r>
              <w:rPr>
                <w:b/>
                <w:sz w:val="17"/>
              </w:rPr>
            </w:r>
            <w:r>
              <w:rPr>
                <w:b/>
                <w:sz w:val="17"/>
              </w:rPr>
              <w:t>Impact</w:t>
            </w:r>
          </w:p>
        </w:tc>
        <w:tc>
          <w:tcPr>
            <w:tcW w:type="dxa" w:w="2412"/>
          </w:tcPr>
          <w:p>
            <w:r>
              <w:rPr>
                <w:b/>
                <w:sz w:val="17"/>
              </w:rPr>
            </w:r>
            <w:r>
              <w:rPr>
                <w:b/>
                <w:sz w:val="17"/>
              </w:rPr>
              <w:t>Mitigation</w:t>
            </w:r>
          </w:p>
        </w:tc>
      </w:tr>
      <w:tr>
        <w:tc>
          <w:tcPr>
            <w:tcW w:type="dxa" w:w="2412"/>
          </w:tcPr>
          <w:p>
            <w:r>
              <w:rPr>
                <w:b w:val="0"/>
                <w:sz w:val="17"/>
              </w:rPr>
            </w:r>
            <w:r>
              <w:rPr>
                <w:b w:val="0"/>
                <w:sz w:val="17"/>
              </w:rPr>
              <w:t>Interviewee access slips</w:t>
            </w:r>
          </w:p>
        </w:tc>
        <w:tc>
          <w:tcPr>
            <w:tcW w:type="dxa" w:w="2412"/>
          </w:tcPr>
          <w:p>
            <w:r>
              <w:rPr>
                <w:b w:val="0"/>
                <w:sz w:val="17"/>
              </w:rPr>
            </w:r>
            <w:r>
              <w:rPr>
                <w:b w:val="0"/>
                <w:sz w:val="17"/>
              </w:rPr>
              <w:t>Medium</w:t>
            </w:r>
          </w:p>
        </w:tc>
        <w:tc>
          <w:tcPr>
            <w:tcW w:type="dxa" w:w="2412"/>
          </w:tcPr>
          <w:p>
            <w:r>
              <w:rPr>
                <w:b w:val="0"/>
                <w:sz w:val="17"/>
              </w:rPr>
            </w:r>
            <w:r>
              <w:rPr>
                <w:b w:val="0"/>
                <w:sz w:val="17"/>
              </w:rPr>
              <w:t>Timeline</w:t>
            </w:r>
          </w:p>
        </w:tc>
        <w:tc>
          <w:tcPr>
            <w:tcW w:type="dxa" w:w="2412"/>
          </w:tcPr>
          <w:p>
            <w:r>
              <w:rPr>
                <w:b w:val="0"/>
                <w:sz w:val="17"/>
              </w:rPr>
            </w:r>
            <w:r>
              <w:rPr>
                <w:b w:val="0"/>
                <w:sz w:val="17"/>
              </w:rPr>
              <w:t>Reserve list agreed at kick-off; timeline moves with written change control</w:t>
            </w:r>
          </w:p>
        </w:tc>
      </w:tr>
      <w:tr>
        <w:tc>
          <w:tcPr>
            <w:tcW w:type="dxa" w:w="2412"/>
          </w:tcPr>
          <w:p>
            <w:r>
              <w:rPr>
                <w:b w:val="0"/>
                <w:sz w:val="17"/>
              </w:rPr>
            </w:r>
            <w:r>
              <w:rPr>
                <w:b w:val="0"/>
                <w:sz w:val="17"/>
              </w:rPr>
              <w:t>Scope grows during Phase 2</w:t>
            </w:r>
          </w:p>
        </w:tc>
        <w:tc>
          <w:tcPr>
            <w:tcW w:type="dxa" w:w="2412"/>
          </w:tcPr>
          <w:p>
            <w:r>
              <w:rPr>
                <w:b w:val="0"/>
                <w:sz w:val="17"/>
              </w:rPr>
            </w:r>
            <w:r>
              <w:rPr>
                <w:b w:val="0"/>
                <w:sz w:val="17"/>
              </w:rPr>
              <w:t>Medium</w:t>
            </w:r>
          </w:p>
        </w:tc>
        <w:tc>
          <w:tcPr>
            <w:tcW w:type="dxa" w:w="2412"/>
          </w:tcPr>
          <w:p>
            <w:r>
              <w:rPr>
                <w:b w:val="0"/>
                <w:sz w:val="17"/>
              </w:rPr>
            </w:r>
            <w:r>
              <w:rPr>
                <w:b w:val="0"/>
                <w:sz w:val="17"/>
              </w:rPr>
              <w:t>Fee/timeline</w:t>
            </w:r>
          </w:p>
        </w:tc>
        <w:tc>
          <w:tcPr>
            <w:tcW w:type="dxa" w:w="2412"/>
          </w:tcPr>
          <w:p>
            <w:r>
              <w:rPr>
                <w:b w:val="0"/>
                <w:sz w:val="17"/>
              </w:rPr>
            </w:r>
            <w:r>
              <w:rPr>
                <w:b w:val="0"/>
                <w:sz w:val="17"/>
              </w:rPr>
              <w:t>Change control (§3.3)</w:t>
            </w:r>
          </w:p>
        </w:tc>
      </w:tr>
      <w:tr>
        <w:tc>
          <w:tcPr>
            <w:tcW w:type="dxa" w:w="2412"/>
          </w:tcPr>
          <w:p>
            <w:r>
              <w:rPr>
                <w:b w:val="0"/>
                <w:sz w:val="17"/>
              </w:rPr>
            </w:r>
            <w:r>
              <w:rPr>
                <w:b w:val="0"/>
                <w:sz w:val="17"/>
              </w:rPr>
              <w:t>[Engagement-specific risk]</w:t>
            </w:r>
          </w:p>
        </w:tc>
        <w:tc>
          <w:tcPr>
            <w:tcW w:type="dxa" w:w="2412"/>
          </w:tcPr>
          <w:p>
            <w:r>
              <w:rPr>
                <w:b w:val="0"/>
                <w:sz w:val="17"/>
              </w:rPr>
            </w:r>
            <w:r>
              <w:rPr>
                <w:b w:val="0"/>
                <w:sz w:val="17"/>
              </w:rPr>
              <w:t>[ ]</w:t>
            </w:r>
          </w:p>
        </w:tc>
        <w:tc>
          <w:tcPr>
            <w:tcW w:type="dxa" w:w="2412"/>
          </w:tcPr>
          <w:p>
            <w:r>
              <w:rPr>
                <w:b w:val="0"/>
                <w:sz w:val="17"/>
              </w:rPr>
            </w:r>
            <w:r>
              <w:rPr>
                <w:b w:val="0"/>
                <w:sz w:val="17"/>
              </w:rPr>
              <w:t>[ ]</w:t>
            </w:r>
          </w:p>
        </w:tc>
        <w:tc>
          <w:tcPr>
            <w:tcW w:type="dxa" w:w="2412"/>
          </w:tcPr>
          <w:p>
            <w:r>
              <w:rPr>
                <w:b w:val="0"/>
                <w:sz w:val="17"/>
              </w:rPr>
            </w:r>
            <w:r>
              <w:rPr>
                <w:b w:val="0"/>
                <w:sz w:val="17"/>
              </w:rPr>
              <w:t>[ ]</w:t>
            </w:r>
          </w:p>
        </w:tc>
      </w:tr>
    </w:tbl>
    <w:p/>
    <w:p>
      <w:pPr>
        <w:pStyle w:val="Heading2"/>
      </w:pPr>
      <w:r>
        <w:t>10. Terms</w:t>
      </w:r>
    </w:p>
    <w:p>
      <w:pPr>
        <w:pStyle w:val="ListBullet"/>
      </w:pPr>
      <w:r>
        <w:t>This proposal, once signed, forms a Statement of Work under the Vytalix Master Services Agreement ("MSA") [attached / reference number]. Where this document and the MSA conflict, the MSA prevails.</w:t>
      </w:r>
    </w:p>
    <w:p>
      <w:pPr>
        <w:pStyle w:val="ListBullet"/>
      </w:pPr>
      <w:r>
        <w:rPr>
          <w:b/>
        </w:rPr>
        <w:t>Intellectual property:</w:t>
      </w:r>
      <w:r>
        <w:t xml:space="preserve"> Vytalix retains its pre-existing IP, methods and templates; the client owns the deliverables on full payment and receives a perpetual licence to the generic know-how embedded in them.</w:t>
      </w:r>
    </w:p>
    <w:p>
      <w:pPr>
        <w:pStyle w:val="ListBullet"/>
      </w:pPr>
      <w:r>
        <w:rPr>
          <w:b/>
        </w:rPr>
        <w:t>Confidentiality:</w:t>
      </w:r>
      <w:r>
        <w:t xml:space="preserve"> mutual; three years after completion.</w:t>
      </w:r>
    </w:p>
    <w:p>
      <w:pPr>
        <w:pStyle w:val="ListBullet"/>
      </w:pPr>
      <w:r>
        <w:rPr>
          <w:b/>
        </w:rPr>
        <w:t>Data protection:</w:t>
      </w:r>
      <w:r>
        <w:t xml:space="preserve"> UK GDPR applies; no patient data is processed under this engagement; a Data Processing Agreement is annexed only if personal data processing is required and agreed in writing.</w:t>
      </w:r>
    </w:p>
    <w:p>
      <w:pPr>
        <w:pStyle w:val="ListBullet"/>
      </w:pPr>
      <w:r>
        <w:rPr>
          <w:b/>
        </w:rPr>
        <w:t>Liability:</w:t>
      </w:r>
      <w:r>
        <w:t xml:space="preserve"> capped at the fees paid under this SOW in the preceding 12 months; no cap for matters that cannot be limited by law.</w:t>
      </w:r>
    </w:p>
    <w:p>
      <w:pPr>
        <w:pStyle w:val="ListBullet"/>
      </w:pPr>
      <w:r>
        <w:rPr>
          <w:b/>
        </w:rPr>
        <w:t>Insurance:</w:t>
      </w:r>
      <w:r>
        <w:t xml:space="preserve"> professional indemnity £[1m] and public liability £[2m] [in place from (date) — state only once purchased].</w:t>
      </w:r>
    </w:p>
    <w:p>
      <w:pPr>
        <w:pStyle w:val="ListBullet"/>
      </w:pPr>
      <w:r>
        <w:rPr>
          <w:b/>
        </w:rPr>
        <w:t>Publicity:</w:t>
      </w:r>
      <w:r>
        <w:t xml:space="preserve"> neither party names the other publicly without written consent.</w:t>
      </w:r>
    </w:p>
    <w:p>
      <w:pPr>
        <w:pStyle w:val="ListBullet"/>
      </w:pPr>
      <w:r>
        <w:rPr>
          <w:b/>
        </w:rPr>
        <w:t>Non-solicitation:</w:t>
      </w:r>
      <w:r>
        <w:t xml:space="preserve"> 12 months, mutual.</w:t>
      </w:r>
    </w:p>
    <w:p>
      <w:pPr>
        <w:pStyle w:val="ListBullet"/>
      </w:pPr>
      <w:r>
        <w:rPr>
          <w:b/>
        </w:rPr>
        <w:t>Termination:</w:t>
      </w:r>
      <w:r>
        <w:t xml:space="preserve"> 30 days' written notice; fees for work done to date are payable; immediate termination for material breach.</w:t>
      </w:r>
    </w:p>
    <w:p>
      <w:pPr>
        <w:pStyle w:val="ListBullet"/>
      </w:pPr>
      <w:r>
        <w:rPr>
          <w:b/>
        </w:rPr>
        <w:t>Governing law:</w:t>
      </w:r>
      <w:r>
        <w:t xml:space="preserve"> England and Wales.</w:t>
      </w:r>
    </w:p>
    <w:p>
      <w:pPr>
        <w:pStyle w:val="ListBullet"/>
      </w:pPr>
      <w:r>
        <w:rPr>
          <w:b/>
        </w:rPr>
        <w:t>Validity:</w:t>
      </w:r>
      <w:r>
        <w:t xml:space="preserve"> this proposal is valid until [date]; prices and dates may change after that.</w:t>
      </w:r>
    </w:p>
    <w:p>
      <w:r>
        <w:rPr>
          <w:i/>
        </w:rPr>
        <w:t>All terms TO VALIDATE with a solicitor before first use (`/docs/15_LEGAL_AND_REGULATORY.md` §9).</w:t>
      </w:r>
    </w:p>
    <w:p>
      <w:pPr>
        <w:pStyle w:val="Heading2"/>
      </w:pPr>
      <w:r>
        <w:t>11. Acceptance</w:t>
      </w:r>
    </w:p>
    <w:p>
      <w:r>
        <w:t>By signing below, the client accepts Option [ ] of this proposal as a Statement of Work under the MSA and authorises Vytalix to raise the first invoice.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p>
        </w:tc>
        <w:tc>
          <w:tcPr>
            <w:tcW w:type="dxa" w:w="3216"/>
          </w:tcPr>
          <w:p>
            <w:r>
              <w:rPr>
                <w:b/>
                <w:sz w:val="17"/>
              </w:rPr>
            </w:r>
            <w:r>
              <w:rPr>
                <w:b/>
                <w:sz w:val="17"/>
              </w:rPr>
              <w:t>Client</w:t>
            </w:r>
          </w:p>
        </w:tc>
        <w:tc>
          <w:tcPr>
            <w:tcW w:type="dxa" w:w="3216"/>
          </w:tcPr>
          <w:p>
            <w:r>
              <w:rPr>
                <w:b/>
                <w:sz w:val="17"/>
              </w:rPr>
            </w:r>
            <w:r>
              <w:rPr>
                <w:b/>
                <w:sz w:val="17"/>
              </w:rPr>
              <w:t>Vytalix</w:t>
            </w:r>
          </w:p>
        </w:tc>
      </w:tr>
      <w:tr>
        <w:tc>
          <w:tcPr>
            <w:tcW w:type="dxa" w:w="3216"/>
          </w:tcPr>
          <w:p>
            <w:r>
              <w:rPr>
                <w:b w:val="0"/>
                <w:sz w:val="17"/>
              </w:rPr>
            </w:r>
            <w:r>
              <w:rPr>
                <w:b w:val="0"/>
                <w:sz w:val="17"/>
              </w:rPr>
              <w:t>Organisation</w:t>
            </w:r>
          </w:p>
        </w:tc>
        <w:tc>
          <w:tcPr>
            <w:tcW w:type="dxa" w:w="3216"/>
          </w:tcPr>
          <w:p>
            <w:r>
              <w:rPr>
                <w:b w:val="0"/>
                <w:sz w:val="17"/>
              </w:rPr>
            </w:r>
            <w:r>
              <w:rPr>
                <w:b w:val="0"/>
                <w:sz w:val="17"/>
              </w:rPr>
              <w:t>[Client organisation]</w:t>
            </w:r>
          </w:p>
        </w:tc>
        <w:tc>
          <w:tcPr>
            <w:tcW w:type="dxa" w:w="3216"/>
          </w:tcPr>
          <w:p>
            <w:r>
              <w:rPr>
                <w:b w:val="0"/>
                <w:sz w:val="17"/>
              </w:rPr>
            </w:r>
            <w:r>
              <w:rPr>
                <w:b w:val="0"/>
                <w:sz w:val="17"/>
              </w:rPr>
              <w:t>[Legal entity name — TO VALIDATE]</w:t>
            </w:r>
          </w:p>
        </w:tc>
      </w:tr>
      <w:tr>
        <w:tc>
          <w:tcPr>
            <w:tcW w:type="dxa" w:w="3216"/>
          </w:tcPr>
          <w:p>
            <w:r>
              <w:rPr>
                <w:b w:val="0"/>
                <w:sz w:val="17"/>
              </w:rPr>
            </w:r>
            <w:r>
              <w:rPr>
                <w:b w:val="0"/>
                <w:sz w:val="17"/>
              </w:rPr>
              <w:t>Name</w:t>
            </w:r>
          </w:p>
        </w:tc>
        <w:tc>
          <w:tcPr>
            <w:tcW w:type="dxa" w:w="3216"/>
          </w:tcPr>
          <w:p>
            <w:r>
              <w:rPr>
                <w:b w:val="0"/>
                <w:sz w:val="17"/>
              </w:rPr>
            </w:r>
            <w:r>
              <w:rPr>
                <w:b w:val="0"/>
                <w:sz w:val="17"/>
              </w:rPr>
              <w:t>[ ]</w:t>
            </w:r>
          </w:p>
        </w:tc>
        <w:tc>
          <w:tcPr>
            <w:tcW w:type="dxa" w:w="3216"/>
          </w:tcPr>
          <w:p>
            <w:r>
              <w:rPr>
                <w:b w:val="0"/>
                <w:sz w:val="17"/>
              </w:rPr>
            </w:r>
            <w:r>
              <w:rPr>
                <w:b w:val="0"/>
                <w:sz w:val="17"/>
              </w:rPr>
              <w:t>[Founder name]</w:t>
            </w:r>
          </w:p>
        </w:tc>
      </w:tr>
      <w:tr>
        <w:tc>
          <w:tcPr>
            <w:tcW w:type="dxa" w:w="3216"/>
          </w:tcPr>
          <w:p>
            <w:r>
              <w:rPr>
                <w:b w:val="0"/>
                <w:sz w:val="17"/>
              </w:rPr>
            </w:r>
            <w:r>
              <w:rPr>
                <w:b w:val="0"/>
                <w:sz w:val="17"/>
              </w:rPr>
              <w:t>Role</w:t>
            </w:r>
          </w:p>
        </w:tc>
        <w:tc>
          <w:tcPr>
            <w:tcW w:type="dxa" w:w="3216"/>
          </w:tcPr>
          <w:p>
            <w:r>
              <w:rPr>
                <w:b w:val="0"/>
                <w:sz w:val="17"/>
              </w:rPr>
            </w:r>
            <w:r>
              <w:rPr>
                <w:b w:val="0"/>
                <w:sz w:val="17"/>
              </w:rPr>
              <w:t>[ ]</w:t>
            </w:r>
          </w:p>
        </w:tc>
        <w:tc>
          <w:tcPr>
            <w:tcW w:type="dxa" w:w="3216"/>
          </w:tcPr>
          <w:p>
            <w:r>
              <w:rPr>
                <w:b w:val="0"/>
                <w:sz w:val="17"/>
              </w:rPr>
            </w:r>
            <w:r>
              <w:rPr>
                <w:b w:val="0"/>
                <w:sz w:val="17"/>
              </w:rPr>
              <w:t>Founder and Director</w:t>
            </w:r>
          </w:p>
        </w:tc>
      </w:tr>
      <w:tr>
        <w:tc>
          <w:tcPr>
            <w:tcW w:type="dxa" w:w="3216"/>
          </w:tcPr>
          <w:p>
            <w:r>
              <w:rPr>
                <w:b w:val="0"/>
                <w:sz w:val="17"/>
              </w:rPr>
            </w:r>
            <w:r>
              <w:rPr>
                <w:b w:val="0"/>
                <w:sz w:val="17"/>
              </w:rPr>
              <w:t>Signature</w:t>
            </w:r>
          </w:p>
        </w:tc>
        <w:tc>
          <w:tcPr>
            <w:tcW w:type="dxa" w:w="3216"/>
          </w:tcPr>
          <w:p>
            <w:r>
              <w:rPr>
                <w:b w:val="0"/>
                <w:sz w:val="17"/>
              </w:rPr>
            </w:r>
          </w:p>
        </w:tc>
        <w:tc>
          <w:tcPr>
            <w:tcW w:type="dxa" w:w="3216"/>
          </w:tcPr>
          <w:p>
            <w:r>
              <w:rPr>
                <w:b w:val="0"/>
                <w:sz w:val="17"/>
              </w:rPr>
            </w:r>
          </w:p>
        </w:tc>
      </w:tr>
      <w:tr>
        <w:tc>
          <w:tcPr>
            <w:tcW w:type="dxa" w:w="3216"/>
          </w:tcPr>
          <w:p>
            <w:r>
              <w:rPr>
                <w:b w:val="0"/>
                <w:sz w:val="17"/>
              </w:rPr>
            </w:r>
            <w:r>
              <w:rPr>
                <w:b w:val="0"/>
                <w:sz w:val="17"/>
              </w:rPr>
              <w:t>Date</w:t>
            </w:r>
          </w:p>
        </w:tc>
        <w:tc>
          <w:tcPr>
            <w:tcW w:type="dxa" w:w="3216"/>
          </w:tcPr>
          <w:p>
            <w:r>
              <w:rPr>
                <w:b w:val="0"/>
                <w:sz w:val="17"/>
              </w:rPr>
            </w:r>
          </w:p>
        </w:tc>
        <w:tc>
          <w:tcPr>
            <w:tcW w:type="dxa" w:w="3216"/>
          </w:tcPr>
          <w:p>
            <w:r>
              <w:rPr>
                <w:b w:val="0"/>
                <w:sz w:val="17"/>
              </w:rPr>
            </w:r>
          </w:p>
        </w:tc>
      </w:tr>
      <w:tr>
        <w:tc>
          <w:tcPr>
            <w:tcW w:type="dxa" w:w="3216"/>
          </w:tcPr>
          <w:p>
            <w:r>
              <w:rPr>
                <w:b w:val="0"/>
                <w:sz w:val="17"/>
              </w:rPr>
            </w:r>
            <w:r>
              <w:rPr>
                <w:b w:val="0"/>
                <w:sz w:val="17"/>
              </w:rPr>
              <w:t>Purchase order no. (if applicable)</w:t>
            </w:r>
          </w:p>
        </w:tc>
        <w:tc>
          <w:tcPr>
            <w:tcW w:type="dxa" w:w="3216"/>
          </w:tcPr>
          <w:p>
            <w:r>
              <w:rPr>
                <w:b w:val="0"/>
                <w:sz w:val="17"/>
              </w:rPr>
            </w:r>
            <w:r>
              <w:rPr>
                <w:b w:val="0"/>
                <w:sz w:val="17"/>
              </w:rPr>
              <w:t>[ ]</w:t>
            </w:r>
          </w:p>
        </w:tc>
        <w:tc>
          <w:tcPr>
            <w:tcW w:type="dxa" w:w="3216"/>
          </w:tcPr>
          <w:p>
            <w:r>
              <w:rPr>
                <w:b w:val="0"/>
                <w:sz w:val="17"/>
              </w:rPr>
            </w:r>
            <w:r>
              <w:rPr>
                <w:b w:val="0"/>
                <w:sz w:val="17"/>
              </w:rPr>
              <w:t>—</w:t>
            </w:r>
          </w:p>
        </w:tc>
      </w:tr>
    </w:tbl>
    <w:p/>
    <w:p>
      <w:r>
        <w:t>Next steps after signature: (1) invoice issued; (2) kick-off scheduled for [date]; (3) access list and interview list circulated; (4) weekly check-in booked.</w:t>
      </w:r>
    </w:p>
    <w:p>
      <w:pPr>
        <w:pStyle w:val="Heading2"/>
      </w:pPr>
      <w:r>
        <w:t>Appendix A — About Vytalix</w:t>
      </w:r>
    </w:p>
    <w:p>
      <w:r>
        <w:rPr>
          <w:i/>
        </w:rPr>
        <w:t>Paste `/assets/COMPANY_PROFILE.md` §1–§3 and §5 verbatim (stage-honest). Do not add claims.</w:t>
      </w:r>
    </w:p>
    <w:p>
      <w:pPr>
        <w:pStyle w:val="Heading2"/>
      </w:pPr>
      <w:r>
        <w:t>Appendix B — Methods relevant to this engagement</w:t>
      </w:r>
    </w:p>
    <w:p>
      <w:r>
        <w:rPr>
          <w:i/>
        </w:rPr>
        <w:t>Select from: discovery interview guide; option-appraisal framework; decision-scoring framework (10 criteria); DTAC readiness sequence; hazard-log starter; Green Book five-case outline; theory-of-change template. One paragraph each.</w:t>
      </w:r>
    </w:p>
    <w:p>
      <w:pPr>
        <w:pStyle w:val="Heading2"/>
      </w:pPr>
      <w:r>
        <w:t>Appendix C — Declaration of interests</w:t>
      </w:r>
    </w:p>
    <w:p>
      <w:r>
        <w:t>Vytalix is developing MaternaLink (in development), a non-diagnostic maternal care-coordination platform. Where this engagement concerns maternity digital tools or vendors, this interest is declared here and any advice is given independently of it. The founder's separate venture, Kemek Enterprise Ltd, is unrelated to this engagement.</w:t>
      </w:r>
    </w:p>
    <w:p>
      <w:pPr>
        <w:pStyle w:val="Heading2"/>
      </w:pPr>
      <w:r>
        <w:t>Priorities / Risks / Next actions</w:t>
      </w:r>
    </w:p>
    <w:p>
      <w:r>
        <w:rPr>
          <w:b/>
        </w:rPr>
        <w:t>Priorities</w:t>
      </w:r>
    </w:p>
    <w:p>
      <w:pPr>
        <w:pStyle w:val="ListNumber"/>
      </w:pPr>
      <w:r>
        <w:t>Have the MSA and this SOW template reviewed by a solicitor before the first proposal is issued (</w:t>
      </w:r>
      <w:r>
        <w:rPr>
          <w:rFonts w:ascii="Consolas" w:hAnsi="Consolas"/>
          <w:sz w:val="18"/>
        </w:rPr>
        <w:t>/docs/15_LEGAL_AND_REGULATORY.md</w:t>
      </w:r>
      <w:r>
        <w:t xml:space="preserve"> §9.1; ESTIMATE £2k–£4k for the starter contract set).</w:t>
      </w:r>
    </w:p>
    <w:p>
      <w:pPr>
        <w:pStyle w:val="ListNumber"/>
      </w:pPr>
      <w:r>
        <w:t>Purchase professional indemnity and public liability insurance so §10 can state cover truthfully.</w:t>
      </w:r>
    </w:p>
    <w:p>
      <w:pPr>
        <w:pStyle w:val="ListNumber"/>
      </w:pPr>
      <w:r>
        <w:t>Build the DOCX version on the letterhead (</w:t>
      </w:r>
      <w:r>
        <w:rPr>
          <w:rFonts w:ascii="Consolas" w:hAnsi="Consolas"/>
          <w:sz w:val="18"/>
        </w:rPr>
        <w:t>/docs/03_BRAND_SYSTEM.md</w:t>
      </w:r>
      <w:r>
        <w:t xml:space="preserve"> §16 lists it as TO DO) and a pre-send checklist: no brackets, no unconsented names, no MaternaLink claims, prices labelled ex-VAT.</w:t>
      </w:r>
    </w:p>
    <w:p>
      <w:r>
        <w:rPr>
          <w:b/>
        </w:rPr>
        <w:t>Risks</w:t>
      </w:r>
    </w:p>
    <w:p>
      <w:pPr>
        <w:pStyle w:val="ListBullet"/>
      </w:pPr>
      <w:r>
        <w:t>Sending with brackets or placeholder legal-entity details; mitigation: pre-send checklist; proposal not issued before incorporation details exist.</w:t>
      </w:r>
    </w:p>
    <w:p>
      <w:pPr>
        <w:pStyle w:val="ListBullet"/>
      </w:pPr>
      <w:r>
        <w:t>Terms unenforceable or inconsistent with the MSA; mitigation: solicitor review; MSA-prevails clause.</w:t>
      </w:r>
    </w:p>
    <w:p>
      <w:pPr>
        <w:pStyle w:val="ListBullet"/>
      </w:pPr>
      <w:r>
        <w:t>Over-promising outcomes in §1; mitigation: outcomes are phrased as capabilities, never guarantees.</w:t>
      </w:r>
    </w:p>
    <w:p>
      <w:r>
        <w:rPr>
          <w:b/>
        </w:rPr>
        <w:t>Next actions</w:t>
      </w:r>
    </w:p>
    <w:p>
      <w:pPr>
        <w:pStyle w:val="ListBullet"/>
      </w:pPr>
      <w:r>
        <w:t>Founder, by Day 14: solicitor engaged for the MSA/SOW set; insurance quotes obtained.</w:t>
      </w:r>
    </w:p>
    <w:p>
      <w:pPr>
        <w:pStyle w:val="ListBullet"/>
      </w:pPr>
      <w:r>
        <w:t>Founder, by Day 21: DOCX template built; pre-send checklist added to the CRM deal stage "Proposal sent".</w:t>
      </w:r>
    </w:p>
    <w:p>
      <w:pPr>
        <w:pStyle w:val="ListBullet"/>
      </w:pPr>
      <w:r>
        <w:t>Founder, by Day 45: first two proposals issued and logged with option chosen and objections.</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