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VYTALIX — Service Catalogue</w:t>
      </w:r>
    </w:p>
    <w:p>
      <w:r>
        <w:rPr>
          <w:b/>
        </w:rPr>
        <w:t>Advisory · Consulting · E-Learning</w:t>
      </w:r>
      <w:r>
        <w:t xml:space="preserve"> · Version 1.0 · 8 September 2026 · Status: PROPOSED</w:t>
      </w:r>
    </w:p>
    <w:p>
      <w:r>
        <w:t xml:space="preserve">Governed by </w:t>
      </w:r>
      <w:r>
        <w:rPr>
          <w:rFonts w:ascii="Consolas" w:hAnsi="Consolas"/>
          <w:sz w:val="18"/>
        </w:rPr>
        <w:t>/FACTS_BASE.md</w:t>
      </w:r>
      <w:r>
        <w:t xml:space="preserve">. Prices are consistent with </w:t>
      </w:r>
      <w:r>
        <w:rPr>
          <w:rFonts w:ascii="Consolas" w:hAnsi="Consolas"/>
          <w:sz w:val="18"/>
        </w:rPr>
        <w:t>/docs/01_BUSINESS_MODEL.md</w:t>
      </w:r>
      <w:r>
        <w:t xml:space="preserve"> §4–§6 and </w:t>
      </w:r>
      <w:r>
        <w:rPr>
          <w:rFonts w:ascii="Consolas" w:hAnsi="Consolas"/>
          <w:sz w:val="18"/>
        </w:rPr>
        <w:t>/assets/PRICING_STRUCTURE.md</w:t>
      </w:r>
      <w:r>
        <w:t>; all are ESTIMATE, quoted exclusive of VAT (VAT status TO VALIDATE), and shown as "from" on the website. Every package is founder-led; associates are engaged only on signed work.</w:t>
      </w:r>
    </w:p>
    <w:p>
      <w:pPr>
        <w:pStyle w:val="Heading2"/>
      </w:pPr>
      <w:r>
        <w:t>Executive view</w:t>
      </w:r>
    </w:p>
    <w:p>
      <w:pPr>
        <w:pStyle w:val="ListNumber"/>
      </w:pPr>
      <w:r>
        <w:t>Three Advisory formats (day, retainer, fractional), ten fixed-price Consulting packages (C1–C10) and one training format are sellable now; four E-Learning products follow from month 9 (ESTIMATE) and are listed so that buyers can register interest.</w:t>
      </w:r>
    </w:p>
    <w:p>
      <w:pPr>
        <w:pStyle w:val="ListNumber"/>
      </w:pPr>
      <w:r>
        <w:t>Every package has a defined scope, named deliverables, a duration, an indicative price, an ideal buyer and the outcome it is designed to produce — fixed scope, fixed price, written change control.</w:t>
      </w:r>
    </w:p>
    <w:p>
      <w:pPr>
        <w:pStyle w:val="ListNumber"/>
      </w:pPr>
      <w:r>
        <w:t>Prices are anchored on a founder day rate of £1,200–£1,800 (model £1,500) and an associate day rate of £700–£1,000; a package is never priced below the founder days it consumes (</w:t>
      </w:r>
      <w:r>
        <w:rPr>
          <w:rFonts w:ascii="Consolas" w:hAnsi="Consolas"/>
          <w:sz w:val="18"/>
        </w:rPr>
        <w:t>/docs/01_BUSINESS_MODEL.md</w:t>
      </w:r>
      <w:r>
        <w:t xml:space="preserve"> §3).</w:t>
      </w:r>
    </w:p>
    <w:p>
      <w:pPr>
        <w:pStyle w:val="ListNumber"/>
      </w:pPr>
      <w:r>
        <w:t>Some packages require capability that does not exist yet (a clinical adviser, a contracted Clinical Safety Officer, an in-country associate network); each is marked "Proof required to sell" and must not be sold until that is in place.</w:t>
      </w:r>
    </w:p>
    <w:p>
      <w:pPr>
        <w:pStyle w:val="ListNumber"/>
      </w:pPr>
      <w:r>
        <w:t>Advisory and consulting engagements are designed to process no patient data; anything involving patient data is routed to Vytalix Health Solutions and its safety and data-protection gates.</w:t>
      </w:r>
    </w:p>
    <w:p>
      <w:pPr>
        <w:pStyle w:val="Heading2"/>
      </w:pPr>
      <w:r>
        <w:t>1. How to read this catalogue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Scope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the engagement covers and, where important, what it does not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Deliverables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documents, models or sessions the client receives; each has an acceptance criterion in the proposal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Duration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Elapsed time from kick-off, assuming client dependencies are met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Indicative price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Fixed fee (ESTIMATE); founder days shown for transparency; change control applies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Who it is for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The ideal buyer and segment code from </w:t>
            </w:r>
            <w:r>
              <w:rPr>
                <w:rFonts w:ascii="Consolas" w:hAnsi="Consolas"/>
                <w:b w:val="0"/>
                <w:sz w:val="17"/>
              </w:rPr>
              <w:t>/docs/13_SALES_ENGINE.md</w:t>
            </w:r>
            <w:r>
              <w:rPr>
                <w:b w:val="0"/>
                <w:sz w:val="17"/>
              </w:rPr>
              <w:t xml:space="preserve"> §1 (S1 health-tech founders; S2 investors/accelerators; S3 NHS-adjacent; S4 African governments, NGOs, donors; S5 corporates/insurers; S6 individual learners)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Outcomes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the client should be able to do the week after, stated without guarantees</w:t>
            </w:r>
          </w:p>
        </w:tc>
      </w:tr>
    </w:tbl>
    <w:p/>
    <w:p>
      <w:r>
        <w:t xml:space="preserve">Commercial rules (from </w:t>
      </w:r>
      <w:r>
        <w:rPr>
          <w:rFonts w:ascii="Consolas" w:hAnsi="Consolas"/>
          <w:sz w:val="18"/>
        </w:rPr>
        <w:t>/docs/01_BUSINESS_MODEL.md</w:t>
      </w:r>
      <w:r>
        <w:t xml:space="preserve"> §5): 50% on signing for engagements under £20k, 40/30/30 milestones above; retainers monthly in advance; every engagement produces at least one anonymised reusable asset; no engagement that conflicts with MaternaLink's future customers without disclosure.</w:t>
      </w:r>
    </w:p>
    <w:p>
      <w:pPr>
        <w:pStyle w:val="Heading2"/>
      </w:pPr>
      <w:r>
        <w:t>2. Vytalix Advisory</w:t>
      </w:r>
    </w:p>
    <w:p>
      <w:pPr>
        <w:pStyle w:val="Heading3"/>
      </w:pPr>
      <w:r>
        <w:t>A1 — Founder-led Advisory Day</w:t>
      </w:r>
    </w:p>
    <w:p>
      <w:pPr>
        <w:pStyle w:val="ListBullet"/>
      </w:pPr>
      <w:r>
        <w:rPr>
          <w:b/>
        </w:rPr>
        <w:t>Scope:</w:t>
      </w:r>
      <w:r>
        <w:t xml:space="preserve"> one day (on-site or remote) of senior, independent advice on a defined question: digital-health strategy, NHS or African market entry, regulatory pathway, pricing, investor or grant readiness, board preparation.</w:t>
      </w:r>
    </w:p>
    <w:p>
      <w:pPr>
        <w:pStyle w:val="ListBullet"/>
      </w:pPr>
      <w:r>
        <w:rPr>
          <w:b/>
        </w:rPr>
        <w:t>Deliverables:</w:t>
      </w:r>
      <w:r>
        <w:t xml:space="preserve"> pre-read questionnaire; the working session; a two-page written note within 48 hours with decisions, options and next steps.</w:t>
      </w:r>
    </w:p>
    <w:p>
      <w:pPr>
        <w:pStyle w:val="ListBullet"/>
      </w:pPr>
      <w:r>
        <w:rPr>
          <w:b/>
        </w:rPr>
        <w:t>Duration:</w:t>
      </w:r>
      <w:r>
        <w:t xml:space="preserve"> 1 day (booked in blocks of 1–5).</w:t>
      </w:r>
    </w:p>
    <w:p>
      <w:pPr>
        <w:pStyle w:val="ListBullet"/>
      </w:pPr>
      <w:r>
        <w:rPr>
          <w:b/>
        </w:rPr>
        <w:t>Indicative price:</w:t>
      </w:r>
      <w:r>
        <w:t xml:space="preserve"> £1,200–£1,800 per day (ESTIMATE; model uses £1,500); 1 founder day.</w:t>
      </w:r>
    </w:p>
    <w:p>
      <w:pPr>
        <w:pStyle w:val="ListBullet"/>
      </w:pPr>
      <w:r>
        <w:rPr>
          <w:b/>
        </w:rPr>
        <w:t>Who it is for:</w:t>
      </w:r>
      <w:r>
        <w:t xml:space="preserve"> any segment; most often S1 founders and S2 programmes needing a quick, candid second opinion.</w:t>
      </w:r>
    </w:p>
    <w:p>
      <w:pPr>
        <w:pStyle w:val="ListBullet"/>
      </w:pPr>
      <w:r>
        <w:rPr>
          <w:b/>
        </w:rPr>
        <w:t>Outcomes:</w:t>
      </w:r>
      <w:r>
        <w:t xml:space="preserve"> a clear answer or a clearly framed decision; the note is reusable with a board or investor.</w:t>
      </w:r>
    </w:p>
    <w:p>
      <w:pPr>
        <w:pStyle w:val="Heading3"/>
      </w:pPr>
      <w:r>
        <w:t>A2 — Advisory Retainer</w:t>
      </w:r>
    </w:p>
    <w:p>
      <w:pPr>
        <w:pStyle w:val="ListBullet"/>
      </w:pPr>
      <w:r>
        <w:rPr>
          <w:b/>
        </w:rPr>
        <w:t>Scope:</w:t>
      </w:r>
      <w:r>
        <w:t xml:space="preserve"> two days per month of advisory access — scheduled sessions, document review, introductions where appropriate, availability for short calls between sessions. Three-month minimum. No delivery work (that is a Consulting package).</w:t>
      </w:r>
    </w:p>
    <w:p>
      <w:pPr>
        <w:pStyle w:val="ListBullet"/>
      </w:pPr>
      <w:r>
        <w:rPr>
          <w:b/>
        </w:rPr>
        <w:t>Deliverables:</w:t>
      </w:r>
      <w:r>
        <w:t xml:space="preserve"> monthly agenda and written notes; quarterly written review of progress against the client's stated objectives.</w:t>
      </w:r>
    </w:p>
    <w:p>
      <w:pPr>
        <w:pStyle w:val="ListBullet"/>
      </w:pPr>
      <w:r>
        <w:rPr>
          <w:b/>
        </w:rPr>
        <w:t>Duration:</w:t>
      </w:r>
      <w:r>
        <w:t xml:space="preserve"> rolling monthly; 3–6-month minimum term; 30 days' notice.</w:t>
      </w:r>
    </w:p>
    <w:p>
      <w:pPr>
        <w:pStyle w:val="ListBullet"/>
      </w:pPr>
      <w:r>
        <w:rPr>
          <w:b/>
        </w:rPr>
        <w:t>Indicative price:</w:t>
      </w:r>
      <w:r>
        <w:t xml:space="preserve"> £4,000 per month for 2 days (ESTIMATE; range £2,500–£6,000 for 1.5–4 days); ~2.5 founder days including responsiveness.</w:t>
      </w:r>
    </w:p>
    <w:p>
      <w:pPr>
        <w:pStyle w:val="ListBullet"/>
      </w:pPr>
      <w:r>
        <w:rPr>
          <w:b/>
        </w:rPr>
        <w:t>Who it is for:</w:t>
      </w:r>
      <w:r>
        <w:t xml:space="preserve"> S1 health-tech founders (pre-seed to Series A), NGOs and SME providers; S2 accelerators for portfolio support.</w:t>
      </w:r>
    </w:p>
    <w:p>
      <w:pPr>
        <w:pStyle w:val="ListBullet"/>
      </w:pPr>
      <w:r>
        <w:rPr>
          <w:b/>
        </w:rPr>
        <w:t>Outcomes:</w:t>
      </w:r>
      <w:r>
        <w:t xml:space="preserve"> faster, better-informed decisions on go-to-market, regulation and funding; a documented decision trail.</w:t>
      </w:r>
    </w:p>
    <w:p>
      <w:pPr>
        <w:pStyle w:val="Heading3"/>
      </w:pPr>
      <w:r>
        <w:t>A3 — Fractional Chief Digital / Strategy Officer</w:t>
      </w:r>
    </w:p>
    <w:p>
      <w:pPr>
        <w:pStyle w:val="ListBullet"/>
      </w:pPr>
      <w:r>
        <w:rPr>
          <w:b/>
        </w:rPr>
        <w:t>Scope:</w:t>
      </w:r>
      <w:r>
        <w:t xml:space="preserve"> 4–6 embedded days per month acting as the organisation's senior digital or strategy lead: roadmap, vendor and procurement decisions, board papers, team coaching. Excludes line management and any clinical decision-making.</w:t>
      </w:r>
    </w:p>
    <w:p>
      <w:pPr>
        <w:pStyle w:val="ListBullet"/>
      </w:pPr>
      <w:r>
        <w:rPr>
          <w:b/>
        </w:rPr>
        <w:t>Deliverables:</w:t>
      </w:r>
      <w:r>
        <w:t xml:space="preserve"> a 30-day assessment; a 6-month roadmap; monthly board-level update; handover pack at exit.</w:t>
      </w:r>
    </w:p>
    <w:p>
      <w:pPr>
        <w:pStyle w:val="ListBullet"/>
      </w:pPr>
      <w:r>
        <w:rPr>
          <w:b/>
        </w:rPr>
        <w:t>Duration:</w:t>
      </w:r>
      <w:r>
        <w:t xml:space="preserve"> 6 months (renewable).</w:t>
      </w:r>
    </w:p>
    <w:p>
      <w:pPr>
        <w:pStyle w:val="ListBullet"/>
      </w:pPr>
      <w:r>
        <w:rPr>
          <w:b/>
        </w:rPr>
        <w:t>Indicative price:</w:t>
      </w:r>
      <w:r>
        <w:t xml:space="preserve"> £5,500–£8,000 per month (ESTIMATE); 4–6 founder days.</w:t>
      </w:r>
    </w:p>
    <w:p>
      <w:pPr>
        <w:pStyle w:val="ListBullet"/>
      </w:pPr>
      <w:r>
        <w:rPr>
          <w:b/>
        </w:rPr>
        <w:t>Who it is for:</w:t>
      </w:r>
      <w:r>
        <w:t xml:space="preserve"> scale-ups, private providers and NGOs (S1, S4, S5) that need senior capacity without a permanent hire.</w:t>
      </w:r>
    </w:p>
    <w:p>
      <w:pPr>
        <w:pStyle w:val="ListBullet"/>
      </w:pPr>
      <w:r>
        <w:rPr>
          <w:b/>
        </w:rPr>
        <w:t>Outcomes:</w:t>
      </w:r>
      <w:r>
        <w:t xml:space="preserve"> an executed roadmap rather than a report; organisational capability that outlasts the engagement.</w:t>
      </w:r>
    </w:p>
    <w:p>
      <w:pPr>
        <w:pStyle w:val="ListBullet"/>
      </w:pPr>
      <w:r>
        <w:rPr>
          <w:b/>
        </w:rPr>
        <w:t>Proof required to sell:</w:t>
      </w:r>
      <w:r>
        <w:t xml:space="preserve"> founder seniority and references (TO VALIDATE against the founder's CV).</w:t>
      </w:r>
    </w:p>
    <w:p>
      <w:pPr>
        <w:pStyle w:val="Heading2"/>
      </w:pPr>
      <w:r>
        <w:t>3. Vytalix Consulting — ten fixed-price packages</w:t>
      </w:r>
    </w:p>
    <w:p>
      <w:pPr>
        <w:pStyle w:val="Heading3"/>
      </w:pPr>
      <w:r>
        <w:t>C1 — Digital Health Discovery Sprint</w:t>
      </w:r>
    </w:p>
    <w:p>
      <w:pPr>
        <w:pStyle w:val="ListBullet"/>
      </w:pPr>
      <w:r>
        <w:rPr>
          <w:b/>
        </w:rPr>
        <w:t>Scope:</w:t>
      </w:r>
      <w:r>
        <w:t xml:space="preserve"> "We know we need digital but not what, for whom, or what it costs." Problem framing, 10–15 user and stakeholder interviews, option appraisal, a 90-day roadmap. No build.</w:t>
      </w:r>
    </w:p>
    <w:p>
      <w:pPr>
        <w:pStyle w:val="ListBullet"/>
      </w:pPr>
      <w:r>
        <w:rPr>
          <w:b/>
        </w:rPr>
        <w:t>Deliverables:</w:t>
      </w:r>
      <w:r>
        <w:t xml:space="preserve"> problem statement; interview synthesis; three-option appraisal with cost ranges; 90-day roadmap; a 45-minute readout.</w:t>
      </w:r>
    </w:p>
    <w:p>
      <w:pPr>
        <w:pStyle w:val="ListBullet"/>
      </w:pPr>
      <w:r>
        <w:rPr>
          <w:b/>
        </w:rPr>
        <w:t>Duration:</w:t>
      </w:r>
      <w:r>
        <w:t xml:space="preserve"> 2 weeks.</w:t>
      </w:r>
    </w:p>
    <w:p>
      <w:pPr>
        <w:pStyle w:val="ListBullet"/>
      </w:pPr>
      <w:r>
        <w:rPr>
          <w:b/>
        </w:rPr>
        <w:t>Indicative price:</w:t>
      </w:r>
      <w:r>
        <w:t xml:space="preserve"> £14,000 (ESTIMATE); 8 founder days + 2 associate days.</w:t>
      </w:r>
    </w:p>
    <w:p>
      <w:pPr>
        <w:pStyle w:val="ListBullet"/>
      </w:pPr>
      <w:r>
        <w:rPr>
          <w:b/>
        </w:rPr>
        <w:t>Who it is for:</w:t>
      </w:r>
      <w:r>
        <w:t xml:space="preserve"> private providers, NHS service lines, health-tech vendors (S1, S3).</w:t>
      </w:r>
    </w:p>
    <w:p>
      <w:pPr>
        <w:pStyle w:val="ListBullet"/>
      </w:pPr>
      <w:r>
        <w:rPr>
          <w:b/>
        </w:rPr>
        <w:t>Outcomes:</w:t>
      </w:r>
      <w:r>
        <w:t xml:space="preserve"> a decision on what to build, buy or stop, with a plan the organisation can fund.</w:t>
      </w:r>
    </w:p>
    <w:p>
      <w:pPr>
        <w:pStyle w:val="Heading3"/>
      </w:pPr>
      <w:r>
        <w:t>C2 — Business Case &amp; Funding Sprint</w:t>
      </w:r>
    </w:p>
    <w:p>
      <w:pPr>
        <w:pStyle w:val="ListBullet"/>
      </w:pPr>
      <w:r>
        <w:rPr>
          <w:b/>
        </w:rPr>
        <w:t>Scope:</w:t>
      </w:r>
      <w:r>
        <w:t xml:space="preserve"> a board-ready or HM Treasury Green Book-style five-case business case (strategic, economic, commercial, financial, management) with a benefits model and funding routes.</w:t>
      </w:r>
    </w:p>
    <w:p>
      <w:pPr>
        <w:pStyle w:val="ListBullet"/>
      </w:pPr>
      <w:r>
        <w:rPr>
          <w:b/>
        </w:rPr>
        <w:t>Deliverables:</w:t>
      </w:r>
      <w:r>
        <w:t xml:space="preserve"> business case document; benefits and cost model (spreadsheet); funding-route options; one revision round after board feedback.</w:t>
      </w:r>
    </w:p>
    <w:p>
      <w:pPr>
        <w:pStyle w:val="ListBullet"/>
      </w:pPr>
      <w:r>
        <w:rPr>
          <w:b/>
        </w:rPr>
        <w:t>Duration:</w:t>
      </w:r>
      <w:r>
        <w:t xml:space="preserve"> 3 weeks.</w:t>
      </w:r>
    </w:p>
    <w:p>
      <w:pPr>
        <w:pStyle w:val="ListBullet"/>
      </w:pPr>
      <w:r>
        <w:rPr>
          <w:b/>
        </w:rPr>
        <w:t>Indicative price:</w:t>
      </w:r>
      <w:r>
        <w:t xml:space="preserve"> £18,000 (ESTIMATE); 10 founder days.</w:t>
      </w:r>
    </w:p>
    <w:p>
      <w:pPr>
        <w:pStyle w:val="ListBullet"/>
      </w:pPr>
      <w:r>
        <w:rPr>
          <w:b/>
        </w:rPr>
        <w:t>Who it is for:</w:t>
      </w:r>
      <w:r>
        <w:t xml:space="preserve"> NHS programme leads, charities, NGOs (S3, S4).</w:t>
      </w:r>
    </w:p>
    <w:p>
      <w:pPr>
        <w:pStyle w:val="ListBullet"/>
      </w:pPr>
      <w:r>
        <w:rPr>
          <w:b/>
        </w:rPr>
        <w:t>Outcomes:</w:t>
      </w:r>
      <w:r>
        <w:t xml:space="preserve"> a case that can be submitted for internal approval, a grant or a donor.</w:t>
      </w:r>
    </w:p>
    <w:p>
      <w:pPr>
        <w:pStyle w:val="Heading3"/>
      </w:pPr>
      <w:r>
        <w:t>C3 — Digital Maternity Readiness Review</w:t>
      </w:r>
    </w:p>
    <w:p>
      <w:pPr>
        <w:pStyle w:val="ListBullet"/>
      </w:pPr>
      <w:r>
        <w:rPr>
          <w:b/>
        </w:rPr>
        <w:t>Scope:</w:t>
      </w:r>
      <w:r>
        <w:t xml:space="preserve"> for maternity units adopting digital records or responding to CNST Maternity Incentive Scheme data actions and CQC findings: current-state map, gap analysis against the Three Year Delivery Plan and MSDS requirements, prioritised plan. Not a clinical audit.</w:t>
      </w:r>
    </w:p>
    <w:p>
      <w:pPr>
        <w:pStyle w:val="ListBullet"/>
      </w:pPr>
      <w:r>
        <w:rPr>
          <w:b/>
        </w:rPr>
        <w:t>Deliverables:</w:t>
      </w:r>
      <w:r>
        <w:t xml:space="preserve"> current-state map; gap analysis; prioritised 12-month plan; leadership workshop.</w:t>
      </w:r>
    </w:p>
    <w:p>
      <w:pPr>
        <w:pStyle w:val="ListBullet"/>
      </w:pPr>
      <w:r>
        <w:rPr>
          <w:b/>
        </w:rPr>
        <w:t>Duration:</w:t>
      </w:r>
      <w:r>
        <w:t xml:space="preserve"> 4 weeks.</w:t>
      </w:r>
    </w:p>
    <w:p>
      <w:pPr>
        <w:pStyle w:val="ListBullet"/>
      </w:pPr>
      <w:r>
        <w:rPr>
          <w:b/>
        </w:rPr>
        <w:t>Indicative price:</w:t>
      </w:r>
      <w:r>
        <w:t xml:space="preserve"> £24,000 (ESTIMATE); 12 founder days.</w:t>
      </w:r>
    </w:p>
    <w:p>
      <w:pPr>
        <w:pStyle w:val="ListBullet"/>
      </w:pPr>
      <w:r>
        <w:rPr>
          <w:b/>
        </w:rPr>
        <w:t>Who it is for:</w:t>
      </w:r>
      <w:r>
        <w:t xml:space="preserve"> Heads of Midwifery, Maternity Digital Leads, Divisional Directors, private maternity units (S3).</w:t>
      </w:r>
    </w:p>
    <w:p>
      <w:pPr>
        <w:pStyle w:val="ListBullet"/>
      </w:pPr>
      <w:r>
        <w:rPr>
          <w:b/>
        </w:rPr>
        <w:t>Outcomes:</w:t>
      </w:r>
      <w:r>
        <w:t xml:space="preserve"> a defensible plan mapped to the standards the unit is already measured against.</w:t>
      </w:r>
    </w:p>
    <w:p>
      <w:pPr>
        <w:pStyle w:val="ListBullet"/>
      </w:pPr>
      <w:r>
        <w:rPr>
          <w:b/>
        </w:rPr>
        <w:t>Proof required to sell:</w:t>
      </w:r>
      <w:r>
        <w:t xml:space="preserve"> a clinical adviser (midwife or obstetrician) on the team — TO RECRUIT; not sold before then.</w:t>
      </w:r>
    </w:p>
    <w:p>
      <w:pPr>
        <w:pStyle w:val="Heading3"/>
      </w:pPr>
      <w:r>
        <w:t>C4 — UK Market-Entry Playbook for Health-Tech</w:t>
      </w:r>
    </w:p>
    <w:p>
      <w:pPr>
        <w:pStyle w:val="ListBullet"/>
      </w:pPr>
      <w:r>
        <w:rPr>
          <w:b/>
        </w:rPr>
        <w:t>Scope:</w:t>
      </w:r>
      <w:r>
        <w:t xml:space="preserve"> for non-UK health-tech companies wanting NHS customers: NHS structure brief, buyer map, assurance checklist (DTAC, DCB0129, DSPT, MHRA), pricing benchmarks, 12-month entry plan.</w:t>
      </w:r>
    </w:p>
    <w:p>
      <w:pPr>
        <w:pStyle w:val="ListBullet"/>
      </w:pPr>
      <w:r>
        <w:rPr>
          <w:b/>
        </w:rPr>
        <w:t>Deliverables:</w:t>
      </w:r>
      <w:r>
        <w:t xml:space="preserve"> playbook document; buyer map; assurance checklist; pricing benchmark note; 12-month plan; two working sessions.</w:t>
      </w:r>
    </w:p>
    <w:p>
      <w:pPr>
        <w:pStyle w:val="ListBullet"/>
      </w:pPr>
      <w:r>
        <w:rPr>
          <w:b/>
        </w:rPr>
        <w:t>Duration:</w:t>
      </w:r>
      <w:r>
        <w:t xml:space="preserve"> 4 weeks.</w:t>
      </w:r>
    </w:p>
    <w:p>
      <w:pPr>
        <w:pStyle w:val="ListBullet"/>
      </w:pPr>
      <w:r>
        <w:rPr>
          <w:b/>
        </w:rPr>
        <w:t>Indicative price:</w:t>
      </w:r>
      <w:r>
        <w:t xml:space="preserve"> £22,000 (ESTIMATE); 10 founder days.</w:t>
      </w:r>
    </w:p>
    <w:p>
      <w:pPr>
        <w:pStyle w:val="ListBullet"/>
      </w:pPr>
      <w:r>
        <w:rPr>
          <w:b/>
        </w:rPr>
        <w:t>Who it is for:</w:t>
      </w:r>
      <w:r>
        <w:t xml:space="preserve"> US, EU and African health-tech scale-ups (S1).</w:t>
      </w:r>
    </w:p>
    <w:p>
      <w:pPr>
        <w:pStyle w:val="ListBullet"/>
      </w:pPr>
      <w:r>
        <w:rPr>
          <w:b/>
        </w:rPr>
        <w:t>Outcomes:</w:t>
      </w:r>
      <w:r>
        <w:t xml:space="preserve"> the company knows who buys, what evidence they require and what it will cost to be ready.</w:t>
      </w:r>
    </w:p>
    <w:p>
      <w:pPr>
        <w:pStyle w:val="ListBullet"/>
      </w:pPr>
      <w:r>
        <w:rPr>
          <w:b/>
        </w:rPr>
        <w:t>Proof required to sell:</w:t>
      </w:r>
      <w:r>
        <w:t xml:space="preserve"> case examples and an NHS-experienced associate (TO ENGAGE on signed work).</w:t>
      </w:r>
    </w:p>
    <w:p>
      <w:pPr>
        <w:pStyle w:val="Heading3"/>
      </w:pPr>
      <w:r>
        <w:t>C5 — Africa Market-Entry &amp; Partner Scan</w:t>
      </w:r>
    </w:p>
    <w:p>
      <w:pPr>
        <w:pStyle w:val="ListBullet"/>
      </w:pPr>
      <w:r>
        <w:rPr>
          <w:b/>
        </w:rPr>
        <w:t>Scope:</w:t>
      </w:r>
      <w:r>
        <w:t xml:space="preserve"> for UK/EU vendors and NGOs entering Nigeria, Kenya or Ghana: country scorecard, regulatory brief (NDPA 2023, NAFDAC where relevant, NHIA/SHA), partner long-list, entry-model options.</w:t>
      </w:r>
    </w:p>
    <w:p>
      <w:pPr>
        <w:pStyle w:val="ListBullet"/>
      </w:pPr>
      <w:r>
        <w:rPr>
          <w:b/>
        </w:rPr>
        <w:t>Deliverables:</w:t>
      </w:r>
      <w:r>
        <w:t xml:space="preserve"> scorecard; regulatory brief; partner long-list (20+ organisations, public information only); entry-model options paper; readout.</w:t>
      </w:r>
    </w:p>
    <w:p>
      <w:pPr>
        <w:pStyle w:val="ListBullet"/>
      </w:pPr>
      <w:r>
        <w:rPr>
          <w:b/>
        </w:rPr>
        <w:t>Duration:</w:t>
      </w:r>
      <w:r>
        <w:t xml:space="preserve"> 4 weeks.</w:t>
      </w:r>
    </w:p>
    <w:p>
      <w:pPr>
        <w:pStyle w:val="ListBullet"/>
      </w:pPr>
      <w:r>
        <w:rPr>
          <w:b/>
        </w:rPr>
        <w:t>Indicative price:</w:t>
      </w:r>
      <w:r>
        <w:t xml:space="preserve"> £20,000 (ESTIMATE); 10 founder days.</w:t>
      </w:r>
    </w:p>
    <w:p>
      <w:pPr>
        <w:pStyle w:val="ListBullet"/>
      </w:pPr>
      <w:r>
        <w:rPr>
          <w:b/>
        </w:rPr>
        <w:t>Who it is for:</w:t>
      </w:r>
      <w:r>
        <w:t xml:space="preserve"> health-tech companies, NGOs, foundations (S1, S4).</w:t>
      </w:r>
    </w:p>
    <w:p>
      <w:pPr>
        <w:pStyle w:val="ListBullet"/>
      </w:pPr>
      <w:r>
        <w:rPr>
          <w:b/>
        </w:rPr>
        <w:t>Outcomes:</w:t>
      </w:r>
      <w:r>
        <w:t xml:space="preserve"> a ranked view of where and how to enter, and whom to talk to first.</w:t>
      </w:r>
    </w:p>
    <w:p>
      <w:pPr>
        <w:pStyle w:val="ListBullet"/>
      </w:pPr>
      <w:r>
        <w:rPr>
          <w:b/>
        </w:rPr>
        <w:t>Proof required to sell:</w:t>
      </w:r>
      <w:r>
        <w:t xml:space="preserve"> in-country associate network (TO BUILD); until then, scope is desk-based and priced accordingly.</w:t>
      </w:r>
    </w:p>
    <w:p>
      <w:pPr>
        <w:pStyle w:val="Heading3"/>
      </w:pPr>
      <w:r>
        <w:t>C6 — DTAC &amp; Evidence Readiness Sprint</w:t>
      </w:r>
    </w:p>
    <w:p>
      <w:pPr>
        <w:pStyle w:val="ListBullet"/>
      </w:pPr>
      <w:r>
        <w:rPr>
          <w:b/>
        </w:rPr>
        <w:t>Scope:</w:t>
      </w:r>
      <w:r>
        <w:t xml:space="preserve"> for vendors blocked by NHS assurance: DTAC self-assessment, clinical safety case skeleton (DCB0129), DSPT plan, NICE Evidence Standards Framework tier mapping. Not a substitute for the vendor's own Clinical Safety Officer sign-off.</w:t>
      </w:r>
    </w:p>
    <w:p>
      <w:pPr>
        <w:pStyle w:val="ListBullet"/>
      </w:pPr>
      <w:r>
        <w:rPr>
          <w:b/>
        </w:rPr>
        <w:t>Deliverables:</w:t>
      </w:r>
      <w:r>
        <w:t xml:space="preserve"> DTAC self-assessment with gap list; safety case skeleton and initial hazard log; DSPT action plan; evidence-tier mapping; 12-week readiness sequence.</w:t>
      </w:r>
    </w:p>
    <w:p>
      <w:pPr>
        <w:pStyle w:val="ListBullet"/>
      </w:pPr>
      <w:r>
        <w:rPr>
          <w:b/>
        </w:rPr>
        <w:t>Duration:</w:t>
      </w:r>
      <w:r>
        <w:t xml:space="preserve"> 3 weeks.</w:t>
      </w:r>
    </w:p>
    <w:p>
      <w:pPr>
        <w:pStyle w:val="ListBullet"/>
      </w:pPr>
      <w:r>
        <w:rPr>
          <w:b/>
        </w:rPr>
        <w:t>Indicative price:</w:t>
      </w:r>
      <w:r>
        <w:t xml:space="preserve"> £15,000 (ESTIMATE); 8 founder days.</w:t>
      </w:r>
    </w:p>
    <w:p>
      <w:pPr>
        <w:pStyle w:val="ListBullet"/>
      </w:pPr>
      <w:r>
        <w:rPr>
          <w:b/>
        </w:rPr>
        <w:t>Who it is for:</w:t>
      </w:r>
      <w:r>
        <w:t xml:space="preserve"> health-tech vendors (S1).</w:t>
      </w:r>
    </w:p>
    <w:p>
      <w:pPr>
        <w:pStyle w:val="ListBullet"/>
      </w:pPr>
      <w:r>
        <w:rPr>
          <w:b/>
        </w:rPr>
        <w:t>Outcomes:</w:t>
      </w:r>
      <w:r>
        <w:t xml:space="preserve"> the vendor can answer a buyer's DTAC questions with documents rather than promises.</w:t>
      </w:r>
    </w:p>
    <w:p>
      <w:pPr>
        <w:pStyle w:val="ListBullet"/>
      </w:pPr>
      <w:r>
        <w:rPr>
          <w:b/>
        </w:rPr>
        <w:t>Proof required to sell:</w:t>
      </w:r>
      <w:r>
        <w:t xml:space="preserve"> a contracted Clinical Safety Officer for the safety-case element (TO CONTRACT).</w:t>
      </w:r>
    </w:p>
    <w:p>
      <w:pPr>
        <w:pStyle w:val="Heading3"/>
      </w:pPr>
      <w:r>
        <w:t>C7 — Grant &amp; Investor Readiness Sprint</w:t>
      </w:r>
    </w:p>
    <w:p>
      <w:pPr>
        <w:pStyle w:val="ListBullet"/>
      </w:pPr>
      <w:r>
        <w:rPr>
          <w:b/>
        </w:rPr>
        <w:t>Scope:</w:t>
      </w:r>
      <w:r>
        <w:t xml:space="preserve"> for founders who need a fundable narrative and a grant pipeline: investor deck review and rewrite, financial-model sanity check, grant calendar (Innovate UK, NIHR, SBRI Healthcare and relevant foundations), three bid outlines.</w:t>
      </w:r>
    </w:p>
    <w:p>
      <w:pPr>
        <w:pStyle w:val="ListBullet"/>
      </w:pPr>
      <w:r>
        <w:rPr>
          <w:b/>
        </w:rPr>
        <w:t>Deliverables:</w:t>
      </w:r>
      <w:r>
        <w:t xml:space="preserve"> revised deck; model review note; grant calendar; three bid outlines; a mock pitch session.</w:t>
      </w:r>
    </w:p>
    <w:p>
      <w:pPr>
        <w:pStyle w:val="ListBullet"/>
      </w:pPr>
      <w:r>
        <w:rPr>
          <w:b/>
        </w:rPr>
        <w:t>Duration:</w:t>
      </w:r>
      <w:r>
        <w:t xml:space="preserve"> 2 weeks.</w:t>
      </w:r>
    </w:p>
    <w:p>
      <w:pPr>
        <w:pStyle w:val="ListBullet"/>
      </w:pPr>
      <w:r>
        <w:rPr>
          <w:b/>
        </w:rPr>
        <w:t>Indicative price:</w:t>
      </w:r>
      <w:r>
        <w:t xml:space="preserve"> £9,500 (ESTIMATE); 6 founder days.</w:t>
      </w:r>
    </w:p>
    <w:p>
      <w:pPr>
        <w:pStyle w:val="ListBullet"/>
      </w:pPr>
      <w:r>
        <w:rPr>
          <w:b/>
        </w:rPr>
        <w:t>Who it is for:</w:t>
      </w:r>
      <w:r>
        <w:t xml:space="preserve"> pre-seed and seed health-tech founders (S1).</w:t>
      </w:r>
    </w:p>
    <w:p>
      <w:pPr>
        <w:pStyle w:val="ListBullet"/>
      </w:pPr>
      <w:r>
        <w:rPr>
          <w:b/>
        </w:rPr>
        <w:t>Outcomes:</w:t>
      </w:r>
      <w:r>
        <w:t xml:space="preserve"> a deck and a bid plan the founder can use the following week; no funding outcome is promised.</w:t>
      </w:r>
    </w:p>
    <w:p>
      <w:pPr>
        <w:pStyle w:val="Heading3"/>
      </w:pPr>
      <w:r>
        <w:t>C8 — Health Inequalities &amp; Maternity Outcomes Review</w:t>
      </w:r>
    </w:p>
    <w:p>
      <w:pPr>
        <w:pStyle w:val="ListBullet"/>
      </w:pPr>
      <w:r>
        <w:rPr>
          <w:b/>
        </w:rPr>
        <w:t>Scope:</w:t>
      </w:r>
      <w:r>
        <w:t xml:space="preserve"> for trusts, ICBs and charities responding to MBRRACE-UK disparities, CQC or Ockenden-style findings: data review, a listening exercise with service users via community partners, an equity action plan and a measurement framework. Uses aggregate data only; no patient-level data is processed by Vytalix.</w:t>
      </w:r>
    </w:p>
    <w:p>
      <w:pPr>
        <w:pStyle w:val="ListBullet"/>
      </w:pPr>
      <w:r>
        <w:rPr>
          <w:b/>
        </w:rPr>
        <w:t>Deliverables:</w:t>
      </w:r>
      <w:r>
        <w:t xml:space="preserve"> data review; listening-exercise report; equity action plan; measurement framework; board presentation.</w:t>
      </w:r>
    </w:p>
    <w:p>
      <w:pPr>
        <w:pStyle w:val="ListBullet"/>
      </w:pPr>
      <w:r>
        <w:rPr>
          <w:b/>
        </w:rPr>
        <w:t>Duration:</w:t>
      </w:r>
      <w:r>
        <w:t xml:space="preserve"> 5 weeks.</w:t>
      </w:r>
    </w:p>
    <w:p>
      <w:pPr>
        <w:pStyle w:val="ListBullet"/>
      </w:pPr>
      <w:r>
        <w:rPr>
          <w:b/>
        </w:rPr>
        <w:t>Indicative price:</w:t>
      </w:r>
      <w:r>
        <w:t xml:space="preserve"> £28,000 (ESTIMATE); 14 founder days.</w:t>
      </w:r>
    </w:p>
    <w:p>
      <w:pPr>
        <w:pStyle w:val="ListBullet"/>
      </w:pPr>
      <w:r>
        <w:rPr>
          <w:b/>
        </w:rPr>
        <w:t>Who it is for:</w:t>
      </w:r>
      <w:r>
        <w:t xml:space="preserve"> trusts, ICBs, maternity charities (S3).</w:t>
      </w:r>
    </w:p>
    <w:p>
      <w:pPr>
        <w:pStyle w:val="ListBullet"/>
      </w:pPr>
      <w:r>
        <w:rPr>
          <w:b/>
        </w:rPr>
        <w:t>Outcomes:</w:t>
      </w:r>
      <w:r>
        <w:t xml:space="preserve"> an action plan grounded in what women and staff actually said, with measures the board can track.</w:t>
      </w:r>
    </w:p>
    <w:p>
      <w:pPr>
        <w:pStyle w:val="ListBullet"/>
      </w:pPr>
      <w:r>
        <w:rPr>
          <w:b/>
        </w:rPr>
        <w:t>Proof required to sell:</w:t>
      </w:r>
      <w:r>
        <w:t xml:space="preserve"> community-partner relationships (none claimed today; to be built with paid briefs).</w:t>
      </w:r>
    </w:p>
    <w:p>
      <w:pPr>
        <w:pStyle w:val="Heading3"/>
      </w:pPr>
      <w:r>
        <w:t>C9 — Programme Evaluation Lite</w:t>
      </w:r>
    </w:p>
    <w:p>
      <w:pPr>
        <w:pStyle w:val="ListBullet"/>
      </w:pPr>
      <w:r>
        <w:rPr>
          <w:b/>
        </w:rPr>
        <w:t>Scope:</w:t>
      </w:r>
      <w:r>
        <w:t xml:space="preserve"> for donors, NGOs and state programmes needing an evaluation of a digital-health programme: theory of change, indicators, mixed-methods review, report. Professional interviews and programme data only; not a clinical study.</w:t>
      </w:r>
    </w:p>
    <w:p>
      <w:pPr>
        <w:pStyle w:val="ListBullet"/>
      </w:pPr>
      <w:r>
        <w:rPr>
          <w:b/>
        </w:rPr>
        <w:t>Deliverables:</w:t>
      </w:r>
      <w:r>
        <w:t xml:space="preserve"> theory of change; indicator framework; evaluation report with limitations; recommendations; donor-ready summary.</w:t>
      </w:r>
    </w:p>
    <w:p>
      <w:pPr>
        <w:pStyle w:val="ListBullet"/>
      </w:pPr>
      <w:r>
        <w:rPr>
          <w:b/>
        </w:rPr>
        <w:t>Duration:</w:t>
      </w:r>
      <w:r>
        <w:t xml:space="preserve"> 6 weeks.</w:t>
      </w:r>
    </w:p>
    <w:p>
      <w:pPr>
        <w:pStyle w:val="ListBullet"/>
      </w:pPr>
      <w:r>
        <w:rPr>
          <w:b/>
        </w:rPr>
        <w:t>Indicative price:</w:t>
      </w:r>
      <w:r>
        <w:t xml:space="preserve"> £26,000 (ESTIMATE); ~12 founder days plus associate days.</w:t>
      </w:r>
    </w:p>
    <w:p>
      <w:pPr>
        <w:pStyle w:val="ListBullet"/>
      </w:pPr>
      <w:r>
        <w:rPr>
          <w:b/>
        </w:rPr>
        <w:t>Who it is for:</w:t>
      </w:r>
      <w:r>
        <w:t xml:space="preserve"> NGOs, foundations, state programmes (S4).</w:t>
      </w:r>
    </w:p>
    <w:p>
      <w:pPr>
        <w:pStyle w:val="ListBullet"/>
      </w:pPr>
      <w:r>
        <w:rPr>
          <w:b/>
        </w:rPr>
        <w:t>Outcomes:</w:t>
      </w:r>
      <w:r>
        <w:t xml:space="preserve"> an honest account of what the programme did and what to change; material for the next funding cycle.</w:t>
      </w:r>
    </w:p>
    <w:p>
      <w:pPr>
        <w:pStyle w:val="ListBullet"/>
      </w:pPr>
      <w:r>
        <w:rPr>
          <w:b/>
        </w:rPr>
        <w:t>Proof required to sell:</w:t>
      </w:r>
      <w:r>
        <w:t xml:space="preserve"> partnership with a university group for rigour where the client requires it (TO ESTABLISH).</w:t>
      </w:r>
    </w:p>
    <w:p>
      <w:pPr>
        <w:pStyle w:val="Heading3"/>
      </w:pPr>
      <w:r>
        <w:t>C10 — Corporate Workshop (one day)</w:t>
      </w:r>
    </w:p>
    <w:p>
      <w:pPr>
        <w:pStyle w:val="ListBullet"/>
      </w:pPr>
      <w:r>
        <w:rPr>
          <w:b/>
        </w:rPr>
        <w:t>Scope:</w:t>
      </w:r>
      <w:r>
        <w:t xml:space="preserve"> a facilitated one-day workshop for 15–25 people on a defined topic: digital maternity essentials, selling to the NHS, intended use and medical-device boundaries, safe use of AI in health operations, grant readiness.</w:t>
      </w:r>
    </w:p>
    <w:p>
      <w:pPr>
        <w:pStyle w:val="ListBullet"/>
      </w:pPr>
      <w:r>
        <w:rPr>
          <w:b/>
        </w:rPr>
        <w:t>Deliverables:</w:t>
      </w:r>
      <w:r>
        <w:t xml:space="preserve"> pre-workshop survey; materials; the session (on-site or virtual); a follow-up note with actions.</w:t>
      </w:r>
    </w:p>
    <w:p>
      <w:pPr>
        <w:pStyle w:val="ListBullet"/>
      </w:pPr>
      <w:r>
        <w:rPr>
          <w:b/>
        </w:rPr>
        <w:t>Duration:</w:t>
      </w:r>
      <w:r>
        <w:t xml:space="preserve"> 1 day (plus preparation).</w:t>
      </w:r>
    </w:p>
    <w:p>
      <w:pPr>
        <w:pStyle w:val="ListBullet"/>
      </w:pPr>
      <w:r>
        <w:rPr>
          <w:b/>
        </w:rPr>
        <w:t>Indicative price:</w:t>
      </w:r>
      <w:r>
        <w:t xml:space="preserve"> £4,000 (ESTIMATE; range £2,500–£6,000); 1.5 founder days. Cohort programmes £15k–£40k.</w:t>
      </w:r>
    </w:p>
    <w:p>
      <w:pPr>
        <w:pStyle w:val="ListBullet"/>
      </w:pPr>
      <w:r>
        <w:rPr>
          <w:b/>
        </w:rPr>
        <w:t>Who it is for:</w:t>
      </w:r>
      <w:r>
        <w:t xml:space="preserve"> NHS maternity and digital teams, private providers, NGOs, health-tech scale-ups (S3, S4, S5).</w:t>
      </w:r>
    </w:p>
    <w:p>
      <w:pPr>
        <w:pStyle w:val="ListBullet"/>
      </w:pPr>
      <w:r>
        <w:rPr>
          <w:b/>
        </w:rPr>
        <w:t>Outcomes:</w:t>
      </w:r>
      <w:r>
        <w:t xml:space="preserve"> a shared vocabulary and an action list; no accreditation or CPD points are claimed.</w:t>
      </w:r>
    </w:p>
    <w:p>
      <w:pPr>
        <w:pStyle w:val="Heading3"/>
      </w:pPr>
      <w:r>
        <w:t>Package selector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Client says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Start with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 don't know what to build"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C1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 need approval or funding for a programme"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C2, C7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"Our maternity unit must respond to a standard or a finding"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C3, C8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 want NHS customers and don't know how"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C4, then C6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 want to enter Nigeria / Kenya / Ghana"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C5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"A buyer asked us about DTAC"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C6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"A donor wants to know whether our programme worked"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C9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 need senior capacity for six months"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A3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 need a sounding board"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A1, A2</w:t>
            </w:r>
          </w:p>
        </w:tc>
      </w:tr>
    </w:tbl>
    <w:p/>
    <w:p>
      <w:pPr>
        <w:pStyle w:val="Heading2"/>
      </w:pPr>
      <w:r>
        <w:t>4. Vytalix E-Learning (from month 9, ESTIMATE; register interest now)</w:t>
      </w:r>
    </w:p>
    <w:p>
      <w:r>
        <w:t>No accreditation is held or claimed. Language: "designed to support continuing professional development"; "certificate of completion" only. Clinical content will have a named clinical author and reviewer, a review date and a disclaimer that it does not replace local guidance (</w:t>
      </w:r>
      <w:r>
        <w:rPr>
          <w:rFonts w:ascii="Consolas" w:hAnsi="Consolas"/>
          <w:sz w:val="18"/>
        </w:rPr>
        <w:t>/docs/01_BUSINESS_MODEL.md</w:t>
      </w:r>
      <w:r>
        <w:t xml:space="preserve"> §6.3).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Product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Scope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Format and duration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Indicative price (ESTIMATE)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 it is for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Outcome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E1 Health-Tech Commercialisation in the NHS</w:t>
            </w:r>
            <w:r>
              <w:rPr>
                <w:b w:val="0"/>
                <w:sz w:val="17"/>
              </w:rPr>
              <w:t xml:space="preserve"> (course 2; first to launch)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structure, buyers, DTAC, procurement routes, pricing, evidence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Self-paced, 3–6 hours, quizzes, templates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£49–£299 UK; £10–£40 regional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Founders, product and commercial leads (S1, S6)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12-month NHS entry plan the learner drafts during the course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E2 Grants and Investor Readiness for Health-Tech Founders</w:t>
            </w:r>
            <w:r>
              <w:rPr>
                <w:b w:val="0"/>
                <w:sz w:val="17"/>
              </w:rPr>
              <w:t xml:space="preserve"> (course 4; launches with E1)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 landscape, bid structure, investor narrative, model hygiene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Self-paced, 3–6 hours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£49–£299 UK; £10–£40 regional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Founders (S1, S6)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grant calendar and a bid outline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E3 Digital Maternity Essentials for Midwives and Maternity Teams</w:t>
            </w:r>
            <w:r>
              <w:rPr>
                <w:b w:val="0"/>
                <w:sz w:val="17"/>
              </w:rPr>
              <w:t xml:space="preserve"> (course 1; months 12–15, needs clinical co-author)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Digital records, communication tools, safeguarding online, data protection basics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Self-paced, 3–6 hours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£49–£149 UK; £10–£40 regional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Midwives, maternity support workers, students (S6)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Confident, safe use of digital tools in the unit; no clinical guidance replaced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E4 Care Coordination in Low-Resource Maternal Health Settings</w:t>
            </w:r>
            <w:r>
              <w:rPr>
                <w:b w:val="0"/>
                <w:sz w:val="17"/>
              </w:rPr>
              <w:t xml:space="preserve"> (course 3; months 12–15, needs clinical co-author)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Contact schedules, referral coordination, SMS programmes, defaulter tracing, data for donors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Self-paced, 3–6 hours, audio-first variants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£10–£40 regional; £49–£149 UK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CHEWs, nurse-midwives, programme officers (S4, S6)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Practical tools the learner can apply in their programme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Subscription library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All courses, monthly live clinic, community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/ annual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£19/month; £190/year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Individual professionals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Ongoing access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Corporate licence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Seat-based access plus one live workshop per year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Annual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£2,500 (10 seats); £9,000 (50); £25,000 (250)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Employers, NHS teams, NGOs (S3, S5)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Team-wide baseline capability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University licence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Course embedded in midwifery, public-health or informatics programmes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Annual per programme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£3,000–£8,000 (TO VALIDATE)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Universities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Curriculum content with a named reviewer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Co-branded programme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Localised course for an NGO's or programme's health workers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Project fee + per learner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£15k–£40k + £5–£15/learner (TO VALIDATE)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NGOs, donor programmes (S4)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Training aligned to the programme's own protocols</w:t>
            </w:r>
          </w:p>
        </w:tc>
      </w:tr>
    </w:tbl>
    <w:p/>
    <w:p>
      <w:pPr>
        <w:pStyle w:val="Heading2"/>
      </w:pPr>
      <w:r>
        <w:t>5. What we do not sell</w:t>
      </w:r>
    </w:p>
    <w:p>
      <w:pPr>
        <w:pStyle w:val="ListBullet"/>
      </w:pPr>
      <w:r>
        <w:t>Clinical services, clinical audits or anything requiring a registered clinician's judgement about an individual patient.</w:t>
      </w:r>
    </w:p>
    <w:p>
      <w:pPr>
        <w:pStyle w:val="ListBullet"/>
      </w:pPr>
      <w:r>
        <w:t>MaternaLink (in development) as a finished product. It is available only as a pilot or design-partnership conversation with explicit gates (</w:t>
      </w:r>
      <w:r>
        <w:rPr>
          <w:rFonts w:ascii="Consolas" w:hAnsi="Consolas"/>
          <w:sz w:val="18"/>
        </w:rPr>
        <w:t>/assets/PARTNERSHIP_DECK.md</w:t>
      </w:r>
      <w:r>
        <w:t xml:space="preserve">; pricing ranges in </w:t>
      </w:r>
      <w:r>
        <w:rPr>
          <w:rFonts w:ascii="Consolas" w:hAnsi="Consolas"/>
          <w:sz w:val="18"/>
        </w:rPr>
        <w:t>/assets/PRICING_STRUCTURE.md</w:t>
      </w:r>
      <w:r>
        <w:t xml:space="preserve"> §5).</w:t>
      </w:r>
    </w:p>
    <w:p>
      <w:pPr>
        <w:pStyle w:val="ListBullet"/>
      </w:pPr>
      <w:r>
        <w:t>Regulatory or legal advice presented as certainty; we map the pathway and name when to instruct qualified advisers.</w:t>
      </w:r>
    </w:p>
    <w:p>
      <w:pPr>
        <w:pStyle w:val="ListBullet"/>
      </w:pPr>
      <w:r>
        <w:t>Work that requires Vytalix to process patient data under an advisory or consulting contract.</w:t>
      </w:r>
    </w:p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 xml:space="preserve">Publish one-page versions of A1, A2, C1, C6 and C7 on the website first (no external capability needed; shortest sales cycle — S1/S2 rule in </w:t>
      </w:r>
      <w:r>
        <w:rPr>
          <w:rFonts w:ascii="Consolas" w:hAnsi="Consolas"/>
          <w:sz w:val="18"/>
        </w:rPr>
        <w:t>/docs/13_SALES_ENGINE.md</w:t>
      </w:r>
      <w:r>
        <w:t xml:space="preserve"> §1).</w:t>
      </w:r>
    </w:p>
    <w:p>
      <w:pPr>
        <w:pStyle w:val="ListNumber"/>
      </w:pPr>
      <w:r>
        <w:t>Recruit the clinical adviser and contract a Clinical Safety Officer so that C3, C6 (safety-case element) and C8 become sellable within 60 days.</w:t>
      </w:r>
    </w:p>
    <w:p>
      <w:pPr>
        <w:pStyle w:val="ListNumber"/>
      </w:pPr>
      <w:r>
        <w:t>Test three price points in the first six proposals and record objections (</w:t>
      </w:r>
      <w:r>
        <w:rPr>
          <w:rFonts w:ascii="Consolas" w:hAnsi="Consolas"/>
          <w:sz w:val="18"/>
        </w:rPr>
        <w:t>/docs/01_BUSINESS_MODEL.md</w:t>
      </w:r>
      <w:r>
        <w:t xml:space="preserve"> §8, item 2).</w:t>
      </w:r>
    </w:p>
    <w:p>
      <w:r>
        <w:rPr>
          <w:b/>
        </w:rPr>
        <w:t>Risks</w:t>
      </w:r>
    </w:p>
    <w:p>
      <w:pPr>
        <w:pStyle w:val="ListBullet"/>
      </w:pPr>
      <w:r>
        <w:t>Selling C3, C5, C8 or C9 before the required capability exists; mitigation: "Proof required to sell" is a hard gate, checked at proposal stage.</w:t>
      </w:r>
    </w:p>
    <w:p>
      <w:pPr>
        <w:pStyle w:val="ListBullet"/>
      </w:pPr>
      <w:r>
        <w:t>Scope creep on fixed fees; mitigation: written change control in every SOW (</w:t>
      </w:r>
      <w:r>
        <w:rPr>
          <w:rFonts w:ascii="Consolas" w:hAnsi="Consolas"/>
          <w:sz w:val="18"/>
        </w:rPr>
        <w:t>/assets/PROPOSAL_TEMPLATE.md</w:t>
      </w:r>
      <w:r>
        <w:t xml:space="preserve"> §9).</w:t>
      </w:r>
    </w:p>
    <w:p>
      <w:pPr>
        <w:pStyle w:val="ListBullet"/>
      </w:pPr>
      <w:r>
        <w:t>Accreditation language creeping into E-Learning copy; mitigation: the §4 wording is fixed until an accreditor grants status.</w:t>
      </w:r>
    </w:p>
    <w:p>
      <w:r>
        <w:rPr>
          <w:b/>
        </w:rPr>
        <w:t>Next actions</w:t>
      </w:r>
    </w:p>
    <w:p>
      <w:pPr>
        <w:pStyle w:val="ListBullet"/>
      </w:pPr>
      <w:r>
        <w:t>Founder, by Day 30: website package pages live with "from" prices; catalogue PDF on letterhead.</w:t>
      </w:r>
    </w:p>
    <w:p>
      <w:pPr>
        <w:pStyle w:val="ListBullet"/>
      </w:pPr>
      <w:r>
        <w:t xml:space="preserve">Founder, by Day 45: first two proposals issued using </w:t>
      </w:r>
      <w:r>
        <w:rPr>
          <w:rFonts w:ascii="Consolas" w:hAnsi="Consolas"/>
          <w:sz w:val="18"/>
        </w:rPr>
        <w:t>/assets/PROPOSAL_TEMPLATE.md</w:t>
      </w:r>
      <w:r>
        <w:t>.</w:t>
      </w:r>
    </w:p>
    <w:p>
      <w:pPr>
        <w:pStyle w:val="ListBullet"/>
      </w:pPr>
      <w:r>
        <w:t>Founder, by Day 60: clinical adviser and CSO conversations concluded; C3/C6/C8 status updated here.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