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03 — The eight-quarter plan, and what each stage lets you say</w:t>
      </w:r>
    </w:p>
    <w:p>
      <w:r>
        <w:rPr>
          <w:b/>
        </w:rPr>
        <w:t>This document is for your developer.</w:t>
      </w:r>
    </w:p>
    <w:p>
      <w:r>
        <w:rPr>
          <w:b/>
        </w:rPr>
        <w:t>It shows what ships each quarter from late 2026 to late 2028, what has to be true before it can ship, and what you are allowed to claim afterwards.</w:t>
      </w:r>
    </w:p>
    <w:p>
      <w:pPr>
        <w:pStyle w:val="Heading2"/>
      </w:pPr>
      <w:r>
        <w:t>In one minute</w:t>
      </w:r>
    </w:p>
    <w:p>
      <w:pPr>
        <w:pStyle w:val="ListBullet"/>
      </w:pPr>
      <w:r>
        <w:t>Eight quarters take MaternaLink from an unaudited prototype to a version 2 product with real evidence.</w:t>
      </w:r>
    </w:p>
    <w:p>
      <w:pPr>
        <w:pStyle w:val="ListBullet"/>
      </w:pPr>
      <w:r>
        <w:t>Nothing on this plan is real until the code and name ownership is settled, in late 2026.</w:t>
      </w:r>
    </w:p>
    <w:p>
      <w:pPr>
        <w:pStyle w:val="ListBullet"/>
      </w:pPr>
      <w:r>
        <w:t>Each quarter is blocked by something outside our control: a hospital site, a partner, a gateway, an ethics committee.</w:t>
      </w:r>
    </w:p>
    <w:p>
      <w:pPr>
        <w:pStyle w:val="ListBullet"/>
      </w:pPr>
      <w:r>
        <w:t>What you may say is set by the evidence stage you have reached, not by what the software can do.</w:t>
      </w:r>
    </w:p>
    <w:p>
      <w:pPr>
        <w:pStyle w:val="ListBullet"/>
      </w:pPr>
      <w:r>
        <w:t>Every date here is a plan, not a promise. Slippage in one gate moves everything after it.</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Settle code and name ownership, and audit the prototype</w:t>
            </w:r>
          </w:p>
        </w:tc>
        <w:tc>
          <w:tcPr>
            <w:tcW w:type="dxa" w:w="3216"/>
          </w:tcPr>
          <w:p>
            <w:r>
              <w:rPr>
                <w:b w:val="0"/>
                <w:sz w:val="17"/>
              </w:rPr>
            </w:r>
            <w:r>
              <w:rPr>
                <w:b w:val="0"/>
                <w:sz w:val="17"/>
              </w:rPr>
              <w:t>Founder</w:t>
            </w:r>
          </w:p>
        </w:tc>
        <w:tc>
          <w:tcPr>
            <w:tcW w:type="dxa" w:w="3216"/>
          </w:tcPr>
          <w:p>
            <w:r>
              <w:rPr>
                <w:b w:val="0"/>
                <w:sz w:val="17"/>
              </w:rPr>
            </w:r>
            <w:r>
              <w:rPr>
                <w:b w:val="0"/>
                <w:sz w:val="17"/>
              </w:rPr>
              <w:t>December 2026</w:t>
            </w:r>
          </w:p>
        </w:tc>
      </w:tr>
      <w:tr>
        <w:tc>
          <w:tcPr>
            <w:tcW w:type="dxa" w:w="3216"/>
          </w:tcPr>
          <w:p>
            <w:r>
              <w:rPr>
                <w:b w:val="0"/>
                <w:sz w:val="17"/>
              </w:rPr>
            </w:r>
            <w:r>
              <w:rPr>
                <w:b w:val="0"/>
                <w:sz w:val="17"/>
              </w:rPr>
              <w:t>Find the UK evaluation site and the Nigeria partner, in parallel with the build</w:t>
            </w:r>
          </w:p>
        </w:tc>
        <w:tc>
          <w:tcPr>
            <w:tcW w:type="dxa" w:w="3216"/>
          </w:tcPr>
          <w:p>
            <w:r>
              <w:rPr>
                <w:b w:val="0"/>
                <w:sz w:val="17"/>
              </w:rPr>
            </w:r>
            <w:r>
              <w:rPr>
                <w:b w:val="0"/>
                <w:sz w:val="17"/>
              </w:rPr>
              <w:t>Founder</w:t>
            </w:r>
          </w:p>
        </w:tc>
        <w:tc>
          <w:tcPr>
            <w:tcW w:type="dxa" w:w="3216"/>
          </w:tcPr>
          <w:p>
            <w:r>
              <w:rPr>
                <w:b w:val="0"/>
                <w:sz w:val="17"/>
              </w:rPr>
            </w:r>
            <w:r>
              <w:rPr>
                <w:b w:val="0"/>
                <w:sz w:val="17"/>
              </w:rPr>
              <w:t>March 2027</w:t>
            </w:r>
          </w:p>
        </w:tc>
      </w:tr>
      <w:tr>
        <w:tc>
          <w:tcPr>
            <w:tcW w:type="dxa" w:w="3216"/>
          </w:tcPr>
          <w:p>
            <w:r>
              <w:rPr>
                <w:b w:val="0"/>
                <w:sz w:val="17"/>
              </w:rPr>
            </w:r>
            <w:r>
              <w:rPr>
                <w:b w:val="0"/>
                <w:sz w:val="17"/>
              </w:rPr>
              <w:t>Treat the safety case, DPIA, DTAC form and certificates as build deliverables</w:t>
            </w:r>
          </w:p>
        </w:tc>
        <w:tc>
          <w:tcPr>
            <w:tcW w:type="dxa" w:w="3216"/>
          </w:tcPr>
          <w:p>
            <w:r>
              <w:rPr>
                <w:b w:val="0"/>
                <w:sz w:val="17"/>
              </w:rPr>
            </w:r>
            <w:r>
              <w:rPr>
                <w:b w:val="0"/>
                <w:sz w:val="17"/>
              </w:rPr>
              <w:t>Developer</w:t>
            </w:r>
          </w:p>
        </w:tc>
        <w:tc>
          <w:tcPr>
            <w:tcW w:type="dxa" w:w="3216"/>
          </w:tcPr>
          <w:p>
            <w:r>
              <w:rPr>
                <w:b w:val="0"/>
                <w:sz w:val="17"/>
              </w:rPr>
            </w:r>
            <w:r>
              <w:rPr>
                <w:b w:val="0"/>
                <w:sz w:val="17"/>
              </w:rPr>
              <w:t>March 2027</w:t>
            </w:r>
          </w:p>
        </w:tc>
      </w:tr>
      <w:tr>
        <w:tc>
          <w:tcPr>
            <w:tcW w:type="dxa" w:w="3216"/>
          </w:tcPr>
          <w:p>
            <w:r>
              <w:rPr>
                <w:b w:val="0"/>
                <w:sz w:val="17"/>
              </w:rPr>
            </w:r>
            <w:r>
              <w:rPr>
                <w:b w:val="0"/>
                <w:sz w:val="17"/>
              </w:rPr>
              <w:t>Design the version 2 flagging feature early so the device decision is made on paper</w:t>
            </w:r>
          </w:p>
        </w:tc>
        <w:tc>
          <w:tcPr>
            <w:tcW w:type="dxa" w:w="3216"/>
          </w:tcPr>
          <w:p>
            <w:r>
              <w:rPr>
                <w:b w:val="0"/>
                <w:sz w:val="17"/>
              </w:rPr>
            </w:r>
            <w:r>
              <w:rPr>
                <w:b w:val="0"/>
                <w:sz w:val="17"/>
              </w:rPr>
              <w:t>Developer</w:t>
            </w:r>
          </w:p>
        </w:tc>
        <w:tc>
          <w:tcPr>
            <w:tcW w:type="dxa" w:w="3216"/>
          </w:tcPr>
          <w:p>
            <w:r>
              <w:rPr>
                <w:b w:val="0"/>
                <w:sz w:val="17"/>
              </w:rPr>
            </w:r>
            <w:r>
              <w:rPr>
                <w:b w:val="0"/>
                <w:sz w:val="17"/>
              </w:rPr>
              <w:t>September 2027</w:t>
            </w:r>
          </w:p>
        </w:tc>
      </w:tr>
      <w:tr>
        <w:tc>
          <w:tcPr>
            <w:tcW w:type="dxa" w:w="3216"/>
          </w:tcPr>
          <w:p>
            <w:r>
              <w:rPr>
                <w:b w:val="0"/>
                <w:sz w:val="17"/>
              </w:rPr>
            </w:r>
            <w:r>
              <w:rPr>
                <w:b w:val="0"/>
                <w:sz w:val="17"/>
              </w:rPr>
              <w:t>Enforce the permitted-claims table in every deck, page and proposal</w:t>
            </w:r>
          </w:p>
        </w:tc>
        <w:tc>
          <w:tcPr>
            <w:tcW w:type="dxa" w:w="3216"/>
          </w:tcPr>
          <w:p>
            <w:r>
              <w:rPr>
                <w:b w:val="0"/>
                <w:sz w:val="17"/>
              </w:rPr>
            </w:r>
            <w:r>
              <w:rPr>
                <w:b w:val="0"/>
                <w:sz w:val="17"/>
              </w:rPr>
              <w:t>Founder</w:t>
            </w:r>
          </w:p>
        </w:tc>
        <w:tc>
          <w:tcPr>
            <w:tcW w:type="dxa" w:w="3216"/>
          </w:tcPr>
          <w:p>
            <w:r>
              <w:rPr>
                <w:b w:val="0"/>
                <w:sz w:val="17"/>
              </w:rPr>
            </w:r>
            <w:r>
              <w:rPr>
                <w:b w:val="0"/>
                <w:sz w:val="17"/>
              </w:rPr>
              <w:t>Always</w:t>
            </w:r>
          </w:p>
        </w:tc>
      </w:tr>
    </w:tbl>
    <w:p/>
    <w:p>
      <w:pPr>
        <w:pStyle w:val="Heading2"/>
      </w:pPr>
      <w:r>
        <w:t>The eight quarters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Quarter</w:t>
            </w:r>
          </w:p>
        </w:tc>
        <w:tc>
          <w:tcPr>
            <w:tcW w:type="dxa" w:w="2412"/>
          </w:tcPr>
          <w:p>
            <w:r>
              <w:rPr>
                <w:b/>
                <w:sz w:val="17"/>
              </w:rPr>
            </w:r>
            <w:r>
              <w:rPr>
                <w:b/>
                <w:sz w:val="17"/>
              </w:rPr>
              <w:t>What ships</w:t>
            </w:r>
          </w:p>
        </w:tc>
        <w:tc>
          <w:tcPr>
            <w:tcW w:type="dxa" w:w="2412"/>
          </w:tcPr>
          <w:p>
            <w:r>
              <w:rPr>
                <w:b/>
                <w:sz w:val="17"/>
              </w:rPr>
            </w:r>
            <w:r>
              <w:rPr>
                <w:b/>
                <w:sz w:val="17"/>
              </w:rPr>
              <w:t>What must be true first</w:t>
            </w:r>
          </w:p>
        </w:tc>
        <w:tc>
          <w:tcPr>
            <w:tcW w:type="dxa" w:w="2412"/>
          </w:tcPr>
          <w:p>
            <w:r>
              <w:rPr>
                <w:b/>
                <w:sz w:val="17"/>
              </w:rPr>
            </w:r>
            <w:r>
              <w:rPr>
                <w:b/>
                <w:sz w:val="17"/>
              </w:rPr>
              <w:t>What it lets you say</w:t>
            </w:r>
          </w:p>
        </w:tc>
      </w:tr>
      <w:tr>
        <w:tc>
          <w:tcPr>
            <w:tcW w:type="dxa" w:w="2412"/>
          </w:tcPr>
          <w:p>
            <w:r>
              <w:rPr>
                <w:b w:val="0"/>
                <w:sz w:val="17"/>
              </w:rPr>
            </w:r>
            <w:r>
              <w:rPr>
                <w:b w:val="0"/>
                <w:sz w:val="17"/>
              </w:rPr>
              <w:t>Q4 2026, Oct–Dec</w:t>
            </w:r>
          </w:p>
        </w:tc>
        <w:tc>
          <w:tcPr>
            <w:tcW w:type="dxa" w:w="2412"/>
          </w:tcPr>
          <w:p>
            <w:r>
              <w:rPr>
                <w:b w:val="0"/>
                <w:sz w:val="17"/>
              </w:rPr>
            </w:r>
            <w:r>
              <w:rPr>
                <w:b w:val="0"/>
                <w:sz w:val="17"/>
              </w:rPr>
              <w:t>Discovery with 20 women and 10 professionals per market; requirements signed off; design system; infrastructure and pipelines; build weeks 1–6 (login, tenancy, enrolment, consent, schedule, reminders, gateway adapters)</w:t>
            </w:r>
          </w:p>
        </w:tc>
        <w:tc>
          <w:tcPr>
            <w:tcW w:type="dxa" w:w="2412"/>
          </w:tcPr>
          <w:p>
            <w:r>
              <w:rPr>
                <w:b w:val="0"/>
                <w:sz w:val="17"/>
              </w:rPr>
            </w:r>
            <w:r>
              <w:rPr>
                <w:b w:val="0"/>
                <w:sz w:val="17"/>
              </w:rPr>
              <w:t>Company incorporated; code and name ownership documented; prototype audited; safety officer contracted; hazard log opened; build funded at £220k–£320k UK-led or £140k–£210k blended</w:t>
            </w:r>
          </w:p>
        </w:tc>
        <w:tc>
          <w:tcPr>
            <w:tcW w:type="dxa" w:w="2412"/>
          </w:tcPr>
          <w:p>
            <w:r>
              <w:rPr>
                <w:b w:val="0"/>
                <w:sz w:val="17"/>
              </w:rPr>
            </w:r>
            <w:r>
              <w:rPr>
                <w:b w:val="0"/>
                <w:sz w:val="17"/>
              </w:rPr>
              <w:t>Nothing about the product. Only: "we are building, informed by interviews with 20 women and 10 professionals"</w:t>
            </w:r>
          </w:p>
        </w:tc>
      </w:tr>
      <w:tr>
        <w:tc>
          <w:tcPr>
            <w:tcW w:type="dxa" w:w="2412"/>
          </w:tcPr>
          <w:p>
            <w:r>
              <w:rPr>
                <w:b w:val="0"/>
                <w:sz w:val="17"/>
              </w:rPr>
            </w:r>
            <w:r>
              <w:rPr>
                <w:b w:val="0"/>
                <w:sz w:val="17"/>
              </w:rPr>
              <w:t>Q1 2027, Jan–Mar</w:t>
            </w:r>
          </w:p>
        </w:tc>
        <w:tc>
          <w:tcPr>
            <w:tcW w:type="dxa" w:w="2412"/>
          </w:tcPr>
          <w:p>
            <w:r>
              <w:rPr>
                <w:b w:val="0"/>
                <w:sz w:val="17"/>
              </w:rPr>
            </w:r>
            <w:r>
              <w:rPr>
                <w:b w:val="0"/>
                <w:sz w:val="17"/>
              </w:rPr>
              <w:t>Build weeks 7–16: messaging and the deadline engine, rota, diary, content library (about 40 UK and 20 Nigeria items), offline sync, console, handover, escalation, defaulters, dashboard, admin and audit. Internal alpha on invented data</w:t>
            </w:r>
          </w:p>
        </w:tc>
        <w:tc>
          <w:tcPr>
            <w:tcW w:type="dxa" w:w="2412"/>
          </w:tcPr>
          <w:p>
            <w:r>
              <w:rPr>
                <w:b w:val="0"/>
                <w:sz w:val="17"/>
              </w:rPr>
            </w:r>
            <w:r>
              <w:rPr>
                <w:b w:val="0"/>
                <w:sz w:val="17"/>
              </w:rPr>
              <w:t>Each must-have feature has a written decision that it is not a medical device; the safety case is signed; the DPIA is approved; the DTAC form is filled; Cyber Essentials certified; penetration test and accessibility audit passed</w:t>
            </w:r>
          </w:p>
        </w:tc>
        <w:tc>
          <w:tcPr>
            <w:tcW w:type="dxa" w:w="2412"/>
          </w:tcPr>
          <w:p>
            <w:r>
              <w:rPr>
                <w:b w:val="0"/>
                <w:sz w:val="17"/>
              </w:rPr>
            </w:r>
            <w:r>
              <w:rPr>
                <w:b w:val="0"/>
                <w:sz w:val="17"/>
              </w:rPr>
              <w:t>"The first version is complete and entering a service evaluation." Nothing more</w:t>
            </w:r>
          </w:p>
        </w:tc>
      </w:tr>
      <w:tr>
        <w:tc>
          <w:tcPr>
            <w:tcW w:type="dxa" w:w="2412"/>
          </w:tcPr>
          <w:p>
            <w:r>
              <w:rPr>
                <w:b w:val="0"/>
                <w:sz w:val="17"/>
              </w:rPr>
            </w:r>
            <w:r>
              <w:rPr>
                <w:b w:val="0"/>
                <w:sz w:val="17"/>
              </w:rPr>
              <w:t>Q2 2027, Apr–Jun</w:t>
            </w:r>
          </w:p>
        </w:tc>
        <w:tc>
          <w:tcPr>
            <w:tcW w:type="dxa" w:w="2412"/>
          </w:tcPr>
          <w:p>
            <w:r>
              <w:rPr>
                <w:b w:val="0"/>
                <w:sz w:val="17"/>
              </w:rPr>
            </w:r>
            <w:r>
              <w:rPr>
                <w:b w:val="0"/>
                <w:sz w:val="17"/>
              </w:rPr>
              <w:t>Version 1.0 live in one UK community midwifery team. Version 1.1: WhatsApp, Yoruba content and interface, recorded voice reminders, pre-visit summary</w:t>
            </w:r>
          </w:p>
        </w:tc>
        <w:tc>
          <w:tcPr>
            <w:tcW w:type="dxa" w:w="2412"/>
          </w:tcPr>
          <w:p>
            <w:r>
              <w:rPr>
                <w:b w:val="0"/>
                <w:sz w:val="17"/>
              </w:rPr>
            </w:r>
            <w:r>
              <w:rPr>
                <w:b w:val="0"/>
                <w:sz w:val="17"/>
              </w:rPr>
              <w:t>The site has done its own safety assessment; the NHS toolkit submission is in; the Nigeria data-protection registration is done if the thresholds apply; the SMS sender ID is live</w:t>
            </w:r>
          </w:p>
        </w:tc>
        <w:tc>
          <w:tcPr>
            <w:tcW w:type="dxa" w:w="2412"/>
          </w:tcPr>
          <w:p>
            <w:r>
              <w:rPr>
                <w:b w:val="0"/>
                <w:sz w:val="17"/>
              </w:rPr>
            </w:r>
            <w:r>
              <w:rPr>
                <w:b w:val="0"/>
                <w:sz w:val="17"/>
              </w:rPr>
              <w:t>"In use in a service evaluation at [site]", with their written permission, plus plain usage numbers. No effectiveness language</w:t>
            </w:r>
          </w:p>
        </w:tc>
      </w:tr>
      <w:tr>
        <w:tc>
          <w:tcPr>
            <w:tcW w:type="dxa" w:w="2412"/>
          </w:tcPr>
          <w:p>
            <w:r>
              <w:rPr>
                <w:b w:val="0"/>
                <w:sz w:val="17"/>
              </w:rPr>
            </w:r>
            <w:r>
              <w:rPr>
                <w:b w:val="0"/>
                <w:sz w:val="17"/>
              </w:rPr>
              <w:t>Q3 2027, Jul–Sep</w:t>
            </w:r>
          </w:p>
        </w:tc>
        <w:tc>
          <w:tcPr>
            <w:tcW w:type="dxa" w:w="2412"/>
          </w:tcPr>
          <w:p>
            <w:r>
              <w:rPr>
                <w:b w:val="0"/>
                <w:sz w:val="17"/>
              </w:rPr>
            </w:r>
            <w:r>
              <w:rPr>
                <w:b w:val="0"/>
                <w:sz w:val="17"/>
              </w:rPr>
              <w:t>Version 1.2: USSD menus, DHIS2 export, referral notice to the receiving facility, field mode for defaulter tracing, cost tuning for SMS volume</w:t>
            </w:r>
          </w:p>
        </w:tc>
        <w:tc>
          <w:tcPr>
            <w:tcW w:type="dxa" w:w="2412"/>
          </w:tcPr>
          <w:p>
            <w:r>
              <w:rPr>
                <w:b w:val="0"/>
                <w:sz w:val="17"/>
              </w:rPr>
            </w:r>
            <w:r>
              <w:rPr>
                <w:b w:val="0"/>
                <w:sz w:val="17"/>
              </w:rPr>
              <w:t>Nigeria pilot funded at £0.1m–£0.3m; Cyber Essentials Plus certified; Nigeria ethics approval; USSD short code leased; state data-sharing agreement signed</w:t>
            </w:r>
          </w:p>
        </w:tc>
        <w:tc>
          <w:tcPr>
            <w:tcW w:type="dxa" w:w="2412"/>
          </w:tcPr>
          <w:p>
            <w:r>
              <w:rPr>
                <w:b w:val="0"/>
                <w:sz w:val="17"/>
              </w:rPr>
            </w:r>
            <w:r>
              <w:rPr>
                <w:b w:val="0"/>
                <w:sz w:val="17"/>
              </w:rPr>
              <w:t>Service evaluation results as plain descriptions, for example "median acknowledgement time X hours". "Pilot under way in [state] with [partner]", never "government partner"</w:t>
            </w:r>
          </w:p>
        </w:tc>
      </w:tr>
      <w:tr>
        <w:tc>
          <w:tcPr>
            <w:tcW w:type="dxa" w:w="2412"/>
          </w:tcPr>
          <w:p>
            <w:r>
              <w:rPr>
                <w:b w:val="0"/>
                <w:sz w:val="17"/>
              </w:rPr>
            </w:r>
            <w:r>
              <w:rPr>
                <w:b w:val="0"/>
                <w:sz w:val="17"/>
              </w:rPr>
              <w:t>Q4 2027, Oct–Dec</w:t>
            </w:r>
          </w:p>
        </w:tc>
        <w:tc>
          <w:tcPr>
            <w:tcW w:type="dxa" w:w="2412"/>
          </w:tcPr>
          <w:p>
            <w:r>
              <w:rPr>
                <w:b w:val="0"/>
                <w:sz w:val="17"/>
              </w:rPr>
            </w:r>
            <w:r>
              <w:rPr>
                <w:b w:val="0"/>
                <w:sz w:val="17"/>
              </w:rPr>
              <w:t>Version 2.0: read-only FHIR view for future hospital integration, demographics lookup, audit and reporting improvements. Rule-based flagging of self-recorded readings is designed but not released</w:t>
            </w:r>
          </w:p>
        </w:tc>
        <w:tc>
          <w:tcPr>
            <w:tcW w:type="dxa" w:w="2412"/>
          </w:tcPr>
          <w:p>
            <w:r>
              <w:rPr>
                <w:b w:val="0"/>
                <w:sz w:val="17"/>
              </w:rPr>
            </w:r>
            <w:r>
              <w:rPr>
                <w:b w:val="0"/>
                <w:sz w:val="17"/>
              </w:rPr>
              <w:t>A written decision with counsel on whether flagging and scored questionnaires make it a medical device. If yes, the Class I route is resourced. UK feasibility study has ethics approval</w:t>
            </w:r>
          </w:p>
        </w:tc>
        <w:tc>
          <w:tcPr>
            <w:tcW w:type="dxa" w:w="2412"/>
          </w:tcPr>
          <w:p>
            <w:r>
              <w:rPr>
                <w:b w:val="0"/>
                <w:sz w:val="17"/>
              </w:rPr>
            </w:r>
            <w:r>
              <w:rPr>
                <w:b w:val="0"/>
                <w:sz w:val="17"/>
              </w:rPr>
              <w:t>No change. Feasibility results do not exist yet</w:t>
            </w:r>
          </w:p>
        </w:tc>
      </w:tr>
      <w:tr>
        <w:tc>
          <w:tcPr>
            <w:tcW w:type="dxa" w:w="2412"/>
          </w:tcPr>
          <w:p>
            <w:r>
              <w:rPr>
                <w:b w:val="0"/>
                <w:sz w:val="17"/>
              </w:rPr>
            </w:r>
            <w:r>
              <w:rPr>
                <w:b w:val="0"/>
                <w:sz w:val="17"/>
              </w:rPr>
              <w:t>Q1 2028, Jan–Mar</w:t>
            </w:r>
          </w:p>
        </w:tc>
        <w:tc>
          <w:tcPr>
            <w:tcW w:type="dxa" w:w="2412"/>
          </w:tcPr>
          <w:p>
            <w:r>
              <w:rPr>
                <w:b w:val="0"/>
                <w:sz w:val="17"/>
              </w:rPr>
            </w:r>
            <w:r>
              <w:rPr>
                <w:b w:val="0"/>
                <w:sz w:val="17"/>
              </w:rPr>
              <w:t>Version 2.1: partner access with consent and safeguarding controls; mental-health questionnaires only if the device decision cleared them; Hausa, Igbo and Pidgin libraries; transport and emergency-fund tracking for Nigeria</w:t>
            </w:r>
          </w:p>
        </w:tc>
        <w:tc>
          <w:tcPr>
            <w:tcW w:type="dxa" w:w="2412"/>
          </w:tcPr>
          <w:p>
            <w:r>
              <w:rPr>
                <w:b w:val="0"/>
                <w:sz w:val="17"/>
              </w:rPr>
            </w:r>
            <w:r>
              <w:rPr>
                <w:b w:val="0"/>
                <w:sz w:val="17"/>
              </w:rPr>
              <w:t>UKCA Class I registration if it applies; safety case version 2; DPIA version 2 for partner access; toolkit resubmission; translation partners for Hausa and Igbo</w:t>
            </w:r>
          </w:p>
        </w:tc>
        <w:tc>
          <w:tcPr>
            <w:tcW w:type="dxa" w:w="2412"/>
          </w:tcPr>
          <w:p>
            <w:r>
              <w:rPr>
                <w:b w:val="0"/>
                <w:sz w:val="17"/>
              </w:rPr>
            </w:r>
            <w:r>
              <w:rPr>
                <w:b w:val="0"/>
                <w:sz w:val="17"/>
              </w:rPr>
              <w:t>Nigeria pilot interim numbers, with the partner's permission. "Feasibility study under way"</w:t>
            </w:r>
          </w:p>
        </w:tc>
      </w:tr>
      <w:tr>
        <w:tc>
          <w:tcPr>
            <w:tcW w:type="dxa" w:w="2412"/>
          </w:tcPr>
          <w:p>
            <w:r>
              <w:rPr>
                <w:b w:val="0"/>
                <w:sz w:val="17"/>
              </w:rPr>
            </w:r>
            <w:r>
              <w:rPr>
                <w:b w:val="0"/>
                <w:sz w:val="17"/>
              </w:rPr>
              <w:t>Q2 2028, Apr–Jun</w:t>
            </w:r>
          </w:p>
        </w:tc>
        <w:tc>
          <w:tcPr>
            <w:tcW w:type="dxa" w:w="2412"/>
          </w:tcPr>
          <w:p>
            <w:r>
              <w:rPr>
                <w:b w:val="0"/>
                <w:sz w:val="17"/>
              </w:rPr>
            </w:r>
            <w:r>
              <w:rPr>
                <w:b w:val="0"/>
                <w:sz w:val="17"/>
              </w:rPr>
              <w:t>Version 2.2: hospital record export interfaces where the vendor supports them, FHIR handover export, the version 3 research design, analytics hardening</w:t>
            </w:r>
          </w:p>
        </w:tc>
        <w:tc>
          <w:tcPr>
            <w:tcW w:type="dxa" w:w="2412"/>
          </w:tcPr>
          <w:p>
            <w:r>
              <w:rPr>
                <w:b w:val="0"/>
                <w:sz w:val="17"/>
              </w:rPr>
            </w:r>
            <w:r>
              <w:rPr>
                <w:b w:val="0"/>
                <w:sz w:val="17"/>
              </w:rPr>
              <w:t>Multi-site formal evaluation started; an academic partner found; data-sharing agreements and ethics applications for the research track</w:t>
            </w:r>
          </w:p>
        </w:tc>
        <w:tc>
          <w:tcPr>
            <w:tcW w:type="dxa" w:w="2412"/>
          </w:tcPr>
          <w:p>
            <w:r>
              <w:rPr>
                <w:b w:val="0"/>
                <w:sz w:val="17"/>
              </w:rPr>
            </w:r>
            <w:r>
              <w:rPr>
                <w:b w:val="0"/>
                <w:sz w:val="17"/>
              </w:rPr>
              <w:t>"Formal evaluation under way." Feasibility results once published</w:t>
            </w:r>
          </w:p>
        </w:tc>
      </w:tr>
      <w:tr>
        <w:tc>
          <w:tcPr>
            <w:tcW w:type="dxa" w:w="2412"/>
          </w:tcPr>
          <w:p>
            <w:r>
              <w:rPr>
                <w:b w:val="0"/>
                <w:sz w:val="17"/>
              </w:rPr>
            </w:r>
            <w:r>
              <w:rPr>
                <w:b w:val="0"/>
                <w:sz w:val="17"/>
              </w:rPr>
              <w:t>Q3 2028, Jul–Sep</w:t>
            </w:r>
          </w:p>
        </w:tc>
        <w:tc>
          <w:tcPr>
            <w:tcW w:type="dxa" w:w="2412"/>
          </w:tcPr>
          <w:p>
            <w:r>
              <w:rPr>
                <w:b w:val="0"/>
                <w:sz w:val="17"/>
              </w:rPr>
            </w:r>
            <w:r>
              <w:rPr>
                <w:b w:val="0"/>
                <w:sz w:val="17"/>
              </w:rPr>
              <w:t>Version 2.3: hardening, cost work, Nigeria hosting cell if a contract requires it, accessibility re-audit. Version 3 retrospective modelling, in a separate research environment under approvals</w:t>
            </w:r>
          </w:p>
        </w:tc>
        <w:tc>
          <w:tcPr>
            <w:tcW w:type="dxa" w:w="2412"/>
          </w:tcPr>
          <w:p>
            <w:r>
              <w:rPr>
                <w:b w:val="0"/>
                <w:sz w:val="17"/>
              </w:rPr>
            </w:r>
            <w:r>
              <w:rPr>
                <w:b w:val="0"/>
                <w:sz w:val="17"/>
              </w:rPr>
              <w:t>The decision on whether to build a quality system for a version 3 prediction device (24–36 months and £1.5m–£4m to a clinical claim); annual penetration test; certificate renewals</w:t>
            </w:r>
          </w:p>
        </w:tc>
        <w:tc>
          <w:tcPr>
            <w:tcW w:type="dxa" w:w="2412"/>
          </w:tcPr>
          <w:p>
            <w:r>
              <w:rPr>
                <w:b w:val="0"/>
                <w:sz w:val="17"/>
              </w:rPr>
            </w:r>
            <w:r>
              <w:rPr>
                <w:b w:val="0"/>
                <w:sz w:val="17"/>
              </w:rPr>
              <w:t>Still no prediction or outcome claims. Research is described as research</w:t>
            </w:r>
          </w:p>
        </w:tc>
      </w:tr>
    </w:tbl>
    <w:p/>
    <w:p>
      <w:r>
        <w:t>If funding is only partial in Q4 2026, build the Nigeria SMS slice first: enrolment, schedule, SMS and the defaulter list. It needs the least screen work and can earn a programme licence soonest.</w:t>
      </w:r>
    </w:p>
    <w:p>
      <w:pPr>
        <w:pStyle w:val="Heading2"/>
      </w:pPr>
      <w:r>
        <w:t>The evidence stages, and what each one permits</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Stage</w:t>
            </w:r>
          </w:p>
        </w:tc>
        <w:tc>
          <w:tcPr>
            <w:tcW w:type="dxa" w:w="1608"/>
          </w:tcPr>
          <w:p>
            <w:r>
              <w:rPr>
                <w:b/>
                <w:sz w:val="17"/>
              </w:rPr>
            </w:r>
            <w:r>
              <w:rPr>
                <w:b/>
                <w:sz w:val="17"/>
              </w:rPr>
              <w:t>What it is</w:t>
            </w:r>
          </w:p>
        </w:tc>
        <w:tc>
          <w:tcPr>
            <w:tcW w:type="dxa" w:w="1608"/>
          </w:tcPr>
          <w:p>
            <w:r>
              <w:rPr>
                <w:b/>
                <w:sz w:val="17"/>
              </w:rPr>
            </w:r>
            <w:r>
              <w:rPr>
                <w:b/>
                <w:sz w:val="17"/>
              </w:rPr>
              <w:t>Who governs it</w:t>
            </w:r>
          </w:p>
        </w:tc>
        <w:tc>
          <w:tcPr>
            <w:tcW w:type="dxa" w:w="1608"/>
          </w:tcPr>
          <w:p>
            <w:r>
              <w:rPr>
                <w:b/>
                <w:sz w:val="17"/>
              </w:rPr>
            </w:r>
            <w:r>
              <w:rPr>
                <w:b/>
                <w:sz w:val="17"/>
              </w:rPr>
              <w:t>What it answers</w:t>
            </w:r>
          </w:p>
        </w:tc>
        <w:tc>
          <w:tcPr>
            <w:tcW w:type="dxa" w:w="1608"/>
          </w:tcPr>
          <w:p>
            <w:r>
              <w:rPr>
                <w:b/>
                <w:sz w:val="17"/>
              </w:rPr>
            </w:r>
            <w:r>
              <w:rPr>
                <w:b/>
                <w:sz w:val="17"/>
              </w:rPr>
              <w:t>What you may say afterwards</w:t>
            </w:r>
          </w:p>
        </w:tc>
        <w:tc>
          <w:tcPr>
            <w:tcW w:type="dxa" w:w="1608"/>
          </w:tcPr>
          <w:p>
            <w:r>
              <w:rPr>
                <w:b/>
                <w:sz w:val="17"/>
              </w:rPr>
            </w:r>
            <w:r>
              <w:rPr>
                <w:b/>
                <w:sz w:val="17"/>
              </w:rPr>
              <w:t>What you may never say at this stage</w:t>
            </w:r>
          </w:p>
        </w:tc>
      </w:tr>
      <w:tr>
        <w:tc>
          <w:tcPr>
            <w:tcW w:type="dxa" w:w="1608"/>
          </w:tcPr>
          <w:p>
            <w:r>
              <w:rPr>
                <w:b w:val="0"/>
                <w:sz w:val="17"/>
              </w:rPr>
            </w:r>
            <w:r>
              <w:rPr>
                <w:b w:val="0"/>
                <w:sz w:val="17"/>
              </w:rPr>
              <w:t>Discovery, Q4 2026</w:t>
            </w:r>
          </w:p>
        </w:tc>
        <w:tc>
          <w:tcPr>
            <w:tcW w:type="dxa" w:w="1608"/>
          </w:tcPr>
          <w:p>
            <w:r>
              <w:rPr>
                <w:b w:val="0"/>
                <w:sz w:val="17"/>
              </w:rPr>
            </w:r>
            <w:r>
              <w:rPr>
                <w:b w:val="0"/>
                <w:sz w:val="17"/>
              </w:rPr>
              <w:t>Interviews, watching, designing together. No patient data</w:t>
            </w:r>
          </w:p>
        </w:tc>
        <w:tc>
          <w:tcPr>
            <w:tcW w:type="dxa" w:w="1608"/>
          </w:tcPr>
          <w:p>
            <w:r>
              <w:rPr>
                <w:b w:val="0"/>
                <w:sz w:val="17"/>
              </w:rPr>
            </w:r>
            <w:r>
              <w:rPr>
                <w:b w:val="0"/>
                <w:sz w:val="17"/>
              </w:rPr>
              <w:t>Consent for the interviews only</w:t>
            </w:r>
          </w:p>
        </w:tc>
        <w:tc>
          <w:tcPr>
            <w:tcW w:type="dxa" w:w="1608"/>
          </w:tcPr>
          <w:p>
            <w:r>
              <w:rPr>
                <w:b w:val="0"/>
                <w:sz w:val="17"/>
              </w:rPr>
            </w:r>
            <w:r>
              <w:rPr>
                <w:b w:val="0"/>
                <w:sz w:val="17"/>
              </w:rPr>
              <w:t>What women and staff need, which channels, which languages, what deadlines are normal</w:t>
            </w:r>
          </w:p>
        </w:tc>
        <w:tc>
          <w:tcPr>
            <w:tcW w:type="dxa" w:w="1608"/>
          </w:tcPr>
          <w:p>
            <w:r>
              <w:rPr>
                <w:b w:val="0"/>
                <w:sz w:val="17"/>
              </w:rPr>
            </w:r>
            <w:r>
              <w:rPr>
                <w:b w:val="0"/>
                <w:sz w:val="17"/>
              </w:rPr>
              <w:t>"Designed with input from 20 women and 10 professionals"</w:t>
            </w:r>
          </w:p>
        </w:tc>
        <w:tc>
          <w:tcPr>
            <w:tcW w:type="dxa" w:w="1608"/>
          </w:tcPr>
          <w:p>
            <w:r>
              <w:rPr>
                <w:b w:val="0"/>
                <w:sz w:val="17"/>
              </w:rPr>
            </w:r>
            <w:r>
              <w:rPr>
                <w:b w:val="0"/>
                <w:sz w:val="17"/>
              </w:rPr>
              <w:t>Anything about how the product performs</w:t>
            </w:r>
          </w:p>
        </w:tc>
      </w:tr>
      <w:tr>
        <w:tc>
          <w:tcPr>
            <w:tcW w:type="dxa" w:w="1608"/>
          </w:tcPr>
          <w:p>
            <w:r>
              <w:rPr>
                <w:b w:val="0"/>
                <w:sz w:val="17"/>
              </w:rPr>
            </w:r>
            <w:r>
              <w:rPr>
                <w:b w:val="0"/>
                <w:sz w:val="17"/>
              </w:rPr>
              <w:t>Service evaluation, Q2–Q3 2027</w:t>
            </w:r>
          </w:p>
        </w:tc>
        <w:tc>
          <w:tcPr>
            <w:tcW w:type="dxa" w:w="1608"/>
          </w:tcPr>
          <w:p>
            <w:r>
              <w:rPr>
                <w:b w:val="0"/>
                <w:sz w:val="17"/>
              </w:rPr>
            </w:r>
            <w:r>
              <w:rPr>
                <w:b w:val="0"/>
                <w:sz w:val="17"/>
              </w:rPr>
              <w:t>One site, operational measures before and after, plus a usability score</w:t>
            </w:r>
          </w:p>
        </w:tc>
        <w:tc>
          <w:tcPr>
            <w:tcW w:type="dxa" w:w="1608"/>
          </w:tcPr>
          <w:p>
            <w:r>
              <w:rPr>
                <w:b w:val="0"/>
                <w:sz w:val="17"/>
              </w:rPr>
            </w:r>
            <w:r>
              <w:rPr>
                <w:b w:val="0"/>
                <w:sz w:val="17"/>
              </w:rPr>
              <w:t>The trust's own service-evaluation governance, its safety assessment, and the DPIA</w:t>
            </w:r>
          </w:p>
        </w:tc>
        <w:tc>
          <w:tcPr>
            <w:tcW w:type="dxa" w:w="1608"/>
          </w:tcPr>
          <w:p>
            <w:r>
              <w:rPr>
                <w:b w:val="0"/>
                <w:sz w:val="17"/>
              </w:rPr>
            </w:r>
            <w:r>
              <w:rPr>
                <w:b w:val="0"/>
                <w:sz w:val="17"/>
              </w:rPr>
              <w:t>Is it usable, is it safe in operation, do staff adopt it, how fast are messages acknowledged, how many contacts are completed</w:t>
            </w:r>
          </w:p>
        </w:tc>
        <w:tc>
          <w:tcPr>
            <w:tcW w:type="dxa" w:w="1608"/>
          </w:tcPr>
          <w:p>
            <w:r>
              <w:rPr>
                <w:b w:val="0"/>
                <w:sz w:val="17"/>
              </w:rPr>
            </w:r>
            <w:r>
              <w:rPr>
                <w:b w:val="0"/>
                <w:sz w:val="17"/>
              </w:rPr>
              <w:t>"In use in a service evaluation at [site]", usability scores, plain operational numbers</w:t>
            </w:r>
          </w:p>
        </w:tc>
        <w:tc>
          <w:tcPr>
            <w:tcW w:type="dxa" w:w="1608"/>
          </w:tcPr>
          <w:p>
            <w:r>
              <w:rPr>
                <w:b w:val="0"/>
                <w:sz w:val="17"/>
              </w:rPr>
            </w:r>
            <w:r>
              <w:rPr>
                <w:b w:val="0"/>
                <w:sz w:val="17"/>
              </w:rPr>
              <w:t>Effectiveness, "improves outcomes", "validated", "proven"</w:t>
            </w:r>
          </w:p>
        </w:tc>
      </w:tr>
      <w:tr>
        <w:tc>
          <w:tcPr>
            <w:tcW w:type="dxa" w:w="1608"/>
          </w:tcPr>
          <w:p>
            <w:r>
              <w:rPr>
                <w:b w:val="0"/>
                <w:sz w:val="17"/>
              </w:rPr>
            </w:r>
            <w:r>
              <w:rPr>
                <w:b w:val="0"/>
                <w:sz w:val="17"/>
              </w:rPr>
              <w:t>Feasibility study, Q4 2027–Q1 2028</w:t>
            </w:r>
          </w:p>
        </w:tc>
        <w:tc>
          <w:tcPr>
            <w:tcW w:type="dxa" w:w="1608"/>
          </w:tcPr>
          <w:p>
            <w:r>
              <w:rPr>
                <w:b w:val="0"/>
                <w:sz w:val="17"/>
              </w:rPr>
            </w:r>
            <w:r>
              <w:rPr>
                <w:b w:val="0"/>
                <w:sz w:val="17"/>
              </w:rPr>
              <w:t>Two sites, mixed methods, registered in advance</w:t>
            </w:r>
          </w:p>
        </w:tc>
        <w:tc>
          <w:tcPr>
            <w:tcW w:type="dxa" w:w="1608"/>
          </w:tcPr>
          <w:p>
            <w:r>
              <w:rPr>
                <w:b w:val="0"/>
                <w:sz w:val="17"/>
              </w:rPr>
            </w:r>
            <w:r>
              <w:rPr>
                <w:b w:val="0"/>
                <w:sz w:val="17"/>
              </w:rPr>
              <w:t>Health research ethics approval, a sponsor, patient and public involvement</w:t>
            </w:r>
          </w:p>
        </w:tc>
        <w:tc>
          <w:tcPr>
            <w:tcW w:type="dxa" w:w="1608"/>
          </w:tcPr>
          <w:p>
            <w:r>
              <w:rPr>
                <w:b w:val="0"/>
                <w:sz w:val="17"/>
              </w:rPr>
            </w:r>
            <w:r>
              <w:rPr>
                <w:b w:val="0"/>
                <w:sz w:val="17"/>
              </w:rPr>
              <w:t>Is a full evaluation feasible: recruitment, retention, data completeness, acceptability</w:t>
            </w:r>
          </w:p>
        </w:tc>
        <w:tc>
          <w:tcPr>
            <w:tcW w:type="dxa" w:w="1608"/>
          </w:tcPr>
          <w:p>
            <w:r>
              <w:rPr>
                <w:b w:val="0"/>
                <w:sz w:val="17"/>
              </w:rPr>
            </w:r>
            <w:r>
              <w:rPr>
                <w:b w:val="0"/>
                <w:sz w:val="17"/>
              </w:rPr>
              <w:t>"Feasible and acceptable in a study of N women across two sites"</w:t>
            </w:r>
          </w:p>
        </w:tc>
        <w:tc>
          <w:tcPr>
            <w:tcW w:type="dxa" w:w="1608"/>
          </w:tcPr>
          <w:p>
            <w:r>
              <w:rPr>
                <w:b w:val="0"/>
                <w:sz w:val="17"/>
              </w:rPr>
            </w:r>
            <w:r>
              <w:rPr>
                <w:b w:val="0"/>
                <w:sz w:val="17"/>
              </w:rPr>
              <w:t>Efficacy, "proven", any outcome claim</w:t>
            </w:r>
          </w:p>
        </w:tc>
      </w:tr>
      <w:tr>
        <w:tc>
          <w:tcPr>
            <w:tcW w:type="dxa" w:w="1608"/>
          </w:tcPr>
          <w:p>
            <w:r>
              <w:rPr>
                <w:b w:val="0"/>
                <w:sz w:val="17"/>
              </w:rPr>
            </w:r>
            <w:r>
              <w:rPr>
                <w:b w:val="0"/>
                <w:sz w:val="17"/>
              </w:rPr>
              <w:t>Nigeria pilot, Q3 2027–Q3 2028</w:t>
            </w:r>
          </w:p>
        </w:tc>
        <w:tc>
          <w:tcPr>
            <w:tcW w:type="dxa" w:w="1608"/>
          </w:tcPr>
          <w:p>
            <w:r>
              <w:rPr>
                <w:b w:val="0"/>
                <w:sz w:val="17"/>
              </w:rPr>
            </w:r>
            <w:r>
              <w:rPr>
                <w:b w:val="0"/>
                <w:sz w:val="17"/>
              </w:rPr>
              <w:t>One or two local government areas, 500–2,000 women, compared with similar areas where possible</w:t>
            </w:r>
          </w:p>
        </w:tc>
        <w:tc>
          <w:tcPr>
            <w:tcW w:type="dxa" w:w="1608"/>
          </w:tcPr>
          <w:p>
            <w:r>
              <w:rPr>
                <w:b w:val="0"/>
                <w:sz w:val="17"/>
              </w:rPr>
            </w:r>
            <w:r>
              <w:rPr>
                <w:b w:val="0"/>
                <w:sz w:val="17"/>
              </w:rPr>
              <w:t>Nigerian ethics approval, a state data-sharing agreement, the data-protection act</w:t>
            </w:r>
          </w:p>
        </w:tc>
        <w:tc>
          <w:tcPr>
            <w:tcW w:type="dxa" w:w="1608"/>
          </w:tcPr>
          <w:p>
            <w:r>
              <w:rPr>
                <w:b w:val="0"/>
                <w:sz w:val="17"/>
              </w:rPr>
            </w:r>
            <w:r>
              <w:rPr>
                <w:b w:val="0"/>
                <w:sz w:val="17"/>
              </w:rPr>
              <w:t>Reach, engagement, contact completion against baseline, defaulter tracing time, cost per woman</w:t>
            </w:r>
          </w:p>
        </w:tc>
        <w:tc>
          <w:tcPr>
            <w:tcW w:type="dxa" w:w="1608"/>
          </w:tcPr>
          <w:p>
            <w:r>
              <w:rPr>
                <w:b w:val="0"/>
                <w:sz w:val="17"/>
              </w:rPr>
            </w:r>
            <w:r>
              <w:rPr>
                <w:b w:val="0"/>
                <w:sz w:val="17"/>
              </w:rPr>
              <w:t>"Pilot in [areas] with [partner]: reach X%, contact completion up Y points against baseline", as observed, with caveats</w:t>
            </w:r>
          </w:p>
        </w:tc>
        <w:tc>
          <w:tcPr>
            <w:tcW w:type="dxa" w:w="1608"/>
          </w:tcPr>
          <w:p>
            <w:r>
              <w:rPr>
                <w:b w:val="0"/>
                <w:sz w:val="17"/>
              </w:rPr>
            </w:r>
            <w:r>
              <w:rPr>
                <w:b w:val="0"/>
                <w:sz w:val="17"/>
              </w:rPr>
              <w:t>"Reduces maternal mortality"; "government partner"</w:t>
            </w:r>
          </w:p>
        </w:tc>
      </w:tr>
      <w:tr>
        <w:tc>
          <w:tcPr>
            <w:tcW w:type="dxa" w:w="1608"/>
          </w:tcPr>
          <w:p>
            <w:r>
              <w:rPr>
                <w:b w:val="0"/>
                <w:sz w:val="17"/>
              </w:rPr>
            </w:r>
            <w:r>
              <w:rPr>
                <w:b w:val="0"/>
                <w:sz w:val="17"/>
              </w:rPr>
              <w:t>Formal evaluation, from Q2 2028</w:t>
            </w:r>
          </w:p>
        </w:tc>
        <w:tc>
          <w:tcPr>
            <w:tcW w:type="dxa" w:w="1608"/>
          </w:tcPr>
          <w:p>
            <w:r>
              <w:rPr>
                <w:b w:val="0"/>
                <w:sz w:val="17"/>
              </w:rPr>
            </w:r>
            <w:r>
              <w:rPr>
                <w:b w:val="0"/>
                <w:sz w:val="17"/>
              </w:rPr>
              <w:t>Multi-site, registered in advance, analysed independently</w:t>
            </w:r>
          </w:p>
        </w:tc>
        <w:tc>
          <w:tcPr>
            <w:tcW w:type="dxa" w:w="1608"/>
          </w:tcPr>
          <w:p>
            <w:r>
              <w:rPr>
                <w:b w:val="0"/>
                <w:sz w:val="17"/>
              </w:rPr>
            </w:r>
            <w:r>
              <w:rPr>
                <w:b w:val="0"/>
                <w:sz w:val="17"/>
              </w:rPr>
              <w:t>Health research ethics, a sponsor, trial registration, data monitoring</w:t>
            </w:r>
          </w:p>
        </w:tc>
        <w:tc>
          <w:tcPr>
            <w:tcW w:type="dxa" w:w="1608"/>
          </w:tcPr>
          <w:p>
            <w:r>
              <w:rPr>
                <w:b w:val="0"/>
                <w:sz w:val="17"/>
              </w:rPr>
            </w:r>
            <w:r>
              <w:rPr>
                <w:b w:val="0"/>
                <w:sz w:val="17"/>
              </w:rPr>
              <w:t>Effect on process measures and on women's experience; safety events; cost</w:t>
            </w:r>
          </w:p>
        </w:tc>
        <w:tc>
          <w:tcPr>
            <w:tcW w:type="dxa" w:w="1608"/>
          </w:tcPr>
          <w:p>
            <w:r>
              <w:rPr>
                <w:b w:val="0"/>
                <w:sz w:val="17"/>
              </w:rPr>
            </w:r>
            <w:r>
              <w:rPr>
                <w:b w:val="0"/>
                <w:sz w:val="17"/>
              </w:rPr>
              <w:t>"Associated with [effect] on [process measure] in a multi-site evaluation"</w:t>
            </w:r>
          </w:p>
        </w:tc>
        <w:tc>
          <w:tcPr>
            <w:tcW w:type="dxa" w:w="1608"/>
          </w:tcPr>
          <w:p>
            <w:r>
              <w:rPr>
                <w:b w:val="0"/>
                <w:sz w:val="17"/>
              </w:rPr>
            </w:r>
            <w:r>
              <w:rPr>
                <w:b w:val="0"/>
                <w:sz w:val="17"/>
              </w:rPr>
              <w:t>Any reduction in death or serious illness, unless a study is powered for it. That is beyond this plan</w:t>
            </w:r>
          </w:p>
        </w:tc>
      </w:tr>
      <w:tr>
        <w:tc>
          <w:tcPr>
            <w:tcW w:type="dxa" w:w="1608"/>
          </w:tcPr>
          <w:p>
            <w:r>
              <w:rPr>
                <w:b w:val="0"/>
                <w:sz w:val="17"/>
              </w:rPr>
            </w:r>
            <w:r>
              <w:rPr>
                <w:b w:val="0"/>
                <w:sz w:val="17"/>
              </w:rPr>
              <w:t>Version 3 research</w:t>
            </w:r>
          </w:p>
        </w:tc>
        <w:tc>
          <w:tcPr>
            <w:tcW w:type="dxa" w:w="1608"/>
          </w:tcPr>
          <w:p>
            <w:r>
              <w:rPr>
                <w:b w:val="0"/>
                <w:sz w:val="17"/>
              </w:rPr>
            </w:r>
            <w:r>
              <w:rPr>
                <w:b w:val="0"/>
                <w:sz w:val="17"/>
              </w:rPr>
              <w:t>Retrospective modelling under data-sharing agreements, with a fairness analysis</w:t>
            </w:r>
          </w:p>
        </w:tc>
        <w:tc>
          <w:tcPr>
            <w:tcW w:type="dxa" w:w="1608"/>
          </w:tcPr>
          <w:p>
            <w:r>
              <w:rPr>
                <w:b w:val="0"/>
                <w:sz w:val="17"/>
              </w:rPr>
            </w:r>
            <w:r>
              <w:rPr>
                <w:b w:val="0"/>
                <w:sz w:val="17"/>
              </w:rPr>
              <w:t>Ethics approval in both countries; no production data without an approved data flow</w:t>
            </w:r>
          </w:p>
        </w:tc>
        <w:tc>
          <w:tcPr>
            <w:tcW w:type="dxa" w:w="1608"/>
          </w:tcPr>
          <w:p>
            <w:r>
              <w:rPr>
                <w:b w:val="0"/>
                <w:sz w:val="17"/>
              </w:rPr>
            </w:r>
            <w:r>
              <w:rPr>
                <w:b w:val="0"/>
                <w:sz w:val="17"/>
              </w:rPr>
              <w:t>Is a signal detectable, and is it fair across groups</w:t>
            </w:r>
          </w:p>
        </w:tc>
        <w:tc>
          <w:tcPr>
            <w:tcW w:type="dxa" w:w="1608"/>
          </w:tcPr>
          <w:p>
            <w:r>
              <w:rPr>
                <w:b w:val="0"/>
                <w:sz w:val="17"/>
              </w:rPr>
            </w:r>
            <w:r>
              <w:rPr>
                <w:b w:val="0"/>
                <w:sz w:val="17"/>
              </w:rPr>
              <w:t>Research findings, in publications only</w:t>
            </w:r>
          </w:p>
        </w:tc>
        <w:tc>
          <w:tcPr>
            <w:tcW w:type="dxa" w:w="1608"/>
          </w:tcPr>
          <w:p>
            <w:r>
              <w:rPr>
                <w:b w:val="0"/>
                <w:sz w:val="17"/>
              </w:rPr>
            </w:r>
            <w:r>
              <w:rPr>
                <w:b w:val="0"/>
                <w:sz w:val="17"/>
              </w:rPr>
              <w:t>Any clinical claim; any product feature</w:t>
            </w:r>
          </w:p>
        </w:tc>
      </w:tr>
    </w:tbl>
    <w:p/>
    <w:p>
      <w:pPr>
        <w:pStyle w:val="Heading2"/>
      </w:pPr>
      <w:r>
        <w:t>The gates that block everything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Gate</w:t>
            </w:r>
          </w:p>
        </w:tc>
        <w:tc>
          <w:tcPr>
            <w:tcW w:type="dxa" w:w="2412"/>
          </w:tcPr>
          <w:p>
            <w:r>
              <w:rPr>
                <w:b/>
                <w:sz w:val="17"/>
              </w:rPr>
            </w:r>
            <w:r>
              <w:rPr>
                <w:b/>
                <w:sz w:val="17"/>
              </w:rPr>
              <w:t>What must be true</w:t>
            </w:r>
          </w:p>
        </w:tc>
        <w:tc>
          <w:tcPr>
            <w:tcW w:type="dxa" w:w="2412"/>
          </w:tcPr>
          <w:p>
            <w:r>
              <w:rPr>
                <w:b/>
                <w:sz w:val="17"/>
              </w:rPr>
            </w:r>
            <w:r>
              <w:rPr>
                <w:b/>
                <w:sz w:val="17"/>
              </w:rPr>
              <w:t>Who owns it</w:t>
            </w:r>
          </w:p>
        </w:tc>
        <w:tc>
          <w:tcPr>
            <w:tcW w:type="dxa" w:w="2412"/>
          </w:tcPr>
          <w:p>
            <w:r>
              <w:rPr>
                <w:b/>
                <w:sz w:val="17"/>
              </w:rPr>
            </w:r>
            <w:r>
              <w:rPr>
                <w:b/>
                <w:sz w:val="17"/>
              </w:rPr>
              <w:t>When</w:t>
            </w:r>
          </w:p>
        </w:tc>
      </w:tr>
      <w:tr>
        <w:tc>
          <w:tcPr>
            <w:tcW w:type="dxa" w:w="2412"/>
          </w:tcPr>
          <w:p>
            <w:r>
              <w:rPr>
                <w:b w:val="0"/>
                <w:sz w:val="17"/>
              </w:rPr>
            </w:r>
            <w:r>
              <w:rPr>
                <w:b w:val="0"/>
                <w:sz w:val="17"/>
              </w:rPr>
              <w:t>G0 Ownership</w:t>
            </w:r>
          </w:p>
        </w:tc>
        <w:tc>
          <w:tcPr>
            <w:tcW w:type="dxa" w:w="2412"/>
          </w:tcPr>
          <w:p>
            <w:r>
              <w:rPr>
                <w:b w:val="0"/>
                <w:sz w:val="17"/>
              </w:rPr>
            </w:r>
            <w:r>
              <w:rPr>
                <w:b w:val="0"/>
                <w:sz w:val="17"/>
              </w:rPr>
              <w:t>Written assignment of code, brand and proposals; prototype audited; company name cleared</w:t>
            </w:r>
          </w:p>
        </w:tc>
        <w:tc>
          <w:tcPr>
            <w:tcW w:type="dxa" w:w="2412"/>
          </w:tcPr>
          <w:p>
            <w:r>
              <w:rPr>
                <w:b w:val="0"/>
                <w:sz w:val="17"/>
              </w:rPr>
            </w:r>
            <w:r>
              <w:rPr>
                <w:b w:val="0"/>
                <w:sz w:val="17"/>
              </w:rPr>
              <w:t>Founder</w:t>
            </w:r>
          </w:p>
        </w:tc>
        <w:tc>
          <w:tcPr>
            <w:tcW w:type="dxa" w:w="2412"/>
          </w:tcPr>
          <w:p>
            <w:r>
              <w:rPr>
                <w:b w:val="0"/>
                <w:sz w:val="17"/>
              </w:rPr>
            </w:r>
            <w:r>
              <w:rPr>
                <w:b w:val="0"/>
                <w:sz w:val="17"/>
              </w:rPr>
              <w:t>Q4 2026</w:t>
            </w:r>
          </w:p>
        </w:tc>
      </w:tr>
      <w:tr>
        <w:tc>
          <w:tcPr>
            <w:tcW w:type="dxa" w:w="2412"/>
          </w:tcPr>
          <w:p>
            <w:r>
              <w:rPr>
                <w:b w:val="0"/>
                <w:sz w:val="17"/>
              </w:rPr>
            </w:r>
            <w:r>
              <w:rPr>
                <w:b w:val="0"/>
                <w:sz w:val="17"/>
              </w:rPr>
              <w:t>G1 Classification</w:t>
            </w:r>
          </w:p>
        </w:tc>
        <w:tc>
          <w:tcPr>
            <w:tcW w:type="dxa" w:w="2412"/>
          </w:tcPr>
          <w:p>
            <w:r>
              <w:rPr>
                <w:b w:val="0"/>
                <w:sz w:val="17"/>
              </w:rPr>
            </w:r>
            <w:r>
              <w:rPr>
                <w:b w:val="0"/>
                <w:sz w:val="17"/>
              </w:rPr>
              <w:t>Intended-use statement adopted; a written decision per feature that it is not a device</w:t>
            </w:r>
          </w:p>
        </w:tc>
        <w:tc>
          <w:tcPr>
            <w:tcW w:type="dxa" w:w="2412"/>
          </w:tcPr>
          <w:p>
            <w:r>
              <w:rPr>
                <w:b w:val="0"/>
                <w:sz w:val="17"/>
              </w:rPr>
            </w:r>
            <w:r>
              <w:rPr>
                <w:b w:val="0"/>
                <w:sz w:val="17"/>
              </w:rPr>
              <w:t>Developer and counsel</w:t>
            </w:r>
          </w:p>
        </w:tc>
        <w:tc>
          <w:tcPr>
            <w:tcW w:type="dxa" w:w="2412"/>
          </w:tcPr>
          <w:p>
            <w:r>
              <w:rPr>
                <w:b w:val="0"/>
                <w:sz w:val="17"/>
              </w:rPr>
            </w:r>
            <w:r>
              <w:rPr>
                <w:b w:val="0"/>
                <w:sz w:val="17"/>
              </w:rPr>
              <w:t>Q1 2027</w:t>
            </w:r>
          </w:p>
        </w:tc>
      </w:tr>
      <w:tr>
        <w:tc>
          <w:tcPr>
            <w:tcW w:type="dxa" w:w="2412"/>
          </w:tcPr>
          <w:p>
            <w:r>
              <w:rPr>
                <w:b w:val="0"/>
                <w:sz w:val="17"/>
              </w:rPr>
            </w:r>
            <w:r>
              <w:rPr>
                <w:b w:val="0"/>
                <w:sz w:val="17"/>
              </w:rPr>
              <w:t>G2 Clinical safety</w:t>
            </w:r>
          </w:p>
        </w:tc>
        <w:tc>
          <w:tcPr>
            <w:tcW w:type="dxa" w:w="2412"/>
          </w:tcPr>
          <w:p>
            <w:r>
              <w:rPr>
                <w:b w:val="0"/>
                <w:sz w:val="17"/>
              </w:rPr>
            </w:r>
            <w:r>
              <w:rPr>
                <w:b w:val="0"/>
                <w:sz w:val="17"/>
              </w:rPr>
              <w:t>Hazard log complete; safety case report signed by the safety officer; the site does its own assessment</w:t>
            </w:r>
          </w:p>
        </w:tc>
        <w:tc>
          <w:tcPr>
            <w:tcW w:type="dxa" w:w="2412"/>
          </w:tcPr>
          <w:p>
            <w:r>
              <w:rPr>
                <w:b w:val="0"/>
                <w:sz w:val="17"/>
              </w:rPr>
            </w:r>
            <w:r>
              <w:rPr>
                <w:b w:val="0"/>
                <w:sz w:val="17"/>
              </w:rPr>
              <w:t>Safety officer</w:t>
            </w:r>
          </w:p>
        </w:tc>
        <w:tc>
          <w:tcPr>
            <w:tcW w:type="dxa" w:w="2412"/>
          </w:tcPr>
          <w:p>
            <w:r>
              <w:rPr>
                <w:b w:val="0"/>
                <w:sz w:val="17"/>
              </w:rPr>
            </w:r>
            <w:r>
              <w:rPr>
                <w:b w:val="0"/>
                <w:sz w:val="17"/>
              </w:rPr>
              <w:t>Q1 2027</w:t>
            </w:r>
          </w:p>
        </w:tc>
      </w:tr>
      <w:tr>
        <w:tc>
          <w:tcPr>
            <w:tcW w:type="dxa" w:w="2412"/>
          </w:tcPr>
          <w:p>
            <w:r>
              <w:rPr>
                <w:b w:val="0"/>
                <w:sz w:val="17"/>
              </w:rPr>
            </w:r>
            <w:r>
              <w:rPr>
                <w:b w:val="0"/>
                <w:sz w:val="17"/>
              </w:rPr>
              <w:t>G3 Data protection</w:t>
            </w:r>
          </w:p>
        </w:tc>
        <w:tc>
          <w:tcPr>
            <w:tcW w:type="dxa" w:w="2412"/>
          </w:tcPr>
          <w:p>
            <w:r>
              <w:rPr>
                <w:b w:val="0"/>
                <w:sz w:val="17"/>
              </w:rPr>
            </w:r>
            <w:r>
              <w:rPr>
                <w:b w:val="0"/>
                <w:sz w:val="17"/>
              </w:rPr>
              <w:t>DPIA approved; data-processing agreements; records of processing; ICO registration; privacy notices in her languages</w:t>
            </w:r>
          </w:p>
        </w:tc>
        <w:tc>
          <w:tcPr>
            <w:tcW w:type="dxa" w:w="2412"/>
          </w:tcPr>
          <w:p>
            <w:r>
              <w:rPr>
                <w:b w:val="0"/>
                <w:sz w:val="17"/>
              </w:rPr>
            </w:r>
            <w:r>
              <w:rPr>
                <w:b w:val="0"/>
                <w:sz w:val="17"/>
              </w:rPr>
              <w:t>Data protection officer</w:t>
            </w:r>
          </w:p>
        </w:tc>
        <w:tc>
          <w:tcPr>
            <w:tcW w:type="dxa" w:w="2412"/>
          </w:tcPr>
          <w:p>
            <w:r>
              <w:rPr>
                <w:b w:val="0"/>
                <w:sz w:val="17"/>
              </w:rPr>
            </w:r>
            <w:r>
              <w:rPr>
                <w:b w:val="0"/>
                <w:sz w:val="17"/>
              </w:rPr>
              <w:t>Q1 2027</w:t>
            </w:r>
          </w:p>
        </w:tc>
      </w:tr>
      <w:tr>
        <w:tc>
          <w:tcPr>
            <w:tcW w:type="dxa" w:w="2412"/>
          </w:tcPr>
          <w:p>
            <w:r>
              <w:rPr>
                <w:b w:val="0"/>
                <w:sz w:val="17"/>
              </w:rPr>
            </w:r>
            <w:r>
              <w:rPr>
                <w:b w:val="0"/>
                <w:sz w:val="17"/>
              </w:rPr>
              <w:t>G4 DTAC</w:t>
            </w:r>
          </w:p>
        </w:tc>
        <w:tc>
          <w:tcPr>
            <w:tcW w:type="dxa" w:w="2412"/>
          </w:tcPr>
          <w:p>
            <w:r>
              <w:rPr>
                <w:b w:val="0"/>
                <w:sz w:val="17"/>
              </w:rPr>
            </w:r>
            <w:r>
              <w:rPr>
                <w:b w:val="0"/>
                <w:sz w:val="17"/>
              </w:rPr>
              <w:t>The NHS assessment form completed across its five areas. It applies before a pilot, not only before a purchase</w:t>
            </w:r>
          </w:p>
        </w:tc>
        <w:tc>
          <w:tcPr>
            <w:tcW w:type="dxa" w:w="2412"/>
          </w:tcPr>
          <w:p>
            <w:r>
              <w:rPr>
                <w:b w:val="0"/>
                <w:sz w:val="17"/>
              </w:rPr>
            </w:r>
            <w:r>
              <w:rPr>
                <w:b w:val="0"/>
                <w:sz w:val="17"/>
              </w:rPr>
              <w:t>Developer</w:t>
            </w:r>
          </w:p>
        </w:tc>
        <w:tc>
          <w:tcPr>
            <w:tcW w:type="dxa" w:w="2412"/>
          </w:tcPr>
          <w:p>
            <w:r>
              <w:rPr>
                <w:b w:val="0"/>
                <w:sz w:val="17"/>
              </w:rPr>
            </w:r>
            <w:r>
              <w:rPr>
                <w:b w:val="0"/>
                <w:sz w:val="17"/>
              </w:rPr>
              <w:t>Q1 2027</w:t>
            </w:r>
          </w:p>
        </w:tc>
      </w:tr>
      <w:tr>
        <w:tc>
          <w:tcPr>
            <w:tcW w:type="dxa" w:w="2412"/>
          </w:tcPr>
          <w:p>
            <w:r>
              <w:rPr>
                <w:b w:val="0"/>
                <w:sz w:val="17"/>
              </w:rPr>
            </w:r>
            <w:r>
              <w:rPr>
                <w:b w:val="0"/>
                <w:sz w:val="17"/>
              </w:rPr>
              <w:t>G5 Cyber Essentials, then Plus</w:t>
            </w:r>
          </w:p>
        </w:tc>
        <w:tc>
          <w:tcPr>
            <w:tcW w:type="dxa" w:w="2412"/>
          </w:tcPr>
          <w:p>
            <w:r>
              <w:rPr>
                <w:b w:val="0"/>
                <w:sz w:val="17"/>
              </w:rPr>
            </w:r>
            <w:r>
              <w:rPr>
                <w:b w:val="0"/>
                <w:sz w:val="17"/>
              </w:rPr>
              <w:t>The five controls evidenced, then tested by an assessor</w:t>
            </w:r>
          </w:p>
        </w:tc>
        <w:tc>
          <w:tcPr>
            <w:tcW w:type="dxa" w:w="2412"/>
          </w:tcPr>
          <w:p>
            <w:r>
              <w:rPr>
                <w:b w:val="0"/>
                <w:sz w:val="17"/>
              </w:rPr>
            </w:r>
            <w:r>
              <w:rPr>
                <w:b w:val="0"/>
                <w:sz w:val="17"/>
              </w:rPr>
              <w:t>Developer</w:t>
            </w:r>
          </w:p>
        </w:tc>
        <w:tc>
          <w:tcPr>
            <w:tcW w:type="dxa" w:w="2412"/>
          </w:tcPr>
          <w:p>
            <w:r>
              <w:rPr>
                <w:b w:val="0"/>
                <w:sz w:val="17"/>
              </w:rPr>
            </w:r>
            <w:r>
              <w:rPr>
                <w:b w:val="0"/>
                <w:sz w:val="17"/>
              </w:rPr>
              <w:t>Q1 2027, then Q3 2027</w:t>
            </w:r>
          </w:p>
        </w:tc>
      </w:tr>
      <w:tr>
        <w:tc>
          <w:tcPr>
            <w:tcW w:type="dxa" w:w="2412"/>
          </w:tcPr>
          <w:p>
            <w:r>
              <w:rPr>
                <w:b w:val="0"/>
                <w:sz w:val="17"/>
              </w:rPr>
            </w:r>
            <w:r>
              <w:rPr>
                <w:b w:val="0"/>
                <w:sz w:val="17"/>
              </w:rPr>
              <w:t>G6 NHS toolkit</w:t>
            </w:r>
          </w:p>
        </w:tc>
        <w:tc>
          <w:tcPr>
            <w:tcW w:type="dxa" w:w="2412"/>
          </w:tcPr>
          <w:p>
            <w:r>
              <w:rPr>
                <w:b w:val="0"/>
                <w:sz w:val="17"/>
              </w:rPr>
            </w:r>
            <w:r>
              <w:rPr>
                <w:b w:val="0"/>
                <w:sz w:val="17"/>
              </w:rPr>
              <w:t>Supplier submission for the current cycle, as a Category 3 supplier</w:t>
            </w:r>
          </w:p>
        </w:tc>
        <w:tc>
          <w:tcPr>
            <w:tcW w:type="dxa" w:w="2412"/>
          </w:tcPr>
          <w:p>
            <w:r>
              <w:rPr>
                <w:b w:val="0"/>
                <w:sz w:val="17"/>
              </w:rPr>
            </w:r>
            <w:r>
              <w:rPr>
                <w:b w:val="0"/>
                <w:sz w:val="17"/>
              </w:rPr>
              <w:t>Developer and DPO</w:t>
            </w:r>
          </w:p>
        </w:tc>
        <w:tc>
          <w:tcPr>
            <w:tcW w:type="dxa" w:w="2412"/>
          </w:tcPr>
          <w:p>
            <w:r>
              <w:rPr>
                <w:b w:val="0"/>
                <w:sz w:val="17"/>
              </w:rPr>
            </w:r>
            <w:r>
              <w:rPr>
                <w:b w:val="0"/>
                <w:sz w:val="17"/>
              </w:rPr>
              <w:t>Q2 2027, then yearly</w:t>
            </w:r>
          </w:p>
        </w:tc>
      </w:tr>
      <w:tr>
        <w:tc>
          <w:tcPr>
            <w:tcW w:type="dxa" w:w="2412"/>
          </w:tcPr>
          <w:p>
            <w:r>
              <w:rPr>
                <w:b w:val="0"/>
                <w:sz w:val="17"/>
              </w:rPr>
            </w:r>
            <w:r>
              <w:rPr>
                <w:b w:val="0"/>
                <w:sz w:val="17"/>
              </w:rPr>
              <w:t>G7 Nigeria registration</w:t>
            </w:r>
          </w:p>
        </w:tc>
        <w:tc>
          <w:tcPr>
            <w:tcW w:type="dxa" w:w="2412"/>
          </w:tcPr>
          <w:p>
            <w:r>
              <w:rPr>
                <w:b w:val="0"/>
                <w:sz w:val="17"/>
              </w:rPr>
            </w:r>
            <w:r>
              <w:rPr>
                <w:b w:val="0"/>
                <w:sz w:val="17"/>
              </w:rPr>
              <w:t>Registered with the NDPC if the thresholds apply; a named officer; a Nigerian DPIA</w:t>
            </w:r>
          </w:p>
        </w:tc>
        <w:tc>
          <w:tcPr>
            <w:tcW w:type="dxa" w:w="2412"/>
          </w:tcPr>
          <w:p>
            <w:r>
              <w:rPr>
                <w:b w:val="0"/>
                <w:sz w:val="17"/>
              </w:rPr>
            </w:r>
            <w:r>
              <w:rPr>
                <w:b w:val="0"/>
                <w:sz w:val="17"/>
              </w:rPr>
              <w:t>Nigeria lead and counsel</w:t>
            </w:r>
          </w:p>
        </w:tc>
        <w:tc>
          <w:tcPr>
            <w:tcW w:type="dxa" w:w="2412"/>
          </w:tcPr>
          <w:p>
            <w:r>
              <w:rPr>
                <w:b w:val="0"/>
                <w:sz w:val="17"/>
              </w:rPr>
            </w:r>
            <w:r>
              <w:rPr>
                <w:b w:val="0"/>
                <w:sz w:val="17"/>
              </w:rPr>
              <w:t>Q2 2027</w:t>
            </w:r>
          </w:p>
        </w:tc>
      </w:tr>
      <w:tr>
        <w:tc>
          <w:tcPr>
            <w:tcW w:type="dxa" w:w="2412"/>
          </w:tcPr>
          <w:p>
            <w:r>
              <w:rPr>
                <w:b w:val="0"/>
                <w:sz w:val="17"/>
              </w:rPr>
            </w:r>
            <w:r>
              <w:rPr>
                <w:b w:val="0"/>
                <w:sz w:val="17"/>
              </w:rPr>
              <w:t>G8 Device decision</w:t>
            </w:r>
          </w:p>
        </w:tc>
        <w:tc>
          <w:tcPr>
            <w:tcW w:type="dxa" w:w="2412"/>
          </w:tcPr>
          <w:p>
            <w:r>
              <w:rPr>
                <w:b w:val="0"/>
                <w:sz w:val="17"/>
              </w:rPr>
            </w:r>
            <w:r>
              <w:rPr>
                <w:b w:val="0"/>
                <w:sz w:val="17"/>
              </w:rPr>
              <w:t>A written decision on flagging and scored questionnaires. If it is a device, the Class I route is funded</w:t>
            </w:r>
          </w:p>
        </w:tc>
        <w:tc>
          <w:tcPr>
            <w:tcW w:type="dxa" w:w="2412"/>
          </w:tcPr>
          <w:p>
            <w:r>
              <w:rPr>
                <w:b w:val="0"/>
                <w:sz w:val="17"/>
              </w:rPr>
            </w:r>
            <w:r>
              <w:rPr>
                <w:b w:val="0"/>
                <w:sz w:val="17"/>
              </w:rPr>
              <w:t>Developer, safety officer, counsel</w:t>
            </w:r>
          </w:p>
        </w:tc>
        <w:tc>
          <w:tcPr>
            <w:tcW w:type="dxa" w:w="2412"/>
          </w:tcPr>
          <w:p>
            <w:r>
              <w:rPr>
                <w:b w:val="0"/>
                <w:sz w:val="17"/>
              </w:rPr>
            </w:r>
            <w:r>
              <w:rPr>
                <w:b w:val="0"/>
                <w:sz w:val="17"/>
              </w:rPr>
              <w:t>Q4 2027</w:t>
            </w:r>
          </w:p>
        </w:tc>
      </w:tr>
      <w:tr>
        <w:tc>
          <w:tcPr>
            <w:tcW w:type="dxa" w:w="2412"/>
          </w:tcPr>
          <w:p>
            <w:r>
              <w:rPr>
                <w:b w:val="0"/>
                <w:sz w:val="17"/>
              </w:rPr>
            </w:r>
            <w:r>
              <w:rPr>
                <w:b w:val="0"/>
                <w:sz w:val="17"/>
              </w:rPr>
              <w:t>G9 UKCA Class I</w:t>
            </w:r>
          </w:p>
        </w:tc>
        <w:tc>
          <w:tcPr>
            <w:tcW w:type="dxa" w:w="2412"/>
          </w:tcPr>
          <w:p>
            <w:r>
              <w:rPr>
                <w:b w:val="0"/>
                <w:sz w:val="17"/>
              </w:rPr>
            </w:r>
            <w:r>
              <w:rPr>
                <w:b w:val="0"/>
                <w:sz w:val="17"/>
              </w:rPr>
              <w:t>Technical file, self-declaration, MHRA registration, post-market plan with 15-day incident reporting</w:t>
            </w:r>
          </w:p>
        </w:tc>
        <w:tc>
          <w:tcPr>
            <w:tcW w:type="dxa" w:w="2412"/>
          </w:tcPr>
          <w:p>
            <w:r>
              <w:rPr>
                <w:b w:val="0"/>
                <w:sz w:val="17"/>
              </w:rPr>
            </w:r>
            <w:r>
              <w:rPr>
                <w:b w:val="0"/>
                <w:sz w:val="17"/>
              </w:rPr>
              <w:t>Regulatory lead</w:t>
            </w:r>
          </w:p>
        </w:tc>
        <w:tc>
          <w:tcPr>
            <w:tcW w:type="dxa" w:w="2412"/>
          </w:tcPr>
          <w:p>
            <w:r>
              <w:rPr>
                <w:b w:val="0"/>
                <w:sz w:val="17"/>
              </w:rPr>
            </w:r>
            <w:r>
              <w:rPr>
                <w:b w:val="0"/>
                <w:sz w:val="17"/>
              </w:rPr>
              <w:t>Q1 2028, if it applies</w:t>
            </w:r>
          </w:p>
        </w:tc>
      </w:tr>
      <w:tr>
        <w:tc>
          <w:tcPr>
            <w:tcW w:type="dxa" w:w="2412"/>
          </w:tcPr>
          <w:p>
            <w:r>
              <w:rPr>
                <w:b w:val="0"/>
                <w:sz w:val="17"/>
              </w:rPr>
            </w:r>
            <w:r>
              <w:rPr>
                <w:b w:val="0"/>
                <w:sz w:val="17"/>
              </w:rPr>
              <w:t>G10 Quality system</w:t>
            </w:r>
          </w:p>
        </w:tc>
        <w:tc>
          <w:tcPr>
            <w:tcW w:type="dxa" w:w="2412"/>
          </w:tcPr>
          <w:p>
            <w:r>
              <w:rPr>
                <w:b w:val="0"/>
                <w:sz w:val="17"/>
              </w:rPr>
            </w:r>
            <w:r>
              <w:rPr>
                <w:b w:val="0"/>
                <w:sz w:val="17"/>
              </w:rPr>
              <w:t>Decision on building a full quality system for a version 3 prediction device</w:t>
            </w:r>
          </w:p>
        </w:tc>
        <w:tc>
          <w:tcPr>
            <w:tcW w:type="dxa" w:w="2412"/>
          </w:tcPr>
          <w:p>
            <w:r>
              <w:rPr>
                <w:b w:val="0"/>
                <w:sz w:val="17"/>
              </w:rPr>
            </w:r>
            <w:r>
              <w:rPr>
                <w:b w:val="0"/>
                <w:sz w:val="17"/>
              </w:rPr>
              <w:t>Founder</w:t>
            </w:r>
          </w:p>
        </w:tc>
        <w:tc>
          <w:tcPr>
            <w:tcW w:type="dxa" w:w="2412"/>
          </w:tcPr>
          <w:p>
            <w:r>
              <w:rPr>
                <w:b w:val="0"/>
                <w:sz w:val="17"/>
              </w:rPr>
            </w:r>
            <w:r>
              <w:rPr>
                <w:b w:val="0"/>
                <w:sz w:val="17"/>
              </w:rPr>
              <w:t>Q3 2028</w:t>
            </w:r>
          </w:p>
        </w:tc>
      </w:tr>
    </w:tbl>
    <w:p/>
    <w:p>
      <w:pPr>
        <w:pStyle w:val="Heading2"/>
      </w:pPr>
      <w:r>
        <w:t>What would change this plan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Signal</w:t>
            </w:r>
          </w:p>
        </w:tc>
        <w:tc>
          <w:tcPr>
            <w:tcW w:type="dxa" w:w="4824"/>
          </w:tcPr>
          <w:p>
            <w:r>
              <w:rPr>
                <w:b/>
                <w:sz w:val="17"/>
              </w:rPr>
            </w:r>
            <w:r>
              <w:rPr>
                <w:b/>
                <w:sz w:val="17"/>
              </w:rPr>
              <w:t>Change</w:t>
            </w:r>
          </w:p>
        </w:tc>
      </w:tr>
      <w:tr>
        <w:tc>
          <w:tcPr>
            <w:tcW w:type="dxa" w:w="4824"/>
          </w:tcPr>
          <w:p>
            <w:r>
              <w:rPr>
                <w:b w:val="0"/>
                <w:sz w:val="17"/>
              </w:rPr>
            </w:r>
            <w:r>
              <w:rPr>
                <w:b w:val="0"/>
                <w:sz w:val="17"/>
              </w:rPr>
              <w:t>Discovery shows UK women overwhelmingly prefer WhatsApp to an app</w:t>
            </w:r>
          </w:p>
        </w:tc>
        <w:tc>
          <w:tcPr>
            <w:tcW w:type="dxa" w:w="4824"/>
          </w:tcPr>
          <w:p>
            <w:r>
              <w:rPr>
                <w:b w:val="0"/>
                <w:sz w:val="17"/>
              </w:rPr>
            </w:r>
            <w:r>
              <w:rPr>
                <w:b w:val="0"/>
                <w:sz w:val="17"/>
              </w:rPr>
              <w:t>Pull WhatsApp into the first build, in place of web push. Do the DPIA earlier</w:t>
            </w:r>
          </w:p>
        </w:tc>
      </w:tr>
      <w:tr>
        <w:tc>
          <w:tcPr>
            <w:tcW w:type="dxa" w:w="4824"/>
          </w:tcPr>
          <w:p>
            <w:r>
              <w:rPr>
                <w:b w:val="0"/>
                <w:sz w:val="17"/>
              </w:rPr>
            </w:r>
            <w:r>
              <w:rPr>
                <w:b w:val="0"/>
                <w:sz w:val="17"/>
              </w:rPr>
              <w:t>A northern Nigerian state partner appears first</w:t>
            </w:r>
          </w:p>
        </w:tc>
        <w:tc>
          <w:tcPr>
            <w:tcW w:type="dxa" w:w="4824"/>
          </w:tcPr>
          <w:p>
            <w:r>
              <w:rPr>
                <w:b w:val="0"/>
                <w:sz w:val="17"/>
              </w:rPr>
            </w:r>
            <w:r>
              <w:rPr>
                <w:b w:val="0"/>
                <w:sz w:val="17"/>
              </w:rPr>
              <w:t>Hausa content moves to version 1.1 and Yoruba to 1.2</w:t>
            </w:r>
          </w:p>
        </w:tc>
      </w:tr>
      <w:tr>
        <w:tc>
          <w:tcPr>
            <w:tcW w:type="dxa" w:w="4824"/>
          </w:tcPr>
          <w:p>
            <w:r>
              <w:rPr>
                <w:b w:val="0"/>
                <w:sz w:val="17"/>
              </w:rPr>
            </w:r>
            <w:r>
              <w:rPr>
                <w:b w:val="0"/>
                <w:sz w:val="17"/>
              </w:rPr>
              <w:t>Counsel judges the diary display or the handover summary to be a device</w:t>
            </w:r>
          </w:p>
        </w:tc>
        <w:tc>
          <w:tcPr>
            <w:tcW w:type="dxa" w:w="4824"/>
          </w:tcPr>
          <w:p>
            <w:r>
              <w:rPr>
                <w:b w:val="0"/>
                <w:sz w:val="17"/>
              </w:rPr>
            </w:r>
            <w:r>
              <w:rPr>
                <w:b w:val="0"/>
                <w:sz w:val="17"/>
              </w:rPr>
              <w:t>Redesign those features before go-live and add a Class I route to Q2 2027</w:t>
            </w:r>
          </w:p>
        </w:tc>
      </w:tr>
      <w:tr>
        <w:tc>
          <w:tcPr>
            <w:tcW w:type="dxa" w:w="4824"/>
          </w:tcPr>
          <w:p>
            <w:r>
              <w:rPr>
                <w:b w:val="0"/>
                <w:sz w:val="17"/>
              </w:rPr>
            </w:r>
            <w:r>
              <w:rPr>
                <w:b w:val="0"/>
                <w:sz w:val="17"/>
              </w:rPr>
              <w:t>The prototype audit is clean and ownership is assigned</w:t>
            </w:r>
          </w:p>
        </w:tc>
        <w:tc>
          <w:tcPr>
            <w:tcW w:type="dxa" w:w="4824"/>
          </w:tcPr>
          <w:p>
            <w:r>
              <w:rPr>
                <w:b w:val="0"/>
                <w:sz w:val="17"/>
              </w:rPr>
            </w:r>
            <w:r>
              <w:rPr>
                <w:b w:val="0"/>
                <w:sz w:val="17"/>
              </w:rPr>
              <w:t>Reuse some interface components; the build shortens by about two weeks</w:t>
            </w:r>
          </w:p>
        </w:tc>
      </w:tr>
      <w:tr>
        <w:tc>
          <w:tcPr>
            <w:tcW w:type="dxa" w:w="4824"/>
          </w:tcPr>
          <w:p>
            <w:r>
              <w:rPr>
                <w:b w:val="0"/>
                <w:sz w:val="17"/>
              </w:rPr>
            </w:r>
            <w:r>
              <w:rPr>
                <w:b w:val="0"/>
                <w:sz w:val="17"/>
              </w:rPr>
              <w:t>No academic partner can be found for the formal evaluation</w:t>
            </w:r>
          </w:p>
        </w:tc>
        <w:tc>
          <w:tcPr>
            <w:tcW w:type="dxa" w:w="4824"/>
          </w:tcPr>
          <w:p>
            <w:r>
              <w:rPr>
                <w:b w:val="0"/>
                <w:sz w:val="17"/>
              </w:rPr>
            </w:r>
            <w:r>
              <w:rPr>
                <w:b w:val="0"/>
                <w:sz w:val="17"/>
              </w:rPr>
              <w:t>Run a rigorous internal evaluation with an independent evaluator, and label it as exactly that</w:t>
            </w:r>
          </w:p>
        </w:tc>
      </w:tr>
    </w:tbl>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Gate</w:t>
            </w:r>
          </w:p>
        </w:tc>
        <w:tc>
          <w:tcPr>
            <w:tcW w:type="dxa" w:w="4824"/>
          </w:tcPr>
          <w:p>
            <w:r>
              <w:rPr>
                <w:b w:val="0"/>
                <w:sz w:val="17"/>
              </w:rPr>
            </w:r>
            <w:r>
              <w:rPr>
                <w:b w:val="0"/>
                <w:sz w:val="17"/>
              </w:rPr>
              <w:t>Something that must be finished before the next stage can start</w:t>
            </w:r>
          </w:p>
        </w:tc>
      </w:tr>
      <w:tr>
        <w:tc>
          <w:tcPr>
            <w:tcW w:type="dxa" w:w="4824"/>
          </w:tcPr>
          <w:p>
            <w:r>
              <w:rPr>
                <w:b w:val="0"/>
                <w:sz w:val="17"/>
              </w:rPr>
            </w:r>
            <w:r>
              <w:rPr>
                <w:b w:val="0"/>
                <w:sz w:val="17"/>
              </w:rPr>
              <w:t>Service evaluation</w:t>
            </w:r>
          </w:p>
        </w:tc>
        <w:tc>
          <w:tcPr>
            <w:tcW w:type="dxa" w:w="4824"/>
          </w:tcPr>
          <w:p>
            <w:r>
              <w:rPr>
                <w:b w:val="0"/>
                <w:sz w:val="17"/>
              </w:rPr>
            </w:r>
            <w:r>
              <w:rPr>
                <w:b w:val="0"/>
                <w:sz w:val="17"/>
              </w:rPr>
              <w:t>Watching a service already running. It is not research and proves nothing about effectiveness</w:t>
            </w:r>
          </w:p>
        </w:tc>
      </w:tr>
      <w:tr>
        <w:tc>
          <w:tcPr>
            <w:tcW w:type="dxa" w:w="4824"/>
          </w:tcPr>
          <w:p>
            <w:r>
              <w:rPr>
                <w:b w:val="0"/>
                <w:sz w:val="17"/>
              </w:rPr>
            </w:r>
            <w:r>
              <w:rPr>
                <w:b w:val="0"/>
                <w:sz w:val="17"/>
              </w:rPr>
              <w:t>Feasibility study</w:t>
            </w:r>
          </w:p>
        </w:tc>
        <w:tc>
          <w:tcPr>
            <w:tcW w:type="dxa" w:w="4824"/>
          </w:tcPr>
          <w:p>
            <w:r>
              <w:rPr>
                <w:b w:val="0"/>
                <w:sz w:val="17"/>
              </w:rPr>
            </w:r>
            <w:r>
              <w:rPr>
                <w:b w:val="0"/>
                <w:sz w:val="17"/>
              </w:rPr>
              <w:t>A small study asking whether a bigger study would work</w:t>
            </w:r>
          </w:p>
        </w:tc>
      </w:tr>
      <w:tr>
        <w:tc>
          <w:tcPr>
            <w:tcW w:type="dxa" w:w="4824"/>
          </w:tcPr>
          <w:p>
            <w:r>
              <w:rPr>
                <w:b w:val="0"/>
                <w:sz w:val="17"/>
              </w:rPr>
            </w:r>
            <w:r>
              <w:rPr>
                <w:b w:val="0"/>
                <w:sz w:val="17"/>
              </w:rPr>
              <w:t>Formal evaluation</w:t>
            </w:r>
          </w:p>
        </w:tc>
        <w:tc>
          <w:tcPr>
            <w:tcW w:type="dxa" w:w="4824"/>
          </w:tcPr>
          <w:p>
            <w:r>
              <w:rPr>
                <w:b w:val="0"/>
                <w:sz w:val="17"/>
              </w:rPr>
            </w:r>
            <w:r>
              <w:rPr>
                <w:b w:val="0"/>
                <w:sz w:val="17"/>
              </w:rPr>
              <w:t>The real study, planned and registered in advance, analysed by someone independent</w:t>
            </w:r>
          </w:p>
        </w:tc>
      </w:tr>
      <w:tr>
        <w:tc>
          <w:tcPr>
            <w:tcW w:type="dxa" w:w="4824"/>
          </w:tcPr>
          <w:p>
            <w:r>
              <w:rPr>
                <w:b w:val="0"/>
                <w:sz w:val="17"/>
              </w:rPr>
            </w:r>
            <w:r>
              <w:rPr>
                <w:b w:val="0"/>
                <w:sz w:val="17"/>
              </w:rPr>
              <w:t>Powered</w:t>
            </w:r>
          </w:p>
        </w:tc>
        <w:tc>
          <w:tcPr>
            <w:tcW w:type="dxa" w:w="4824"/>
          </w:tcPr>
          <w:p>
            <w:r>
              <w:rPr>
                <w:b w:val="0"/>
                <w:sz w:val="17"/>
              </w:rPr>
            </w:r>
            <w:r>
              <w:rPr>
                <w:b w:val="0"/>
                <w:sz w:val="17"/>
              </w:rPr>
              <w:t>A study with enough people in it to detect the effect it claims. Ours are not</w:t>
            </w:r>
          </w:p>
        </w:tc>
      </w:tr>
      <w:tr>
        <w:tc>
          <w:tcPr>
            <w:tcW w:type="dxa" w:w="4824"/>
          </w:tcPr>
          <w:p>
            <w:r>
              <w:rPr>
                <w:b w:val="0"/>
                <w:sz w:val="17"/>
              </w:rPr>
            </w:r>
            <w:r>
              <w:rPr>
                <w:b w:val="0"/>
                <w:sz w:val="17"/>
              </w:rPr>
              <w:t>DTAC</w:t>
            </w:r>
          </w:p>
        </w:tc>
        <w:tc>
          <w:tcPr>
            <w:tcW w:type="dxa" w:w="4824"/>
          </w:tcPr>
          <w:p>
            <w:r>
              <w:rPr>
                <w:b w:val="0"/>
                <w:sz w:val="17"/>
              </w:rPr>
            </w:r>
            <w:r>
              <w:rPr>
                <w:b w:val="0"/>
                <w:sz w:val="17"/>
              </w:rPr>
              <w:t>The NHS checklist a digital product must pass before a hospital can buy or pilot it</w:t>
            </w:r>
          </w:p>
        </w:tc>
      </w:tr>
      <w:tr>
        <w:tc>
          <w:tcPr>
            <w:tcW w:type="dxa" w:w="4824"/>
          </w:tcPr>
          <w:p>
            <w:r>
              <w:rPr>
                <w:b w:val="0"/>
                <w:sz w:val="17"/>
              </w:rPr>
            </w:r>
            <w:r>
              <w:rPr>
                <w:b w:val="0"/>
                <w:sz w:val="17"/>
              </w:rPr>
              <w:t>NHS toolkit (DSPT)</w:t>
            </w:r>
          </w:p>
        </w:tc>
        <w:tc>
          <w:tcPr>
            <w:tcW w:type="dxa" w:w="4824"/>
          </w:tcPr>
          <w:p>
            <w:r>
              <w:rPr>
                <w:b w:val="0"/>
                <w:sz w:val="17"/>
              </w:rPr>
            </w:r>
            <w:r>
              <w:rPr>
                <w:b w:val="0"/>
                <w:sz w:val="17"/>
              </w:rPr>
              <w:t>The annual data-security self-assessment NHS suppliers must submit</w:t>
            </w:r>
          </w:p>
        </w:tc>
      </w:tr>
      <w:tr>
        <w:tc>
          <w:tcPr>
            <w:tcW w:type="dxa" w:w="4824"/>
          </w:tcPr>
          <w:p>
            <w:r>
              <w:rPr>
                <w:b w:val="0"/>
                <w:sz w:val="17"/>
              </w:rPr>
            </w:r>
            <w:r>
              <w:rPr>
                <w:b w:val="0"/>
                <w:sz w:val="17"/>
              </w:rPr>
              <w:t>NDPC</w:t>
            </w:r>
          </w:p>
        </w:tc>
        <w:tc>
          <w:tcPr>
            <w:tcW w:type="dxa" w:w="4824"/>
          </w:tcPr>
          <w:p>
            <w:r>
              <w:rPr>
                <w:b w:val="0"/>
                <w:sz w:val="17"/>
              </w:rPr>
            </w:r>
            <w:r>
              <w:rPr>
                <w:b w:val="0"/>
                <w:sz w:val="17"/>
              </w:rPr>
              <w:t>Nigeria's data protection regulator</w:t>
            </w:r>
          </w:p>
        </w:tc>
      </w:tr>
      <w:tr>
        <w:tc>
          <w:tcPr>
            <w:tcW w:type="dxa" w:w="4824"/>
          </w:tcPr>
          <w:p>
            <w:r>
              <w:rPr>
                <w:b w:val="0"/>
                <w:sz w:val="17"/>
              </w:rPr>
            </w:r>
            <w:r>
              <w:rPr>
                <w:b w:val="0"/>
                <w:sz w:val="17"/>
              </w:rPr>
              <w:t>UKCA Class I</w:t>
            </w:r>
          </w:p>
        </w:tc>
        <w:tc>
          <w:tcPr>
            <w:tcW w:type="dxa" w:w="4824"/>
          </w:tcPr>
          <w:p>
            <w:r>
              <w:rPr>
                <w:b w:val="0"/>
                <w:sz w:val="17"/>
              </w:rPr>
            </w:r>
            <w:r>
              <w:rPr>
                <w:b w:val="0"/>
                <w:sz w:val="17"/>
              </w:rPr>
              <w:t>The lowest-risk UK medical device route, self-declared and registered with the MHRA</w:t>
            </w:r>
          </w:p>
        </w:tc>
      </w:tr>
      <w:tr>
        <w:tc>
          <w:tcPr>
            <w:tcW w:type="dxa" w:w="4824"/>
          </w:tcPr>
          <w:p>
            <w:r>
              <w:rPr>
                <w:b w:val="0"/>
                <w:sz w:val="17"/>
              </w:rPr>
            </w:r>
            <w:r>
              <w:rPr>
                <w:b w:val="0"/>
                <w:sz w:val="17"/>
              </w:rPr>
              <w:t>ESTIMATE / TO VALIDATE</w:t>
            </w:r>
          </w:p>
        </w:tc>
        <w:tc>
          <w:tcPr>
            <w:tcW w:type="dxa" w:w="4824"/>
          </w:tcPr>
          <w:p>
            <w:r>
              <w:rPr>
                <w:b w:val="0"/>
                <w:sz w:val="17"/>
              </w:rPr>
            </w:r>
            <w:r>
              <w:rPr>
                <w:b w:val="0"/>
                <w:sz w:val="17"/>
              </w:rPr>
              <w:t>Our best guess, not a fact / nobody has checked this yet</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