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01 — MaternaLink: what to build first</w:t>
      </w:r>
    </w:p>
    <w:p>
      <w:r>
        <w:rPr>
          <w:b/>
        </w:rPr>
        <w:t>This document is for your developer.</w:t>
      </w:r>
    </w:p>
    <w:p>
      <w:r>
        <w:rPr>
          <w:b/>
        </w:rPr>
        <w:t>It says what the first version of MaternaLink must do, what it must never do, and what it costs.</w:t>
      </w:r>
    </w:p>
    <w:p>
      <w:pPr>
        <w:pStyle w:val="Heading2"/>
      </w:pPr>
      <w:r>
        <w:t>In one minute</w:t>
      </w:r>
    </w:p>
    <w:p>
      <w:pPr>
        <w:pStyle w:val="ListBullet"/>
      </w:pPr>
      <w:r>
        <w:t>MaternaLink helps a pregnant woman and her care team stay in touch between appointments.</w:t>
      </w:r>
    </w:p>
    <w:p>
      <w:pPr>
        <w:pStyle w:val="ListBullet"/>
      </w:pPr>
      <w:r>
        <w:t>It never diagnoses, never predicts and never advises. That rule shapes every screen.</w:t>
      </w:r>
    </w:p>
    <w:p>
      <w:pPr>
        <w:pStyle w:val="ListBullet"/>
      </w:pPr>
      <w:r>
        <w:t>The first build takes 12 to 16 weeks with a team of three or four people.</w:t>
      </w:r>
    </w:p>
    <w:p>
      <w:pPr>
        <w:pStyle w:val="ListBullet"/>
      </w:pPr>
      <w:r>
        <w:t>It works offline, and it works on a plain phone in Nigeria by text message.</w:t>
      </w:r>
    </w:p>
    <w:p>
      <w:pPr>
        <w:pStyle w:val="ListBullet"/>
      </w:pPr>
      <w:r>
        <w:t>Cost is £220k–£320k with a UK team, or £140k–£210k with a UK and Nigeria team (ESTIMATE: our best guess, not a fact).</w:t>
      </w:r>
    </w:p>
    <w:p>
      <w:pPr>
        <w:pStyle w:val="Heading2"/>
      </w:pPr>
      <w:r>
        <w:t>What to do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Action</w:t>
            </w:r>
          </w:p>
        </w:tc>
        <w:tc>
          <w:tcPr>
            <w:tcW w:type="dxa" w:w="3216"/>
          </w:tcPr>
          <w:p>
            <w:r>
              <w:rPr>
                <w:b/>
                <w:sz w:val="17"/>
              </w:rPr>
            </w:r>
            <w:r>
              <w:rPr>
                <w:b/>
                <w:sz w:val="17"/>
              </w:rPr>
              <w:t>Who</w:t>
            </w:r>
          </w:p>
        </w:tc>
        <w:tc>
          <w:tcPr>
            <w:tcW w:type="dxa" w:w="3216"/>
          </w:tcPr>
          <w:p>
            <w:r>
              <w:rPr>
                <w:b/>
                <w:sz w:val="17"/>
              </w:rPr>
            </w:r>
            <w:r>
              <w:rPr>
                <w:b/>
                <w:sz w:val="17"/>
              </w:rPr>
              <w:t>By when</w:t>
            </w:r>
          </w:p>
        </w:tc>
      </w:tr>
      <w:tr>
        <w:tc>
          <w:tcPr>
            <w:tcW w:type="dxa" w:w="3216"/>
          </w:tcPr>
          <w:p>
            <w:r>
              <w:rPr>
                <w:b w:val="0"/>
                <w:sz w:val="17"/>
              </w:rPr>
            </w:r>
            <w:r>
              <w:rPr>
                <w:b w:val="0"/>
                <w:sz w:val="17"/>
              </w:rPr>
              <w:t>Settle who owns the old prototype code and the name</w:t>
            </w:r>
          </w:p>
        </w:tc>
        <w:tc>
          <w:tcPr>
            <w:tcW w:type="dxa" w:w="3216"/>
          </w:tcPr>
          <w:p>
            <w:r>
              <w:rPr>
                <w:b w:val="0"/>
                <w:sz w:val="17"/>
              </w:rPr>
            </w:r>
            <w:r>
              <w:rPr>
                <w:b w:val="0"/>
                <w:sz w:val="17"/>
              </w:rPr>
              <w:t>Founder</w:t>
            </w:r>
          </w:p>
        </w:tc>
        <w:tc>
          <w:tcPr>
            <w:tcW w:type="dxa" w:w="3216"/>
          </w:tcPr>
          <w:p>
            <w:r>
              <w:rPr>
                <w:b w:val="0"/>
                <w:sz w:val="17"/>
              </w:rPr>
            </w:r>
            <w:r>
              <w:rPr>
                <w:b w:val="0"/>
                <w:sz w:val="17"/>
              </w:rPr>
              <w:t>Before build week 1</w:t>
            </w:r>
          </w:p>
        </w:tc>
      </w:tr>
      <w:tr>
        <w:tc>
          <w:tcPr>
            <w:tcW w:type="dxa" w:w="3216"/>
          </w:tcPr>
          <w:p>
            <w:r>
              <w:rPr>
                <w:b w:val="0"/>
                <w:sz w:val="17"/>
              </w:rPr>
            </w:r>
            <w:r>
              <w:rPr>
                <w:b w:val="0"/>
                <w:sz w:val="17"/>
              </w:rPr>
              <w:t>Get a lawyer to confirm this is not a medical device</w:t>
            </w:r>
          </w:p>
        </w:tc>
        <w:tc>
          <w:tcPr>
            <w:tcW w:type="dxa" w:w="3216"/>
          </w:tcPr>
          <w:p>
            <w:r>
              <w:rPr>
                <w:b w:val="0"/>
                <w:sz w:val="17"/>
              </w:rPr>
            </w:r>
            <w:r>
              <w:rPr>
                <w:b w:val="0"/>
                <w:sz w:val="17"/>
              </w:rPr>
              <w:t>Founder and counsel</w:t>
            </w:r>
          </w:p>
        </w:tc>
        <w:tc>
          <w:tcPr>
            <w:tcW w:type="dxa" w:w="3216"/>
          </w:tcPr>
          <w:p>
            <w:r>
              <w:rPr>
                <w:b w:val="0"/>
                <w:sz w:val="17"/>
              </w:rPr>
            </w:r>
            <w:r>
              <w:rPr>
                <w:b w:val="0"/>
                <w:sz w:val="17"/>
              </w:rPr>
              <w:t>Build week 2</w:t>
            </w:r>
          </w:p>
        </w:tc>
      </w:tr>
      <w:tr>
        <w:tc>
          <w:tcPr>
            <w:tcW w:type="dxa" w:w="3216"/>
          </w:tcPr>
          <w:p>
            <w:r>
              <w:rPr>
                <w:b w:val="0"/>
                <w:sz w:val="17"/>
              </w:rPr>
            </w:r>
            <w:r>
              <w:rPr>
                <w:b w:val="0"/>
                <w:sz w:val="17"/>
              </w:rPr>
              <w:t>Appoint a Clinical Safety Officer and open the hazard log</w:t>
            </w:r>
          </w:p>
        </w:tc>
        <w:tc>
          <w:tcPr>
            <w:tcW w:type="dxa" w:w="3216"/>
          </w:tcPr>
          <w:p>
            <w:r>
              <w:rPr>
                <w:b w:val="0"/>
                <w:sz w:val="17"/>
              </w:rPr>
            </w:r>
            <w:r>
              <w:rPr>
                <w:b w:val="0"/>
                <w:sz w:val="17"/>
              </w:rPr>
              <w:t>Founder</w:t>
            </w:r>
          </w:p>
        </w:tc>
        <w:tc>
          <w:tcPr>
            <w:tcW w:type="dxa" w:w="3216"/>
          </w:tcPr>
          <w:p>
            <w:r>
              <w:rPr>
                <w:b w:val="0"/>
                <w:sz w:val="17"/>
              </w:rPr>
            </w:r>
            <w:r>
              <w:rPr>
                <w:b w:val="0"/>
                <w:sz w:val="17"/>
              </w:rPr>
              <w:t>Build week 2</w:t>
            </w:r>
          </w:p>
        </w:tc>
      </w:tr>
      <w:tr>
        <w:tc>
          <w:tcPr>
            <w:tcW w:type="dxa" w:w="3216"/>
          </w:tcPr>
          <w:p>
            <w:r>
              <w:rPr>
                <w:b w:val="0"/>
                <w:sz w:val="17"/>
              </w:rPr>
            </w:r>
            <w:r>
              <w:rPr>
                <w:b w:val="0"/>
                <w:sz w:val="17"/>
              </w:rPr>
              <w:t>Choose UK-led or UK-plus-Nigeria team, and fund it</w:t>
            </w:r>
          </w:p>
        </w:tc>
        <w:tc>
          <w:tcPr>
            <w:tcW w:type="dxa" w:w="3216"/>
          </w:tcPr>
          <w:p>
            <w:r>
              <w:rPr>
                <w:b w:val="0"/>
                <w:sz w:val="17"/>
              </w:rPr>
            </w:r>
            <w:r>
              <w:rPr>
                <w:b w:val="0"/>
                <w:sz w:val="17"/>
              </w:rPr>
              <w:t>Founder</w:t>
            </w:r>
          </w:p>
        </w:tc>
        <w:tc>
          <w:tcPr>
            <w:tcW w:type="dxa" w:w="3216"/>
          </w:tcPr>
          <w:p>
            <w:r>
              <w:rPr>
                <w:b w:val="0"/>
                <w:sz w:val="17"/>
              </w:rPr>
            </w:r>
            <w:r>
              <w:rPr>
                <w:b w:val="0"/>
                <w:sz w:val="17"/>
              </w:rPr>
              <w:t>Before build week 1</w:t>
            </w:r>
          </w:p>
        </w:tc>
      </w:tr>
      <w:tr>
        <w:tc>
          <w:tcPr>
            <w:tcW w:type="dxa" w:w="3216"/>
          </w:tcPr>
          <w:p>
            <w:r>
              <w:rPr>
                <w:b w:val="0"/>
                <w:sz w:val="17"/>
              </w:rPr>
            </w:r>
            <w:r>
              <w:rPr>
                <w:b w:val="0"/>
                <w:sz w:val="17"/>
              </w:rPr>
              <w:t>Book the security test and accessibility audit</w:t>
            </w:r>
          </w:p>
        </w:tc>
        <w:tc>
          <w:tcPr>
            <w:tcW w:type="dxa" w:w="3216"/>
          </w:tcPr>
          <w:p>
            <w:r>
              <w:rPr>
                <w:b w:val="0"/>
                <w:sz w:val="17"/>
              </w:rPr>
            </w:r>
            <w:r>
              <w:rPr>
                <w:b w:val="0"/>
                <w:sz w:val="17"/>
              </w:rPr>
              <w:t>Developer</w:t>
            </w:r>
          </w:p>
        </w:tc>
        <w:tc>
          <w:tcPr>
            <w:tcW w:type="dxa" w:w="3216"/>
          </w:tcPr>
          <w:p>
            <w:r>
              <w:rPr>
                <w:b w:val="0"/>
                <w:sz w:val="17"/>
              </w:rPr>
            </w:r>
            <w:r>
              <w:rPr>
                <w:b w:val="0"/>
                <w:sz w:val="17"/>
              </w:rPr>
              <w:t>Build week 4, for weeks 13–14</w:t>
            </w:r>
          </w:p>
        </w:tc>
      </w:tr>
    </w:tbl>
    <w:p/>
    <w:p>
      <w:pPr>
        <w:pStyle w:val="Heading2"/>
      </w:pPr>
      <w:r>
        <w:t>Safety rules for whoever builds this</w:t>
      </w:r>
    </w:p>
    <w:p>
      <w:pPr>
        <w:pStyle w:val="ListNumber"/>
      </w:pPr>
      <w:r>
        <w:t>The software never diagnoses. It never says what a symptom or a reading means.</w:t>
      </w:r>
    </w:p>
    <w:p>
      <w:pPr>
        <w:pStyle w:val="ListNumber"/>
      </w:pPr>
      <w:r>
        <w:t>The software never predicts. No risk score, no probability, no forecast.</w:t>
      </w:r>
    </w:p>
    <w:p>
      <w:pPr>
        <w:pStyle w:val="ListNumber"/>
      </w:pPr>
      <w:r>
        <w:t>The software never recommends treatment. It shows information and it moves messages to people.</w:t>
      </w:r>
    </w:p>
    <w:p>
      <w:pPr>
        <w:pStyle w:val="ListNumber"/>
      </w:pPr>
      <w:r>
        <w:t>Every rule that flags a record belongs to the hospital's own clinicians. We ship the rule editor, not the rules.</w:t>
      </w:r>
    </w:p>
    <w:p>
      <w:pPr>
        <w:pStyle w:val="ListNumber"/>
      </w:pPr>
      <w:r>
        <w:t>Every rule stores a named owner and a review date. No owner, no rule.</w:t>
      </w:r>
    </w:p>
    <w:p>
      <w:pPr>
        <w:pStyle w:val="ListNumber"/>
      </w:pPr>
      <w:r>
        <w:t>Every flag goes to a named human with a deadline. If the deadline passes, it goes to another named human.</w:t>
      </w:r>
    </w:p>
    <w:p>
      <w:pPr>
        <w:pStyle w:val="ListNumber"/>
      </w:pPr>
      <w:r>
        <w:t>If you are unsure whether a feature interprets data, assume it does. Stop and ask the Clinical Safety Officer.</w:t>
      </w:r>
    </w:p>
    <w:p>
      <w:pPr>
        <w:pStyle w:val="Heading2"/>
      </w:pPr>
      <w:r>
        <w:t>Goals, and what we deliberately will not build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w:t>
            </w:r>
          </w:p>
        </w:tc>
        <w:tc>
          <w:tcPr>
            <w:tcW w:type="dxa" w:w="3216"/>
          </w:tcPr>
          <w:p>
            <w:r>
              <w:rPr>
                <w:b/>
                <w:sz w:val="17"/>
              </w:rPr>
            </w:r>
            <w:r>
              <w:rPr>
                <w:b/>
                <w:sz w:val="17"/>
              </w:rPr>
              <w:t>Goal at first release</w:t>
            </w:r>
          </w:p>
        </w:tc>
        <w:tc>
          <w:tcPr>
            <w:tcW w:type="dxa" w:w="3216"/>
          </w:tcPr>
          <w:p>
            <w:r>
              <w:rPr>
                <w:b/>
                <w:sz w:val="17"/>
              </w:rPr>
            </w:r>
            <w:r>
              <w:rPr>
                <w:b/>
                <w:sz w:val="17"/>
              </w:rPr>
              <w:t>How we know it is met (design target, ESTIMATE)</w:t>
            </w:r>
          </w:p>
        </w:tc>
      </w:tr>
      <w:tr>
        <w:tc>
          <w:tcPr>
            <w:tcW w:type="dxa" w:w="3216"/>
          </w:tcPr>
          <w:p>
            <w:r>
              <w:rPr>
                <w:b w:val="0"/>
                <w:sz w:val="17"/>
              </w:rPr>
            </w:r>
            <w:r>
              <w:rPr>
                <w:b w:val="0"/>
                <w:sz w:val="17"/>
              </w:rPr>
              <w:t>G1</w:t>
            </w:r>
          </w:p>
        </w:tc>
        <w:tc>
          <w:tcPr>
            <w:tcW w:type="dxa" w:w="3216"/>
          </w:tcPr>
          <w:p>
            <w:r>
              <w:rPr>
                <w:b w:val="0"/>
                <w:sz w:val="17"/>
              </w:rPr>
            </w:r>
            <w:r>
              <w:rPr>
                <w:b w:val="0"/>
                <w:sz w:val="17"/>
              </w:rPr>
              <w:t>A woman and her team complete a whole pregnancy episode in the product</w:t>
            </w:r>
          </w:p>
        </w:tc>
        <w:tc>
          <w:tcPr>
            <w:tcW w:type="dxa" w:w="3216"/>
          </w:tcPr>
          <w:p>
            <w:r>
              <w:rPr>
                <w:b w:val="0"/>
                <w:sz w:val="17"/>
              </w:rPr>
            </w:r>
            <w:r>
              <w:rPr>
                <w:b w:val="0"/>
                <w:sz w:val="17"/>
              </w:rPr>
              <w:t>All acceptance scenarios pass in staging</w:t>
            </w:r>
          </w:p>
        </w:tc>
      </w:tr>
      <w:tr>
        <w:tc>
          <w:tcPr>
            <w:tcW w:type="dxa" w:w="3216"/>
          </w:tcPr>
          <w:p>
            <w:r>
              <w:rPr>
                <w:b w:val="0"/>
                <w:sz w:val="17"/>
              </w:rPr>
            </w:r>
            <w:r>
              <w:rPr>
                <w:b w:val="0"/>
                <w:sz w:val="17"/>
              </w:rPr>
              <w:t>G2</w:t>
            </w:r>
          </w:p>
        </w:tc>
        <w:tc>
          <w:tcPr>
            <w:tcW w:type="dxa" w:w="3216"/>
          </w:tcPr>
          <w:p>
            <w:r>
              <w:rPr>
                <w:b w:val="0"/>
                <w:sz w:val="17"/>
              </w:rPr>
            </w:r>
            <w:r>
              <w:rPr>
                <w:b w:val="0"/>
                <w:sz w:val="17"/>
              </w:rPr>
              <w:t>Every message has a human owner and is acknowledged in time</w:t>
            </w:r>
          </w:p>
        </w:tc>
        <w:tc>
          <w:tcPr>
            <w:tcW w:type="dxa" w:w="3216"/>
          </w:tcPr>
          <w:p>
            <w:r>
              <w:rPr>
                <w:b w:val="0"/>
                <w:sz w:val="17"/>
              </w:rPr>
            </w:r>
            <w:r>
              <w:rPr>
                <w:b w:val="0"/>
                <w:sz w:val="17"/>
              </w:rPr>
              <w:t>95% acknowledged in time; no unowned messages in the audit</w:t>
            </w:r>
          </w:p>
        </w:tc>
      </w:tr>
      <w:tr>
        <w:tc>
          <w:tcPr>
            <w:tcW w:type="dxa" w:w="3216"/>
          </w:tcPr>
          <w:p>
            <w:r>
              <w:rPr>
                <w:b w:val="0"/>
                <w:sz w:val="17"/>
              </w:rPr>
            </w:r>
            <w:r>
              <w:rPr>
                <w:b w:val="0"/>
                <w:sz w:val="17"/>
              </w:rPr>
              <w:t>G3</w:t>
            </w:r>
          </w:p>
        </w:tc>
        <w:tc>
          <w:tcPr>
            <w:tcW w:type="dxa" w:w="3216"/>
          </w:tcPr>
          <w:p>
            <w:r>
              <w:rPr>
                <w:b w:val="0"/>
                <w:sz w:val="17"/>
              </w:rPr>
            </w:r>
            <w:r>
              <w:rPr>
                <w:b w:val="0"/>
                <w:sz w:val="17"/>
              </w:rPr>
              <w:t>Handover between professionals uses a structured summary</w:t>
            </w:r>
          </w:p>
        </w:tc>
        <w:tc>
          <w:tcPr>
            <w:tcW w:type="dxa" w:w="3216"/>
          </w:tcPr>
          <w:p>
            <w:r>
              <w:rPr>
                <w:b w:val="0"/>
                <w:sz w:val="17"/>
              </w:rPr>
            </w:r>
            <w:r>
              <w:rPr>
                <w:b w:val="0"/>
                <w:sz w:val="17"/>
              </w:rPr>
              <w:t>60% of births at the test site have a summary</w:t>
            </w:r>
          </w:p>
        </w:tc>
      </w:tr>
      <w:tr>
        <w:tc>
          <w:tcPr>
            <w:tcW w:type="dxa" w:w="3216"/>
          </w:tcPr>
          <w:p>
            <w:r>
              <w:rPr>
                <w:b w:val="0"/>
                <w:sz w:val="17"/>
              </w:rPr>
            </w:r>
            <w:r>
              <w:rPr>
                <w:b w:val="0"/>
                <w:sz w:val="17"/>
              </w:rPr>
              <w:t>G4</w:t>
            </w:r>
          </w:p>
        </w:tc>
        <w:tc>
          <w:tcPr>
            <w:tcW w:type="dxa" w:w="3216"/>
          </w:tcPr>
          <w:p>
            <w:r>
              <w:rPr>
                <w:b w:val="0"/>
                <w:sz w:val="17"/>
              </w:rPr>
            </w:r>
            <w:r>
              <w:rPr>
                <w:b w:val="0"/>
                <w:sz w:val="17"/>
              </w:rPr>
              <w:t>A Nigeria group can be enrolled and run on text message alone</w:t>
            </w:r>
          </w:p>
        </w:tc>
        <w:tc>
          <w:tcPr>
            <w:tcW w:type="dxa" w:w="3216"/>
          </w:tcPr>
          <w:p>
            <w:r>
              <w:rPr>
                <w:b w:val="0"/>
                <w:sz w:val="17"/>
              </w:rPr>
            </w:r>
            <w:r>
              <w:rPr>
                <w:b w:val="0"/>
                <w:sz w:val="17"/>
              </w:rPr>
              <w:t>80% of texts delivered; defaulter list produced daily</w:t>
            </w:r>
          </w:p>
        </w:tc>
      </w:tr>
      <w:tr>
        <w:tc>
          <w:tcPr>
            <w:tcW w:type="dxa" w:w="3216"/>
          </w:tcPr>
          <w:p>
            <w:r>
              <w:rPr>
                <w:b w:val="0"/>
                <w:sz w:val="17"/>
              </w:rPr>
            </w:r>
            <w:r>
              <w:rPr>
                <w:b w:val="0"/>
                <w:sz w:val="17"/>
              </w:rPr>
              <w:t>G5</w:t>
            </w:r>
          </w:p>
        </w:tc>
        <w:tc>
          <w:tcPr>
            <w:tcW w:type="dxa" w:w="3216"/>
          </w:tcPr>
          <w:p>
            <w:r>
              <w:rPr>
                <w:b w:val="0"/>
                <w:sz w:val="17"/>
              </w:rPr>
            </w:r>
            <w:r>
              <w:rPr>
                <w:b w:val="0"/>
                <w:sz w:val="17"/>
              </w:rPr>
              <w:t>The product ships with its paperwork</w:t>
            </w:r>
          </w:p>
        </w:tc>
        <w:tc>
          <w:tcPr>
            <w:tcW w:type="dxa" w:w="3216"/>
          </w:tcPr>
          <w:p>
            <w:r>
              <w:rPr>
                <w:b w:val="0"/>
                <w:sz w:val="17"/>
              </w:rPr>
            </w:r>
            <w:r>
              <w:rPr>
                <w:b w:val="0"/>
                <w:sz w:val="17"/>
              </w:rPr>
              <w:t>Safety case signed, DPIA done, security test passed, accessibility audit passed, DTAC form filled, Cyber Essentials certified</w:t>
            </w:r>
          </w:p>
        </w:tc>
      </w:tr>
      <w:tr>
        <w:tc>
          <w:tcPr>
            <w:tcW w:type="dxa" w:w="3216"/>
          </w:tcPr>
          <w:p>
            <w:r>
              <w:rPr>
                <w:b w:val="0"/>
                <w:sz w:val="17"/>
              </w:rPr>
            </w:r>
            <w:r>
              <w:rPr>
                <w:b w:val="0"/>
                <w:sz w:val="17"/>
              </w:rPr>
              <w:t>G6</w:t>
            </w:r>
          </w:p>
        </w:tc>
        <w:tc>
          <w:tcPr>
            <w:tcW w:type="dxa" w:w="3216"/>
          </w:tcPr>
          <w:p>
            <w:r>
              <w:rPr>
                <w:b w:val="0"/>
                <w:sz w:val="17"/>
              </w:rPr>
            </w:r>
            <w:r>
              <w:rPr>
                <w:b w:val="0"/>
                <w:sz w:val="17"/>
              </w:rPr>
              <w:t>It works offline and on poor connections</w:t>
            </w:r>
          </w:p>
        </w:tc>
        <w:tc>
          <w:tcPr>
            <w:tcW w:type="dxa" w:w="3216"/>
          </w:tcPr>
          <w:p>
            <w:r>
              <w:rPr>
                <w:b w:val="0"/>
                <w:sz w:val="17"/>
              </w:rPr>
            </w:r>
            <w:r>
              <w:rPr>
                <w:b w:val="0"/>
                <w:sz w:val="17"/>
              </w:rPr>
              <w:t>Core woman-side screens work offline; under 1% of synced records clash</w:t>
            </w:r>
          </w:p>
        </w:tc>
      </w:tr>
    </w:tbl>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w:t>
            </w:r>
          </w:p>
        </w:tc>
        <w:tc>
          <w:tcPr>
            <w:tcW w:type="dxa" w:w="3216"/>
          </w:tcPr>
          <w:p>
            <w:r>
              <w:rPr>
                <w:b/>
                <w:sz w:val="17"/>
              </w:rPr>
            </w:r>
            <w:r>
              <w:rPr>
                <w:b/>
                <w:sz w:val="17"/>
              </w:rPr>
              <w:t>Not building now</w:t>
            </w:r>
          </w:p>
        </w:tc>
        <w:tc>
          <w:tcPr>
            <w:tcW w:type="dxa" w:w="3216"/>
          </w:tcPr>
          <w:p>
            <w:r>
              <w:rPr>
                <w:b/>
                <w:sz w:val="17"/>
              </w:rPr>
            </w:r>
            <w:r>
              <w:rPr>
                <w:b/>
                <w:sz w:val="17"/>
              </w:rPr>
              <w:t>Why</w:t>
            </w:r>
          </w:p>
        </w:tc>
      </w:tr>
      <w:tr>
        <w:tc>
          <w:tcPr>
            <w:tcW w:type="dxa" w:w="3216"/>
          </w:tcPr>
          <w:p>
            <w:r>
              <w:rPr>
                <w:b w:val="0"/>
                <w:sz w:val="17"/>
              </w:rPr>
            </w:r>
            <w:r>
              <w:rPr>
                <w:b w:val="0"/>
                <w:sz w:val="17"/>
              </w:rPr>
              <w:t>NG1, NG2</w:t>
            </w:r>
          </w:p>
        </w:tc>
        <w:tc>
          <w:tcPr>
            <w:tcW w:type="dxa" w:w="3216"/>
          </w:tcPr>
          <w:p>
            <w:r>
              <w:rPr>
                <w:b w:val="0"/>
                <w:sz w:val="17"/>
              </w:rPr>
            </w:r>
            <w:r>
              <w:rPr>
                <w:b w:val="0"/>
                <w:sz w:val="17"/>
              </w:rPr>
              <w:t>Any risk score or "instability score"; threshold alerts on blood pressure, weight or movements</w:t>
            </w:r>
          </w:p>
        </w:tc>
        <w:tc>
          <w:tcPr>
            <w:tcW w:type="dxa" w:w="3216"/>
          </w:tcPr>
          <w:p>
            <w:r>
              <w:rPr>
                <w:b w:val="0"/>
                <w:sz w:val="17"/>
              </w:rPr>
            </w:r>
            <w:r>
              <w:rPr>
                <w:b w:val="0"/>
                <w:sz w:val="17"/>
              </w:rPr>
              <w:t>Research track only. A monitoring purpose makes it a medical device</w:t>
            </w:r>
          </w:p>
        </w:tc>
      </w:tr>
      <w:tr>
        <w:tc>
          <w:tcPr>
            <w:tcW w:type="dxa" w:w="3216"/>
          </w:tcPr>
          <w:p>
            <w:r>
              <w:rPr>
                <w:b w:val="0"/>
                <w:sz w:val="17"/>
              </w:rPr>
            </w:r>
            <w:r>
              <w:rPr>
                <w:b w:val="0"/>
                <w:sz w:val="17"/>
              </w:rPr>
              <w:t>NG3, NG4</w:t>
            </w:r>
          </w:p>
        </w:tc>
        <w:tc>
          <w:tcPr>
            <w:tcW w:type="dxa" w:w="3216"/>
          </w:tcPr>
          <w:p>
            <w:r>
              <w:rPr>
                <w:b w:val="0"/>
                <w:sz w:val="17"/>
              </w:rPr>
            </w:r>
            <w:r>
              <w:rPr>
                <w:b w:val="0"/>
                <w:sz w:val="17"/>
              </w:rPr>
              <w:t>Automatic sorting of messages by urgency; symptom checker, chatbot, generated advice, any model output shown to a woman</w:t>
            </w:r>
          </w:p>
        </w:tc>
        <w:tc>
          <w:tcPr>
            <w:tcW w:type="dxa" w:w="3216"/>
          </w:tcPr>
          <w:p>
            <w:r>
              <w:rPr>
                <w:b w:val="0"/>
                <w:sz w:val="17"/>
              </w:rPr>
            </w:r>
            <w:r>
              <w:rPr>
                <w:b w:val="0"/>
                <w:sz w:val="17"/>
              </w:rPr>
              <w:t>The software would be deciding clinical urgency. Content is pre-approved by clinicians only</w:t>
            </w:r>
          </w:p>
        </w:tc>
      </w:tr>
      <w:tr>
        <w:tc>
          <w:tcPr>
            <w:tcW w:type="dxa" w:w="3216"/>
          </w:tcPr>
          <w:p>
            <w:r>
              <w:rPr>
                <w:b w:val="0"/>
                <w:sz w:val="17"/>
              </w:rPr>
            </w:r>
            <w:r>
              <w:rPr>
                <w:b w:val="0"/>
                <w:sz w:val="17"/>
              </w:rPr>
              <w:t>NG5, NG6</w:t>
            </w:r>
          </w:p>
        </w:tc>
        <w:tc>
          <w:tcPr>
            <w:tcW w:type="dxa" w:w="3216"/>
          </w:tcPr>
          <w:p>
            <w:r>
              <w:rPr>
                <w:b w:val="0"/>
                <w:sz w:val="17"/>
              </w:rPr>
            </w:r>
            <w:r>
              <w:rPr>
                <w:b w:val="0"/>
                <w:sz w:val="17"/>
              </w:rPr>
              <w:t>Scored mental-health questionnaires; writing into hospital record systems, NHS login, demographics lookup</w:t>
            </w:r>
          </w:p>
        </w:tc>
        <w:tc>
          <w:tcPr>
            <w:tcW w:type="dxa" w:w="3216"/>
          </w:tcPr>
          <w:p>
            <w:r>
              <w:rPr>
                <w:b w:val="0"/>
                <w:sz w:val="17"/>
              </w:rPr>
            </w:r>
            <w:r>
              <w:rPr>
                <w:b w:val="0"/>
                <w:sz w:val="17"/>
              </w:rPr>
              <w:t>Version 2. Version 1 gives text you can paste and print</w:t>
            </w:r>
          </w:p>
        </w:tc>
      </w:tr>
      <w:tr>
        <w:tc>
          <w:tcPr>
            <w:tcW w:type="dxa" w:w="3216"/>
          </w:tcPr>
          <w:p>
            <w:r>
              <w:rPr>
                <w:b w:val="0"/>
                <w:sz w:val="17"/>
              </w:rPr>
            </w:r>
            <w:r>
              <w:rPr>
                <w:b w:val="0"/>
                <w:sz w:val="17"/>
              </w:rPr>
              <w:t>NG7, NG8</w:t>
            </w:r>
          </w:p>
        </w:tc>
        <w:tc>
          <w:tcPr>
            <w:tcW w:type="dxa" w:w="3216"/>
          </w:tcPr>
          <w:p>
            <w:r>
              <w:rPr>
                <w:b w:val="0"/>
                <w:sz w:val="17"/>
              </w:rPr>
            </w:r>
            <w:r>
              <w:rPr>
                <w:b w:val="0"/>
                <w:sz w:val="17"/>
              </w:rPr>
              <w:t>Partner accounts; video calls, wearables, device pairing, payments</w:t>
            </w:r>
          </w:p>
        </w:tc>
        <w:tc>
          <w:tcPr>
            <w:tcW w:type="dxa" w:w="3216"/>
          </w:tcPr>
          <w:p>
            <w:r>
              <w:rPr>
                <w:b w:val="0"/>
                <w:sz w:val="17"/>
              </w:rPr>
            </w:r>
            <w:r>
              <w:rPr>
                <w:b w:val="0"/>
                <w:sz w:val="17"/>
              </w:rPr>
              <w:t>Safeguarding design must come first; the rest is out of scope</w:t>
            </w:r>
          </w:p>
        </w:tc>
      </w:tr>
      <w:tr>
        <w:tc>
          <w:tcPr>
            <w:tcW w:type="dxa" w:w="3216"/>
          </w:tcPr>
          <w:p>
            <w:r>
              <w:rPr>
                <w:b w:val="0"/>
                <w:sz w:val="17"/>
              </w:rPr>
            </w:r>
            <w:r>
              <w:rPr>
                <w:b w:val="0"/>
                <w:sz w:val="17"/>
              </w:rPr>
              <w:t>NG9, NG10</w:t>
            </w:r>
          </w:p>
        </w:tc>
        <w:tc>
          <w:tcPr>
            <w:tcW w:type="dxa" w:w="3216"/>
          </w:tcPr>
          <w:p>
            <w:r>
              <w:rPr>
                <w:b w:val="0"/>
                <w:sz w:val="17"/>
              </w:rPr>
            </w:r>
            <w:r>
              <w:rPr>
                <w:b w:val="0"/>
                <w:sz w:val="17"/>
              </w:rPr>
              <w:t>Being the legal record of care; native iPhone and Android apps</w:t>
            </w:r>
          </w:p>
        </w:tc>
        <w:tc>
          <w:tcPr>
            <w:tcW w:type="dxa" w:w="3216"/>
          </w:tcPr>
          <w:p>
            <w:r>
              <w:rPr>
                <w:b w:val="0"/>
                <w:sz w:val="17"/>
              </w:rPr>
            </w:r>
            <w:r>
              <w:rPr>
                <w:b w:val="0"/>
                <w:sz w:val="17"/>
              </w:rPr>
              <w:t>The hospital or facility record stays the legal record. A web app only, until after the first evaluation</w:t>
            </w:r>
          </w:p>
        </w:tc>
      </w:tr>
    </w:tbl>
    <w:p/>
    <w:p>
      <w:pPr>
        <w:pStyle w:val="Heading2"/>
      </w:pPr>
      <w:r>
        <w:t>Who uses it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Role</w:t>
            </w:r>
          </w:p>
        </w:tc>
        <w:tc>
          <w:tcPr>
            <w:tcW w:type="dxa" w:w="3216"/>
          </w:tcPr>
          <w:p>
            <w:r>
              <w:rPr>
                <w:b/>
                <w:sz w:val="17"/>
              </w:rPr>
            </w:r>
            <w:r>
              <w:rPr>
                <w:b/>
                <w:sz w:val="17"/>
              </w:rPr>
              <w:t>Who they are</w:t>
            </w:r>
          </w:p>
        </w:tc>
        <w:tc>
          <w:tcPr>
            <w:tcW w:type="dxa" w:w="3216"/>
          </w:tcPr>
          <w:p>
            <w:r>
              <w:rPr>
                <w:b/>
                <w:sz w:val="17"/>
              </w:rPr>
            </w:r>
            <w:r>
              <w:rPr>
                <w:b/>
                <w:sz w:val="17"/>
              </w:rPr>
              <w:t>What they see</w:t>
            </w:r>
          </w:p>
        </w:tc>
      </w:tr>
      <w:tr>
        <w:tc>
          <w:tcPr>
            <w:tcW w:type="dxa" w:w="3216"/>
          </w:tcPr>
          <w:p>
            <w:r>
              <w:rPr>
                <w:b w:val="0"/>
                <w:sz w:val="17"/>
              </w:rPr>
            </w:r>
            <w:r>
              <w:rPr>
                <w:rFonts w:ascii="Consolas" w:hAnsi="Consolas"/>
                <w:b w:val="0"/>
                <w:sz w:val="17"/>
              </w:rPr>
              <w:t>mother</w:t>
            </w:r>
          </w:p>
        </w:tc>
        <w:tc>
          <w:tcPr>
            <w:tcW w:type="dxa" w:w="3216"/>
          </w:tcPr>
          <w:p>
            <w:r>
              <w:rPr>
                <w:b w:val="0"/>
                <w:sz w:val="17"/>
              </w:rPr>
            </w:r>
            <w:r>
              <w:rPr>
                <w:b w:val="0"/>
                <w:sz w:val="17"/>
              </w:rPr>
              <w:t>The enrolled woman. UK: web app. Nigeria: text message, or web app</w:t>
            </w:r>
          </w:p>
        </w:tc>
        <w:tc>
          <w:tcPr>
            <w:tcW w:type="dxa" w:w="3216"/>
          </w:tcPr>
          <w:p>
            <w:r>
              <w:rPr>
                <w:b w:val="0"/>
                <w:sz w:val="17"/>
              </w:rPr>
            </w:r>
            <w:r>
              <w:rPr>
                <w:b w:val="0"/>
                <w:sz w:val="17"/>
              </w:rPr>
              <w:t>Home, schedule, learn, diary, messages, my team, settings</w:t>
            </w:r>
          </w:p>
        </w:tc>
      </w:tr>
      <w:tr>
        <w:tc>
          <w:tcPr>
            <w:tcW w:type="dxa" w:w="3216"/>
          </w:tcPr>
          <w:p>
            <w:r>
              <w:rPr>
                <w:b w:val="0"/>
                <w:sz w:val="17"/>
              </w:rPr>
            </w:r>
            <w:r>
              <w:rPr>
                <w:rFonts w:ascii="Consolas" w:hAnsi="Consolas"/>
                <w:b w:val="0"/>
                <w:sz w:val="17"/>
              </w:rPr>
              <w:t>partner</w:t>
            </w:r>
          </w:p>
        </w:tc>
        <w:tc>
          <w:tcPr>
            <w:tcW w:type="dxa" w:w="3216"/>
          </w:tcPr>
          <w:p>
            <w:r>
              <w:rPr>
                <w:b w:val="0"/>
                <w:sz w:val="17"/>
              </w:rPr>
            </w:r>
            <w:r>
              <w:rPr>
                <w:b w:val="0"/>
                <w:sz w:val="17"/>
              </w:rPr>
              <w:t>Companion, with her consent and revocable by her</w:t>
            </w:r>
          </w:p>
        </w:tc>
        <w:tc>
          <w:tcPr>
            <w:tcW w:type="dxa" w:w="3216"/>
          </w:tcPr>
          <w:p>
            <w:r>
              <w:rPr>
                <w:b w:val="0"/>
                <w:sz w:val="17"/>
              </w:rPr>
            </w:r>
            <w:r>
              <w:rPr>
                <w:b w:val="0"/>
                <w:sz w:val="17"/>
              </w:rPr>
              <w:t>Nothing in version 1. Designed in version 2 only</w:t>
            </w:r>
          </w:p>
        </w:tc>
      </w:tr>
      <w:tr>
        <w:tc>
          <w:tcPr>
            <w:tcW w:type="dxa" w:w="3216"/>
          </w:tcPr>
          <w:p>
            <w:r>
              <w:rPr>
                <w:b w:val="0"/>
                <w:sz w:val="17"/>
              </w:rPr>
            </w:r>
            <w:r>
              <w:rPr>
                <w:rFonts w:ascii="Consolas" w:hAnsi="Consolas"/>
                <w:b w:val="0"/>
                <w:sz w:val="17"/>
              </w:rPr>
              <w:t>midwife</w:t>
            </w:r>
            <w:r>
              <w:rPr>
                <w:b w:val="0"/>
                <w:sz w:val="17"/>
              </w:rPr>
              <w:t xml:space="preserve">, and </w:t>
            </w:r>
            <w:r>
              <w:rPr>
                <w:rFonts w:ascii="Consolas" w:hAnsi="Consolas"/>
                <w:b w:val="0"/>
                <w:sz w:val="17"/>
              </w:rPr>
              <w:t>care_worker</w:t>
            </w:r>
            <w:r>
              <w:rPr>
                <w:b w:val="0"/>
                <w:sz w:val="17"/>
              </w:rPr>
              <w:t xml:space="preserve"> with fewer rights</w:t>
            </w:r>
          </w:p>
        </w:tc>
        <w:tc>
          <w:tcPr>
            <w:tcW w:type="dxa" w:w="3216"/>
          </w:tcPr>
          <w:p>
            <w:r>
              <w:rPr>
                <w:b w:val="0"/>
                <w:sz w:val="17"/>
              </w:rPr>
            </w:r>
            <w:r>
              <w:rPr>
                <w:b w:val="0"/>
                <w:sz w:val="17"/>
              </w:rPr>
              <w:t>Community midwife; Nigeria community health worker</w:t>
            </w:r>
          </w:p>
        </w:tc>
        <w:tc>
          <w:tcPr>
            <w:tcW w:type="dxa" w:w="3216"/>
          </w:tcPr>
          <w:p>
            <w:r>
              <w:rPr>
                <w:b w:val="0"/>
                <w:sz w:val="17"/>
              </w:rPr>
            </w:r>
            <w:r>
              <w:rPr>
                <w:b w:val="0"/>
                <w:sz w:val="17"/>
              </w:rPr>
              <w:t>Caseload, inbox, contact log, handover, escalation, defaulters</w:t>
            </w:r>
          </w:p>
        </w:tc>
      </w:tr>
      <w:tr>
        <w:tc>
          <w:tcPr>
            <w:tcW w:type="dxa" w:w="3216"/>
          </w:tcPr>
          <w:p>
            <w:r>
              <w:rPr>
                <w:b w:val="0"/>
                <w:sz w:val="17"/>
              </w:rPr>
            </w:r>
            <w:r>
              <w:rPr>
                <w:rFonts w:ascii="Consolas" w:hAnsi="Consolas"/>
                <w:b w:val="0"/>
                <w:sz w:val="17"/>
              </w:rPr>
              <w:t>clinician</w:t>
            </w:r>
          </w:p>
        </w:tc>
        <w:tc>
          <w:tcPr>
            <w:tcW w:type="dxa" w:w="3216"/>
          </w:tcPr>
          <w:p>
            <w:r>
              <w:rPr>
                <w:b w:val="0"/>
                <w:sz w:val="17"/>
              </w:rPr>
            </w:r>
            <w:r>
              <w:rPr>
                <w:b w:val="0"/>
                <w:sz w:val="17"/>
              </w:rPr>
              <w:t>Obstetrician, facility doctor or nurse-midwife</w:t>
            </w:r>
          </w:p>
        </w:tc>
        <w:tc>
          <w:tcPr>
            <w:tcW w:type="dxa" w:w="3216"/>
          </w:tcPr>
          <w:p>
            <w:r>
              <w:rPr>
                <w:b w:val="0"/>
                <w:sz w:val="17"/>
              </w:rPr>
            </w:r>
            <w:r>
              <w:rPr>
                <w:b w:val="0"/>
                <w:sz w:val="17"/>
              </w:rPr>
              <w:t>Caseload for the site, handover, escalation, care notes</w:t>
            </w:r>
          </w:p>
        </w:tc>
      </w:tr>
      <w:tr>
        <w:tc>
          <w:tcPr>
            <w:tcW w:type="dxa" w:w="3216"/>
          </w:tcPr>
          <w:p>
            <w:r>
              <w:rPr>
                <w:b w:val="0"/>
                <w:sz w:val="17"/>
              </w:rPr>
            </w:r>
            <w:r>
              <w:rPr>
                <w:rFonts w:ascii="Consolas" w:hAnsi="Consolas"/>
                <w:b w:val="0"/>
                <w:sz w:val="17"/>
              </w:rPr>
              <w:t>programme_manager</w:t>
            </w:r>
          </w:p>
        </w:tc>
        <w:tc>
          <w:tcPr>
            <w:tcW w:type="dxa" w:w="3216"/>
          </w:tcPr>
          <w:p>
            <w:r>
              <w:rPr>
                <w:b w:val="0"/>
                <w:sz w:val="17"/>
              </w:rPr>
            </w:r>
            <w:r>
              <w:rPr>
                <w:b w:val="0"/>
                <w:sz w:val="17"/>
              </w:rPr>
              <w:t>Head of midwifery, ministry officer, NGO lead (the supervisor role)</w:t>
            </w:r>
          </w:p>
        </w:tc>
        <w:tc>
          <w:tcPr>
            <w:tcW w:type="dxa" w:w="3216"/>
          </w:tcPr>
          <w:p>
            <w:r>
              <w:rPr>
                <w:b w:val="0"/>
                <w:sz w:val="17"/>
              </w:rPr>
            </w:r>
            <w:r>
              <w:rPr>
                <w:b w:val="0"/>
                <w:sz w:val="17"/>
              </w:rPr>
              <w:t>Dashboard, exports, rotas, content library</w:t>
            </w:r>
          </w:p>
        </w:tc>
      </w:tr>
      <w:tr>
        <w:tc>
          <w:tcPr>
            <w:tcW w:type="dxa" w:w="3216"/>
          </w:tcPr>
          <w:p>
            <w:r>
              <w:rPr>
                <w:b w:val="0"/>
                <w:sz w:val="17"/>
              </w:rPr>
            </w:r>
            <w:r>
              <w:rPr>
                <w:rFonts w:ascii="Consolas" w:hAnsi="Consolas"/>
                <w:b w:val="0"/>
                <w:sz w:val="17"/>
              </w:rPr>
              <w:t>operator_admin</w:t>
            </w:r>
          </w:p>
        </w:tc>
        <w:tc>
          <w:tcPr>
            <w:tcW w:type="dxa" w:w="3216"/>
          </w:tcPr>
          <w:p>
            <w:r>
              <w:rPr>
                <w:b w:val="0"/>
                <w:sz w:val="17"/>
              </w:rPr>
            </w:r>
            <w:r>
              <w:rPr>
                <w:b w:val="0"/>
                <w:sz w:val="17"/>
              </w:rPr>
              <w:t>Hospital IT, state IT, partner admin</w:t>
            </w:r>
          </w:p>
        </w:tc>
        <w:tc>
          <w:tcPr>
            <w:tcW w:type="dxa" w:w="3216"/>
          </w:tcPr>
          <w:p>
            <w:r>
              <w:rPr>
                <w:b w:val="0"/>
                <w:sz w:val="17"/>
              </w:rPr>
            </w:r>
            <w:r>
              <w:rPr>
                <w:b w:val="0"/>
                <w:sz w:val="17"/>
              </w:rPr>
              <w:t>Organisations, sites, users, roles, consent texts, content, audit</w:t>
            </w:r>
          </w:p>
        </w:tc>
      </w:tr>
      <w:tr>
        <w:tc>
          <w:tcPr>
            <w:tcW w:type="dxa" w:w="3216"/>
          </w:tcPr>
          <w:p>
            <w:r>
              <w:rPr>
                <w:b w:val="0"/>
                <w:sz w:val="17"/>
              </w:rPr>
            </w:r>
            <w:r>
              <w:rPr>
                <w:rFonts w:ascii="Consolas" w:hAnsi="Consolas"/>
                <w:b w:val="0"/>
                <w:sz w:val="17"/>
              </w:rPr>
              <w:t>vytalix_support</w:t>
            </w:r>
          </w:p>
        </w:tc>
        <w:tc>
          <w:tcPr>
            <w:tcW w:type="dxa" w:w="3216"/>
          </w:tcPr>
          <w:p>
            <w:r>
              <w:rPr>
                <w:b w:val="0"/>
                <w:sz w:val="17"/>
              </w:rPr>
            </w:r>
            <w:r>
              <w:rPr>
                <w:b w:val="0"/>
                <w:sz w:val="17"/>
              </w:rPr>
              <w:t>Vytalix support and safety staff</w:t>
            </w:r>
          </w:p>
        </w:tc>
        <w:tc>
          <w:tcPr>
            <w:tcW w:type="dxa" w:w="3216"/>
          </w:tcPr>
          <w:p>
            <w:r>
              <w:rPr>
                <w:b w:val="0"/>
                <w:sz w:val="17"/>
              </w:rPr>
            </w:r>
            <w:r>
              <w:rPr>
                <w:b w:val="0"/>
                <w:sz w:val="17"/>
              </w:rPr>
              <w:t>Break-glass only: time-boxed, reason recorded, customer told</w:t>
            </w:r>
          </w:p>
        </w:tc>
      </w:tr>
    </w:tbl>
    <w:p/>
    <w:p>
      <w:pPr>
        <w:pStyle w:val="Heading2"/>
      </w:pPr>
      <w:r>
        <w:t>What it must do</w:t>
      </w:r>
    </w:p>
    <w:p>
      <w:r>
        <w:t>M = must have, the build cannot ship without it. S = should have, drop to version 1.1 if time runs short. C = could have, later. W = not in this release.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Group</w:t>
            </w:r>
          </w:p>
        </w:tc>
        <w:tc>
          <w:tcPr>
            <w:tcW w:type="dxa" w:w="3216"/>
          </w:tcPr>
          <w:p>
            <w:r>
              <w:rPr>
                <w:b/>
                <w:sz w:val="17"/>
              </w:rPr>
            </w:r>
            <w:r>
              <w:rPr>
                <w:b/>
                <w:sz w:val="17"/>
              </w:rPr>
              <w:t>Requirements (M must, S should, C could, W not now)</w:t>
            </w:r>
          </w:p>
        </w:tc>
        <w:tc>
          <w:tcPr>
            <w:tcW w:type="dxa" w:w="3216"/>
          </w:tcPr>
          <w:p>
            <w:r>
              <w:rPr>
                <w:b/>
                <w:sz w:val="17"/>
              </w:rPr>
            </w:r>
            <w:r>
              <w:rPr>
                <w:b/>
                <w:sz w:val="17"/>
              </w:rPr>
              <w:t>Level</w:t>
            </w:r>
          </w:p>
        </w:tc>
      </w:tr>
      <w:tr>
        <w:tc>
          <w:tcPr>
            <w:tcW w:type="dxa" w:w="3216"/>
          </w:tcPr>
          <w:p>
            <w:r>
              <w:rPr>
                <w:b w:val="0"/>
                <w:sz w:val="17"/>
              </w:rPr>
            </w:r>
            <w:r>
              <w:rPr>
                <w:b w:val="0"/>
                <w:sz w:val="17"/>
              </w:rPr>
              <w:t>F1 Enrolment and consent</w:t>
            </w:r>
          </w:p>
        </w:tc>
        <w:tc>
          <w:tcPr>
            <w:tcW w:type="dxa" w:w="3216"/>
          </w:tcPr>
          <w:p>
            <w:r>
              <w:rPr>
                <w:b w:val="0"/>
                <w:sz w:val="17"/>
              </w:rPr>
            </w:r>
            <w:r>
              <w:rPr>
                <w:b w:val="0"/>
                <w:sz w:val="17"/>
              </w:rPr>
              <w:t>FR-001 staff enrol with name, date of birth, phone, language, channel, site, due date and consent, with a duplicate check on phone and date of birth. FR-003 consent recorded in five separate parts (platform, contact, SMS wording, research, reporting), each versioned and withdrawable. FR-004 withdraw in app or by texting STOP, effective within one sync, staff told. FR-005 under-18 starts the site's safeguarding steps. FR-006 interpreter need is a flag with free text. Should-have: FR-002 self-enrol by invitation link or keyword with staff confirmation, FR-007 her own reminder window and quiet days, FR-008 offline enrolment with a temporary ID, FR-009 bulk enrolment from CSV with a validation report</w:t>
            </w:r>
          </w:p>
        </w:tc>
        <w:tc>
          <w:tcPr>
            <w:tcW w:type="dxa" w:w="3216"/>
          </w:tcPr>
          <w:p>
            <w:r>
              <w:rPr>
                <w:b w:val="0"/>
                <w:sz w:val="17"/>
              </w:rPr>
            </w:r>
            <w:r>
              <w:rPr>
                <w:b w:val="0"/>
                <w:sz w:val="17"/>
              </w:rPr>
              <w:t>M, S</w:t>
            </w:r>
          </w:p>
        </w:tc>
      </w:tr>
      <w:tr>
        <w:tc>
          <w:tcPr>
            <w:tcW w:type="dxa" w:w="3216"/>
          </w:tcPr>
          <w:p>
            <w:r>
              <w:rPr>
                <w:b w:val="0"/>
                <w:sz w:val="17"/>
              </w:rPr>
            </w:r>
            <w:r>
              <w:rPr>
                <w:b w:val="0"/>
                <w:sz w:val="17"/>
              </w:rPr>
              <w:t>F2 Pregnancy profile</w:t>
            </w:r>
          </w:p>
        </w:tc>
        <w:tc>
          <w:tcPr>
            <w:tcW w:type="dxa" w:w="3216"/>
          </w:tcPr>
          <w:p>
            <w:r>
              <w:rPr>
                <w:b w:val="0"/>
                <w:sz w:val="17"/>
              </w:rPr>
            </w:r>
            <w:r>
              <w:rPr>
                <w:b w:val="0"/>
                <w:sz w:val="17"/>
              </w:rPr>
              <w:t>FR-011 due date and its source, parity, care team, planned place of birth, birth preferences, language, allergies and conditions entered by staff only, and "things I want my team to know". FR-012 changing the due date rebuilds the schedule, cancels superseded reminders and shows what changes. FR-013 recording the outcome switches to postnatal; a loss stops all pregnancy content within one sync and opens the bereavement pathway. FR-014 every change audited, old value to new value. FR-015 one episode at a time</w:t>
            </w:r>
          </w:p>
        </w:tc>
        <w:tc>
          <w:tcPr>
            <w:tcW w:type="dxa" w:w="3216"/>
          </w:tcPr>
          <w:p>
            <w:r>
              <w:rPr>
                <w:b w:val="0"/>
                <w:sz w:val="17"/>
              </w:rPr>
            </w:r>
            <w:r>
              <w:rPr>
                <w:b w:val="0"/>
                <w:sz w:val="17"/>
              </w:rPr>
              <w:t>M</w:t>
            </w:r>
          </w:p>
        </w:tc>
      </w:tr>
      <w:tr>
        <w:tc>
          <w:tcPr>
            <w:tcW w:type="dxa" w:w="3216"/>
          </w:tcPr>
          <w:p>
            <w:r>
              <w:rPr>
                <w:b w:val="0"/>
                <w:sz w:val="17"/>
              </w:rPr>
            </w:r>
            <w:r>
              <w:rPr>
                <w:b w:val="0"/>
                <w:sz w:val="17"/>
              </w:rPr>
              <w:t>F3 Schedule and reminders</w:t>
            </w:r>
          </w:p>
        </w:tc>
        <w:tc>
          <w:tcPr>
            <w:tcW w:type="dxa" w:w="3216"/>
          </w:tcPr>
          <w:p>
            <w:r>
              <w:rPr>
                <w:b w:val="0"/>
                <w:sz w:val="17"/>
              </w:rPr>
            </w:r>
            <w:r>
              <w:rPr>
                <w:b w:val="0"/>
                <w:sz w:val="17"/>
              </w:rPr>
              <w:t>FR-016 templates per organisation: UK follows NICE NG201, Nigeria follows the WHO 8-contact model, both signed off by a clinician first. FR-017 dated contacts with type and status. FR-018 reminders at set offsets on her channel inside her window. FR-019 neutral SMS wording by default. FR-020 staff add, move, cancel, mark attended; she can ask to rebook. FR-021 a missed contact goes to the defaulter list. FR-022 two-way SMS confirmation, "reply 1 to confirm" (S). FR-023 calendar export (C). FR-024 booking into facility diaries (W)</w:t>
            </w:r>
          </w:p>
        </w:tc>
        <w:tc>
          <w:tcPr>
            <w:tcW w:type="dxa" w:w="3216"/>
          </w:tcPr>
          <w:p>
            <w:r>
              <w:rPr>
                <w:b w:val="0"/>
                <w:sz w:val="17"/>
              </w:rPr>
            </w:r>
            <w:r>
              <w:rPr>
                <w:b w:val="0"/>
                <w:sz w:val="17"/>
              </w:rPr>
              <w:t>M</w:t>
            </w:r>
          </w:p>
        </w:tc>
      </w:tr>
      <w:tr>
        <w:tc>
          <w:tcPr>
            <w:tcW w:type="dxa" w:w="3216"/>
          </w:tcPr>
          <w:p>
            <w:r>
              <w:rPr>
                <w:b w:val="0"/>
                <w:sz w:val="17"/>
              </w:rPr>
            </w:r>
            <w:r>
              <w:rPr>
                <w:b w:val="0"/>
                <w:sz w:val="17"/>
              </w:rPr>
              <w:t>F4 Education</w:t>
            </w:r>
          </w:p>
        </w:tc>
        <w:tc>
          <w:tcPr>
            <w:tcW w:type="dxa" w:w="3216"/>
          </w:tcPr>
          <w:p>
            <w:r>
              <w:rPr>
                <w:b w:val="0"/>
                <w:sz w:val="17"/>
              </w:rPr>
            </w:r>
            <w:r>
              <w:rPr>
                <w:b w:val="0"/>
                <w:sz w:val="17"/>
              </w:rPr>
              <w:t>FR-025 every item carries author, clinical reviewer, version, review-by date, language and status. FR-026 served by week of pregnancy, language and country. FR-027 about 40 UK items, 20 Nigeria items, at least 10 Yoruba items if a Yoruba pilot is confirmed (ESTIMATE). FR-028 a permanent emergency banner on every woman-facing screen. FR-029 danger-sign content is general education, never about her own readings. FR-030 an SMS digest for plain phones. FR-032 retiring an item clears it everywhere within one sync. FR-033 text for this and next window cached offline; audio and video only on Wi-Fi</w:t>
            </w:r>
          </w:p>
        </w:tc>
        <w:tc>
          <w:tcPr>
            <w:tcW w:type="dxa" w:w="3216"/>
          </w:tcPr>
          <w:p>
            <w:r>
              <w:rPr>
                <w:b w:val="0"/>
                <w:sz w:val="17"/>
              </w:rPr>
            </w:r>
            <w:r>
              <w:rPr>
                <w:b w:val="0"/>
                <w:sz w:val="17"/>
              </w:rPr>
              <w:t>M</w:t>
            </w:r>
          </w:p>
        </w:tc>
      </w:tr>
      <w:tr>
        <w:tc>
          <w:tcPr>
            <w:tcW w:type="dxa" w:w="3216"/>
          </w:tcPr>
          <w:p>
            <w:r>
              <w:rPr>
                <w:b w:val="0"/>
                <w:sz w:val="17"/>
              </w:rPr>
            </w:r>
            <w:r>
              <w:rPr>
                <w:b w:val="0"/>
                <w:sz w:val="17"/>
              </w:rPr>
              <w:t>F5 Messaging</w:t>
            </w:r>
          </w:p>
        </w:tc>
        <w:tc>
          <w:tcPr>
            <w:tcW w:type="dxa" w:w="3216"/>
          </w:tcPr>
          <w:p>
            <w:r>
              <w:rPr>
                <w:b w:val="0"/>
                <w:sz w:val="17"/>
              </w:rPr>
            </w:r>
            <w:r>
              <w:rPr>
                <w:b w:val="0"/>
                <w:sz w:val="17"/>
              </w:rPr>
              <w:t>FR-034 she sends a message and picks a plain type: question, appointment, tell my team, important. FR-035 every message has a named owner and an acknowledgement deadline, default 4 working hours. FR-036 a missed deadline reassigns to on-call and tells the manager; a second miss escalates again; all audited. FR-037 acknowledgement is separate from replying and she sees it. FR-039 "important" and "I am not safe" show the emergency banner and phone number at once and reach a human at any hour. FR-040 the system never judges urgency. FR-041 content stays inside the customer boundary; notifications say only "you have a new message". FR-042 her SMS replies land in her thread. FR-043 out of hours, an auto-reply gives service hours and the emergency instruction. FR-044 nothing is deleted; staff mark "sent in error" with a reason. FR-038 approved reply templates (S). FR-045 compressed image attachments (S). FR-046 voice notes (C). FR-047 live chat (W)</w:t>
            </w:r>
          </w:p>
        </w:tc>
        <w:tc>
          <w:tcPr>
            <w:tcW w:type="dxa" w:w="3216"/>
          </w:tcPr>
          <w:p>
            <w:r>
              <w:rPr>
                <w:b w:val="0"/>
                <w:sz w:val="17"/>
              </w:rPr>
            </w:r>
            <w:r>
              <w:rPr>
                <w:b w:val="0"/>
                <w:sz w:val="17"/>
              </w:rPr>
              <w:t>M</w:t>
            </w:r>
          </w:p>
        </w:tc>
      </w:tr>
      <w:tr>
        <w:tc>
          <w:tcPr>
            <w:tcW w:type="dxa" w:w="3216"/>
          </w:tcPr>
          <w:p>
            <w:r>
              <w:rPr>
                <w:b w:val="0"/>
                <w:sz w:val="17"/>
              </w:rPr>
            </w:r>
            <w:r>
              <w:rPr>
                <w:b w:val="0"/>
                <w:sz w:val="17"/>
              </w:rPr>
              <w:t>F6 Diary, display only</w:t>
            </w:r>
          </w:p>
        </w:tc>
        <w:tc>
          <w:tcPr>
            <w:tcW w:type="dxa" w:w="3216"/>
          </w:tcPr>
          <w:p>
            <w:r>
              <w:rPr>
                <w:b w:val="0"/>
                <w:sz w:val="17"/>
              </w:rPr>
            </w:r>
            <w:r>
              <w:rPr>
                <w:b w:val="0"/>
                <w:sz w:val="17"/>
              </w:rPr>
              <w:t>FR-048 she records feeling, symptoms, movements, blood pressure, weight and questions. FR-049 values are shown exactly as entered with time and "recorded by the woman": no colour, no threshold, no trend reading, no alert anywhere. FR-051 visible on the staff timeline and pre-visit view. FR-052 works offline and queues. FR-050 a plain chart with no reference bands (S). FR-053 diary by SMS keyword (C). FR-054 scored questionnaires (W)</w:t>
            </w:r>
          </w:p>
        </w:tc>
        <w:tc>
          <w:tcPr>
            <w:tcW w:type="dxa" w:w="3216"/>
          </w:tcPr>
          <w:p>
            <w:r>
              <w:rPr>
                <w:b w:val="0"/>
                <w:sz w:val="17"/>
              </w:rPr>
            </w:r>
            <w:r>
              <w:rPr>
                <w:b w:val="0"/>
                <w:sz w:val="17"/>
              </w:rPr>
              <w:t>M</w:t>
            </w:r>
          </w:p>
        </w:tc>
      </w:tr>
      <w:tr>
        <w:tc>
          <w:tcPr>
            <w:tcW w:type="dxa" w:w="3216"/>
          </w:tcPr>
          <w:p>
            <w:r>
              <w:rPr>
                <w:b w:val="0"/>
                <w:sz w:val="17"/>
              </w:rPr>
            </w:r>
            <w:r>
              <w:rPr>
                <w:b w:val="0"/>
                <w:sz w:val="17"/>
              </w:rPr>
              <w:t>F7 Care-team console</w:t>
            </w:r>
          </w:p>
        </w:tc>
        <w:tc>
          <w:tcPr>
            <w:tcW w:type="dxa" w:w="3216"/>
          </w:tcPr>
          <w:p>
            <w:r>
              <w:rPr>
                <w:b w:val="0"/>
                <w:sz w:val="17"/>
              </w:rPr>
            </w:r>
            <w:r>
              <w:rPr>
                <w:b w:val="0"/>
                <w:sz w:val="17"/>
              </w:rPr>
              <w:t>FR-055 caseload with weeks pregnant, next and last contact, unread messages, missed contacts and flags. FR-056 one chronological timeline per woman. FR-057 team inbox with filters; bulk acknowledge is forbidden. FR-058 contact log. FR-059 care notes, versioned, copyable for pasting into the hospital record. FR-060 rota with on-call and lead, used by the deadline clock. FR-063 reassign a woman, audited. FR-061 offline read and offline notes (S). FR-062 pre-visit summary card (S). FR-064 hospital record integration (W)</w:t>
            </w:r>
          </w:p>
        </w:tc>
        <w:tc>
          <w:tcPr>
            <w:tcW w:type="dxa" w:w="3216"/>
          </w:tcPr>
          <w:p>
            <w:r>
              <w:rPr>
                <w:b w:val="0"/>
                <w:sz w:val="17"/>
              </w:rPr>
            </w:r>
            <w:r>
              <w:rPr>
                <w:b w:val="0"/>
                <w:sz w:val="17"/>
              </w:rPr>
              <w:t>M</w:t>
            </w:r>
          </w:p>
        </w:tc>
      </w:tr>
      <w:tr>
        <w:tc>
          <w:tcPr>
            <w:tcW w:type="dxa" w:w="3216"/>
          </w:tcPr>
          <w:p>
            <w:r>
              <w:rPr>
                <w:b w:val="0"/>
                <w:sz w:val="17"/>
              </w:rPr>
            </w:r>
            <w:r>
              <w:rPr>
                <w:b w:val="0"/>
                <w:sz w:val="17"/>
              </w:rPr>
              <w:t>F8 Handover summary</w:t>
            </w:r>
          </w:p>
        </w:tc>
        <w:tc>
          <w:tcPr>
            <w:tcW w:type="dxa" w:w="3216"/>
          </w:tcPr>
          <w:p>
            <w:r>
              <w:rPr>
                <w:b w:val="0"/>
                <w:sz w:val="17"/>
              </w:rPr>
            </w:r>
            <w:r>
              <w:rPr>
                <w:b w:val="0"/>
                <w:sz w:val="17"/>
              </w:rPr>
              <w:t>FR-065 built from recorded data, carrying three identifiers and a visible identity-check warning. FR-066 editable before issue; issued versions locked and numbered. FR-067 on screen, print or PDF, copyable text, and a receipt acknowledgement. FR-068 no score and no assessment; a footer says the receiving clinician assesses. FR-069 an on-call handover list (S). FR-070 FHIR export (W)</w:t>
            </w:r>
          </w:p>
        </w:tc>
        <w:tc>
          <w:tcPr>
            <w:tcW w:type="dxa" w:w="3216"/>
          </w:tcPr>
          <w:p>
            <w:r>
              <w:rPr>
                <w:b w:val="0"/>
                <w:sz w:val="17"/>
              </w:rPr>
            </w:r>
            <w:r>
              <w:rPr>
                <w:b w:val="0"/>
                <w:sz w:val="17"/>
              </w:rPr>
              <w:t>M</w:t>
            </w:r>
          </w:p>
        </w:tc>
      </w:tr>
      <w:tr>
        <w:tc>
          <w:tcPr>
            <w:tcW w:type="dxa" w:w="3216"/>
          </w:tcPr>
          <w:p>
            <w:r>
              <w:rPr>
                <w:b w:val="0"/>
                <w:sz w:val="17"/>
              </w:rPr>
            </w:r>
            <w:r>
              <w:rPr>
                <w:b w:val="0"/>
                <w:sz w:val="17"/>
              </w:rPr>
              <w:t>F9 Escalation log</w:t>
            </w:r>
          </w:p>
        </w:tc>
        <w:tc>
          <w:tcPr>
            <w:tcW w:type="dxa" w:w="3216"/>
          </w:tcPr>
          <w:p>
            <w:r>
              <w:rPr>
                <w:b w:val="0"/>
                <w:sz w:val="17"/>
              </w:rPr>
            </w:r>
            <w:r>
              <w:rPr>
                <w:b w:val="0"/>
                <w:sz w:val="17"/>
              </w:rPr>
              <w:t>FR-071 record it once: to whom, by what means, when, why, outcome, follow-up owner. FR-072 open escalations show on caseload, timeline and handover until closed. FR-073 managers see counts and time-to-close only, never content. FR-074 Nigeria: notify a receiving facility by SMS (S). F10 defaulter tracing: FR-075 a daily list per team, each row assignable to a person with a status, FR-077 CSV export, FR-076 field mode sorted by locality and working offline (S)</w:t>
            </w:r>
          </w:p>
        </w:tc>
        <w:tc>
          <w:tcPr>
            <w:tcW w:type="dxa" w:w="3216"/>
          </w:tcPr>
          <w:p>
            <w:r>
              <w:rPr>
                <w:b w:val="0"/>
                <w:sz w:val="17"/>
              </w:rPr>
            </w:r>
            <w:r>
              <w:rPr>
                <w:b w:val="0"/>
                <w:sz w:val="17"/>
              </w:rPr>
              <w:t>M</w:t>
            </w:r>
          </w:p>
        </w:tc>
      </w:tr>
      <w:tr>
        <w:tc>
          <w:tcPr>
            <w:tcW w:type="dxa" w:w="3216"/>
          </w:tcPr>
          <w:p>
            <w:r>
              <w:rPr>
                <w:b w:val="0"/>
                <w:sz w:val="17"/>
              </w:rPr>
            </w:r>
            <w:r>
              <w:rPr>
                <w:b w:val="0"/>
                <w:sz w:val="17"/>
              </w:rPr>
              <w:t>F11 Dashboard</w:t>
            </w:r>
          </w:p>
        </w:tc>
        <w:tc>
          <w:tcPr>
            <w:tcW w:type="dxa" w:w="3216"/>
          </w:tcPr>
          <w:p>
            <w:r>
              <w:rPr>
                <w:b w:val="0"/>
                <w:sz w:val="17"/>
              </w:rPr>
            </w:r>
            <w:r>
              <w:rPr>
                <w:b w:val="0"/>
                <w:sz w:val="17"/>
              </w:rPr>
              <w:t>FR-078 operational numbers only: enrolments, active women, contact completion, missed and traced, deadlines met, escalations, content reach, SMS delivered and failed, withdrawals. FR-079 no cell below 5 shown or exported. FR-080 aggregate CSV export; row-level export is admin-only, purpose-bound and audited. FR-081 DHIS2 export (C). FR-082 clinical outcome reporting (W)</w:t>
            </w:r>
          </w:p>
        </w:tc>
        <w:tc>
          <w:tcPr>
            <w:tcW w:type="dxa" w:w="3216"/>
          </w:tcPr>
          <w:p>
            <w:r>
              <w:rPr>
                <w:b w:val="0"/>
                <w:sz w:val="17"/>
              </w:rPr>
            </w:r>
            <w:r>
              <w:rPr>
                <w:b w:val="0"/>
                <w:sz w:val="17"/>
              </w:rPr>
              <w:t>M</w:t>
            </w:r>
          </w:p>
        </w:tc>
      </w:tr>
      <w:tr>
        <w:tc>
          <w:tcPr>
            <w:tcW w:type="dxa" w:w="3216"/>
          </w:tcPr>
          <w:p>
            <w:r>
              <w:rPr>
                <w:b w:val="0"/>
                <w:sz w:val="17"/>
              </w:rPr>
            </w:r>
            <w:r>
              <w:rPr>
                <w:b w:val="0"/>
                <w:sz w:val="17"/>
              </w:rPr>
              <w:t>F12 Admin and audit</w:t>
            </w:r>
          </w:p>
        </w:tc>
        <w:tc>
          <w:tcPr>
            <w:tcW w:type="dxa" w:w="3216"/>
          </w:tcPr>
          <w:p>
            <w:r>
              <w:rPr>
                <w:b w:val="0"/>
                <w:sz w:val="17"/>
              </w:rPr>
            </w:r>
            <w:r>
              <w:rPr>
                <w:b w:val="0"/>
                <w:sz w:val="17"/>
              </w:rPr>
              <w:t>FR-083 organisation, then sites, then teams; no query crosses organisations. FR-084 invite, assign, deactivate, two-factor for all staff. FR-085 versioned consent texts and schedule templates with a sign-off state. FR-086 content publishing with a two-person rule. FR-087 audit viewer, filterable, unchangeable. FR-088 break-glass with reason, time limit and customer notice. FR-090 per-organisation settings: emergency wording and numbers, hours, deadlines, channels, languages. FR-089 tools to export, correct or delete a woman's data (S)</w:t>
            </w:r>
          </w:p>
        </w:tc>
        <w:tc>
          <w:tcPr>
            <w:tcW w:type="dxa" w:w="3216"/>
          </w:tcPr>
          <w:p>
            <w:r>
              <w:rPr>
                <w:b w:val="0"/>
                <w:sz w:val="17"/>
              </w:rPr>
            </w:r>
            <w:r>
              <w:rPr>
                <w:b w:val="0"/>
                <w:sz w:val="17"/>
              </w:rPr>
              <w:t>M</w:t>
            </w:r>
          </w:p>
        </w:tc>
      </w:tr>
      <w:tr>
        <w:tc>
          <w:tcPr>
            <w:tcW w:type="dxa" w:w="3216"/>
          </w:tcPr>
          <w:p>
            <w:r>
              <w:rPr>
                <w:b w:val="0"/>
                <w:sz w:val="17"/>
              </w:rPr>
            </w:r>
            <w:r>
              <w:rPr>
                <w:b w:val="0"/>
                <w:sz w:val="17"/>
              </w:rPr>
              <w:t>F13 Channels</w:t>
            </w:r>
          </w:p>
        </w:tc>
        <w:tc>
          <w:tcPr>
            <w:tcW w:type="dxa" w:w="3216"/>
          </w:tcPr>
          <w:p>
            <w:r>
              <w:rPr>
                <w:b w:val="0"/>
                <w:sz w:val="17"/>
              </w:rPr>
            </w:r>
            <w:r>
              <w:rPr>
                <w:b w:val="0"/>
                <w:sz w:val="17"/>
              </w:rPr>
              <w:t>FR-091 woman web app, installable and offline-capable. FR-092 staff console with offline read. FR-093 SMS out and in through one gateway interface with swappable providers. FR-094 UK email and SMS notices carrying no personal or clinical content. FR-095 web push (S). FR-096 WhatsApp, FR-097 USSD, FR-098 voice (C). FR-099 app-store apps (W)</w:t>
            </w:r>
          </w:p>
        </w:tc>
        <w:tc>
          <w:tcPr>
            <w:tcW w:type="dxa" w:w="3216"/>
          </w:tcPr>
          <w:p>
            <w:r>
              <w:rPr>
                <w:b w:val="0"/>
                <w:sz w:val="17"/>
              </w:rPr>
            </w:r>
            <w:r>
              <w:rPr>
                <w:b w:val="0"/>
                <w:sz w:val="17"/>
              </w:rPr>
              <w:t>M</w:t>
            </w:r>
          </w:p>
        </w:tc>
      </w:tr>
      <w:tr>
        <w:tc>
          <w:tcPr>
            <w:tcW w:type="dxa" w:w="3216"/>
          </w:tcPr>
          <w:p>
            <w:r>
              <w:rPr>
                <w:b w:val="0"/>
                <w:sz w:val="17"/>
              </w:rPr>
            </w:r>
            <w:r>
              <w:rPr>
                <w:b w:val="0"/>
                <w:sz w:val="17"/>
              </w:rPr>
              <w:t>F14 Safeguarding</w:t>
            </w:r>
          </w:p>
        </w:tc>
        <w:tc>
          <w:tcPr>
            <w:tcW w:type="dxa" w:w="3216"/>
          </w:tcPr>
          <w:p>
            <w:r>
              <w:rPr>
                <w:b w:val="0"/>
                <w:sz w:val="17"/>
              </w:rPr>
            </w:r>
            <w:r>
              <w:rPr>
                <w:b w:val="0"/>
                <w:sz w:val="17"/>
              </w:rPr>
              <w:t>FR-100 discreet mode: neutral name and icon, no sensitive previews, quick exit, PIN or fingerprint lock. FR-101 "I am not safe" reaches a named human at once. FR-103 safeguarding records visible only to care roles and the lead; elsewhere only a flag that one exists. FR-104 no partner access; any third party on SMS needs explicit consent. FR-102 staff prompt to confirm the routine safety question (S)</w:t>
            </w:r>
          </w:p>
        </w:tc>
        <w:tc>
          <w:tcPr>
            <w:tcW w:type="dxa" w:w="3216"/>
          </w:tcPr>
          <w:p>
            <w:r>
              <w:rPr>
                <w:b w:val="0"/>
                <w:sz w:val="17"/>
              </w:rPr>
            </w:r>
            <w:r>
              <w:rPr>
                <w:b w:val="0"/>
                <w:sz w:val="17"/>
              </w:rPr>
              <w:t>M</w:t>
            </w:r>
          </w:p>
        </w:tc>
      </w:tr>
      <w:tr>
        <w:tc>
          <w:tcPr>
            <w:tcW w:type="dxa" w:w="3216"/>
          </w:tcPr>
          <w:p>
            <w:r>
              <w:rPr>
                <w:b w:val="0"/>
                <w:sz w:val="17"/>
              </w:rPr>
            </w:r>
            <w:r>
              <w:rPr>
                <w:b w:val="0"/>
                <w:sz w:val="17"/>
              </w:rPr>
              <w:t>Across everything</w:t>
            </w:r>
          </w:p>
        </w:tc>
        <w:tc>
          <w:tcPr>
            <w:tcW w:type="dxa" w:w="3216"/>
          </w:tcPr>
          <w:p>
            <w:r>
              <w:rPr>
                <w:b w:val="0"/>
                <w:sz w:val="17"/>
              </w:rPr>
            </w:r>
            <w:r>
              <w:rPr>
                <w:b w:val="0"/>
                <w:sz w:val="17"/>
              </w:rPr>
              <w:t>FR-105 every woman-facing screen says "This app helps you and your care team stay in touch. It does not check your health or tell you if something is wrong." FR-107 staff confirm name and date of birth before acting on a searched record. FR-108 timezone-safe dates for Europe/London and Africa/Lagos. FR-109 feature flags per organisation for every S and C item. FR-106 she can see who viewed her record (S). FR-110 full data export if a customer leaves (S)</w:t>
            </w:r>
          </w:p>
        </w:tc>
        <w:tc>
          <w:tcPr>
            <w:tcW w:type="dxa" w:w="3216"/>
          </w:tcPr>
          <w:p>
            <w:r>
              <w:rPr>
                <w:b w:val="0"/>
                <w:sz w:val="17"/>
              </w:rPr>
            </w:r>
            <w:r>
              <w:rPr>
                <w:b w:val="0"/>
                <w:sz w:val="17"/>
              </w:rPr>
              <w:t>M</w:t>
            </w:r>
          </w:p>
        </w:tc>
      </w:tr>
    </w:tbl>
    <w:p/>
    <w:p>
      <w:pPr>
        <w:pStyle w:val="Heading2"/>
      </w:pPr>
      <w:r>
        <w:t>How it works offline and syncs</w:t>
      </w:r>
    </w:p>
    <w:p>
      <w:r>
        <w:t>The server is the record. Clients are caches with an outbox. Every write is repeat-safe. Conflicts are resolved by written rules, never silently.</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Rule</w:t>
            </w:r>
          </w:p>
        </w:tc>
        <w:tc>
          <w:tcPr>
            <w:tcW w:type="dxa" w:w="4824"/>
          </w:tcPr>
          <w:p>
            <w:r>
              <w:rPr>
                <w:b/>
                <w:sz w:val="17"/>
              </w:rPr>
            </w:r>
            <w:r>
              <w:rPr>
                <w:b/>
                <w:sz w:val="17"/>
              </w:rPr>
              <w:t>What it means</w:t>
            </w:r>
          </w:p>
        </w:tc>
      </w:tr>
      <w:tr>
        <w:tc>
          <w:tcPr>
            <w:tcW w:type="dxa" w:w="4824"/>
          </w:tcPr>
          <w:p>
            <w:r>
              <w:rPr>
                <w:b w:val="0"/>
                <w:sz w:val="17"/>
              </w:rPr>
            </w:r>
            <w:r>
              <w:rPr>
                <w:b w:val="0"/>
                <w:sz w:val="17"/>
              </w:rPr>
              <w:t>Scope</w:t>
            </w:r>
          </w:p>
        </w:tc>
        <w:tc>
          <w:tcPr>
            <w:tcW w:type="dxa" w:w="4824"/>
          </w:tcPr>
          <w:p>
            <w:r>
              <w:rPr>
                <w:b w:val="0"/>
                <w:sz w:val="17"/>
              </w:rPr>
            </w:r>
            <w:r>
              <w:rPr>
                <w:b w:val="0"/>
                <w:sz w:val="17"/>
              </w:rPr>
              <w:t>Woman offline: read schedule, content, own diary and messages; write diary, messages, rebooking requests, consent withdrawal. Staff offline: read caseload; write contact logs and notes</w:t>
            </w:r>
          </w:p>
        </w:tc>
      </w:tr>
      <w:tr>
        <w:tc>
          <w:tcPr>
            <w:tcW w:type="dxa" w:w="4824"/>
          </w:tcPr>
          <w:p>
            <w:r>
              <w:rPr>
                <w:b w:val="0"/>
                <w:sz w:val="17"/>
              </w:rPr>
            </w:r>
            <w:r>
              <w:rPr>
                <w:b w:val="0"/>
                <w:sz w:val="17"/>
              </w:rPr>
              <w:t>Storage</w:t>
            </w:r>
          </w:p>
        </w:tc>
        <w:tc>
          <w:tcPr>
            <w:tcW w:type="dxa" w:w="4824"/>
          </w:tcPr>
          <w:p>
            <w:r>
              <w:rPr>
                <w:b w:val="0"/>
                <w:sz w:val="17"/>
              </w:rPr>
            </w:r>
            <w:r>
              <w:rPr>
                <w:b w:val="0"/>
                <w:sz w:val="17"/>
              </w:rPr>
              <w:t>IndexedDB encrypted with a key from her PIN or fingerprint. Purge women no longer on the caseload. Cap 50 MB of text per staff device (ESTIMATE). A lost device has its token revoked; the cache expires after 7 days without sync</w:t>
            </w:r>
          </w:p>
        </w:tc>
      </w:tr>
      <w:tr>
        <w:tc>
          <w:tcPr>
            <w:tcW w:type="dxa" w:w="4824"/>
          </w:tcPr>
          <w:p>
            <w:r>
              <w:rPr>
                <w:b w:val="0"/>
                <w:sz w:val="17"/>
              </w:rPr>
            </w:r>
            <w:r>
              <w:rPr>
                <w:b w:val="0"/>
                <w:sz w:val="17"/>
              </w:rPr>
              <w:t>Outbox</w:t>
            </w:r>
          </w:p>
        </w:tc>
        <w:tc>
          <w:tcPr>
            <w:tcW w:type="dxa" w:w="4824"/>
          </w:tcPr>
          <w:p>
            <w:r>
              <w:rPr>
                <w:b w:val="0"/>
                <w:sz w:val="17"/>
              </w:rPr>
            </w:r>
            <w:r>
              <w:rPr>
                <w:b w:val="0"/>
                <w:sz w:val="17"/>
              </w:rPr>
              <w:t>Every offline write carries a client UUID v7 and client timestamp, queues in order, and the server accepts each one once only. Consent withdrawal jumps the queue</w:t>
            </w:r>
          </w:p>
        </w:tc>
      </w:tr>
      <w:tr>
        <w:tc>
          <w:tcPr>
            <w:tcW w:type="dxa" w:w="4824"/>
          </w:tcPr>
          <w:p>
            <w:r>
              <w:rPr>
                <w:b w:val="0"/>
                <w:sz w:val="17"/>
              </w:rPr>
            </w:r>
            <w:r>
              <w:rPr>
                <w:b w:val="0"/>
                <w:sz w:val="17"/>
              </w:rPr>
              <w:t>Append-only</w:t>
            </w:r>
          </w:p>
        </w:tc>
        <w:tc>
          <w:tcPr>
            <w:tcW w:type="dxa" w:w="4824"/>
          </w:tcPr>
          <w:p>
            <w:r>
              <w:rPr>
                <w:b w:val="0"/>
                <w:sz w:val="17"/>
              </w:rPr>
            </w:r>
            <w:r>
              <w:rPr>
                <w:b w:val="0"/>
                <w:sz w:val="17"/>
              </w:rPr>
              <w:t>Messages, diary, escalations, contact logs and audit events can only be added to, so no conflict is possible. Server receipt time orders them; client time is shown beside it, and skew over 10 minutes is flagged</w:t>
            </w:r>
          </w:p>
        </w:tc>
      </w:tr>
      <w:tr>
        <w:tc>
          <w:tcPr>
            <w:tcW w:type="dxa" w:w="4824"/>
          </w:tcPr>
          <w:p>
            <w:r>
              <w:rPr>
                <w:b w:val="0"/>
                <w:sz w:val="17"/>
              </w:rPr>
            </w:r>
            <w:r>
              <w:rPr>
                <w:b w:val="0"/>
                <w:sz w:val="17"/>
              </w:rPr>
              <w:t>Versioned</w:t>
            </w:r>
          </w:p>
        </w:tc>
        <w:tc>
          <w:tcPr>
            <w:tcW w:type="dxa" w:w="4824"/>
          </w:tcPr>
          <w:p>
            <w:r>
              <w:rPr>
                <w:b w:val="0"/>
                <w:sz w:val="17"/>
              </w:rPr>
            </w:r>
            <w:r>
              <w:rPr>
                <w:b w:val="0"/>
                <w:sz w:val="17"/>
              </w:rPr>
              <w:t>Profile, care notes, birth preferences and schedule contacts carry a version. A stale write is rejected and the user chooses between the two versions. Nothing is ever overwritten automatically. Schedule generation, rota, deadline timers, consent state and content publication are computed on the server only</w:t>
            </w:r>
          </w:p>
        </w:tc>
      </w:tr>
      <w:tr>
        <w:tc>
          <w:tcPr>
            <w:tcW w:type="dxa" w:w="4824"/>
          </w:tcPr>
          <w:p>
            <w:r>
              <w:rPr>
                <w:b w:val="0"/>
                <w:sz w:val="17"/>
              </w:rPr>
            </w:r>
            <w:r>
              <w:rPr>
                <w:b w:val="0"/>
                <w:sz w:val="17"/>
              </w:rPr>
              <w:t>Triggers and failure</w:t>
            </w:r>
          </w:p>
        </w:tc>
        <w:tc>
          <w:tcPr>
            <w:tcW w:type="dxa" w:w="4824"/>
          </w:tcPr>
          <w:p>
            <w:r>
              <w:rPr>
                <w:b w:val="0"/>
                <w:sz w:val="17"/>
              </w:rPr>
            </w:r>
            <w:r>
              <w:rPr>
                <w:b w:val="0"/>
                <w:sz w:val="17"/>
              </w:rPr>
              <w:t>Sync on reconnect, on app foreground, every 15 minutes online, and on pull. The user always sees unsent items; anything older than 24 hours warns, and for messages tells her to phone her team</w:t>
            </w:r>
          </w:p>
        </w:tc>
      </w:tr>
    </w:tbl>
    <w:p/>
    <w:p>
      <w:r>
        <w:t>Low bandwidth: a lite mode switches on by itself on 2G, 3G or Save-Data. App shell under 300 KB compressed on first load, each screen's data under 50 KB, offline content bundles under 200 KB per window, changed records only, compression through the CDN.</w:t>
      </w:r>
    </w:p>
    <w:p>
      <w:pPr>
        <w:pStyle w:val="Heading2"/>
      </w:pPr>
      <w:r>
        <w:t>Nigeria: text message and WhatsApp</w:t>
      </w:r>
    </w:p>
    <w:p>
      <w:r>
        <w:t>Feature phones are common outside cities (ASSUMPTION: we believe it, we have not proved it). So SMS is a must-have, not an extra.</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Channel</w:t>
            </w:r>
          </w:p>
        </w:tc>
        <w:tc>
          <w:tcPr>
            <w:tcW w:type="dxa" w:w="2412"/>
          </w:tcPr>
          <w:p>
            <w:r>
              <w:rPr>
                <w:b/>
                <w:sz w:val="17"/>
              </w:rPr>
            </w:r>
            <w:r>
              <w:rPr>
                <w:b/>
                <w:sz w:val="17"/>
              </w:rPr>
              <w:t>When</w:t>
            </w:r>
          </w:p>
        </w:tc>
        <w:tc>
          <w:tcPr>
            <w:tcW w:type="dxa" w:w="2412"/>
          </w:tcPr>
          <w:p>
            <w:r>
              <w:rPr>
                <w:b/>
                <w:sz w:val="17"/>
              </w:rPr>
            </w:r>
            <w:r>
              <w:rPr>
                <w:b/>
                <w:sz w:val="17"/>
              </w:rPr>
              <w:t>Use</w:t>
            </w:r>
          </w:p>
        </w:tc>
        <w:tc>
          <w:tcPr>
            <w:tcW w:type="dxa" w:w="2412"/>
          </w:tcPr>
          <w:p>
            <w:r>
              <w:rPr>
                <w:b/>
                <w:sz w:val="17"/>
              </w:rPr>
            </w:r>
            <w:r>
              <w:rPr>
                <w:b/>
                <w:sz w:val="17"/>
              </w:rPr>
              <w:t>Constraints</w:t>
            </w:r>
          </w:p>
        </w:tc>
      </w:tr>
      <w:tr>
        <w:tc>
          <w:tcPr>
            <w:tcW w:type="dxa" w:w="2412"/>
          </w:tcPr>
          <w:p>
            <w:r>
              <w:rPr>
                <w:b w:val="0"/>
                <w:sz w:val="17"/>
              </w:rPr>
            </w:r>
            <w:r>
              <w:rPr>
                <w:b w:val="0"/>
                <w:sz w:val="17"/>
              </w:rPr>
              <w:t>SMS, two-way</w:t>
            </w:r>
          </w:p>
        </w:tc>
        <w:tc>
          <w:tcPr>
            <w:tcW w:type="dxa" w:w="2412"/>
          </w:tcPr>
          <w:p>
            <w:r>
              <w:rPr>
                <w:b w:val="0"/>
                <w:sz w:val="17"/>
              </w:rPr>
            </w:r>
            <w:r>
              <w:rPr>
                <w:b w:val="0"/>
                <w:sz w:val="17"/>
              </w:rPr>
              <w:t>Version 1</w:t>
            </w:r>
          </w:p>
        </w:tc>
        <w:tc>
          <w:tcPr>
            <w:tcW w:type="dxa" w:w="2412"/>
          </w:tcPr>
          <w:p>
            <w:r>
              <w:rPr>
                <w:b w:val="0"/>
                <w:sz w:val="17"/>
              </w:rPr>
            </w:r>
            <w:r>
              <w:rPr>
                <w:b w:val="0"/>
                <w:sz w:val="17"/>
              </w:rPr>
              <w:t>Reminders, digests, replies, keywords CONFIRM, STOP, HELP, MORE</w:t>
            </w:r>
          </w:p>
        </w:tc>
        <w:tc>
          <w:tcPr>
            <w:tcW w:type="dxa" w:w="2412"/>
          </w:tcPr>
          <w:p>
            <w:r>
              <w:rPr>
                <w:b w:val="0"/>
                <w:sz w:val="17"/>
              </w:rPr>
            </w:r>
            <w:r>
              <w:rPr>
                <w:b w:val="0"/>
                <w:sz w:val="17"/>
              </w:rPr>
              <w:t>Sender ID registered with MTN, Glo, Airtel and 9mobile, up to 11 characters. The Do-Not-Disturb service on 2442 blocks promotional traffic; transactional messages still go by a corporate route. ₦4–₦6 per message (ESTIMATE, TO VALIDATE)</w:t>
            </w:r>
          </w:p>
        </w:tc>
      </w:tr>
      <w:tr>
        <w:tc>
          <w:tcPr>
            <w:tcW w:type="dxa" w:w="2412"/>
          </w:tcPr>
          <w:p>
            <w:r>
              <w:rPr>
                <w:b w:val="0"/>
                <w:sz w:val="17"/>
              </w:rPr>
            </w:r>
            <w:r>
              <w:rPr>
                <w:b w:val="0"/>
                <w:sz w:val="17"/>
              </w:rPr>
              <w:t>WhatsApp</w:t>
            </w:r>
          </w:p>
        </w:tc>
        <w:tc>
          <w:tcPr>
            <w:tcW w:type="dxa" w:w="2412"/>
          </w:tcPr>
          <w:p>
            <w:r>
              <w:rPr>
                <w:b w:val="0"/>
                <w:sz w:val="17"/>
              </w:rPr>
            </w:r>
            <w:r>
              <w:rPr>
                <w:b w:val="0"/>
                <w:sz w:val="17"/>
              </w:rPr>
              <w:t>Version 1.1</w:t>
            </w:r>
          </w:p>
        </w:tc>
        <w:tc>
          <w:tcPr>
            <w:tcW w:type="dxa" w:w="2412"/>
          </w:tcPr>
          <w:p>
            <w:r>
              <w:rPr>
                <w:b w:val="0"/>
                <w:sz w:val="17"/>
              </w:rPr>
            </w:r>
            <w:r>
              <w:rPr>
                <w:b w:val="0"/>
                <w:sz w:val="17"/>
              </w:rPr>
              <w:t>Richer reminders, content cards, two-way chat</w:t>
            </w:r>
          </w:p>
        </w:tc>
        <w:tc>
          <w:tcPr>
            <w:tcW w:type="dxa" w:w="2412"/>
          </w:tcPr>
          <w:p>
            <w:r>
              <w:rPr>
                <w:b w:val="0"/>
                <w:sz w:val="17"/>
              </w:rPr>
            </w:r>
            <w:r>
              <w:rPr>
                <w:b w:val="0"/>
                <w:sz w:val="17"/>
              </w:rPr>
              <w:t>Needs a Business Solution Provider, pre-approved templates, per-conversation pricing. Data flows through Meta, so the DPIA and a cross-border check come first</w:t>
            </w:r>
          </w:p>
        </w:tc>
      </w:tr>
      <w:tr>
        <w:tc>
          <w:tcPr>
            <w:tcW w:type="dxa" w:w="2412"/>
          </w:tcPr>
          <w:p>
            <w:r>
              <w:rPr>
                <w:b w:val="0"/>
                <w:sz w:val="17"/>
              </w:rPr>
            </w:r>
            <w:r>
              <w:rPr>
                <w:b w:val="0"/>
                <w:sz w:val="17"/>
              </w:rPr>
              <w:t>USSD and voice</w:t>
            </w:r>
          </w:p>
        </w:tc>
        <w:tc>
          <w:tcPr>
            <w:tcW w:type="dxa" w:w="2412"/>
          </w:tcPr>
          <w:p>
            <w:r>
              <w:rPr>
                <w:b w:val="0"/>
                <w:sz w:val="17"/>
              </w:rPr>
            </w:r>
            <w:r>
              <w:rPr>
                <w:b w:val="0"/>
                <w:sz w:val="17"/>
              </w:rPr>
              <w:t>Version 1.1 or 2</w:t>
            </w:r>
          </w:p>
        </w:tc>
        <w:tc>
          <w:tcPr>
            <w:tcW w:type="dxa" w:w="2412"/>
          </w:tcPr>
          <w:p>
            <w:r>
              <w:rPr>
                <w:b w:val="0"/>
                <w:sz w:val="17"/>
              </w:rPr>
            </w:r>
            <w:r>
              <w:rPr>
                <w:b w:val="0"/>
                <w:sz w:val="17"/>
              </w:rPr>
              <w:t>Menus for next appointment, confirm and call-back; recorded reminders in Yoruba, Hausa, Igbo and Pidgin</w:t>
            </w:r>
          </w:p>
        </w:tc>
        <w:tc>
          <w:tcPr>
            <w:tcW w:type="dxa" w:w="2412"/>
          </w:tcPr>
          <w:p>
            <w:r>
              <w:rPr>
                <w:b w:val="0"/>
                <w:sz w:val="17"/>
              </w:rPr>
            </w:r>
            <w:r>
              <w:rPr>
                <w:b w:val="0"/>
                <w:sz w:val="17"/>
              </w:rPr>
              <w:t>Short code leased through an aggregator, sessions time out at about 180 seconds, works on any phone with no data. Use recorded human audio, not machine voice</w:t>
            </w:r>
          </w:p>
        </w:tc>
      </w:tr>
    </w:tbl>
    <w:p/>
    <w:p>
      <w:r>
        <w:t xml:space="preserve">Gateways: Africa's Talking first for Nigeria, Termii as failover, Twilio for UK SMS, Infobip as the enterprise alternative. All prices and coverage TO VALIDATE (nobody has checked yet). Build one </w:t>
      </w:r>
      <w:r>
        <w:rPr>
          <w:rFonts w:ascii="Consolas" w:hAnsi="Consolas"/>
          <w:sz w:val="18"/>
        </w:rPr>
        <w:t>ChannelProvider</w:t>
      </w:r>
      <w:r>
        <w:t xml:space="preserve"> interface (send, inbound webhook, delivery status, opt-out sync) so a provider is configuration, not a code change, and record the cost of each message so it can be billed on.</w:t>
      </w:r>
    </w:p>
    <w:p>
      <w:r>
        <w:t>Compliance: record opt-in before the first SMS; handle STOP in every language; respect the Do-Not-Disturb list; register the sender ID before the pilot; keep clinical content out of SMS. The Nigeria Data Protection Act 2023 applies, and registration with the NDPC is likely because health is a designated sector (TO VALIDATE).</w:t>
      </w:r>
    </w:p>
    <w:p>
      <w:pPr>
        <w:pStyle w:val="Heading2"/>
      </w:pPr>
      <w:r>
        <w:t>Accessibility and languages</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Item</w:t>
            </w:r>
          </w:p>
        </w:tc>
        <w:tc>
          <w:tcPr>
            <w:tcW w:type="dxa" w:w="4824"/>
          </w:tcPr>
          <w:p>
            <w:r>
              <w:rPr>
                <w:b/>
                <w:sz w:val="17"/>
              </w:rPr>
            </w:r>
            <w:r>
              <w:rPr>
                <w:b/>
                <w:sz w:val="17"/>
              </w:rPr>
              <w:t>Requirement</w:t>
            </w:r>
          </w:p>
        </w:tc>
      </w:tr>
      <w:tr>
        <w:tc>
          <w:tcPr>
            <w:tcW w:type="dxa" w:w="4824"/>
          </w:tcPr>
          <w:p>
            <w:r>
              <w:rPr>
                <w:b w:val="0"/>
                <w:sz w:val="17"/>
              </w:rPr>
            </w:r>
            <w:r>
              <w:rPr>
                <w:b w:val="0"/>
                <w:sz w:val="17"/>
              </w:rPr>
              <w:t>Standard</w:t>
            </w:r>
          </w:p>
        </w:tc>
        <w:tc>
          <w:tcPr>
            <w:tcW w:type="dxa" w:w="4824"/>
          </w:tcPr>
          <w:p>
            <w:r>
              <w:rPr>
                <w:b w:val="0"/>
                <w:sz w:val="17"/>
              </w:rPr>
            </w:r>
            <w:r>
              <w:rPr>
                <w:b w:val="0"/>
                <w:sz w:val="17"/>
              </w:rPr>
              <w:t>WCAG 2.2 AA on both web apps, audited by an outside assessor before go-live (£3k–£6k ESTIMATE)</w:t>
            </w:r>
          </w:p>
        </w:tc>
      </w:tr>
      <w:tr>
        <w:tc>
          <w:tcPr>
            <w:tcW w:type="dxa" w:w="4824"/>
          </w:tcPr>
          <w:p>
            <w:r>
              <w:rPr>
                <w:b w:val="0"/>
                <w:sz w:val="17"/>
              </w:rPr>
            </w:r>
            <w:r>
              <w:rPr>
                <w:b w:val="0"/>
                <w:sz w:val="17"/>
              </w:rPr>
              <w:t>Reading and audio</w:t>
            </w:r>
          </w:p>
        </w:tc>
        <w:tc>
          <w:tcPr>
            <w:tcW w:type="dxa" w:w="4824"/>
          </w:tcPr>
          <w:p>
            <w:r>
              <w:rPr>
                <w:b w:val="0"/>
                <w:sz w:val="17"/>
              </w:rPr>
            </w:r>
            <w:r>
              <w:rPr>
                <w:b w:val="0"/>
                <w:sz w:val="17"/>
              </w:rPr>
              <w:t>Woman-facing English at reading age 9 to 11, checked with a readability tool and with real users. An audio version of every must-have item in each language</w:t>
            </w:r>
          </w:p>
        </w:tc>
      </w:tr>
      <w:tr>
        <w:tc>
          <w:tcPr>
            <w:tcW w:type="dxa" w:w="4824"/>
          </w:tcPr>
          <w:p>
            <w:r>
              <w:rPr>
                <w:b w:val="0"/>
                <w:sz w:val="17"/>
              </w:rPr>
            </w:r>
            <w:r>
              <w:rPr>
                <w:b w:val="0"/>
                <w:sz w:val="17"/>
              </w:rPr>
              <w:t>Controls</w:t>
            </w:r>
          </w:p>
        </w:tc>
        <w:tc>
          <w:tcPr>
            <w:tcW w:type="dxa" w:w="4824"/>
          </w:tcPr>
          <w:p>
            <w:r>
              <w:rPr>
                <w:b w:val="0"/>
                <w:sz w:val="17"/>
              </w:rPr>
            </w:r>
            <w:r>
              <w:rPr>
                <w:b w:val="0"/>
                <w:sz w:val="17"/>
              </w:rPr>
              <w:t>Touch targets 44px or more, high-contrast theme, scalable text, screen-reader labels, no meaning carried by colour alone. Discreet mode and quick exit work by keyboard and screen reader</w:t>
            </w:r>
          </w:p>
        </w:tc>
      </w:tr>
      <w:tr>
        <w:tc>
          <w:tcPr>
            <w:tcW w:type="dxa" w:w="4824"/>
          </w:tcPr>
          <w:p>
            <w:r>
              <w:rPr>
                <w:b w:val="0"/>
                <w:sz w:val="17"/>
              </w:rPr>
            </w:r>
            <w:r>
              <w:rPr>
                <w:b w:val="0"/>
                <w:sz w:val="17"/>
              </w:rPr>
              <w:t>Phones and devices</w:t>
            </w:r>
          </w:p>
        </w:tc>
        <w:tc>
          <w:tcPr>
            <w:tcW w:type="dxa" w:w="4824"/>
          </w:tcPr>
          <w:p>
            <w:r>
              <w:rPr>
                <w:b w:val="0"/>
                <w:sz w:val="17"/>
              </w:rPr>
            </w:r>
            <w:r>
              <w:rPr>
                <w:b w:val="0"/>
                <w:sz w:val="17"/>
              </w:rPr>
              <w:t>Every must-have woman-side function has an SMS equivalent: reminder, confirm, message, STOP. Works on low-end Android with 2 GB RAM on Android 9+, iOS 15+ Safari, and the last two versions of Chrome, Edge, Firefox and Safari on desktop</w:t>
            </w:r>
          </w:p>
        </w:tc>
      </w:tr>
      <w:tr>
        <w:tc>
          <w:tcPr>
            <w:tcW w:type="dxa" w:w="4824"/>
          </w:tcPr>
          <w:p>
            <w:r>
              <w:rPr>
                <w:b w:val="0"/>
                <w:sz w:val="17"/>
              </w:rPr>
            </w:r>
            <w:r>
              <w:rPr>
                <w:b w:val="0"/>
                <w:sz w:val="17"/>
              </w:rPr>
              <w:t>Languages</w:t>
            </w:r>
          </w:p>
        </w:tc>
        <w:tc>
          <w:tcPr>
            <w:tcW w:type="dxa" w:w="4824"/>
          </w:tcPr>
          <w:p>
            <w:r>
              <w:rPr>
                <w:b w:val="0"/>
                <w:sz w:val="17"/>
              </w:rPr>
            </w:r>
            <w:r>
              <w:rPr>
                <w:b w:val="0"/>
                <w:sz w:val="17"/>
              </w:rPr>
              <w:t>Now: English interface for every role, a Yoruba content subset if a Yoruba pilot is confirmed, SMS templates in English and Yoruba. Next: Yoruba interface and Pidgin for SMS and voice in 1.1, Hausa in 1.2 or 2, Igbo in 2, UK community languages by content only</w:t>
            </w:r>
          </w:p>
        </w:tc>
      </w:tr>
      <w:tr>
        <w:tc>
          <w:tcPr>
            <w:tcW w:type="dxa" w:w="4824"/>
          </w:tcPr>
          <w:p>
            <w:r>
              <w:rPr>
                <w:b w:val="0"/>
                <w:sz w:val="17"/>
              </w:rPr>
            </w:r>
            <w:r>
              <w:rPr>
                <w:b w:val="0"/>
                <w:sz w:val="17"/>
              </w:rPr>
              <w:t>Translation</w:t>
            </w:r>
          </w:p>
        </w:tc>
        <w:tc>
          <w:tcPr>
            <w:tcW w:type="dxa" w:w="4824"/>
          </w:tcPr>
          <w:p>
            <w:r>
              <w:rPr>
                <w:b w:val="0"/>
                <w:sz w:val="17"/>
              </w:rPr>
            </w:r>
            <w:r>
              <w:rPr>
                <w:b w:val="0"/>
                <w:sz w:val="17"/>
              </w:rPr>
              <w:t>Professional translator, then back-translation, then a clinician signs off in that language, then testing with at least 5 women per language. Machine translation may draft internal first passes only, never published unreviewed</w:t>
            </w:r>
          </w:p>
        </w:tc>
      </w:tr>
      <w:tr>
        <w:tc>
          <w:tcPr>
            <w:tcW w:type="dxa" w:w="4824"/>
          </w:tcPr>
          <w:p>
            <w:r>
              <w:rPr>
                <w:b w:val="0"/>
                <w:sz w:val="17"/>
              </w:rPr>
            </w:r>
            <w:r>
              <w:rPr>
                <w:b w:val="0"/>
                <w:sz w:val="17"/>
              </w:rPr>
              <w:t>Cost</w:t>
            </w:r>
          </w:p>
        </w:tc>
        <w:tc>
          <w:tcPr>
            <w:tcW w:type="dxa" w:w="4824"/>
          </w:tcPr>
          <w:p>
            <w:r>
              <w:rPr>
                <w:b w:val="0"/>
                <w:sz w:val="17"/>
              </w:rPr>
            </w:r>
            <w:r>
              <w:rPr>
                <w:b w:val="0"/>
                <w:sz w:val="17"/>
              </w:rPr>
              <w:t>£0.10–£0.20 per word, about 15,000 words per language, so £2k–£4k per language, plus £1k–£3k for review and audio recording (ESTIMATE)</w:t>
            </w:r>
          </w:p>
        </w:tc>
      </w:tr>
    </w:tbl>
    <w:p/>
    <w:p>
      <w:pPr>
        <w:pStyle w:val="Heading2"/>
      </w:pPr>
      <w:r>
        <w:t>The data, as a list of things stored</w:t>
      </w:r>
    </w:p>
    <w:p>
      <w:r>
        <w:t>Every table has an ID, an organisation ID and timestamps. Fields holding direct identifiers are encrypted separately.</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Group</w:t>
            </w:r>
          </w:p>
        </w:tc>
        <w:tc>
          <w:tcPr>
            <w:tcW w:type="dxa" w:w="4824"/>
          </w:tcPr>
          <w:p>
            <w:r>
              <w:rPr>
                <w:b/>
                <w:sz w:val="17"/>
              </w:rPr>
            </w:r>
            <w:r>
              <w:rPr>
                <w:b/>
                <w:sz w:val="17"/>
              </w:rPr>
              <w:t>Entities</w:t>
            </w:r>
          </w:p>
        </w:tc>
      </w:tr>
      <w:tr>
        <w:tc>
          <w:tcPr>
            <w:tcW w:type="dxa" w:w="4824"/>
          </w:tcPr>
          <w:p>
            <w:r>
              <w:rPr>
                <w:b w:val="0"/>
                <w:sz w:val="17"/>
              </w:rPr>
            </w:r>
            <w:r>
              <w:rPr>
                <w:b w:val="0"/>
                <w:sz w:val="17"/>
              </w:rPr>
              <w:t>Tenancy</w:t>
            </w:r>
          </w:p>
        </w:tc>
        <w:tc>
          <w:tcPr>
            <w:tcW w:type="dxa" w:w="4824"/>
          </w:tcPr>
          <w:p>
            <w:r>
              <w:rPr>
                <w:b w:val="0"/>
                <w:sz w:val="17"/>
              </w:rPr>
            </w:r>
            <w:r>
              <w:rPr>
                <w:rFonts w:ascii="Consolas" w:hAnsi="Consolas"/>
                <w:b w:val="0"/>
                <w:sz w:val="17"/>
              </w:rPr>
              <w:t>organisation</w:t>
            </w:r>
            <w:r>
              <w:rPr>
                <w:b w:val="0"/>
                <w:sz w:val="17"/>
              </w:rPr>
              <w:t xml:space="preserve">, </w:t>
            </w:r>
            <w:r>
              <w:rPr>
                <w:rFonts w:ascii="Consolas" w:hAnsi="Consolas"/>
                <w:b w:val="0"/>
                <w:sz w:val="17"/>
              </w:rPr>
              <w:t>site</w:t>
            </w:r>
            <w:r>
              <w:rPr>
                <w:b w:val="0"/>
                <w:sz w:val="17"/>
              </w:rPr>
              <w:t xml:space="preserve">, </w:t>
            </w:r>
            <w:r>
              <w:rPr>
                <w:rFonts w:ascii="Consolas" w:hAnsi="Consolas"/>
                <w:b w:val="0"/>
                <w:sz w:val="17"/>
              </w:rPr>
              <w:t>team</w:t>
            </w:r>
            <w:r>
              <w:rPr>
                <w:b w:val="0"/>
                <w:sz w:val="17"/>
              </w:rPr>
              <w:t xml:space="preserve">, </w:t>
            </w:r>
            <w:r>
              <w:rPr>
                <w:rFonts w:ascii="Consolas" w:hAnsi="Consolas"/>
                <w:b w:val="0"/>
                <w:sz w:val="17"/>
              </w:rPr>
              <w:t>user</w:t>
            </w:r>
            <w:r>
              <w:rPr>
                <w:b w:val="0"/>
                <w:sz w:val="17"/>
              </w:rPr>
              <w:t xml:space="preserve">, </w:t>
            </w:r>
            <w:r>
              <w:rPr>
                <w:rFonts w:ascii="Consolas" w:hAnsi="Consolas"/>
                <w:b w:val="0"/>
                <w:sz w:val="17"/>
              </w:rPr>
              <w:t>feature_flag</w:t>
            </w:r>
            <w:r>
              <w:rPr>
                <w:b w:val="0"/>
                <w:sz w:val="17"/>
              </w:rPr>
              <w:t xml:space="preserve">, </w:t>
            </w:r>
            <w:r>
              <w:rPr>
                <w:rFonts w:ascii="Consolas" w:hAnsi="Consolas"/>
                <w:b w:val="0"/>
                <w:sz w:val="17"/>
              </w:rPr>
              <w:t>channel_config</w:t>
            </w:r>
          </w:p>
        </w:tc>
      </w:tr>
      <w:tr>
        <w:tc>
          <w:tcPr>
            <w:tcW w:type="dxa" w:w="4824"/>
          </w:tcPr>
          <w:p>
            <w:r>
              <w:rPr>
                <w:b w:val="0"/>
                <w:sz w:val="17"/>
              </w:rPr>
            </w:r>
            <w:r>
              <w:rPr>
                <w:b w:val="0"/>
                <w:sz w:val="17"/>
              </w:rPr>
              <w:t>The woman</w:t>
            </w:r>
          </w:p>
        </w:tc>
        <w:tc>
          <w:tcPr>
            <w:tcW w:type="dxa" w:w="4824"/>
          </w:tcPr>
          <w:p>
            <w:r>
              <w:rPr>
                <w:b w:val="0"/>
                <w:sz w:val="17"/>
              </w:rPr>
            </w:r>
            <w:r>
              <w:rPr>
                <w:rFonts w:ascii="Consolas" w:hAnsi="Consolas"/>
                <w:b w:val="0"/>
                <w:sz w:val="17"/>
              </w:rPr>
              <w:t>woman</w:t>
            </w:r>
            <w:r>
              <w:rPr>
                <w:b w:val="0"/>
                <w:sz w:val="17"/>
              </w:rPr>
              <w:t xml:space="preserve">, </w:t>
            </w:r>
            <w:r>
              <w:rPr>
                <w:rFonts w:ascii="Consolas" w:hAnsi="Consolas"/>
                <w:b w:val="0"/>
                <w:sz w:val="17"/>
              </w:rPr>
              <w:t>episode</w:t>
            </w:r>
            <w:r>
              <w:rPr>
                <w:b w:val="0"/>
                <w:sz w:val="17"/>
              </w:rPr>
              <w:t xml:space="preserve">, </w:t>
            </w:r>
            <w:r>
              <w:rPr>
                <w:rFonts w:ascii="Consolas" w:hAnsi="Consolas"/>
                <w:b w:val="0"/>
                <w:sz w:val="17"/>
              </w:rPr>
              <w:t>clinical_note_field</w:t>
            </w:r>
            <w:r>
              <w:rPr>
                <w:b w:val="0"/>
                <w:sz w:val="17"/>
              </w:rPr>
              <w:t xml:space="preserve">, </w:t>
            </w:r>
            <w:r>
              <w:rPr>
                <w:rFonts w:ascii="Consolas" w:hAnsi="Consolas"/>
                <w:b w:val="0"/>
                <w:sz w:val="17"/>
              </w:rPr>
              <w:t>consent_text</w:t>
            </w:r>
            <w:r>
              <w:rPr>
                <w:b w:val="0"/>
                <w:sz w:val="17"/>
              </w:rPr>
              <w:t xml:space="preserve">, </w:t>
            </w:r>
            <w:r>
              <w:rPr>
                <w:rFonts w:ascii="Consolas" w:hAnsi="Consolas"/>
                <w:b w:val="0"/>
                <w:sz w:val="17"/>
              </w:rPr>
              <w:t>consent_record</w:t>
            </w:r>
          </w:p>
        </w:tc>
      </w:tr>
      <w:tr>
        <w:tc>
          <w:tcPr>
            <w:tcW w:type="dxa" w:w="4824"/>
          </w:tcPr>
          <w:p>
            <w:r>
              <w:rPr>
                <w:b w:val="0"/>
                <w:sz w:val="17"/>
              </w:rPr>
            </w:r>
            <w:r>
              <w:rPr>
                <w:b w:val="0"/>
                <w:sz w:val="17"/>
              </w:rPr>
              <w:t>Schedule and messages</w:t>
            </w:r>
          </w:p>
        </w:tc>
        <w:tc>
          <w:tcPr>
            <w:tcW w:type="dxa" w:w="4824"/>
          </w:tcPr>
          <w:p>
            <w:r>
              <w:rPr>
                <w:b w:val="0"/>
                <w:sz w:val="17"/>
              </w:rPr>
            </w:r>
            <w:r>
              <w:rPr>
                <w:rFonts w:ascii="Consolas" w:hAnsi="Consolas"/>
                <w:b w:val="0"/>
                <w:sz w:val="17"/>
              </w:rPr>
              <w:t>schedule_template</w:t>
            </w:r>
            <w:r>
              <w:rPr>
                <w:b w:val="0"/>
                <w:sz w:val="17"/>
              </w:rPr>
              <w:t xml:space="preserve">, </w:t>
            </w:r>
            <w:r>
              <w:rPr>
                <w:rFonts w:ascii="Consolas" w:hAnsi="Consolas"/>
                <w:b w:val="0"/>
                <w:sz w:val="17"/>
              </w:rPr>
              <w:t>contact</w:t>
            </w:r>
            <w:r>
              <w:rPr>
                <w:b w:val="0"/>
                <w:sz w:val="17"/>
              </w:rPr>
              <w:t xml:space="preserve">, </w:t>
            </w:r>
            <w:r>
              <w:rPr>
                <w:rFonts w:ascii="Consolas" w:hAnsi="Consolas"/>
                <w:b w:val="0"/>
                <w:sz w:val="17"/>
              </w:rPr>
              <w:t>reminder</w:t>
            </w:r>
            <w:r>
              <w:rPr>
                <w:b w:val="0"/>
                <w:sz w:val="17"/>
              </w:rPr>
              <w:t xml:space="preserve">, </w:t>
            </w:r>
            <w:r>
              <w:rPr>
                <w:rFonts w:ascii="Consolas" w:hAnsi="Consolas"/>
                <w:b w:val="0"/>
                <w:sz w:val="17"/>
              </w:rPr>
              <w:t>delivery_attempt</w:t>
            </w:r>
            <w:r>
              <w:rPr>
                <w:b w:val="0"/>
                <w:sz w:val="17"/>
              </w:rPr>
              <w:t xml:space="preserve">, </w:t>
            </w:r>
            <w:r>
              <w:rPr>
                <w:rFonts w:ascii="Consolas" w:hAnsi="Consolas"/>
                <w:b w:val="0"/>
                <w:sz w:val="17"/>
              </w:rPr>
              <w:t>message_thread</w:t>
            </w:r>
            <w:r>
              <w:rPr>
                <w:b w:val="0"/>
                <w:sz w:val="17"/>
              </w:rPr>
              <w:t xml:space="preserve">, </w:t>
            </w:r>
            <w:r>
              <w:rPr>
                <w:rFonts w:ascii="Consolas" w:hAnsi="Consolas"/>
                <w:b w:val="0"/>
                <w:sz w:val="17"/>
              </w:rPr>
              <w:t>message</w:t>
            </w:r>
            <w:r>
              <w:rPr>
                <w:b w:val="0"/>
                <w:sz w:val="17"/>
              </w:rPr>
              <w:t xml:space="preserve">, </w:t>
            </w:r>
            <w:r>
              <w:rPr>
                <w:rFonts w:ascii="Consolas" w:hAnsi="Consolas"/>
                <w:b w:val="0"/>
                <w:sz w:val="17"/>
              </w:rPr>
              <w:t>acknowledgement</w:t>
            </w:r>
            <w:r>
              <w:rPr>
                <w:b w:val="0"/>
                <w:sz w:val="17"/>
              </w:rPr>
              <w:t xml:space="preserve">, </w:t>
            </w:r>
            <w:r>
              <w:rPr>
                <w:rFonts w:ascii="Consolas" w:hAnsi="Consolas"/>
                <w:b w:val="0"/>
                <w:sz w:val="17"/>
              </w:rPr>
              <w:t>sla_event</w:t>
            </w:r>
          </w:p>
        </w:tc>
      </w:tr>
      <w:tr>
        <w:tc>
          <w:tcPr>
            <w:tcW w:type="dxa" w:w="4824"/>
          </w:tcPr>
          <w:p>
            <w:r>
              <w:rPr>
                <w:b w:val="0"/>
                <w:sz w:val="17"/>
              </w:rPr>
            </w:r>
            <w:r>
              <w:rPr>
                <w:b w:val="0"/>
                <w:sz w:val="17"/>
              </w:rPr>
              <w:t>Care records</w:t>
            </w:r>
          </w:p>
        </w:tc>
        <w:tc>
          <w:tcPr>
            <w:tcW w:type="dxa" w:w="4824"/>
          </w:tcPr>
          <w:p>
            <w:r>
              <w:rPr>
                <w:b w:val="0"/>
                <w:sz w:val="17"/>
              </w:rPr>
            </w:r>
            <w:r>
              <w:rPr>
                <w:rFonts w:ascii="Consolas" w:hAnsi="Consolas"/>
                <w:b w:val="0"/>
                <w:sz w:val="17"/>
              </w:rPr>
              <w:t>diary_entry</w:t>
            </w:r>
            <w:r>
              <w:rPr>
                <w:b w:val="0"/>
                <w:sz w:val="17"/>
              </w:rPr>
              <w:t xml:space="preserve">, </w:t>
            </w:r>
            <w:r>
              <w:rPr>
                <w:rFonts w:ascii="Consolas" w:hAnsi="Consolas"/>
                <w:b w:val="0"/>
                <w:sz w:val="17"/>
              </w:rPr>
              <w:t>contact_log</w:t>
            </w:r>
            <w:r>
              <w:rPr>
                <w:b w:val="0"/>
                <w:sz w:val="17"/>
              </w:rPr>
              <w:t xml:space="preserve">, </w:t>
            </w:r>
            <w:r>
              <w:rPr>
                <w:rFonts w:ascii="Consolas" w:hAnsi="Consolas"/>
                <w:b w:val="0"/>
                <w:sz w:val="17"/>
              </w:rPr>
              <w:t>care_note</w:t>
            </w:r>
            <w:r>
              <w:rPr>
                <w:b w:val="0"/>
                <w:sz w:val="17"/>
              </w:rPr>
              <w:t xml:space="preserve">, </w:t>
            </w:r>
            <w:r>
              <w:rPr>
                <w:rFonts w:ascii="Consolas" w:hAnsi="Consolas"/>
                <w:b w:val="0"/>
                <w:sz w:val="17"/>
              </w:rPr>
              <w:t>escalation</w:t>
            </w:r>
            <w:r>
              <w:rPr>
                <w:b w:val="0"/>
                <w:sz w:val="17"/>
              </w:rPr>
              <w:t xml:space="preserve">, </w:t>
            </w:r>
            <w:r>
              <w:rPr>
                <w:rFonts w:ascii="Consolas" w:hAnsi="Consolas"/>
                <w:b w:val="0"/>
                <w:sz w:val="17"/>
              </w:rPr>
              <w:t>handover_summary</w:t>
            </w:r>
            <w:r>
              <w:rPr>
                <w:b w:val="0"/>
                <w:sz w:val="17"/>
              </w:rPr>
              <w:t xml:space="preserve">, </w:t>
            </w:r>
            <w:r>
              <w:rPr>
                <w:rFonts w:ascii="Consolas" w:hAnsi="Consolas"/>
                <w:b w:val="0"/>
                <w:sz w:val="17"/>
              </w:rPr>
              <w:t>handover_ack</w:t>
            </w:r>
            <w:r>
              <w:rPr>
                <w:b w:val="0"/>
                <w:sz w:val="17"/>
              </w:rPr>
              <w:t xml:space="preserve">, </w:t>
            </w:r>
            <w:r>
              <w:rPr>
                <w:rFonts w:ascii="Consolas" w:hAnsi="Consolas"/>
                <w:b w:val="0"/>
                <w:sz w:val="17"/>
              </w:rPr>
              <w:t>defaulter_item</w:t>
            </w:r>
          </w:p>
        </w:tc>
      </w:tr>
      <w:tr>
        <w:tc>
          <w:tcPr>
            <w:tcW w:type="dxa" w:w="4824"/>
          </w:tcPr>
          <w:p>
            <w:r>
              <w:rPr>
                <w:b w:val="0"/>
                <w:sz w:val="17"/>
              </w:rPr>
            </w:r>
            <w:r>
              <w:rPr>
                <w:b w:val="0"/>
                <w:sz w:val="17"/>
              </w:rPr>
              <w:t>Content and staffing</w:t>
            </w:r>
          </w:p>
        </w:tc>
        <w:tc>
          <w:tcPr>
            <w:tcW w:type="dxa" w:w="4824"/>
          </w:tcPr>
          <w:p>
            <w:r>
              <w:rPr>
                <w:b w:val="0"/>
                <w:sz w:val="17"/>
              </w:rPr>
            </w:r>
            <w:r>
              <w:rPr>
                <w:rFonts w:ascii="Consolas" w:hAnsi="Consolas"/>
                <w:b w:val="0"/>
                <w:sz w:val="17"/>
              </w:rPr>
              <w:t>content_item</w:t>
            </w:r>
            <w:r>
              <w:rPr>
                <w:b w:val="0"/>
                <w:sz w:val="17"/>
              </w:rPr>
              <w:t xml:space="preserve">, </w:t>
            </w:r>
            <w:r>
              <w:rPr>
                <w:rFonts w:ascii="Consolas" w:hAnsi="Consolas"/>
                <w:b w:val="0"/>
                <w:sz w:val="17"/>
              </w:rPr>
              <w:t>content_version</w:t>
            </w:r>
            <w:r>
              <w:rPr>
                <w:b w:val="0"/>
                <w:sz w:val="17"/>
              </w:rPr>
              <w:t xml:space="preserve">, </w:t>
            </w:r>
            <w:r>
              <w:rPr>
                <w:rFonts w:ascii="Consolas" w:hAnsi="Consolas"/>
                <w:b w:val="0"/>
                <w:sz w:val="17"/>
              </w:rPr>
              <w:t>content_engagement</w:t>
            </w:r>
            <w:r>
              <w:rPr>
                <w:b w:val="0"/>
                <w:sz w:val="17"/>
              </w:rPr>
              <w:t xml:space="preserve">, </w:t>
            </w:r>
            <w:r>
              <w:rPr>
                <w:rFonts w:ascii="Consolas" w:hAnsi="Consolas"/>
                <w:b w:val="0"/>
                <w:sz w:val="17"/>
              </w:rPr>
              <w:t>rota</w:t>
            </w:r>
            <w:r>
              <w:rPr>
                <w:b w:val="0"/>
                <w:sz w:val="17"/>
              </w:rPr>
              <w:t xml:space="preserve">, </w:t>
            </w:r>
            <w:r>
              <w:rPr>
                <w:rFonts w:ascii="Consolas" w:hAnsi="Consolas"/>
                <w:b w:val="0"/>
                <w:sz w:val="17"/>
              </w:rPr>
              <w:t>rota_shift</w:t>
            </w:r>
          </w:p>
        </w:tc>
      </w:tr>
      <w:tr>
        <w:tc>
          <w:tcPr>
            <w:tcW w:type="dxa" w:w="4824"/>
          </w:tcPr>
          <w:p>
            <w:r>
              <w:rPr>
                <w:b w:val="0"/>
                <w:sz w:val="17"/>
              </w:rPr>
            </w:r>
            <w:r>
              <w:rPr>
                <w:b w:val="0"/>
                <w:sz w:val="17"/>
              </w:rPr>
              <w:t>Restricted and system</w:t>
            </w:r>
          </w:p>
        </w:tc>
        <w:tc>
          <w:tcPr>
            <w:tcW w:type="dxa" w:w="4824"/>
          </w:tcPr>
          <w:p>
            <w:r>
              <w:rPr>
                <w:b w:val="0"/>
                <w:sz w:val="17"/>
              </w:rPr>
            </w:r>
            <w:r>
              <w:rPr>
                <w:rFonts w:ascii="Consolas" w:hAnsi="Consolas"/>
                <w:b w:val="0"/>
                <w:sz w:val="17"/>
              </w:rPr>
              <w:t>safeguarding_record</w:t>
            </w:r>
            <w:r>
              <w:rPr>
                <w:b w:val="0"/>
                <w:sz w:val="17"/>
              </w:rPr>
              <w:t xml:space="preserve">, </w:t>
            </w:r>
            <w:r>
              <w:rPr>
                <w:rFonts w:ascii="Consolas" w:hAnsi="Consolas"/>
                <w:b w:val="0"/>
                <w:sz w:val="17"/>
              </w:rPr>
              <w:t>data_subject_request</w:t>
            </w:r>
            <w:r>
              <w:rPr>
                <w:b w:val="0"/>
                <w:sz w:val="17"/>
              </w:rPr>
              <w:t xml:space="preserve">; </w:t>
            </w:r>
            <w:r>
              <w:rPr>
                <w:rFonts w:ascii="Consolas" w:hAnsi="Consolas"/>
                <w:b w:val="0"/>
                <w:sz w:val="17"/>
              </w:rPr>
              <w:t>audit_event</w:t>
            </w:r>
            <w:r>
              <w:rPr>
                <w:b w:val="0"/>
                <w:sz w:val="17"/>
              </w:rPr>
              <w:t xml:space="preserve"> (insert-only, its own schema), </w:t>
            </w:r>
            <w:r>
              <w:rPr>
                <w:rFonts w:ascii="Consolas" w:hAnsi="Consolas"/>
                <w:b w:val="0"/>
                <w:sz w:val="17"/>
              </w:rPr>
              <w:t>analytics_event</w:t>
            </w:r>
            <w:r>
              <w:rPr>
                <w:b w:val="0"/>
                <w:sz w:val="17"/>
              </w:rPr>
              <w:t xml:space="preserve"> (no personal data), </w:t>
            </w:r>
            <w:r>
              <w:rPr>
                <w:rFonts w:ascii="Consolas" w:hAnsi="Consolas"/>
                <w:b w:val="0"/>
                <w:sz w:val="17"/>
              </w:rPr>
              <w:t>job</w:t>
            </w:r>
          </w:p>
        </w:tc>
      </w:tr>
    </w:tbl>
    <w:p/>
    <w:p>
      <w:r>
        <w:t>Rules: row-level security on every table that has an organisation ID, checked by a nightly test. Append-only tables give the application INSERT rights only, so a correction is a new row. Versioned writes reject a stale version with HTTP 409 and return both. A unique index on organisation plus client UUID makes writes repeat-safe. Small-cell suppression lives in the SQL views, not the interface. A nightly job anonymises or deletes closed episodes per each customer's retention policy.</w:t>
      </w:r>
    </w:p>
    <w:p>
      <w:pPr>
        <w:pStyle w:val="Heading2"/>
      </w:pPr>
      <w:r>
        <w:t>The main API endpoints</w:t>
      </w:r>
    </w:p>
    <w:p>
      <w:r>
        <w:t xml:space="preserve">REST, OpenAPI 3.1, under </w:t>
      </w:r>
      <w:r>
        <w:rPr>
          <w:rFonts w:ascii="Consolas" w:hAnsi="Consolas"/>
          <w:sz w:val="18"/>
        </w:rPr>
        <w:t>/v1</w:t>
      </w:r>
      <w:r>
        <w:t>. Everything needs a login except health checks, OTP start and signed gateway webhooks.</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Area</w:t>
            </w:r>
          </w:p>
        </w:tc>
        <w:tc>
          <w:tcPr>
            <w:tcW w:type="dxa" w:w="4824"/>
          </w:tcPr>
          <w:p>
            <w:r>
              <w:rPr>
                <w:b/>
                <w:sz w:val="17"/>
              </w:rPr>
            </w:r>
            <w:r>
              <w:rPr>
                <w:b/>
                <w:sz w:val="17"/>
              </w:rPr>
              <w:t>Endpoints</w:t>
            </w:r>
          </w:p>
        </w:tc>
      </w:tr>
      <w:tr>
        <w:tc>
          <w:tcPr>
            <w:tcW w:type="dxa" w:w="4824"/>
          </w:tcPr>
          <w:p>
            <w:r>
              <w:rPr>
                <w:b w:val="0"/>
                <w:sz w:val="17"/>
              </w:rPr>
            </w:r>
            <w:r>
              <w:rPr>
                <w:b w:val="0"/>
                <w:sz w:val="17"/>
              </w:rPr>
              <w:t>Login</w:t>
            </w:r>
          </w:p>
        </w:tc>
        <w:tc>
          <w:tcPr>
            <w:tcW w:type="dxa" w:w="4824"/>
          </w:tcPr>
          <w:p>
            <w:r>
              <w:rPr>
                <w:b w:val="0"/>
                <w:sz w:val="17"/>
              </w:rPr>
            </w:r>
            <w:r>
              <w:rPr>
                <w:rFonts w:ascii="Consolas" w:hAnsi="Consolas"/>
                <w:b w:val="0"/>
                <w:sz w:val="17"/>
              </w:rPr>
              <w:t>POST /auth/otp/start</w:t>
            </w:r>
            <w:r>
              <w:rPr>
                <w:b w:val="0"/>
                <w:sz w:val="17"/>
              </w:rPr>
              <w:t xml:space="preserve">, </w:t>
            </w:r>
            <w:r>
              <w:rPr>
                <w:rFonts w:ascii="Consolas" w:hAnsi="Consolas"/>
                <w:b w:val="0"/>
                <w:sz w:val="17"/>
              </w:rPr>
              <w:t>/auth/otp/verify</w:t>
            </w:r>
            <w:r>
              <w:rPr>
                <w:b w:val="0"/>
                <w:sz w:val="17"/>
              </w:rPr>
              <w:t xml:space="preserve">, </w:t>
            </w:r>
            <w:r>
              <w:rPr>
                <w:rFonts w:ascii="Consolas" w:hAnsi="Consolas"/>
                <w:b w:val="0"/>
                <w:sz w:val="17"/>
              </w:rPr>
              <w:t>/auth/pin/unlock</w:t>
            </w:r>
            <w:r>
              <w:rPr>
                <w:b w:val="0"/>
                <w:sz w:val="17"/>
              </w:rPr>
              <w:t xml:space="preserve">, </w:t>
            </w:r>
            <w:r>
              <w:rPr>
                <w:rFonts w:ascii="Consolas" w:hAnsi="Consolas"/>
                <w:b w:val="0"/>
                <w:sz w:val="17"/>
              </w:rPr>
              <w:t>/auth/refresh</w:t>
            </w:r>
            <w:r>
              <w:rPr>
                <w:b w:val="0"/>
                <w:sz w:val="17"/>
              </w:rPr>
              <w:t xml:space="preserve">, </w:t>
            </w:r>
            <w:r>
              <w:rPr>
                <w:rFonts w:ascii="Consolas" w:hAnsi="Consolas"/>
                <w:b w:val="0"/>
                <w:sz w:val="17"/>
              </w:rPr>
              <w:t>/auth/logout</w:t>
            </w:r>
            <w:r>
              <w:rPr>
                <w:b w:val="0"/>
                <w:sz w:val="17"/>
              </w:rPr>
              <w:t xml:space="preserve">; </w:t>
            </w:r>
            <w:r>
              <w:rPr>
                <w:rFonts w:ascii="Consolas" w:hAnsi="Consolas"/>
                <w:b w:val="0"/>
                <w:sz w:val="17"/>
              </w:rPr>
              <w:t>GET /auth/oidc/callback</w:t>
            </w:r>
            <w:r>
              <w:rPr>
                <w:b w:val="0"/>
                <w:sz w:val="17"/>
              </w:rPr>
              <w:t xml:space="preserve"> for staff</w:t>
            </w:r>
          </w:p>
        </w:tc>
      </w:tr>
      <w:tr>
        <w:tc>
          <w:tcPr>
            <w:tcW w:type="dxa" w:w="4824"/>
          </w:tcPr>
          <w:p>
            <w:r>
              <w:rPr>
                <w:b w:val="0"/>
                <w:sz w:val="17"/>
              </w:rPr>
            </w:r>
            <w:r>
              <w:rPr>
                <w:b w:val="0"/>
                <w:sz w:val="17"/>
              </w:rPr>
              <w:t>Admin</w:t>
            </w:r>
          </w:p>
        </w:tc>
        <w:tc>
          <w:tcPr>
            <w:tcW w:type="dxa" w:w="4824"/>
          </w:tcPr>
          <w:p>
            <w:r>
              <w:rPr>
                <w:b w:val="0"/>
                <w:sz w:val="17"/>
              </w:rPr>
            </w:r>
            <w:r>
              <w:rPr>
                <w:rFonts w:ascii="Consolas" w:hAnsi="Consolas"/>
                <w:b w:val="0"/>
                <w:sz w:val="17"/>
              </w:rPr>
              <w:t>GET/PUT /org</w:t>
            </w:r>
            <w:r>
              <w:rPr>
                <w:b w:val="0"/>
                <w:sz w:val="17"/>
              </w:rPr>
              <w:t xml:space="preserve">; </w:t>
            </w:r>
            <w:r>
              <w:rPr>
                <w:rFonts w:ascii="Consolas" w:hAnsi="Consolas"/>
                <w:b w:val="0"/>
                <w:sz w:val="17"/>
              </w:rPr>
              <w:t>/org/sites</w:t>
            </w:r>
            <w:r>
              <w:rPr>
                <w:b w:val="0"/>
                <w:sz w:val="17"/>
              </w:rPr>
              <w:t xml:space="preserve">, </w:t>
            </w:r>
            <w:r>
              <w:rPr>
                <w:rFonts w:ascii="Consolas" w:hAnsi="Consolas"/>
                <w:b w:val="0"/>
                <w:sz w:val="17"/>
              </w:rPr>
              <w:t>/org/teams</w:t>
            </w:r>
            <w:r>
              <w:rPr>
                <w:b w:val="0"/>
                <w:sz w:val="17"/>
              </w:rPr>
              <w:t xml:space="preserve">, </w:t>
            </w:r>
            <w:r>
              <w:rPr>
                <w:rFonts w:ascii="Consolas" w:hAnsi="Consolas"/>
                <w:b w:val="0"/>
                <w:sz w:val="17"/>
              </w:rPr>
              <w:t>/org/users</w:t>
            </w:r>
            <w:r>
              <w:rPr>
                <w:b w:val="0"/>
                <w:sz w:val="17"/>
              </w:rPr>
              <w:t xml:space="preserve">, </w:t>
            </w:r>
            <w:r>
              <w:rPr>
                <w:rFonts w:ascii="Consolas" w:hAnsi="Consolas"/>
                <w:b w:val="0"/>
                <w:sz w:val="17"/>
              </w:rPr>
              <w:t>/org/roles</w:t>
            </w:r>
            <w:r>
              <w:rPr>
                <w:b w:val="0"/>
                <w:sz w:val="17"/>
              </w:rPr>
              <w:t xml:space="preserve">, </w:t>
            </w:r>
            <w:r>
              <w:rPr>
                <w:rFonts w:ascii="Consolas" w:hAnsi="Consolas"/>
                <w:b w:val="0"/>
                <w:sz w:val="17"/>
              </w:rPr>
              <w:t>/org/consent-texts</w:t>
            </w:r>
            <w:r>
              <w:rPr>
                <w:b w:val="0"/>
                <w:sz w:val="17"/>
              </w:rPr>
              <w:t xml:space="preserve">, </w:t>
            </w:r>
            <w:r>
              <w:rPr>
                <w:rFonts w:ascii="Consolas" w:hAnsi="Consolas"/>
                <w:b w:val="0"/>
                <w:sz w:val="17"/>
              </w:rPr>
              <w:t>/org/schedule-templates</w:t>
            </w:r>
            <w:r>
              <w:rPr>
                <w:b w:val="0"/>
                <w:sz w:val="17"/>
              </w:rPr>
              <w:t xml:space="preserve">, </w:t>
            </w:r>
            <w:r>
              <w:rPr>
                <w:rFonts w:ascii="Consolas" w:hAnsi="Consolas"/>
                <w:b w:val="0"/>
                <w:sz w:val="17"/>
              </w:rPr>
              <w:t>/org/channel-config</w:t>
            </w:r>
            <w:r>
              <w:rPr>
                <w:b w:val="0"/>
                <w:sz w:val="17"/>
              </w:rPr>
              <w:t xml:space="preserve">, </w:t>
            </w:r>
            <w:r>
              <w:rPr>
                <w:rFonts w:ascii="Consolas" w:hAnsi="Consolas"/>
                <w:b w:val="0"/>
                <w:sz w:val="17"/>
              </w:rPr>
              <w:t>/org/feature-flags</w:t>
            </w:r>
            <w:r>
              <w:rPr>
                <w:b w:val="0"/>
                <w:sz w:val="17"/>
              </w:rPr>
              <w:t xml:space="preserve">; </w:t>
            </w:r>
            <w:r>
              <w:rPr>
                <w:rFonts w:ascii="Consolas" w:hAnsi="Consolas"/>
                <w:b w:val="0"/>
                <w:sz w:val="17"/>
              </w:rPr>
              <w:t>GET /org/audit</w:t>
            </w:r>
          </w:p>
        </w:tc>
      </w:tr>
      <w:tr>
        <w:tc>
          <w:tcPr>
            <w:tcW w:type="dxa" w:w="4824"/>
          </w:tcPr>
          <w:p>
            <w:r>
              <w:rPr>
                <w:b w:val="0"/>
                <w:sz w:val="17"/>
              </w:rPr>
            </w:r>
            <w:r>
              <w:rPr>
                <w:b w:val="0"/>
                <w:sz w:val="17"/>
              </w:rPr>
              <w:t>Women and episodes</w:t>
            </w:r>
          </w:p>
        </w:tc>
        <w:tc>
          <w:tcPr>
            <w:tcW w:type="dxa" w:w="4824"/>
          </w:tcPr>
          <w:p>
            <w:r>
              <w:rPr>
                <w:b w:val="0"/>
                <w:sz w:val="17"/>
              </w:rPr>
            </w:r>
            <w:r>
              <w:rPr>
                <w:rFonts w:ascii="Consolas" w:hAnsi="Consolas"/>
                <w:b w:val="0"/>
                <w:sz w:val="17"/>
              </w:rPr>
              <w:t>POST /women</w:t>
            </w:r>
            <w:r>
              <w:rPr>
                <w:b w:val="0"/>
                <w:sz w:val="17"/>
              </w:rPr>
              <w:t xml:space="preserve">, </w:t>
            </w:r>
            <w:r>
              <w:rPr>
                <w:rFonts w:ascii="Consolas" w:hAnsi="Consolas"/>
                <w:b w:val="0"/>
                <w:sz w:val="17"/>
              </w:rPr>
              <w:t>GET/PUT /women/{id}</w:t>
            </w:r>
            <w:r>
              <w:rPr>
                <w:b w:val="0"/>
                <w:sz w:val="17"/>
              </w:rPr>
              <w:t xml:space="preserve">, </w:t>
            </w:r>
            <w:r>
              <w:rPr>
                <w:rFonts w:ascii="Consolas" w:hAnsi="Consolas"/>
                <w:b w:val="0"/>
                <w:sz w:val="17"/>
              </w:rPr>
              <w:t>POST /women/import</w:t>
            </w:r>
            <w:r>
              <w:rPr>
                <w:b w:val="0"/>
                <w:sz w:val="17"/>
              </w:rPr>
              <w:t xml:space="preserve">, </w:t>
            </w:r>
            <w:r>
              <w:rPr>
                <w:rFonts w:ascii="Consolas" w:hAnsi="Consolas"/>
                <w:b w:val="0"/>
                <w:sz w:val="17"/>
              </w:rPr>
              <w:t>POST /women/{id}/episodes</w:t>
            </w:r>
            <w:r>
              <w:rPr>
                <w:b w:val="0"/>
                <w:sz w:val="17"/>
              </w:rPr>
              <w:t xml:space="preserve">, </w:t>
            </w:r>
            <w:r>
              <w:rPr>
                <w:rFonts w:ascii="Consolas" w:hAnsi="Consolas"/>
                <w:b w:val="0"/>
                <w:sz w:val="17"/>
              </w:rPr>
              <w:t>PUT /episodes/{id}</w:t>
            </w:r>
            <w:r>
              <w:rPr>
                <w:b w:val="0"/>
                <w:sz w:val="17"/>
              </w:rPr>
              <w:t xml:space="preserve">, </w:t>
            </w:r>
            <w:r>
              <w:rPr>
                <w:rFonts w:ascii="Consolas" w:hAnsi="Consolas"/>
                <w:b w:val="0"/>
                <w:sz w:val="17"/>
              </w:rPr>
              <w:t>POST /episodes/{id}/outcome</w:t>
            </w:r>
            <w:r>
              <w:rPr>
                <w:b w:val="0"/>
                <w:sz w:val="17"/>
              </w:rPr>
              <w:t xml:space="preserve">, </w:t>
            </w:r>
            <w:r>
              <w:rPr>
                <w:rFonts w:ascii="Consolas" w:hAnsi="Consolas"/>
                <w:b w:val="0"/>
                <w:sz w:val="17"/>
              </w:rPr>
              <w:t>GET /episodes/{id}/timeline</w:t>
            </w:r>
          </w:p>
        </w:tc>
      </w:tr>
      <w:tr>
        <w:tc>
          <w:tcPr>
            <w:tcW w:type="dxa" w:w="4824"/>
          </w:tcPr>
          <w:p>
            <w:r>
              <w:rPr>
                <w:b w:val="0"/>
                <w:sz w:val="17"/>
              </w:rPr>
            </w:r>
            <w:r>
              <w:rPr>
                <w:b w:val="0"/>
                <w:sz w:val="17"/>
              </w:rPr>
              <w:t>Consent and schedule</w:t>
            </w:r>
          </w:p>
        </w:tc>
        <w:tc>
          <w:tcPr>
            <w:tcW w:type="dxa" w:w="4824"/>
          </w:tcPr>
          <w:p>
            <w:r>
              <w:rPr>
                <w:b w:val="0"/>
                <w:sz w:val="17"/>
              </w:rPr>
            </w:r>
            <w:r>
              <w:rPr>
                <w:rFonts w:ascii="Consolas" w:hAnsi="Consolas"/>
                <w:b w:val="0"/>
                <w:sz w:val="17"/>
              </w:rPr>
              <w:t>GET/POST /women/{id}/consents</w:t>
            </w:r>
            <w:r>
              <w:rPr>
                <w:b w:val="0"/>
                <w:sz w:val="17"/>
              </w:rPr>
              <w:t xml:space="preserve">, </w:t>
            </w:r>
            <w:r>
              <w:rPr>
                <w:rFonts w:ascii="Consolas" w:hAnsi="Consolas"/>
                <w:b w:val="0"/>
                <w:sz w:val="17"/>
              </w:rPr>
              <w:t>POST /me/consents</w:t>
            </w:r>
            <w:r>
              <w:rPr>
                <w:b w:val="0"/>
                <w:sz w:val="17"/>
              </w:rPr>
              <w:t xml:space="preserve">; </w:t>
            </w:r>
            <w:r>
              <w:rPr>
                <w:rFonts w:ascii="Consolas" w:hAnsi="Consolas"/>
                <w:b w:val="0"/>
                <w:sz w:val="17"/>
              </w:rPr>
              <w:t>GET/POST /episodes/{id}/contacts</w:t>
            </w:r>
            <w:r>
              <w:rPr>
                <w:b w:val="0"/>
                <w:sz w:val="17"/>
              </w:rPr>
              <w:t xml:space="preserve">, </w:t>
            </w:r>
            <w:r>
              <w:rPr>
                <w:rFonts w:ascii="Consolas" w:hAnsi="Consolas"/>
                <w:b w:val="0"/>
                <w:sz w:val="17"/>
              </w:rPr>
              <w:t>PATCH /contacts/{id}</w:t>
            </w:r>
            <w:r>
              <w:rPr>
                <w:b w:val="0"/>
                <w:sz w:val="17"/>
              </w:rPr>
              <w:t xml:space="preserve">, </w:t>
            </w:r>
            <w:r>
              <w:rPr>
                <w:rFonts w:ascii="Consolas" w:hAnsi="Consolas"/>
                <w:b w:val="0"/>
                <w:sz w:val="17"/>
              </w:rPr>
              <w:t>GET /me/contacts</w:t>
            </w:r>
            <w:r>
              <w:rPr>
                <w:b w:val="0"/>
                <w:sz w:val="17"/>
              </w:rPr>
              <w:t xml:space="preserve">, </w:t>
            </w:r>
            <w:r>
              <w:rPr>
                <w:rFonts w:ascii="Consolas" w:hAnsi="Consolas"/>
                <w:b w:val="0"/>
                <w:sz w:val="17"/>
              </w:rPr>
              <w:t>POST /me/contacts/{id}/reschedule-request</w:t>
            </w:r>
          </w:p>
        </w:tc>
      </w:tr>
      <w:tr>
        <w:tc>
          <w:tcPr>
            <w:tcW w:type="dxa" w:w="4824"/>
          </w:tcPr>
          <w:p>
            <w:r>
              <w:rPr>
                <w:b w:val="0"/>
                <w:sz w:val="17"/>
              </w:rPr>
            </w:r>
            <w:r>
              <w:rPr>
                <w:b w:val="0"/>
                <w:sz w:val="17"/>
              </w:rPr>
              <w:t>Content</w:t>
            </w:r>
          </w:p>
        </w:tc>
        <w:tc>
          <w:tcPr>
            <w:tcW w:type="dxa" w:w="4824"/>
          </w:tcPr>
          <w:p>
            <w:r>
              <w:rPr>
                <w:b w:val="0"/>
                <w:sz w:val="17"/>
              </w:rPr>
            </w:r>
            <w:r>
              <w:rPr>
                <w:rFonts w:ascii="Consolas" w:hAnsi="Consolas"/>
                <w:b w:val="0"/>
                <w:sz w:val="17"/>
              </w:rPr>
              <w:t>GET /me/content</w:t>
            </w:r>
            <w:r>
              <w:rPr>
                <w:b w:val="0"/>
                <w:sz w:val="17"/>
              </w:rPr>
              <w:t xml:space="preserve">, </w:t>
            </w:r>
            <w:r>
              <w:rPr>
                <w:rFonts w:ascii="Consolas" w:hAnsi="Consolas"/>
                <w:b w:val="0"/>
                <w:sz w:val="17"/>
              </w:rPr>
              <w:t>GET /content/{slug}</w:t>
            </w:r>
            <w:r>
              <w:rPr>
                <w:b w:val="0"/>
                <w:sz w:val="17"/>
              </w:rPr>
              <w:t xml:space="preserve">, </w:t>
            </w:r>
            <w:r>
              <w:rPr>
                <w:rFonts w:ascii="Consolas" w:hAnsi="Consolas"/>
                <w:b w:val="0"/>
                <w:sz w:val="17"/>
              </w:rPr>
              <w:t>GET /me/content/bundle</w:t>
            </w:r>
            <w:r>
              <w:rPr>
                <w:b w:val="0"/>
                <w:sz w:val="17"/>
              </w:rPr>
              <w:t xml:space="preserve">, </w:t>
            </w:r>
            <w:r>
              <w:rPr>
                <w:rFonts w:ascii="Consolas" w:hAnsi="Consolas"/>
                <w:b w:val="0"/>
                <w:sz w:val="17"/>
              </w:rPr>
              <w:t>POST /me/content/{id}/engagement</w:t>
            </w:r>
            <w:r>
              <w:rPr>
                <w:b w:val="0"/>
                <w:sz w:val="17"/>
              </w:rPr>
              <w:t xml:space="preserve">; </w:t>
            </w:r>
            <w:r>
              <w:rPr>
                <w:rFonts w:ascii="Consolas" w:hAnsi="Consolas"/>
                <w:b w:val="0"/>
                <w:sz w:val="17"/>
              </w:rPr>
              <w:t>/content-items</w:t>
            </w:r>
            <w:r>
              <w:rPr>
                <w:b w:val="0"/>
                <w:sz w:val="17"/>
              </w:rPr>
              <w:t xml:space="preserve"> with submit, approve, retire</w:t>
            </w:r>
          </w:p>
        </w:tc>
      </w:tr>
      <w:tr>
        <w:tc>
          <w:tcPr>
            <w:tcW w:type="dxa" w:w="4824"/>
          </w:tcPr>
          <w:p>
            <w:r>
              <w:rPr>
                <w:b w:val="0"/>
                <w:sz w:val="17"/>
              </w:rPr>
            </w:r>
            <w:r>
              <w:rPr>
                <w:b w:val="0"/>
                <w:sz w:val="17"/>
              </w:rPr>
              <w:t>Messages, diary and notes</w:t>
            </w:r>
          </w:p>
        </w:tc>
        <w:tc>
          <w:tcPr>
            <w:tcW w:type="dxa" w:w="4824"/>
          </w:tcPr>
          <w:p>
            <w:r>
              <w:rPr>
                <w:b w:val="0"/>
                <w:sz w:val="17"/>
              </w:rPr>
            </w:r>
            <w:r>
              <w:rPr>
                <w:rFonts w:ascii="Consolas" w:hAnsi="Consolas"/>
                <w:b w:val="0"/>
                <w:sz w:val="17"/>
              </w:rPr>
              <w:t>GET /me/thread</w:t>
            </w:r>
            <w:r>
              <w:rPr>
                <w:b w:val="0"/>
                <w:sz w:val="17"/>
              </w:rPr>
              <w:t xml:space="preserve">, </w:t>
            </w:r>
            <w:r>
              <w:rPr>
                <w:rFonts w:ascii="Consolas" w:hAnsi="Consolas"/>
                <w:b w:val="0"/>
                <w:sz w:val="17"/>
              </w:rPr>
              <w:t>POST /me/messages</w:t>
            </w:r>
            <w:r>
              <w:rPr>
                <w:b w:val="0"/>
                <w:sz w:val="17"/>
              </w:rPr>
              <w:t xml:space="preserve">, </w:t>
            </w:r>
            <w:r>
              <w:rPr>
                <w:rFonts w:ascii="Consolas" w:hAnsi="Consolas"/>
                <w:b w:val="0"/>
                <w:sz w:val="17"/>
              </w:rPr>
              <w:t>GET /threads</w:t>
            </w:r>
            <w:r>
              <w:rPr>
                <w:b w:val="0"/>
                <w:sz w:val="17"/>
              </w:rPr>
              <w:t xml:space="preserve">, </w:t>
            </w:r>
            <w:r>
              <w:rPr>
                <w:rFonts w:ascii="Consolas" w:hAnsi="Consolas"/>
                <w:b w:val="0"/>
                <w:sz w:val="17"/>
              </w:rPr>
              <w:t>POST /messages/{id}/acknowledge</w:t>
            </w:r>
            <w:r>
              <w:rPr>
                <w:b w:val="0"/>
                <w:sz w:val="17"/>
              </w:rPr>
              <w:t xml:space="preserve">, </w:t>
            </w:r>
            <w:r>
              <w:rPr>
                <w:rFonts w:ascii="Consolas" w:hAnsi="Consolas"/>
                <w:b w:val="0"/>
                <w:sz w:val="17"/>
              </w:rPr>
              <w:t>POST /threads/{id}/messages</w:t>
            </w:r>
            <w:r>
              <w:rPr>
                <w:b w:val="0"/>
                <w:sz w:val="17"/>
              </w:rPr>
              <w:t xml:space="preserve">, </w:t>
            </w:r>
            <w:r>
              <w:rPr>
                <w:rFonts w:ascii="Consolas" w:hAnsi="Consolas"/>
                <w:b w:val="0"/>
                <w:sz w:val="17"/>
              </w:rPr>
              <w:t>POST /messages/{id}/sent-in-error</w:t>
            </w:r>
            <w:r>
              <w:rPr>
                <w:b w:val="0"/>
                <w:sz w:val="17"/>
              </w:rPr>
              <w:t xml:space="preserve">, </w:t>
            </w:r>
            <w:r>
              <w:rPr>
                <w:rFonts w:ascii="Consolas" w:hAnsi="Consolas"/>
                <w:b w:val="0"/>
                <w:sz w:val="17"/>
              </w:rPr>
              <w:t>POST /threads/{id}/reassign</w:t>
            </w:r>
            <w:r>
              <w:rPr>
                <w:b w:val="0"/>
                <w:sz w:val="17"/>
              </w:rPr>
              <w:t xml:space="preserve">; </w:t>
            </w:r>
            <w:r>
              <w:rPr>
                <w:rFonts w:ascii="Consolas" w:hAnsi="Consolas"/>
                <w:b w:val="0"/>
                <w:sz w:val="17"/>
              </w:rPr>
              <w:t>GET/POST /me/diary</w:t>
            </w:r>
            <w:r>
              <w:rPr>
                <w:b w:val="0"/>
                <w:sz w:val="17"/>
              </w:rPr>
              <w:t xml:space="preserve">, </w:t>
            </w:r>
            <w:r>
              <w:rPr>
                <w:rFonts w:ascii="Consolas" w:hAnsi="Consolas"/>
                <w:b w:val="0"/>
                <w:sz w:val="17"/>
              </w:rPr>
              <w:t>GET /episodes/{id}/diary</w:t>
            </w:r>
            <w:r>
              <w:rPr>
                <w:b w:val="0"/>
                <w:sz w:val="17"/>
              </w:rPr>
              <w:t xml:space="preserve">, </w:t>
            </w:r>
            <w:r>
              <w:rPr>
                <w:rFonts w:ascii="Consolas" w:hAnsi="Consolas"/>
                <w:b w:val="0"/>
                <w:sz w:val="17"/>
              </w:rPr>
              <w:t>POST /episodes/{id}/contact-logs</w:t>
            </w:r>
            <w:r>
              <w:rPr>
                <w:b w:val="0"/>
                <w:sz w:val="17"/>
              </w:rPr>
              <w:t xml:space="preserve">, </w:t>
            </w:r>
            <w:r>
              <w:rPr>
                <w:rFonts w:ascii="Consolas" w:hAnsi="Consolas"/>
                <w:b w:val="0"/>
                <w:sz w:val="17"/>
              </w:rPr>
              <w:t>GET/POST /episodes/{id}/notes</w:t>
            </w:r>
            <w:r>
              <w:rPr>
                <w:b w:val="0"/>
                <w:sz w:val="17"/>
              </w:rPr>
              <w:t xml:space="preserve">, </w:t>
            </w:r>
            <w:r>
              <w:rPr>
                <w:rFonts w:ascii="Consolas" w:hAnsi="Consolas"/>
                <w:b w:val="0"/>
                <w:sz w:val="17"/>
              </w:rPr>
              <w:t>PUT /notes/{id}</w:t>
            </w:r>
            <w:r>
              <w:rPr>
                <w:b w:val="0"/>
                <w:sz w:val="17"/>
              </w:rPr>
              <w:t xml:space="preserve">, </w:t>
            </w:r>
            <w:r>
              <w:rPr>
                <w:rFonts w:ascii="Consolas" w:hAnsi="Consolas"/>
                <w:b w:val="0"/>
                <w:sz w:val="17"/>
              </w:rPr>
              <w:t>GET /episodes/{id}/pre-visit</w:t>
            </w:r>
          </w:p>
        </w:tc>
      </w:tr>
      <w:tr>
        <w:tc>
          <w:tcPr>
            <w:tcW w:type="dxa" w:w="4824"/>
          </w:tcPr>
          <w:p>
            <w:r>
              <w:rPr>
                <w:b w:val="0"/>
                <w:sz w:val="17"/>
              </w:rPr>
            </w:r>
            <w:r>
              <w:rPr>
                <w:b w:val="0"/>
                <w:sz w:val="17"/>
              </w:rPr>
              <w:t>Escalation and handover</w:t>
            </w:r>
          </w:p>
        </w:tc>
        <w:tc>
          <w:tcPr>
            <w:tcW w:type="dxa" w:w="4824"/>
          </w:tcPr>
          <w:p>
            <w:r>
              <w:rPr>
                <w:b w:val="0"/>
                <w:sz w:val="17"/>
              </w:rPr>
            </w:r>
            <w:r>
              <w:rPr>
                <w:rFonts w:ascii="Consolas" w:hAnsi="Consolas"/>
                <w:b w:val="0"/>
                <w:sz w:val="17"/>
              </w:rPr>
              <w:t>POST /episodes/{id}/escalations</w:t>
            </w:r>
            <w:r>
              <w:rPr>
                <w:b w:val="0"/>
                <w:sz w:val="17"/>
              </w:rPr>
              <w:t xml:space="preserve">, </w:t>
            </w:r>
            <w:r>
              <w:rPr>
                <w:rFonts w:ascii="Consolas" w:hAnsi="Consolas"/>
                <w:b w:val="0"/>
                <w:sz w:val="17"/>
              </w:rPr>
              <w:t>PATCH /escalations/{id}</w:t>
            </w:r>
            <w:r>
              <w:rPr>
                <w:b w:val="0"/>
                <w:sz w:val="17"/>
              </w:rPr>
              <w:t xml:space="preserve">, </w:t>
            </w:r>
            <w:r>
              <w:rPr>
                <w:rFonts w:ascii="Consolas" w:hAnsi="Consolas"/>
                <w:b w:val="0"/>
                <w:sz w:val="17"/>
              </w:rPr>
              <w:t>GET /escalations</w:t>
            </w:r>
            <w:r>
              <w:rPr>
                <w:b w:val="0"/>
                <w:sz w:val="17"/>
              </w:rPr>
              <w:t xml:space="preserve">; </w:t>
            </w:r>
            <w:r>
              <w:rPr>
                <w:rFonts w:ascii="Consolas" w:hAnsi="Consolas"/>
                <w:b w:val="0"/>
                <w:sz w:val="17"/>
              </w:rPr>
              <w:t>POST /episodes/{id}/handover</w:t>
            </w:r>
            <w:r>
              <w:rPr>
                <w:b w:val="0"/>
                <w:sz w:val="17"/>
              </w:rPr>
              <w:t xml:space="preserve">, </w:t>
            </w:r>
            <w:r>
              <w:rPr>
                <w:rFonts w:ascii="Consolas" w:hAnsi="Consolas"/>
                <w:b w:val="0"/>
                <w:sz w:val="17"/>
              </w:rPr>
              <w:t>PUT /handover/{id}</w:t>
            </w:r>
            <w:r>
              <w:rPr>
                <w:b w:val="0"/>
                <w:sz w:val="17"/>
              </w:rPr>
              <w:t xml:space="preserve">, </w:t>
            </w:r>
            <w:r>
              <w:rPr>
                <w:rFonts w:ascii="Consolas" w:hAnsi="Consolas"/>
                <w:b w:val="0"/>
                <w:sz w:val="17"/>
              </w:rPr>
              <w:t>POST /handover/{id}/issue</w:t>
            </w:r>
            <w:r>
              <w:rPr>
                <w:b w:val="0"/>
                <w:sz w:val="17"/>
              </w:rPr>
              <w:t xml:space="preserve">, </w:t>
            </w:r>
            <w:r>
              <w:rPr>
                <w:rFonts w:ascii="Consolas" w:hAnsi="Consolas"/>
                <w:b w:val="0"/>
                <w:sz w:val="17"/>
              </w:rPr>
              <w:t>GET /handover/{id}.pdf</w:t>
            </w:r>
            <w:r>
              <w:rPr>
                <w:b w:val="0"/>
                <w:sz w:val="17"/>
              </w:rPr>
              <w:t xml:space="preserve">, </w:t>
            </w:r>
            <w:r>
              <w:rPr>
                <w:rFonts w:ascii="Consolas" w:hAnsi="Consolas"/>
                <w:b w:val="0"/>
                <w:sz w:val="17"/>
              </w:rPr>
              <w:t>POST /handover/{id}/acknowledge</w:t>
            </w:r>
          </w:p>
        </w:tc>
      </w:tr>
      <w:tr>
        <w:tc>
          <w:tcPr>
            <w:tcW w:type="dxa" w:w="4824"/>
          </w:tcPr>
          <w:p>
            <w:r>
              <w:rPr>
                <w:b w:val="0"/>
                <w:sz w:val="17"/>
              </w:rPr>
            </w:r>
            <w:r>
              <w:rPr>
                <w:b w:val="0"/>
                <w:sz w:val="17"/>
              </w:rPr>
              <w:t>Defaulters, rota, reports</w:t>
            </w:r>
          </w:p>
        </w:tc>
        <w:tc>
          <w:tcPr>
            <w:tcW w:type="dxa" w:w="4824"/>
          </w:tcPr>
          <w:p>
            <w:r>
              <w:rPr>
                <w:b w:val="0"/>
                <w:sz w:val="17"/>
              </w:rPr>
            </w:r>
            <w:r>
              <w:rPr>
                <w:rFonts w:ascii="Consolas" w:hAnsi="Consolas"/>
                <w:b w:val="0"/>
                <w:sz w:val="17"/>
              </w:rPr>
              <w:t>GET /defaulters</w:t>
            </w:r>
            <w:r>
              <w:rPr>
                <w:b w:val="0"/>
                <w:sz w:val="17"/>
              </w:rPr>
              <w:t xml:space="preserve">, </w:t>
            </w:r>
            <w:r>
              <w:rPr>
                <w:rFonts w:ascii="Consolas" w:hAnsi="Consolas"/>
                <w:b w:val="0"/>
                <w:sz w:val="17"/>
              </w:rPr>
              <w:t>PATCH /defaulters/{id}</w:t>
            </w:r>
            <w:r>
              <w:rPr>
                <w:b w:val="0"/>
                <w:sz w:val="17"/>
              </w:rPr>
              <w:t xml:space="preserve">, </w:t>
            </w:r>
            <w:r>
              <w:rPr>
                <w:rFonts w:ascii="Consolas" w:hAnsi="Consolas"/>
                <w:b w:val="0"/>
                <w:sz w:val="17"/>
              </w:rPr>
              <w:t>GET /defaulters/export.csv</w:t>
            </w:r>
            <w:r>
              <w:rPr>
                <w:b w:val="0"/>
                <w:sz w:val="17"/>
              </w:rPr>
              <w:t xml:space="preserve">; </w:t>
            </w:r>
            <w:r>
              <w:rPr>
                <w:rFonts w:ascii="Consolas" w:hAnsi="Consolas"/>
                <w:b w:val="0"/>
                <w:sz w:val="17"/>
              </w:rPr>
              <w:t>GET/POST /teams/{id}/rota</w:t>
            </w:r>
            <w:r>
              <w:rPr>
                <w:b w:val="0"/>
                <w:sz w:val="17"/>
              </w:rPr>
              <w:t xml:space="preserve">, </w:t>
            </w:r>
            <w:r>
              <w:rPr>
                <w:rFonts w:ascii="Consolas" w:hAnsi="Consolas"/>
                <w:b w:val="0"/>
                <w:sz w:val="17"/>
              </w:rPr>
              <w:t>GET /teams/{id}/on-call/now</w:t>
            </w:r>
            <w:r>
              <w:rPr>
                <w:b w:val="0"/>
                <w:sz w:val="17"/>
              </w:rPr>
              <w:t xml:space="preserve">; </w:t>
            </w:r>
            <w:r>
              <w:rPr>
                <w:rFonts w:ascii="Consolas" w:hAnsi="Consolas"/>
                <w:b w:val="0"/>
                <w:sz w:val="17"/>
              </w:rPr>
              <w:t>GET /reports/summary</w:t>
            </w:r>
            <w:r>
              <w:rPr>
                <w:b w:val="0"/>
                <w:sz w:val="17"/>
              </w:rPr>
              <w:t xml:space="preserve">, </w:t>
            </w:r>
            <w:r>
              <w:rPr>
                <w:rFonts w:ascii="Consolas" w:hAnsi="Consolas"/>
                <w:b w:val="0"/>
                <w:sz w:val="17"/>
              </w:rPr>
              <w:t>/reports/export.csv</w:t>
            </w:r>
            <w:r>
              <w:rPr>
                <w:b w:val="0"/>
                <w:sz w:val="17"/>
              </w:rPr>
              <w:t xml:space="preserve">, </w:t>
            </w:r>
            <w:r>
              <w:rPr>
                <w:rFonts w:ascii="Consolas" w:hAnsi="Consolas"/>
                <w:b w:val="0"/>
                <w:sz w:val="17"/>
              </w:rPr>
              <w:t>/reports/escalations/aggregate</w:t>
            </w:r>
            <w:r>
              <w:rPr>
                <w:b w:val="0"/>
                <w:sz w:val="17"/>
              </w:rPr>
              <w:t xml:space="preserve">. Platform: </w:t>
            </w:r>
            <w:r>
              <w:rPr>
                <w:rFonts w:ascii="Consolas" w:hAnsi="Consolas"/>
                <w:b w:val="0"/>
                <w:sz w:val="17"/>
              </w:rPr>
              <w:t>GET /health</w:t>
            </w:r>
            <w:r>
              <w:rPr>
                <w:b w:val="0"/>
                <w:sz w:val="17"/>
              </w:rPr>
              <w:t xml:space="preserve">, </w:t>
            </w:r>
            <w:r>
              <w:rPr>
                <w:rFonts w:ascii="Consolas" w:hAnsi="Consolas"/>
                <w:b w:val="0"/>
                <w:sz w:val="17"/>
              </w:rPr>
              <w:t>/ready</w:t>
            </w:r>
            <w:r>
              <w:rPr>
                <w:b w:val="0"/>
                <w:sz w:val="17"/>
              </w:rPr>
              <w:t xml:space="preserve">, </w:t>
            </w:r>
            <w:r>
              <w:rPr>
                <w:rFonts w:ascii="Consolas" w:hAnsi="Consolas"/>
                <w:b w:val="0"/>
                <w:sz w:val="17"/>
              </w:rPr>
              <w:t>/version</w:t>
            </w:r>
            <w:r>
              <w:rPr>
                <w:b w:val="0"/>
                <w:sz w:val="17"/>
              </w:rPr>
              <w:t xml:space="preserve">, </w:t>
            </w:r>
            <w:r>
              <w:rPr>
                <w:rFonts w:ascii="Consolas" w:hAnsi="Consolas"/>
                <w:b w:val="0"/>
                <w:sz w:val="17"/>
              </w:rPr>
              <w:t>/openapi.json</w:t>
            </w:r>
          </w:p>
        </w:tc>
      </w:tr>
      <w:tr>
        <w:tc>
          <w:tcPr>
            <w:tcW w:type="dxa" w:w="4824"/>
          </w:tcPr>
          <w:p>
            <w:r>
              <w:rPr>
                <w:b w:val="0"/>
                <w:sz w:val="17"/>
              </w:rPr>
            </w:r>
            <w:r>
              <w:rPr>
                <w:b w:val="0"/>
                <w:sz w:val="17"/>
              </w:rPr>
              <w:t>Sync and restricted</w:t>
            </w:r>
          </w:p>
        </w:tc>
        <w:tc>
          <w:tcPr>
            <w:tcW w:type="dxa" w:w="4824"/>
          </w:tcPr>
          <w:p>
            <w:r>
              <w:rPr>
                <w:b w:val="0"/>
                <w:sz w:val="17"/>
              </w:rPr>
            </w:r>
            <w:r>
              <w:rPr>
                <w:rFonts w:ascii="Consolas" w:hAnsi="Consolas"/>
                <w:b w:val="0"/>
                <w:sz w:val="17"/>
              </w:rPr>
              <w:t>POST /sync/push</w:t>
            </w:r>
            <w:r>
              <w:rPr>
                <w:b w:val="0"/>
                <w:sz w:val="17"/>
              </w:rPr>
              <w:t xml:space="preserve">, </w:t>
            </w:r>
            <w:r>
              <w:rPr>
                <w:rFonts w:ascii="Consolas" w:hAnsi="Consolas"/>
                <w:b w:val="0"/>
                <w:sz w:val="17"/>
              </w:rPr>
              <w:t>GET /sync/pull?cursor=</w:t>
            </w:r>
            <w:r>
              <w:rPr>
                <w:b w:val="0"/>
                <w:sz w:val="17"/>
              </w:rPr>
              <w:t xml:space="preserve">, </w:t>
            </w:r>
            <w:r>
              <w:rPr>
                <w:rFonts w:ascii="Consolas" w:hAnsi="Consolas"/>
                <w:b w:val="0"/>
                <w:sz w:val="17"/>
              </w:rPr>
              <w:t>GET /sync/status</w:t>
            </w:r>
            <w:r>
              <w:rPr>
                <w:b w:val="0"/>
                <w:sz w:val="17"/>
              </w:rPr>
              <w:t xml:space="preserve">; </w:t>
            </w:r>
            <w:r>
              <w:rPr>
                <w:rFonts w:ascii="Consolas" w:hAnsi="Consolas"/>
                <w:b w:val="0"/>
                <w:sz w:val="17"/>
              </w:rPr>
              <w:t>POST /episodes/{id}/safeguarding</w:t>
            </w:r>
            <w:r>
              <w:rPr>
                <w:b w:val="0"/>
                <w:sz w:val="17"/>
              </w:rPr>
              <w:t xml:space="preserve">, </w:t>
            </w:r>
            <w:r>
              <w:rPr>
                <w:rFonts w:ascii="Consolas" w:hAnsi="Consolas"/>
                <w:b w:val="0"/>
                <w:sz w:val="17"/>
              </w:rPr>
              <w:t>GET /safeguarding/queue</w:t>
            </w:r>
            <w:r>
              <w:rPr>
                <w:b w:val="0"/>
                <w:sz w:val="17"/>
              </w:rPr>
              <w:t xml:space="preserve">, </w:t>
            </w:r>
            <w:r>
              <w:rPr>
                <w:rFonts w:ascii="Consolas" w:hAnsi="Consolas"/>
                <w:b w:val="0"/>
                <w:sz w:val="17"/>
              </w:rPr>
              <w:t>POST /women/{id}/dsr</w:t>
            </w:r>
            <w:r>
              <w:rPr>
                <w:b w:val="0"/>
                <w:sz w:val="17"/>
              </w:rPr>
              <w:t xml:space="preserve">, </w:t>
            </w:r>
            <w:r>
              <w:rPr>
                <w:rFonts w:ascii="Consolas" w:hAnsi="Consolas"/>
                <w:b w:val="0"/>
                <w:sz w:val="17"/>
              </w:rPr>
              <w:t>POST /support/break-glass</w:t>
            </w:r>
          </w:p>
        </w:tc>
      </w:tr>
      <w:tr>
        <w:tc>
          <w:tcPr>
            <w:tcW w:type="dxa" w:w="4824"/>
          </w:tcPr>
          <w:p>
            <w:r>
              <w:rPr>
                <w:b w:val="0"/>
                <w:sz w:val="17"/>
              </w:rPr>
            </w:r>
            <w:r>
              <w:rPr>
                <w:b w:val="0"/>
                <w:sz w:val="17"/>
              </w:rPr>
              <w:t>Webhooks</w:t>
            </w:r>
          </w:p>
        </w:tc>
        <w:tc>
          <w:tcPr>
            <w:tcW w:type="dxa" w:w="4824"/>
          </w:tcPr>
          <w:p>
            <w:r>
              <w:rPr>
                <w:b w:val="0"/>
                <w:sz w:val="17"/>
              </w:rPr>
            </w:r>
            <w:r>
              <w:rPr>
                <w:rFonts w:ascii="Consolas" w:hAnsi="Consolas"/>
                <w:b w:val="0"/>
                <w:sz w:val="17"/>
              </w:rPr>
              <w:t>POST /webhooks/{provider}/inbound-sms</w:t>
            </w:r>
            <w:r>
              <w:rPr>
                <w:b w:val="0"/>
                <w:sz w:val="17"/>
              </w:rPr>
              <w:t xml:space="preserve">, </w:t>
            </w:r>
            <w:r>
              <w:rPr>
                <w:rFonts w:ascii="Consolas" w:hAnsi="Consolas"/>
                <w:b w:val="0"/>
                <w:sz w:val="17"/>
              </w:rPr>
              <w:t>/delivery-status</w:t>
            </w:r>
            <w:r>
              <w:rPr>
                <w:b w:val="0"/>
                <w:sz w:val="17"/>
              </w:rPr>
              <w:t xml:space="preserve">, </w:t>
            </w:r>
            <w:r>
              <w:rPr>
                <w:rFonts w:ascii="Consolas" w:hAnsi="Consolas"/>
                <w:b w:val="0"/>
                <w:sz w:val="17"/>
              </w:rPr>
              <w:t>/ussd</w:t>
            </w:r>
            <w:r>
              <w:rPr>
                <w:b w:val="0"/>
                <w:sz w:val="17"/>
              </w:rPr>
              <w:t>, signature or IP checked and repeat-safe by provider message ID</w:t>
            </w:r>
          </w:p>
        </w:tc>
      </w:tr>
    </w:tbl>
    <w:p/>
    <w:p>
      <w:r>
        <w:t xml:space="preserve">Conventions: cursor pagination, a version field on every update, an </w:t>
      </w:r>
      <w:r>
        <w:rPr>
          <w:rFonts w:ascii="Consolas" w:hAnsi="Consolas"/>
          <w:sz w:val="18"/>
        </w:rPr>
        <w:t>Idempotency-Key</w:t>
      </w:r>
      <w:r>
        <w:t xml:space="preserve"> header accepted on every POST, RFC 9457 error bodies, rate limits per token and per IP, and a request ID on every response that also appears in the audit log.</w:t>
      </w:r>
    </w:p>
    <w:p>
      <w:pPr>
        <w:pStyle w:val="Heading2"/>
      </w:pPr>
      <w:r>
        <w:t>Security controls</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Control</w:t>
            </w:r>
          </w:p>
        </w:tc>
        <w:tc>
          <w:tcPr>
            <w:tcW w:type="dxa" w:w="4824"/>
          </w:tcPr>
          <w:p>
            <w:r>
              <w:rPr>
                <w:b/>
                <w:sz w:val="17"/>
              </w:rPr>
            </w:r>
            <w:r>
              <w:rPr>
                <w:b/>
                <w:sz w:val="17"/>
              </w:rPr>
              <w:t>What to build</w:t>
            </w:r>
          </w:p>
        </w:tc>
      </w:tr>
      <w:tr>
        <w:tc>
          <w:tcPr>
            <w:tcW w:type="dxa" w:w="4824"/>
          </w:tcPr>
          <w:p>
            <w:r>
              <w:rPr>
                <w:b w:val="0"/>
                <w:sz w:val="17"/>
              </w:rPr>
            </w:r>
            <w:r>
              <w:rPr>
                <w:b w:val="0"/>
                <w:sz w:val="17"/>
              </w:rPr>
              <w:t>Boundary, configuration and access</w:t>
            </w:r>
          </w:p>
        </w:tc>
        <w:tc>
          <w:tcPr>
            <w:tcW w:type="dxa" w:w="4824"/>
          </w:tcPr>
          <w:p>
            <w:r>
              <w:rPr>
                <w:b w:val="0"/>
                <w:sz w:val="17"/>
              </w:rPr>
            </w:r>
            <w:r>
              <w:rPr>
                <w:b w:val="0"/>
                <w:sz w:val="17"/>
              </w:rPr>
              <w:t>CloudFront with a web application firewall, private subnets, no public database or cache, outbound traffic only to allow-listed gateways, everything built from Terraform, hardened images, no default credentials. Two-factor login for all staff, role and scope checks in the API with row-level security as a second line, quarterly access reviews, break-glass always audited</w:t>
            </w:r>
          </w:p>
        </w:tc>
      </w:tr>
      <w:tr>
        <w:tc>
          <w:tcPr>
            <w:tcW w:type="dxa" w:w="4824"/>
          </w:tcPr>
          <w:p>
            <w:r>
              <w:rPr>
                <w:b w:val="0"/>
                <w:sz w:val="17"/>
              </w:rPr>
            </w:r>
            <w:r>
              <w:rPr>
                <w:b w:val="0"/>
                <w:sz w:val="17"/>
              </w:rPr>
              <w:t>Encryption</w:t>
            </w:r>
          </w:p>
        </w:tc>
        <w:tc>
          <w:tcPr>
            <w:tcW w:type="dxa" w:w="4824"/>
          </w:tcPr>
          <w:p>
            <w:r>
              <w:rPr>
                <w:b w:val="0"/>
                <w:sz w:val="17"/>
              </w:rPr>
            </w:r>
            <w:r>
              <w:rPr>
                <w:b w:val="0"/>
                <w:sz w:val="17"/>
              </w:rPr>
              <w:t>TLS 1.2 or higher in transit. Customer-managed KMS keys for database, storage, cache and disks, separate per environment. Names, phone numbers and dates of birth wrapped in a per-organisation key, with hashed index columns so duplicates can be found without decrypting. On device, IndexedDB encrypted from the PIN, expiring after 7 days</w:t>
            </w:r>
          </w:p>
        </w:tc>
      </w:tr>
      <w:tr>
        <w:tc>
          <w:tcPr>
            <w:tcW w:type="dxa" w:w="4824"/>
          </w:tcPr>
          <w:p>
            <w:r>
              <w:rPr>
                <w:b w:val="0"/>
                <w:sz w:val="17"/>
              </w:rPr>
            </w:r>
            <w:r>
              <w:rPr>
                <w:b w:val="0"/>
                <w:sz w:val="17"/>
              </w:rPr>
              <w:t>Audit</w:t>
            </w:r>
          </w:p>
        </w:tc>
        <w:tc>
          <w:tcPr>
            <w:tcW w:type="dxa" w:w="4824"/>
          </w:tcPr>
          <w:p>
            <w:r>
              <w:rPr>
                <w:b w:val="0"/>
                <w:sz w:val="17"/>
              </w:rPr>
            </w:r>
            <w:r>
              <w:rPr>
                <w:b w:val="0"/>
                <w:sz w:val="17"/>
              </w:rPr>
              <w:t>Every detail-view read, every write, every login, every export, every break-glass session. Insert-only role, hash-chained, copied nightly to write-once storage, kept at least 6 years</w:t>
            </w:r>
          </w:p>
        </w:tc>
      </w:tr>
      <w:tr>
        <w:tc>
          <w:tcPr>
            <w:tcW w:type="dxa" w:w="4824"/>
          </w:tcPr>
          <w:p>
            <w:r>
              <w:rPr>
                <w:b w:val="0"/>
                <w:sz w:val="17"/>
              </w:rPr>
            </w:r>
            <w:r>
              <w:rPr>
                <w:b w:val="0"/>
                <w:sz w:val="17"/>
              </w:rPr>
              <w:t>Malware, patching and monitoring</w:t>
            </w:r>
          </w:p>
        </w:tc>
        <w:tc>
          <w:tcPr>
            <w:tcW w:type="dxa" w:w="4824"/>
          </w:tcPr>
          <w:p>
            <w:r>
              <w:rPr>
                <w:b w:val="0"/>
                <w:sz w:val="17"/>
              </w:rPr>
            </w:r>
            <w:r>
              <w:rPr>
                <w:b w:val="0"/>
                <w:sz w:val="17"/>
              </w:rPr>
              <w:t>Container image scanning, attachment scanning before storage, managed devices, critical updates within 14 days; central logs, GuardDuty, alerts to an on-call engineer and on unusual bulk or out-of-hours reads</w:t>
            </w:r>
          </w:p>
        </w:tc>
      </w:tr>
      <w:tr>
        <w:tc>
          <w:tcPr>
            <w:tcW w:type="dxa" w:w="4824"/>
          </w:tcPr>
          <w:p>
            <w:r>
              <w:rPr>
                <w:b w:val="0"/>
                <w:sz w:val="17"/>
              </w:rPr>
            </w:r>
            <w:r>
              <w:rPr>
                <w:b w:val="0"/>
                <w:sz w:val="17"/>
              </w:rPr>
              <w:t>Backup and recovery</w:t>
            </w:r>
          </w:p>
        </w:tc>
        <w:tc>
          <w:tcPr>
            <w:tcW w:type="dxa" w:w="4824"/>
          </w:tcPr>
          <w:p>
            <w:r>
              <w:rPr>
                <w:b w:val="0"/>
                <w:sz w:val="17"/>
              </w:rPr>
            </w:r>
            <w:r>
              <w:rPr>
                <w:b w:val="0"/>
                <w:sz w:val="17"/>
              </w:rPr>
              <w:t>Daily snapshots plus point-in-time recovery to 5 minutes, kept 35 days, copied to a separate UK backup account. Target: lose at most 15 minutes of data and restore within 4 hours. Test the restore every quarter. If the API is down, her app still shows the cached schedule, content and emergency banner, and a static page carries the site's phone numbers</w:t>
            </w:r>
          </w:p>
        </w:tc>
      </w:tr>
      <w:tr>
        <w:tc>
          <w:tcPr>
            <w:tcW w:type="dxa" w:w="4824"/>
          </w:tcPr>
          <w:p>
            <w:r>
              <w:rPr>
                <w:b w:val="0"/>
                <w:sz w:val="17"/>
              </w:rPr>
            </w:r>
            <w:r>
              <w:rPr>
                <w:b w:val="0"/>
                <w:sz w:val="17"/>
              </w:rPr>
              <w:t>Certification targets</w:t>
            </w:r>
          </w:p>
        </w:tc>
        <w:tc>
          <w:tcPr>
            <w:tcW w:type="dxa" w:w="4824"/>
          </w:tcPr>
          <w:p>
            <w:r>
              <w:rPr>
                <w:b w:val="0"/>
                <w:sz w:val="17"/>
              </w:rPr>
            </w:r>
            <w:r>
              <w:rPr>
                <w:b w:val="0"/>
                <w:sz w:val="17"/>
              </w:rPr>
              <w:t>Cyber Essentials (£300–£600 plus VAT), then Cyber Essentials Plus (£1,500–£3,000 plus VAT), then the NHS Data Security and Protection Toolkit as a Category 3 supplier (35 assertions, 42 evidence items). None of these exist today</w:t>
            </w:r>
          </w:p>
        </w:tc>
      </w:tr>
    </w:tbl>
    <w:p/>
    <w:p>
      <w:pPr>
        <w:pStyle w:val="Heading2"/>
      </w:pPr>
      <w:r>
        <w:t>How it is tested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Level</w:t>
            </w:r>
          </w:p>
        </w:tc>
        <w:tc>
          <w:tcPr>
            <w:tcW w:type="dxa" w:w="3216"/>
          </w:tcPr>
          <w:p>
            <w:r>
              <w:rPr>
                <w:b/>
                <w:sz w:val="17"/>
              </w:rPr>
            </w:r>
            <w:r>
              <w:rPr>
                <w:b/>
                <w:sz w:val="17"/>
              </w:rPr>
              <w:t>Tools</w:t>
            </w:r>
          </w:p>
        </w:tc>
        <w:tc>
          <w:tcPr>
            <w:tcW w:type="dxa" w:w="3216"/>
          </w:tcPr>
          <w:p>
            <w:r>
              <w:rPr>
                <w:b/>
                <w:sz w:val="17"/>
              </w:rPr>
            </w:r>
            <w:r>
              <w:rPr>
                <w:b/>
                <w:sz w:val="17"/>
              </w:rPr>
              <w:t>What must be covered</w:t>
            </w:r>
          </w:p>
        </w:tc>
      </w:tr>
      <w:tr>
        <w:tc>
          <w:tcPr>
            <w:tcW w:type="dxa" w:w="3216"/>
          </w:tcPr>
          <w:p>
            <w:r>
              <w:rPr>
                <w:b w:val="0"/>
                <w:sz w:val="17"/>
              </w:rPr>
            </w:r>
            <w:r>
              <w:rPr>
                <w:b w:val="0"/>
                <w:sz w:val="17"/>
              </w:rPr>
              <w:t>Unit</w:t>
            </w:r>
          </w:p>
        </w:tc>
        <w:tc>
          <w:tcPr>
            <w:tcW w:type="dxa" w:w="3216"/>
          </w:tcPr>
          <w:p>
            <w:r>
              <w:rPr>
                <w:b w:val="0"/>
                <w:sz w:val="17"/>
              </w:rPr>
            </w:r>
            <w:r>
              <w:rPr>
                <w:b w:val="0"/>
                <w:sz w:val="17"/>
              </w:rPr>
              <w:t>Vitest and schema tests</w:t>
            </w:r>
          </w:p>
        </w:tc>
        <w:tc>
          <w:tcPr>
            <w:tcW w:type="dxa" w:w="3216"/>
          </w:tcPr>
          <w:p>
            <w:r>
              <w:rPr>
                <w:b w:val="0"/>
                <w:sz w:val="17"/>
              </w:rPr>
            </w:r>
            <w:r>
              <w:rPr>
                <w:b w:val="0"/>
                <w:sz w:val="17"/>
              </w:rPr>
              <w:t>Schedule generation, deadline timers, consent state machine, suppression, encryption helpers</w:t>
            </w:r>
          </w:p>
        </w:tc>
      </w:tr>
      <w:tr>
        <w:tc>
          <w:tcPr>
            <w:tcW w:type="dxa" w:w="3216"/>
          </w:tcPr>
          <w:p>
            <w:r>
              <w:rPr>
                <w:b w:val="0"/>
                <w:sz w:val="17"/>
              </w:rPr>
            </w:r>
            <w:r>
              <w:rPr>
                <w:b w:val="0"/>
                <w:sz w:val="17"/>
              </w:rPr>
              <w:t>Contract and integration</w:t>
            </w:r>
          </w:p>
        </w:tc>
        <w:tc>
          <w:tcPr>
            <w:tcW w:type="dxa" w:w="3216"/>
          </w:tcPr>
          <w:p>
            <w:r>
              <w:rPr>
                <w:b w:val="0"/>
                <w:sz w:val="17"/>
              </w:rPr>
            </w:r>
            <w:r>
              <w:rPr>
                <w:b w:val="0"/>
                <w:sz w:val="17"/>
              </w:rPr>
              <w:t>Tests generated from the OpenAPI file, recorded gateway fixtures, Testcontainers with Postgres, Redis and Keycloak</w:t>
            </w:r>
          </w:p>
        </w:tc>
        <w:tc>
          <w:tcPr>
            <w:tcW w:type="dxa" w:w="3216"/>
          </w:tcPr>
          <w:p>
            <w:r>
              <w:rPr>
                <w:b w:val="0"/>
                <w:sz w:val="17"/>
              </w:rPr>
            </w:r>
            <w:r>
              <w:rPr>
                <w:b w:val="0"/>
                <w:sz w:val="17"/>
              </w:rPr>
              <w:t>Every endpoint and adapter; row-level security on every table, repeat-safe and versioned writes, retention jobs</w:t>
            </w:r>
          </w:p>
        </w:tc>
      </w:tr>
      <w:tr>
        <w:tc>
          <w:tcPr>
            <w:tcW w:type="dxa" w:w="3216"/>
          </w:tcPr>
          <w:p>
            <w:r>
              <w:rPr>
                <w:b w:val="0"/>
                <w:sz w:val="17"/>
              </w:rPr>
            </w:r>
            <w:r>
              <w:rPr>
                <w:b w:val="0"/>
                <w:sz w:val="17"/>
              </w:rPr>
              <w:t>End to end</w:t>
            </w:r>
          </w:p>
        </w:tc>
        <w:tc>
          <w:tcPr>
            <w:tcW w:type="dxa" w:w="3216"/>
          </w:tcPr>
          <w:p>
            <w:r>
              <w:rPr>
                <w:b w:val="0"/>
                <w:sz w:val="17"/>
              </w:rPr>
            </w:r>
            <w:r>
              <w:rPr>
                <w:b w:val="0"/>
                <w:sz w:val="17"/>
              </w:rPr>
              <w:t>Playwright on both web apps, including offline and throttled networks</w:t>
            </w:r>
          </w:p>
        </w:tc>
        <w:tc>
          <w:tcPr>
            <w:tcW w:type="dxa" w:w="3216"/>
          </w:tcPr>
          <w:p>
            <w:r>
              <w:rPr>
                <w:b w:val="0"/>
                <w:sz w:val="17"/>
              </w:rPr>
            </w:r>
            <w:r>
              <w:rPr>
                <w:b w:val="0"/>
                <w:sz w:val="17"/>
              </w:rPr>
              <w:t>All 20 acceptance scenarios, including sync conflicts</w:t>
            </w:r>
          </w:p>
        </w:tc>
      </w:tr>
      <w:tr>
        <w:tc>
          <w:tcPr>
            <w:tcW w:type="dxa" w:w="3216"/>
          </w:tcPr>
          <w:p>
            <w:r>
              <w:rPr>
                <w:b w:val="0"/>
                <w:sz w:val="17"/>
              </w:rPr>
            </w:r>
            <w:r>
              <w:rPr>
                <w:b w:val="0"/>
                <w:sz w:val="17"/>
              </w:rPr>
              <w:t>Safety</w:t>
            </w:r>
          </w:p>
        </w:tc>
        <w:tc>
          <w:tcPr>
            <w:tcW w:type="dxa" w:w="3216"/>
          </w:tcPr>
          <w:p>
            <w:r>
              <w:rPr>
                <w:b w:val="0"/>
                <w:sz w:val="17"/>
              </w:rPr>
            </w:r>
            <w:r>
              <w:rPr>
                <w:b w:val="0"/>
                <w:sz w:val="17"/>
              </w:rPr>
              <w:t>Test cases written against the hazard log</w:t>
            </w:r>
          </w:p>
        </w:tc>
        <w:tc>
          <w:tcPr>
            <w:tcW w:type="dxa" w:w="3216"/>
          </w:tcPr>
          <w:p>
            <w:r>
              <w:rPr>
                <w:b w:val="0"/>
                <w:sz w:val="17"/>
              </w:rPr>
            </w:r>
            <w:r>
              <w:rPr>
                <w:b w:val="0"/>
                <w:sz w:val="17"/>
              </w:rPr>
              <w:t>Every hazard control, before every release, recorded in the safety case</w:t>
            </w:r>
          </w:p>
        </w:tc>
      </w:tr>
      <w:tr>
        <w:tc>
          <w:tcPr>
            <w:tcW w:type="dxa" w:w="3216"/>
          </w:tcPr>
          <w:p>
            <w:r>
              <w:rPr>
                <w:b w:val="0"/>
                <w:sz w:val="17"/>
              </w:rPr>
            </w:r>
            <w:r>
              <w:rPr>
                <w:b w:val="0"/>
                <w:sz w:val="17"/>
              </w:rPr>
              <w:t>Accessibility and performance</w:t>
            </w:r>
          </w:p>
        </w:tc>
        <w:tc>
          <w:tcPr>
            <w:tcW w:type="dxa" w:w="3216"/>
          </w:tcPr>
          <w:p>
            <w:r>
              <w:rPr>
                <w:b w:val="0"/>
                <w:sz w:val="17"/>
              </w:rPr>
            </w:r>
            <w:r>
              <w:rPr>
                <w:b w:val="0"/>
                <w:sz w:val="17"/>
              </w:rPr>
              <w:t>axe-core in the pipeline, manual screen-reader passes, outside audit; k6 load tests and Lighthouse budgets</w:t>
            </w:r>
          </w:p>
        </w:tc>
        <w:tc>
          <w:tcPr>
            <w:tcW w:type="dxa" w:w="3216"/>
          </w:tcPr>
          <w:p>
            <w:r>
              <w:rPr>
                <w:b w:val="0"/>
                <w:sz w:val="17"/>
              </w:rPr>
            </w:r>
            <w:r>
              <w:rPr>
                <w:b w:val="0"/>
                <w:sz w:val="17"/>
              </w:rPr>
              <w:t>No AA failures left open; reads under 500 ms and writes under 1 second at the 95th percentile</w:t>
            </w:r>
          </w:p>
        </w:tc>
      </w:tr>
      <w:tr>
        <w:tc>
          <w:tcPr>
            <w:tcW w:type="dxa" w:w="3216"/>
          </w:tcPr>
          <w:p>
            <w:r>
              <w:rPr>
                <w:b w:val="0"/>
                <w:sz w:val="17"/>
              </w:rPr>
            </w:r>
            <w:r>
              <w:rPr>
                <w:b w:val="0"/>
                <w:sz w:val="17"/>
              </w:rPr>
              <w:t>Security</w:t>
            </w:r>
          </w:p>
        </w:tc>
        <w:tc>
          <w:tcPr>
            <w:tcW w:type="dxa" w:w="3216"/>
          </w:tcPr>
          <w:p>
            <w:r>
              <w:rPr>
                <w:b w:val="0"/>
                <w:sz w:val="17"/>
              </w:rPr>
            </w:r>
            <w:r>
              <w:rPr>
                <w:b w:val="0"/>
                <w:sz w:val="17"/>
              </w:rPr>
              <w:t>CodeQL, dependency and image scans, secret scanning, ZAP baseline, outside penetration test (£6k–£12k)</w:t>
            </w:r>
          </w:p>
        </w:tc>
        <w:tc>
          <w:tcPr>
            <w:tcW w:type="dxa" w:w="3216"/>
          </w:tcPr>
          <w:p>
            <w:r>
              <w:rPr>
                <w:b w:val="0"/>
                <w:sz w:val="17"/>
              </w:rPr>
            </w:r>
            <w:r>
              <w:rPr>
                <w:b w:val="0"/>
                <w:sz w:val="17"/>
              </w:rPr>
              <w:t>No high or critical findings left open</w:t>
            </w:r>
          </w:p>
        </w:tc>
      </w:tr>
      <w:tr>
        <w:tc>
          <w:tcPr>
            <w:tcW w:type="dxa" w:w="3216"/>
          </w:tcPr>
          <w:p>
            <w:r>
              <w:rPr>
                <w:b w:val="0"/>
                <w:sz w:val="17"/>
              </w:rPr>
            </w:r>
            <w:r>
              <w:rPr>
                <w:b w:val="0"/>
                <w:sz w:val="17"/>
              </w:rPr>
              <w:t>Resilience and language</w:t>
            </w:r>
          </w:p>
        </w:tc>
        <w:tc>
          <w:tcPr>
            <w:tcW w:type="dxa" w:w="3216"/>
          </w:tcPr>
          <w:p>
            <w:r>
              <w:rPr>
                <w:b w:val="0"/>
                <w:sz w:val="17"/>
              </w:rPr>
            </w:r>
            <w:r>
              <w:rPr>
                <w:b w:val="0"/>
                <w:sz w:val="17"/>
              </w:rPr>
              <w:t>Gateway failure injection, cache loss, database failover drill; pseudo-localisation and native-speaker review</w:t>
            </w:r>
          </w:p>
        </w:tc>
        <w:tc>
          <w:tcPr>
            <w:tcW w:type="dxa" w:w="3216"/>
          </w:tcPr>
          <w:p>
            <w:r>
              <w:rPr>
                <w:b w:val="0"/>
                <w:sz w:val="17"/>
              </w:rPr>
            </w:r>
            <w:r>
              <w:rPr>
                <w:b w:val="0"/>
                <w:sz w:val="17"/>
              </w:rPr>
              <w:t>Queue replay and failover proven; every published string reviewed</w:t>
            </w:r>
          </w:p>
        </w:tc>
      </w:tr>
    </w:tbl>
    <w:p/>
    <w:p>
      <w:r>
        <w:t>Capacity the design must reach without rework: 5 organisations, 20 sites, 200 staff, 20,000 enrolled women and 2 million SMS a year (ESTIMATE). Availability target 99.5% at first release. Reminders handed to the gateway within 5 minutes of the scheduled time, 99% of the time.</w:t>
      </w:r>
    </w:p>
    <w:p>
      <w:pPr>
        <w:pStyle w:val="Heading2"/>
      </w:pPr>
      <w:r>
        <w:t>What it costs to build</w:t>
      </w:r>
    </w:p>
    <w:p>
      <w:r>
        <w:t>Sixteen weeks. A twelve-week version drops the should-have items and staff offline writing.</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Item</w:t>
            </w:r>
          </w:p>
        </w:tc>
        <w:tc>
          <w:tcPr>
            <w:tcW w:type="dxa" w:w="3216"/>
          </w:tcPr>
          <w:p>
            <w:r>
              <w:rPr>
                <w:b/>
                <w:sz w:val="17"/>
              </w:rPr>
            </w:r>
            <w:r>
              <w:rPr>
                <w:b/>
                <w:sz w:val="17"/>
              </w:rPr>
              <w:t>UK-led</w:t>
            </w:r>
          </w:p>
        </w:tc>
        <w:tc>
          <w:tcPr>
            <w:tcW w:type="dxa" w:w="3216"/>
          </w:tcPr>
          <w:p>
            <w:r>
              <w:rPr>
                <w:b/>
                <w:sz w:val="17"/>
              </w:rPr>
            </w:r>
            <w:r>
              <w:rPr>
                <w:b/>
                <w:sz w:val="17"/>
              </w:rPr>
              <w:t>UK plus Nigeria</w:t>
            </w:r>
          </w:p>
        </w:tc>
      </w:tr>
      <w:tr>
        <w:tc>
          <w:tcPr>
            <w:tcW w:type="dxa" w:w="3216"/>
          </w:tcPr>
          <w:p>
            <w:r>
              <w:rPr>
                <w:b w:val="0"/>
                <w:sz w:val="17"/>
              </w:rPr>
            </w:r>
            <w:r>
              <w:rPr>
                <w:b w:val="0"/>
                <w:sz w:val="17"/>
              </w:rPr>
              <w:t>Tech lead and architect, full time, 80 days</w:t>
            </w:r>
          </w:p>
        </w:tc>
        <w:tc>
          <w:tcPr>
            <w:tcW w:type="dxa" w:w="3216"/>
          </w:tcPr>
          <w:p>
            <w:r>
              <w:rPr>
                <w:b w:val="0"/>
                <w:sz w:val="17"/>
              </w:rPr>
            </w:r>
            <w:r>
              <w:rPr>
                <w:b w:val="0"/>
                <w:sz w:val="17"/>
              </w:rPr>
              <w:t>£60,000</w:t>
            </w:r>
          </w:p>
        </w:tc>
        <w:tc>
          <w:tcPr>
            <w:tcW w:type="dxa" w:w="3216"/>
          </w:tcPr>
          <w:p>
            <w:r>
              <w:rPr>
                <w:b w:val="0"/>
                <w:sz w:val="17"/>
              </w:rPr>
            </w:r>
            <w:r>
              <w:rPr>
                <w:b w:val="0"/>
                <w:sz w:val="17"/>
              </w:rPr>
              <w:t>£60,000</w:t>
            </w:r>
          </w:p>
        </w:tc>
      </w:tr>
      <w:tr>
        <w:tc>
          <w:tcPr>
            <w:tcW w:type="dxa" w:w="3216"/>
          </w:tcPr>
          <w:p>
            <w:r>
              <w:rPr>
                <w:b w:val="0"/>
                <w:sz w:val="17"/>
              </w:rPr>
            </w:r>
            <w:r>
              <w:rPr>
                <w:b w:val="0"/>
                <w:sz w:val="17"/>
              </w:rPr>
              <w:t>Two full-stack engineers, full time</w:t>
            </w:r>
          </w:p>
        </w:tc>
        <w:tc>
          <w:tcPr>
            <w:tcW w:type="dxa" w:w="3216"/>
          </w:tcPr>
          <w:p>
            <w:r>
              <w:rPr>
                <w:b w:val="0"/>
                <w:sz w:val="17"/>
              </w:rPr>
            </w:r>
            <w:r>
              <w:rPr>
                <w:b w:val="0"/>
                <w:sz w:val="17"/>
              </w:rPr>
              <w:t>£88,000</w:t>
            </w:r>
          </w:p>
        </w:tc>
        <w:tc>
          <w:tcPr>
            <w:tcW w:type="dxa" w:w="3216"/>
          </w:tcPr>
          <w:p>
            <w:r>
              <w:rPr>
                <w:b w:val="0"/>
                <w:sz w:val="17"/>
              </w:rPr>
            </w:r>
            <w:r>
              <w:rPr>
                <w:b w:val="0"/>
                <w:sz w:val="17"/>
              </w:rPr>
              <w:t>£32,000–£48,000</w:t>
            </w:r>
          </w:p>
        </w:tc>
      </w:tr>
      <w:tr>
        <w:tc>
          <w:tcPr>
            <w:tcW w:type="dxa" w:w="3216"/>
          </w:tcPr>
          <w:p>
            <w:r>
              <w:rPr>
                <w:b w:val="0"/>
                <w:sz w:val="17"/>
              </w:rPr>
            </w:r>
            <w:r>
              <w:rPr>
                <w:b w:val="0"/>
                <w:sz w:val="17"/>
              </w:rPr>
              <w:t>Product designer, half time</w:t>
            </w:r>
          </w:p>
        </w:tc>
        <w:tc>
          <w:tcPr>
            <w:tcW w:type="dxa" w:w="3216"/>
          </w:tcPr>
          <w:p>
            <w:r>
              <w:rPr>
                <w:b w:val="0"/>
                <w:sz w:val="17"/>
              </w:rPr>
            </w:r>
            <w:r>
              <w:rPr>
                <w:b w:val="0"/>
                <w:sz w:val="17"/>
              </w:rPr>
              <w:t>£20,000</w:t>
            </w:r>
          </w:p>
        </w:tc>
        <w:tc>
          <w:tcPr>
            <w:tcW w:type="dxa" w:w="3216"/>
          </w:tcPr>
          <w:p>
            <w:r>
              <w:rPr>
                <w:b w:val="0"/>
                <w:sz w:val="17"/>
              </w:rPr>
            </w:r>
            <w:r>
              <w:rPr>
                <w:b w:val="0"/>
                <w:sz w:val="17"/>
              </w:rPr>
              <w:t>£12,000</w:t>
            </w:r>
          </w:p>
        </w:tc>
      </w:tr>
      <w:tr>
        <w:tc>
          <w:tcPr>
            <w:tcW w:type="dxa" w:w="3216"/>
          </w:tcPr>
          <w:p>
            <w:r>
              <w:rPr>
                <w:b w:val="0"/>
                <w:sz w:val="17"/>
              </w:rPr>
            </w:r>
            <w:r>
              <w:rPr>
                <w:b w:val="0"/>
                <w:sz w:val="17"/>
              </w:rPr>
              <w:t>Test automation engineer, half time</w:t>
            </w:r>
          </w:p>
        </w:tc>
        <w:tc>
          <w:tcPr>
            <w:tcW w:type="dxa" w:w="3216"/>
          </w:tcPr>
          <w:p>
            <w:r>
              <w:rPr>
                <w:b w:val="0"/>
                <w:sz w:val="17"/>
              </w:rPr>
            </w:r>
            <w:r>
              <w:rPr>
                <w:b w:val="0"/>
                <w:sz w:val="17"/>
              </w:rPr>
              <w:t>£16,000</w:t>
            </w:r>
          </w:p>
        </w:tc>
        <w:tc>
          <w:tcPr>
            <w:tcW w:type="dxa" w:w="3216"/>
          </w:tcPr>
          <w:p>
            <w:r>
              <w:rPr>
                <w:b w:val="0"/>
                <w:sz w:val="17"/>
              </w:rPr>
            </w:r>
            <w:r>
              <w:rPr>
                <w:b w:val="0"/>
                <w:sz w:val="17"/>
              </w:rPr>
              <w:t>£6,000–£8,000</w:t>
            </w:r>
          </w:p>
        </w:tc>
      </w:tr>
      <w:tr>
        <w:tc>
          <w:tcPr>
            <w:tcW w:type="dxa" w:w="3216"/>
          </w:tcPr>
          <w:p>
            <w:r>
              <w:rPr>
                <w:b w:val="0"/>
                <w:sz w:val="17"/>
              </w:rPr>
            </w:r>
            <w:r>
              <w:rPr>
                <w:b w:val="0"/>
                <w:sz w:val="17"/>
              </w:rPr>
              <w:t>DevOps and security engineer, 15 days</w:t>
            </w:r>
          </w:p>
        </w:tc>
        <w:tc>
          <w:tcPr>
            <w:tcW w:type="dxa" w:w="3216"/>
          </w:tcPr>
          <w:p>
            <w:r>
              <w:rPr>
                <w:b w:val="0"/>
                <w:sz w:val="17"/>
              </w:rPr>
            </w:r>
            <w:r>
              <w:rPr>
                <w:b w:val="0"/>
                <w:sz w:val="17"/>
              </w:rPr>
              <w:t>£10,500</w:t>
            </w:r>
          </w:p>
        </w:tc>
        <w:tc>
          <w:tcPr>
            <w:tcW w:type="dxa" w:w="3216"/>
          </w:tcPr>
          <w:p>
            <w:r>
              <w:rPr>
                <w:b w:val="0"/>
                <w:sz w:val="17"/>
              </w:rPr>
            </w:r>
            <w:r>
              <w:rPr>
                <w:b w:val="0"/>
                <w:sz w:val="17"/>
              </w:rPr>
              <w:t>£10,500</w:t>
            </w:r>
          </w:p>
        </w:tc>
      </w:tr>
      <w:tr>
        <w:tc>
          <w:tcPr>
            <w:tcW w:type="dxa" w:w="3216"/>
          </w:tcPr>
          <w:p>
            <w:r>
              <w:rPr>
                <w:b w:val="0"/>
                <w:sz w:val="17"/>
              </w:rPr>
            </w:r>
            <w:r>
              <w:rPr>
                <w:b w:val="0"/>
                <w:sz w:val="17"/>
              </w:rPr>
              <w:t>Clinical Safety Officer, 16 days</w:t>
            </w:r>
          </w:p>
        </w:tc>
        <w:tc>
          <w:tcPr>
            <w:tcW w:type="dxa" w:w="3216"/>
          </w:tcPr>
          <w:p>
            <w:r>
              <w:rPr>
                <w:b w:val="0"/>
                <w:sz w:val="17"/>
              </w:rPr>
            </w:r>
            <w:r>
              <w:rPr>
                <w:b w:val="0"/>
                <w:sz w:val="17"/>
              </w:rPr>
              <w:t>£12,800</w:t>
            </w:r>
          </w:p>
        </w:tc>
        <w:tc>
          <w:tcPr>
            <w:tcW w:type="dxa" w:w="3216"/>
          </w:tcPr>
          <w:p>
            <w:r>
              <w:rPr>
                <w:b w:val="0"/>
                <w:sz w:val="17"/>
              </w:rPr>
            </w:r>
            <w:r>
              <w:rPr>
                <w:b w:val="0"/>
                <w:sz w:val="17"/>
              </w:rPr>
              <w:t>£12,800</w:t>
            </w:r>
          </w:p>
        </w:tc>
      </w:tr>
      <w:tr>
        <w:tc>
          <w:tcPr>
            <w:tcW w:type="dxa" w:w="3216"/>
          </w:tcPr>
          <w:p>
            <w:r>
              <w:rPr>
                <w:b w:val="0"/>
                <w:sz w:val="17"/>
              </w:rPr>
            </w:r>
            <w:r>
              <w:rPr>
                <w:b w:val="0"/>
                <w:sz w:val="17"/>
              </w:rPr>
              <w:t>Clinical content authors and reviewers</w:t>
            </w:r>
          </w:p>
        </w:tc>
        <w:tc>
          <w:tcPr>
            <w:tcW w:type="dxa" w:w="3216"/>
          </w:tcPr>
          <w:p>
            <w:r>
              <w:rPr>
                <w:b w:val="0"/>
                <w:sz w:val="17"/>
              </w:rPr>
            </w:r>
            <w:r>
              <w:rPr>
                <w:b w:val="0"/>
                <w:sz w:val="17"/>
              </w:rPr>
              <w:t>£10,000</w:t>
            </w:r>
          </w:p>
        </w:tc>
        <w:tc>
          <w:tcPr>
            <w:tcW w:type="dxa" w:w="3216"/>
          </w:tcPr>
          <w:p>
            <w:r>
              <w:rPr>
                <w:b w:val="0"/>
                <w:sz w:val="17"/>
              </w:rPr>
            </w:r>
            <w:r>
              <w:rPr>
                <w:b w:val="0"/>
                <w:sz w:val="17"/>
              </w:rPr>
              <w:t>£12,000</w:t>
            </w:r>
          </w:p>
        </w:tc>
      </w:tr>
      <w:tr>
        <w:tc>
          <w:tcPr>
            <w:tcW w:type="dxa" w:w="3216"/>
          </w:tcPr>
          <w:p>
            <w:r>
              <w:rPr>
                <w:b w:val="0"/>
                <w:sz w:val="17"/>
              </w:rPr>
            </w:r>
            <w:r>
              <w:rPr>
                <w:b w:val="0"/>
                <w:sz w:val="17"/>
              </w:rPr>
              <w:t>Yoruba translation and audio</w:t>
            </w:r>
          </w:p>
        </w:tc>
        <w:tc>
          <w:tcPr>
            <w:tcW w:type="dxa" w:w="3216"/>
          </w:tcPr>
          <w:p>
            <w:r>
              <w:rPr>
                <w:b w:val="0"/>
                <w:sz w:val="17"/>
              </w:rPr>
            </w:r>
            <w:r>
              <w:rPr>
                <w:b w:val="0"/>
                <w:sz w:val="17"/>
              </w:rPr>
              <w:t>£4,000–£8,000</w:t>
            </w:r>
          </w:p>
        </w:tc>
        <w:tc>
          <w:tcPr>
            <w:tcW w:type="dxa" w:w="3216"/>
          </w:tcPr>
          <w:p>
            <w:r>
              <w:rPr>
                <w:b w:val="0"/>
                <w:sz w:val="17"/>
              </w:rPr>
            </w:r>
            <w:r>
              <w:rPr>
                <w:b w:val="0"/>
                <w:sz w:val="17"/>
              </w:rPr>
              <w:t>£3,000–£6,000</w:t>
            </w:r>
          </w:p>
        </w:tc>
      </w:tr>
      <w:tr>
        <w:tc>
          <w:tcPr>
            <w:tcW w:type="dxa" w:w="3216"/>
          </w:tcPr>
          <w:p>
            <w:r>
              <w:rPr>
                <w:b w:val="0"/>
                <w:sz w:val="17"/>
              </w:rPr>
            </w:r>
            <w:r>
              <w:rPr>
                <w:b w:val="0"/>
                <w:sz w:val="17"/>
              </w:rPr>
              <w:t>Penetration test</w:t>
            </w:r>
          </w:p>
        </w:tc>
        <w:tc>
          <w:tcPr>
            <w:tcW w:type="dxa" w:w="3216"/>
          </w:tcPr>
          <w:p>
            <w:r>
              <w:rPr>
                <w:b w:val="0"/>
                <w:sz w:val="17"/>
              </w:rPr>
            </w:r>
            <w:r>
              <w:rPr>
                <w:b w:val="0"/>
                <w:sz w:val="17"/>
              </w:rPr>
              <w:t>£6,000–£12,000</w:t>
            </w:r>
          </w:p>
        </w:tc>
        <w:tc>
          <w:tcPr>
            <w:tcW w:type="dxa" w:w="3216"/>
          </w:tcPr>
          <w:p>
            <w:r>
              <w:rPr>
                <w:b w:val="0"/>
                <w:sz w:val="17"/>
              </w:rPr>
            </w:r>
            <w:r>
              <w:rPr>
                <w:b w:val="0"/>
                <w:sz w:val="17"/>
              </w:rPr>
              <w:t>£6,000–£12,000</w:t>
            </w:r>
          </w:p>
        </w:tc>
      </w:tr>
      <w:tr>
        <w:tc>
          <w:tcPr>
            <w:tcW w:type="dxa" w:w="3216"/>
          </w:tcPr>
          <w:p>
            <w:r>
              <w:rPr>
                <w:b w:val="0"/>
                <w:sz w:val="17"/>
              </w:rPr>
            </w:r>
            <w:r>
              <w:rPr>
                <w:b w:val="0"/>
                <w:sz w:val="17"/>
              </w:rPr>
              <w:t>Accessibility audit</w:t>
            </w:r>
          </w:p>
        </w:tc>
        <w:tc>
          <w:tcPr>
            <w:tcW w:type="dxa" w:w="3216"/>
          </w:tcPr>
          <w:p>
            <w:r>
              <w:rPr>
                <w:b w:val="0"/>
                <w:sz w:val="17"/>
              </w:rPr>
            </w:r>
            <w:r>
              <w:rPr>
                <w:b w:val="0"/>
                <w:sz w:val="17"/>
              </w:rPr>
              <w:t>£3,000–£6,000</w:t>
            </w:r>
          </w:p>
        </w:tc>
        <w:tc>
          <w:tcPr>
            <w:tcW w:type="dxa" w:w="3216"/>
          </w:tcPr>
          <w:p>
            <w:r>
              <w:rPr>
                <w:b w:val="0"/>
                <w:sz w:val="17"/>
              </w:rPr>
            </w:r>
            <w:r>
              <w:rPr>
                <w:b w:val="0"/>
                <w:sz w:val="17"/>
              </w:rPr>
              <w:t>£3,000–£6,000</w:t>
            </w:r>
          </w:p>
        </w:tc>
      </w:tr>
      <w:tr>
        <w:tc>
          <w:tcPr>
            <w:tcW w:type="dxa" w:w="3216"/>
          </w:tcPr>
          <w:p>
            <w:r>
              <w:rPr>
                <w:b w:val="0"/>
                <w:sz w:val="17"/>
              </w:rPr>
            </w:r>
            <w:r>
              <w:rPr>
                <w:b w:val="0"/>
                <w:sz w:val="17"/>
              </w:rPr>
              <w:t>Regulatory and data-protection counsel</w:t>
            </w:r>
          </w:p>
        </w:tc>
        <w:tc>
          <w:tcPr>
            <w:tcW w:type="dxa" w:w="3216"/>
          </w:tcPr>
          <w:p>
            <w:r>
              <w:rPr>
                <w:b w:val="0"/>
                <w:sz w:val="17"/>
              </w:rPr>
            </w:r>
            <w:r>
              <w:rPr>
                <w:b w:val="0"/>
                <w:sz w:val="17"/>
              </w:rPr>
              <w:t>£8,000–£15,000</w:t>
            </w:r>
          </w:p>
        </w:tc>
        <w:tc>
          <w:tcPr>
            <w:tcW w:type="dxa" w:w="3216"/>
          </w:tcPr>
          <w:p>
            <w:r>
              <w:rPr>
                <w:b w:val="0"/>
                <w:sz w:val="17"/>
              </w:rPr>
            </w:r>
            <w:r>
              <w:rPr>
                <w:b w:val="0"/>
                <w:sz w:val="17"/>
              </w:rPr>
              <w:t>£8,000–£15,000</w:t>
            </w:r>
          </w:p>
        </w:tc>
      </w:tr>
      <w:tr>
        <w:tc>
          <w:tcPr>
            <w:tcW w:type="dxa" w:w="3216"/>
          </w:tcPr>
          <w:p>
            <w:r>
              <w:rPr>
                <w:b w:val="0"/>
                <w:sz w:val="17"/>
              </w:rPr>
            </w:r>
            <w:r>
              <w:rPr>
                <w:b w:val="0"/>
                <w:sz w:val="17"/>
              </w:rPr>
              <w:t>Cyber Essentials and Plus, plus cloud and tools during the four-month build</w:t>
            </w:r>
          </w:p>
        </w:tc>
        <w:tc>
          <w:tcPr>
            <w:tcW w:type="dxa" w:w="3216"/>
          </w:tcPr>
          <w:p>
            <w:r>
              <w:rPr>
                <w:b w:val="0"/>
                <w:sz w:val="17"/>
              </w:rPr>
            </w:r>
            <w:r>
              <w:rPr>
                <w:b w:val="0"/>
                <w:sz w:val="17"/>
              </w:rPr>
              <w:t>£4,000–£7,600</w:t>
            </w:r>
          </w:p>
        </w:tc>
        <w:tc>
          <w:tcPr>
            <w:tcW w:type="dxa" w:w="3216"/>
          </w:tcPr>
          <w:p>
            <w:r>
              <w:rPr>
                <w:b w:val="0"/>
                <w:sz w:val="17"/>
              </w:rPr>
            </w:r>
            <w:r>
              <w:rPr>
                <w:b w:val="0"/>
                <w:sz w:val="17"/>
              </w:rPr>
              <w:t>£4,000–£7,600</w:t>
            </w:r>
          </w:p>
        </w:tc>
      </w:tr>
      <w:tr>
        <w:tc>
          <w:tcPr>
            <w:tcW w:type="dxa" w:w="3216"/>
          </w:tcPr>
          <w:p>
            <w:r>
              <w:rPr>
                <w:b w:val="0"/>
                <w:sz w:val="17"/>
              </w:rPr>
            </w:r>
            <w:r>
              <w:rPr>
                <w:b w:val="0"/>
                <w:sz w:val="17"/>
              </w:rPr>
              <w:t>Contingency, 15%</w:t>
            </w:r>
          </w:p>
        </w:tc>
        <w:tc>
          <w:tcPr>
            <w:tcW w:type="dxa" w:w="3216"/>
          </w:tcPr>
          <w:p>
            <w:r>
              <w:rPr>
                <w:b w:val="0"/>
                <w:sz w:val="17"/>
              </w:rPr>
            </w:r>
            <w:r>
              <w:rPr>
                <w:b w:val="0"/>
                <w:sz w:val="17"/>
              </w:rPr>
              <w:t>about £36,000</w:t>
            </w:r>
          </w:p>
        </w:tc>
        <w:tc>
          <w:tcPr>
            <w:tcW w:type="dxa" w:w="3216"/>
          </w:tcPr>
          <w:p>
            <w:r>
              <w:rPr>
                <w:b w:val="0"/>
                <w:sz w:val="17"/>
              </w:rPr>
            </w:r>
            <w:r>
              <w:rPr>
                <w:b w:val="0"/>
                <w:sz w:val="17"/>
              </w:rPr>
              <w:t>about £23,000</w:t>
            </w:r>
          </w:p>
        </w:tc>
      </w:tr>
      <w:tr>
        <w:tc>
          <w:tcPr>
            <w:tcW w:type="dxa" w:w="3216"/>
          </w:tcPr>
          <w:p>
            <w:r>
              <w:rPr>
                <w:b w:val="0"/>
                <w:sz w:val="17"/>
              </w:rPr>
            </w:r>
            <w:r>
              <w:rPr>
                <w:b/>
                <w:sz w:val="17"/>
              </w:rPr>
              <w:t>Total (ESTIMATE)</w:t>
            </w:r>
          </w:p>
        </w:tc>
        <w:tc>
          <w:tcPr>
            <w:tcW w:type="dxa" w:w="3216"/>
          </w:tcPr>
          <w:p>
            <w:r>
              <w:rPr>
                <w:b w:val="0"/>
                <w:sz w:val="17"/>
              </w:rPr>
            </w:r>
            <w:r>
              <w:rPr>
                <w:b/>
                <w:sz w:val="17"/>
              </w:rPr>
              <w:t>£220,000–£320,000</w:t>
            </w:r>
          </w:p>
        </w:tc>
        <w:tc>
          <w:tcPr>
            <w:tcW w:type="dxa" w:w="3216"/>
          </w:tcPr>
          <w:p>
            <w:r>
              <w:rPr>
                <w:b w:val="0"/>
                <w:sz w:val="17"/>
              </w:rPr>
            </w:r>
            <w:r>
              <w:rPr>
                <w:b/>
                <w:sz w:val="17"/>
              </w:rPr>
              <w:t>£140,000–£210,000</w:t>
            </w:r>
          </w:p>
        </w:tc>
      </w:tr>
    </w:tbl>
    <w:p/>
    <w:p>
      <w:r>
        <w:t>Running cost after launch, each month (ESTIMATE): cloud £350–£700, tools £50–£150, messaging billed on as used, and £3,000–£4,500 for a support engineer at 0.3 of a person plus a safety officer at 0.1. Once a year: penetration test, Cyber Essentials Plus, accessibility re-audit and Toolkit effort, £15,000–£25,000. The blended team assumes the UK tech lead owns architecture, security and the safety-critical parts, and reviews every merge. None of this is funded today.</w:t>
      </w:r>
    </w:p>
    <w:p>
      <w:pPr>
        <w:pStyle w:val="Heading2"/>
      </w:pPr>
      <w:r>
        <w:t>Words explained</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Word</w:t>
            </w:r>
          </w:p>
        </w:tc>
        <w:tc>
          <w:tcPr>
            <w:tcW w:type="dxa" w:w="4824"/>
          </w:tcPr>
          <w:p>
            <w:r>
              <w:rPr>
                <w:b/>
                <w:sz w:val="17"/>
              </w:rPr>
            </w:r>
            <w:r>
              <w:rPr>
                <w:b/>
                <w:sz w:val="17"/>
              </w:rPr>
              <w:t>What it means</w:t>
            </w:r>
          </w:p>
        </w:tc>
      </w:tr>
      <w:tr>
        <w:tc>
          <w:tcPr>
            <w:tcW w:type="dxa" w:w="4824"/>
          </w:tcPr>
          <w:p>
            <w:r>
              <w:rPr>
                <w:b w:val="0"/>
                <w:sz w:val="17"/>
              </w:rPr>
            </w:r>
            <w:r>
              <w:rPr>
                <w:b w:val="0"/>
                <w:sz w:val="17"/>
              </w:rPr>
              <w:t>PWA (web app)</w:t>
            </w:r>
          </w:p>
        </w:tc>
        <w:tc>
          <w:tcPr>
            <w:tcW w:type="dxa" w:w="4824"/>
          </w:tcPr>
          <w:p>
            <w:r>
              <w:rPr>
                <w:b w:val="0"/>
                <w:sz w:val="17"/>
              </w:rPr>
            </w:r>
            <w:r>
              <w:rPr>
                <w:b w:val="0"/>
                <w:sz w:val="17"/>
              </w:rPr>
              <w:t>A website that installs like an app and works offline</w:t>
            </w:r>
          </w:p>
        </w:tc>
      </w:tr>
      <w:tr>
        <w:tc>
          <w:tcPr>
            <w:tcW w:type="dxa" w:w="4824"/>
          </w:tcPr>
          <w:p>
            <w:r>
              <w:rPr>
                <w:b w:val="0"/>
                <w:sz w:val="17"/>
              </w:rPr>
            </w:r>
            <w:r>
              <w:rPr>
                <w:b w:val="0"/>
                <w:sz w:val="17"/>
              </w:rPr>
              <w:t>Append-only, row-level security</w:t>
            </w:r>
          </w:p>
        </w:tc>
        <w:tc>
          <w:tcPr>
            <w:tcW w:type="dxa" w:w="4824"/>
          </w:tcPr>
          <w:p>
            <w:r>
              <w:rPr>
                <w:b w:val="0"/>
                <w:sz w:val="17"/>
              </w:rPr>
            </w:r>
            <w:r>
              <w:rPr>
                <w:b w:val="0"/>
                <w:sz w:val="17"/>
              </w:rPr>
              <w:t>Rows can be added but never changed, so the record cannot be quietly rewritten; and the database itself refuses to show one customer's rows to another</w:t>
            </w:r>
          </w:p>
        </w:tc>
      </w:tr>
      <w:tr>
        <w:tc>
          <w:tcPr>
            <w:tcW w:type="dxa" w:w="4824"/>
          </w:tcPr>
          <w:p>
            <w:r>
              <w:rPr>
                <w:b w:val="0"/>
                <w:sz w:val="17"/>
              </w:rPr>
            </w:r>
            <w:r>
              <w:rPr>
                <w:b w:val="0"/>
                <w:sz w:val="17"/>
              </w:rPr>
              <w:t>Tenant and break-glass</w:t>
            </w:r>
          </w:p>
        </w:tc>
        <w:tc>
          <w:tcPr>
            <w:tcW w:type="dxa" w:w="4824"/>
          </w:tcPr>
          <w:p>
            <w:r>
              <w:rPr>
                <w:b w:val="0"/>
                <w:sz w:val="17"/>
              </w:rPr>
            </w:r>
            <w:r>
              <w:rPr>
                <w:b w:val="0"/>
                <w:sz w:val="17"/>
              </w:rPr>
              <w:t>One customer organisation and all of its data; and emergency support access to it, time-limited, recorded, with the customer told</w:t>
            </w:r>
          </w:p>
        </w:tc>
      </w:tr>
      <w:tr>
        <w:tc>
          <w:tcPr>
            <w:tcW w:type="dxa" w:w="4824"/>
          </w:tcPr>
          <w:p>
            <w:r>
              <w:rPr>
                <w:b w:val="0"/>
                <w:sz w:val="17"/>
              </w:rPr>
            </w:r>
            <w:r>
              <w:rPr>
                <w:b w:val="0"/>
                <w:sz w:val="17"/>
              </w:rPr>
              <w:t>DPIA</w:t>
            </w:r>
          </w:p>
        </w:tc>
        <w:tc>
          <w:tcPr>
            <w:tcW w:type="dxa" w:w="4824"/>
          </w:tcPr>
          <w:p>
            <w:r>
              <w:rPr>
                <w:b w:val="0"/>
                <w:sz w:val="17"/>
              </w:rPr>
            </w:r>
            <w:r>
              <w:rPr>
                <w:b w:val="0"/>
                <w:sz w:val="17"/>
              </w:rPr>
              <w:t>The written check that a product handles personal data lawfully</w:t>
            </w:r>
          </w:p>
        </w:tc>
      </w:tr>
      <w:tr>
        <w:tc>
          <w:tcPr>
            <w:tcW w:type="dxa" w:w="4824"/>
          </w:tcPr>
          <w:p>
            <w:r>
              <w:rPr>
                <w:b w:val="0"/>
                <w:sz w:val="17"/>
              </w:rPr>
            </w:r>
            <w:r>
              <w:rPr>
                <w:b w:val="0"/>
                <w:sz w:val="17"/>
              </w:rPr>
              <w:t>DCB0129 and DTAC</w:t>
            </w:r>
          </w:p>
        </w:tc>
        <w:tc>
          <w:tcPr>
            <w:tcW w:type="dxa" w:w="4824"/>
          </w:tcPr>
          <w:p>
            <w:r>
              <w:rPr>
                <w:b w:val="0"/>
                <w:sz w:val="17"/>
              </w:rPr>
            </w:r>
            <w:r>
              <w:rPr>
                <w:b w:val="0"/>
                <w:sz w:val="17"/>
              </w:rPr>
              <w:t>The NHS standard for proving software is clinically safe, and the NHS checklist a product must pass before a hospital can buy or pilot it</w:t>
            </w:r>
          </w:p>
        </w:tc>
      </w:tr>
      <w:tr>
        <w:tc>
          <w:tcPr>
            <w:tcW w:type="dxa" w:w="4824"/>
          </w:tcPr>
          <w:p>
            <w:r>
              <w:rPr>
                <w:b w:val="0"/>
                <w:sz w:val="17"/>
              </w:rPr>
            </w:r>
            <w:r>
              <w:rPr>
                <w:b w:val="0"/>
                <w:sz w:val="17"/>
              </w:rPr>
              <w:t>WCAG 2.2 AA</w:t>
            </w:r>
          </w:p>
        </w:tc>
        <w:tc>
          <w:tcPr>
            <w:tcW w:type="dxa" w:w="4824"/>
          </w:tcPr>
          <w:p>
            <w:r>
              <w:rPr>
                <w:b w:val="0"/>
                <w:sz w:val="17"/>
              </w:rPr>
            </w:r>
            <w:r>
              <w:rPr>
                <w:b w:val="0"/>
                <w:sz w:val="17"/>
              </w:rPr>
              <w:t>The accessibility standard public services must meet</w:t>
            </w:r>
          </w:p>
        </w:tc>
      </w:tr>
      <w:tr>
        <w:tc>
          <w:tcPr>
            <w:tcW w:type="dxa" w:w="4824"/>
          </w:tcPr>
          <w:p>
            <w:r>
              <w:rPr>
                <w:b w:val="0"/>
                <w:sz w:val="17"/>
              </w:rPr>
            </w:r>
            <w:r>
              <w:rPr>
                <w:b w:val="0"/>
                <w:sz w:val="17"/>
              </w:rPr>
              <w:t>ESTIMATE / TO VALIDATE / ASSUMPTION</w:t>
            </w:r>
          </w:p>
        </w:tc>
        <w:tc>
          <w:tcPr>
            <w:tcW w:type="dxa" w:w="4824"/>
          </w:tcPr>
          <w:p>
            <w:r>
              <w:rPr>
                <w:b w:val="0"/>
                <w:sz w:val="17"/>
              </w:rPr>
            </w:r>
            <w:r>
              <w:rPr>
                <w:b w:val="0"/>
                <w:sz w:val="17"/>
              </w:rPr>
              <w:t>Our best guess, not a fact / nobody has checked this yet / we believe it but have not proved it</w:t>
            </w:r>
          </w:p>
        </w:tc>
      </w:tr>
    </w:tbl>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