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0" w:before="0" w:line="480"/>
        <w:jc w:val="center"/>
      </w:pPr>
      <w:r>
        <w:rPr>
          <w:rFonts w:ascii="Times New Roman" w:cs="Times New Roman" w:eastAsia="Times New Roman" w:hAnsi="Times New Roman"/>
          <w:b/>
          <w:bCs/>
          <w:i w:val="false"/>
          <w:iCs w:val="false"/>
          <w:color w:val="000000"/>
          <w:sz w:val="32"/>
          <w:szCs w:val="32"/>
        </w:rPr>
        <w:t xml:space="preserve">Sistema POS para la gestión y venta de dispositivos móviles</w:t>
      </w:r>
    </w:p>
    <w:p>
      <w:pPr>
        <w:spacing w:after="720" w:before="0" w:line="480"/>
        <w:jc w:val="center"/>
      </w:pPr>
      <w:r>
        <w:rPr>
          <w:rFonts w:ascii="Times New Roman" w:cs="Times New Roman" w:eastAsia="Times New Roman" w:hAnsi="Times New Roman"/>
          <w:b w:val="false"/>
          <w:bCs w:val="false"/>
          <w:i/>
          <w:iCs/>
          <w:color w:val="000000"/>
          <w:sz w:val="24"/>
          <w:szCs w:val="24"/>
        </w:rPr>
        <w:t xml:space="preserve">Documento técnico del proyecto final</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Elkin Santiago Marín Duarte y Juan David Zabala Plata</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Corporación Unificada Nacional de Educación Superior — CUN</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Facultad de Ingeniería</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Tecnología en Sistemas de Información</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Bogotá D. C.</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4 de octubre de 2026</w:t>
      </w:r>
    </w:p>
    <w:p>
      <w:r>
        <w:br w:type="page"/>
      </w:r>
    </w:p>
    <w:p>
      <w:pPr>
        <w:pStyle w:val="Heading1"/>
        <w:spacing w:after="120" w:before="0" w:line="480"/>
        <w:jc w:val="center"/>
      </w:pPr>
      <w:r>
        <w:rPr>
          <w:rFonts w:ascii="Times New Roman" w:cs="Times New Roman" w:eastAsia="Times New Roman" w:hAnsi="Times New Roman"/>
          <w:b/>
          <w:bCs/>
          <w:color w:val="0F172A"/>
          <w:sz w:val="24"/>
          <w:szCs w:val="24"/>
        </w:rPr>
        <w:t xml:space="preserve">Tabla de 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0" w:line="480"/>
        <w:jc w:val="center"/>
      </w:pPr>
      <w:r>
        <w:rPr>
          <w:rFonts w:ascii="Times New Roman" w:cs="Times New Roman" w:eastAsia="Times New Roman" w:hAnsi="Times New Roman"/>
          <w:b/>
          <w:bCs/>
          <w:color w:val="0F172A"/>
          <w:sz w:val="24"/>
          <w:szCs w:val="24"/>
        </w:rPr>
        <w:t xml:space="preserve">Resumen</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Este documento describe el diseño, la construcción y la verificación de un sistema de punto de venta para un comercio de dispositivos móviles. El problema no es facturar: es que un celular no se cuenta como se cuenta un cargador. Cada equipo es una unidad irrepetible identificada por su IMEI, y de esa unidad dependen la garantía legal, la trazabilidad frente al operador y la posibilidad de responderle al comprador meses después de la venta. El sistema resuelve esa diferencia con dos estrategias de inventario conviviendo en el mismo modelo de datos.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El resultado es una base PostgreSQL de 37 tablas donde las reglas críticas viven en el motor, una API REST de 70 operaciones con control de acceso por permisos, y tres clientes distintos —web, escritorio en Python y escritorio en Kotlin— construidos sobre la misma API y con el mismo lenguaje visual. Todo quedó verificado con seis conjuntos de pruebas automáticas que se ejecutan contra la base y la API reales.</w:t>
      </w:r>
    </w:p>
    <w:p>
      <w:pPr>
        <w:spacing w:after="0" w:before="240" w:line="48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punto de venta, PostgreSQL, IMEI, trazabilidad, garantía legal, control de acceso basado en roles, FastAPI, Compose Desktop.</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Introducción</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Un local que vende celulares maneja dos negocios a la vez. Vende accesorios —forros, cargadores, vidrios templados— que se cuentan por cantidad y se reponen cuando bajan del mínimo; y vende equipos, que no se cuentan: se identifican. Cada teléfono tiene un IMEI único, y ese número es lo que conecta la venta con la garantía, con el cliente que la reclama y con el registro ante el operador.</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Los sistemas genéricos de punto de venta tratan todo como una cantidad en una bodega. Funcionan hasta que un cliente vuelve con un equipo dañado y hay que demostrar cuándo se vendió, a quién y si la garantía sigue vigente. Ahí la hoja de cálculo no alcanza.</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Este proyecto construye un sistema donde esa distinción está en el diseño desde la primera tabla, y donde las reglas que protegen la integridad del inventario no dependen de que la aplicación se porte bien.</w:t>
      </w:r>
    </w:p>
    <w:p>
      <w:pPr>
        <w:pStyle w:val="Heading2"/>
        <w:spacing w:after="60" w:before="240" w:line="480"/>
      </w:pPr>
      <w:r>
        <w:rPr>
          <w:rFonts w:ascii="Times New Roman" w:cs="Times New Roman" w:eastAsia="Times New Roman" w:hAnsi="Times New Roman"/>
          <w:b/>
          <w:bCs/>
          <w:color w:val="0F172A"/>
          <w:sz w:val="24"/>
          <w:szCs w:val="24"/>
        </w:rPr>
        <w:t xml:space="preserve">Planteamiento del problema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En un comercio de dispositivos móviles sin sistema, cuatro cosas fallan de forma predecible:</w:t>
      </w:r>
    </w:p>
    <w:p>
      <w:pPr>
        <w:pStyle w:val="ListParagraph"/>
        <w:numPr>
          <w:ilvl w:val="0"/>
          <w:numId w:val="2"/>
        </w:numPr>
        <w:spacing w:after="0" w:before="0" w:line="480"/>
      </w:pPr>
      <w:r>
        <w:rPr>
          <w:rFonts w:ascii="Times New Roman" w:cs="Times New Roman" w:eastAsia="Times New Roman" w:hAnsi="Times New Roman"/>
          <w:sz w:val="24"/>
          <w:szCs w:val="24"/>
        </w:rPr>
        <w:t xml:space="preserve">Un mismo equipo se vende dos veces, porque nadie marcó el IMEI como vendido al salir.</w:t>
      </w:r>
    </w:p>
    <w:p>
      <w:pPr>
        <w:pStyle w:val="ListParagraph"/>
        <w:numPr>
          <w:ilvl w:val="0"/>
          <w:numId w:val="2"/>
        </w:numPr>
        <w:spacing w:after="0" w:before="0" w:line="480"/>
      </w:pPr>
      <w:r>
        <w:rPr>
          <w:rFonts w:ascii="Times New Roman" w:cs="Times New Roman" w:eastAsia="Times New Roman" w:hAnsi="Times New Roman"/>
          <w:sz w:val="24"/>
          <w:szCs w:val="24"/>
        </w:rPr>
        <w:t xml:space="preserve">La garantía se registra en una libreta, o no se registra, y cuando el cliente vuelve no hay cómo comprobar la fecha de venta.</w:t>
      </w:r>
    </w:p>
    <w:p>
      <w:pPr>
        <w:pStyle w:val="ListParagraph"/>
        <w:numPr>
          <w:ilvl w:val="0"/>
          <w:numId w:val="2"/>
        </w:numPr>
        <w:spacing w:after="0" w:before="0" w:line="480"/>
      </w:pPr>
      <w:r>
        <w:rPr>
          <w:rFonts w:ascii="Times New Roman" w:cs="Times New Roman" w:eastAsia="Times New Roman" w:hAnsi="Times New Roman"/>
          <w:sz w:val="24"/>
          <w:szCs w:val="24"/>
        </w:rPr>
        <w:t xml:space="preserve">El inventario que dice el sistema no es el que hay en la vitrina, porque los movimientos no quedan registrados.</w:t>
      </w:r>
    </w:p>
    <w:p>
      <w:pPr>
        <w:pStyle w:val="ListParagraph"/>
        <w:numPr>
          <w:ilvl w:val="0"/>
          <w:numId w:val="2"/>
        </w:numPr>
        <w:spacing w:after="0" w:before="0" w:line="480"/>
      </w:pPr>
      <w:r>
        <w:rPr>
          <w:rFonts w:ascii="Times New Roman" w:cs="Times New Roman" w:eastAsia="Times New Roman" w:hAnsi="Times New Roman"/>
          <w:sz w:val="24"/>
          <w:szCs w:val="24"/>
        </w:rPr>
        <w:t xml:space="preserve">La caja no cuadra y no hay forma de saber en qué turno se perdió la diferencia.</w:t>
      </w:r>
    </w:p>
    <w:p>
      <w:pPr>
        <w:pStyle w:val="Heading2"/>
        <w:spacing w:after="60" w:before="240" w:line="480"/>
      </w:pPr>
      <w:r>
        <w:rPr>
          <w:rFonts w:ascii="Times New Roman" w:cs="Times New Roman" w:eastAsia="Times New Roman" w:hAnsi="Times New Roman"/>
          <w:b/>
          <w:bCs/>
          <w:color w:val="0F172A"/>
          <w:sz w:val="24"/>
          <w:szCs w:val="24"/>
        </w:rPr>
        <w:t xml:space="preserve">Objetivos</w:t>
      </w:r>
    </w:p>
    <w:p>
      <w:pPr>
        <w:pStyle w:val="Heading3"/>
        <w:spacing w:after="60" w:before="180" w:line="480"/>
      </w:pPr>
      <w:r>
        <w:rPr>
          <w:rFonts w:ascii="Times New Roman" w:cs="Times New Roman" w:eastAsia="Times New Roman" w:hAnsi="Times New Roman"/>
          <w:b/>
          <w:bCs/>
          <w:i/>
          <w:iCs/>
          <w:color w:val="0F172A"/>
          <w:sz w:val="24"/>
          <w:szCs w:val="24"/>
        </w:rPr>
        <w:t xml:space="preserve">Objetivo general</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Desarrollar un sistema de punto de venta que gestione el inventario serializado por IMEI, la facturación, la caja y la posventa de un comercio de dispositivos móviles, con trazabilidad completa de cada equipo desde que entra hasta que termina su garantía.</w:t>
      </w:r>
    </w:p>
    <w:p>
      <w:pPr>
        <w:pStyle w:val="Heading3"/>
        <w:spacing w:after="60" w:before="180" w:line="480"/>
      </w:pPr>
      <w:r>
        <w:rPr>
          <w:rFonts w:ascii="Times New Roman" w:cs="Times New Roman" w:eastAsia="Times New Roman" w:hAnsi="Times New Roman"/>
          <w:b/>
          <w:bCs/>
          <w:i/>
          <w:iCs/>
          <w:color w:val="0F172A"/>
          <w:sz w:val="24"/>
          <w:szCs w:val="24"/>
        </w:rPr>
        <w:t xml:space="preserve">Objetivos específicos</w:t>
      </w:r>
    </w:p>
    <w:p>
      <w:pPr>
        <w:pStyle w:val="ListParagraph"/>
        <w:numPr>
          <w:ilvl w:val="0"/>
          <w:numId w:val="3"/>
        </w:numPr>
        <w:spacing w:after="0" w:before="0" w:line="480"/>
      </w:pPr>
      <w:r>
        <w:rPr>
          <w:rFonts w:ascii="Times New Roman" w:cs="Times New Roman" w:eastAsia="Times New Roman" w:hAnsi="Times New Roman"/>
          <w:sz w:val="24"/>
          <w:szCs w:val="24"/>
        </w:rPr>
        <w:t xml:space="preserve">Diseñar un modelo relacional que soporte las dos estrategias de inventario —por unidad serializada y por cantidad— sin duplicar la lógica de existencias.</w:t>
      </w:r>
    </w:p>
    <w:p>
      <w:pPr>
        <w:pStyle w:val="ListParagraph"/>
        <w:numPr>
          <w:ilvl w:val="0"/>
          <w:numId w:val="3"/>
        </w:numPr>
        <w:spacing w:after="0" w:before="0" w:line="480"/>
      </w:pPr>
      <w:r>
        <w:rPr>
          <w:rFonts w:ascii="Times New Roman" w:cs="Times New Roman" w:eastAsia="Times New Roman" w:hAnsi="Times New Roman"/>
          <w:sz w:val="24"/>
          <w:szCs w:val="24"/>
        </w:rPr>
        <w:t xml:space="preserve">Trasladar al motor de base de datos las reglas que no pueden depender de la aplicación: no vender un IMEI dos veces, no dejar existencias negativas, no perder un movimiento del kardex.</w:t>
      </w:r>
    </w:p>
    <w:p>
      <w:pPr>
        <w:pStyle w:val="ListParagraph"/>
        <w:numPr>
          <w:ilvl w:val="0"/>
          <w:numId w:val="3"/>
        </w:numPr>
        <w:spacing w:after="0" w:before="0" w:line="480"/>
      </w:pPr>
      <w:r>
        <w:rPr>
          <w:rFonts w:ascii="Times New Roman" w:cs="Times New Roman" w:eastAsia="Times New Roman" w:hAnsi="Times New Roman"/>
          <w:sz w:val="24"/>
          <w:szCs w:val="24"/>
        </w:rPr>
        <w:t xml:space="preserve">Construir una API con control de acceso por permisos almacenados en la base, de modo que cambiar lo que puede hacer un rol no implique recompilar.</w:t>
      </w:r>
    </w:p>
    <w:p>
      <w:pPr>
        <w:pStyle w:val="ListParagraph"/>
        <w:numPr>
          <w:ilvl w:val="0"/>
          <w:numId w:val="3"/>
        </w:numPr>
        <w:spacing w:after="0" w:before="0" w:line="480"/>
      </w:pPr>
      <w:r>
        <w:rPr>
          <w:rFonts w:ascii="Times New Roman" w:cs="Times New Roman" w:eastAsia="Times New Roman" w:hAnsi="Times New Roman"/>
          <w:sz w:val="24"/>
          <w:szCs w:val="24"/>
        </w:rPr>
        <w:t xml:space="preserve">Implementar tres clientes sobre la misma API —web, escritorio en Python y escritorio en Kotlin— con una sola identidad visual.</w:t>
      </w:r>
    </w:p>
    <w:p>
      <w:pPr>
        <w:pStyle w:val="ListParagraph"/>
        <w:numPr>
          <w:ilvl w:val="0"/>
          <w:numId w:val="3"/>
        </w:numPr>
        <w:spacing w:after="0" w:before="0" w:line="480"/>
      </w:pPr>
      <w:r>
        <w:rPr>
          <w:rFonts w:ascii="Times New Roman" w:cs="Times New Roman" w:eastAsia="Times New Roman" w:hAnsi="Times New Roman"/>
          <w:sz w:val="24"/>
          <w:szCs w:val="24"/>
        </w:rPr>
        <w:t xml:space="preserve">Verificar el sistema con pruebas automáticas que corran contra la base y la API reales, no contra simulaciones.</w:t>
      </w:r>
    </w:p>
    <w:p>
      <w:pPr>
        <w:pStyle w:val="Heading2"/>
        <w:spacing w:after="60" w:before="240" w:line="480"/>
      </w:pPr>
      <w:r>
        <w:rPr>
          <w:rFonts w:ascii="Times New Roman" w:cs="Times New Roman" w:eastAsia="Times New Roman" w:hAnsi="Times New Roman"/>
          <w:b/>
          <w:bCs/>
          <w:color w:val="0F172A"/>
          <w:sz w:val="24"/>
          <w:szCs w:val="24"/>
        </w:rPr>
        <w:t xml:space="preserve">Alcance</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sistema cubre once módulos: seguridad, catálogo, compras, inventario, clientes, caja, ventas, posventa, facturación electrónica, telefonía e internet de las cosas. Queda fuera del alcance la integración real con un proveedor tecnológico autorizado por la DIAN: el sistema genera el consecutivo, el CUFE y el XML, pero no los transmite.</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Marco de referencia</w:t>
      </w:r>
    </w:p>
    <w:p>
      <w:pPr>
        <w:pStyle w:val="Heading2"/>
        <w:spacing w:after="60" w:before="240" w:line="480"/>
      </w:pPr>
      <w:r>
        <w:rPr>
          <w:rFonts w:ascii="Times New Roman" w:cs="Times New Roman" w:eastAsia="Times New Roman" w:hAnsi="Times New Roman"/>
          <w:b/>
          <w:bCs/>
          <w:color w:val="0F172A"/>
          <w:sz w:val="24"/>
          <w:szCs w:val="24"/>
        </w:rPr>
        <w:t xml:space="preserve">Marco normativo colombiano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Cuatro normas condicionan el diseño del sistema, y cada una deja una huella concreta en el modelo de datos.</w:t>
      </w:r>
    </w:p>
    <w:p>
      <w:pPr>
        <w:keepNext/>
        <w:spacing w:before="240" w:line="480"/>
        <w:jc w:val="left"/>
      </w:pPr>
      <w:r>
        <w:rPr>
          <w:rFonts w:ascii="Times New Roman" w:cs="Times New Roman" w:eastAsia="Times New Roman" w:hAnsi="Times New Roman"/>
          <w:b/>
          <w:bCs/>
          <w:sz w:val="24"/>
          <w:szCs w:val="24"/>
        </w:rPr>
        <w:t xml:space="preserve">Tabla 1</w:t>
      </w:r>
    </w:p>
    <w:p>
      <w:pPr>
        <w:keepNext/>
        <w:spacing w:after="60" w:line="480"/>
        <w:jc w:val="left"/>
      </w:pPr>
      <w:r>
        <w:rPr>
          <w:rFonts w:ascii="Times New Roman" w:cs="Times New Roman" w:eastAsia="Times New Roman" w:hAnsi="Times New Roman"/>
          <w:i/>
          <w:iCs/>
          <w:sz w:val="24"/>
          <w:szCs w:val="24"/>
        </w:rPr>
        <w:t xml:space="preserve">Normas consideradas y su efecto en el sistema</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434"/>
        <w:gridCol w:w="2808"/>
        <w:gridCol w:w="4118"/>
      </w:tblGrid>
      <w:tr>
        <w:trPr>
          <w:tblHeader/>
        </w:trPr>
        <w:tc>
          <w:tcPr>
            <w:tcW w:type="dxa" w:w="243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Norma</w:t>
            </w:r>
          </w:p>
        </w:tc>
        <w:tc>
          <w:tcPr>
            <w:tcW w:type="dxa" w:w="280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exige</w:t>
            </w:r>
          </w:p>
        </w:tc>
        <w:tc>
          <w:tcPr>
            <w:tcW w:type="dxa" w:w="411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Cómo lo cubre el sistema</w:t>
            </w:r>
          </w:p>
        </w:tc>
      </w:tr>
      <w:tr>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Ley 1480 de 2011 (Estatuto del Consumidor)</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Garantía legal registrada y consultable por el comprador</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Tabla garantias, creada por un trigger en cada venta, con fecha de inicio, fecha de fin y estado</w:t>
            </w:r>
          </w:p>
        </w:tc>
      </w:tr>
      <w:tr>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Ley 1581 de 2012 (protección de datos)</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Recolectar solo los datos necesarios para la finalidad y obtener autorización</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tabla clientes guarda lo mínimo para facturar y responder por la garantía, con la casilla autoriza_datos explícita</w:t>
            </w:r>
          </w:p>
        </w:tc>
      </w:tr>
      <w:tr>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Resolución CRC sobre registro de IMEI</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Trazabilidad de cada equipo comercializado</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Tabla equipos_imei con validación Luhn y la vista v_trazabilidad_imei</w:t>
            </w:r>
          </w:p>
        </w:tc>
      </w:tr>
      <w:tr>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Facturación electrónica (DIAN)</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Numeración autorizada por resolución y consecutivo sin saltos</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Tablas resoluciones_dian y facturas_electronicas; la función fn_siguiente_numero entrega el consecutivo bajo bloqueo</w:t>
            </w:r>
          </w:p>
        </w:tc>
      </w:tr>
    </w:tbl>
    <w:p>
      <w:pPr>
        <w:spacing w:after="24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sistema genera el CUFE y el XML de la factura, pero no los transmite a un proveedor tecnológico autorizado.</w:t>
      </w:r>
    </w:p>
    <w:p>
      <w:pPr>
        <w:pStyle w:val="Heading2"/>
        <w:spacing w:after="60" w:before="240" w:line="480"/>
      </w:pPr>
      <w:r>
        <w:rPr>
          <w:rFonts w:ascii="Times New Roman" w:cs="Times New Roman" w:eastAsia="Times New Roman" w:hAnsi="Times New Roman"/>
          <w:b/>
          <w:bCs/>
          <w:color w:val="0F172A"/>
          <w:sz w:val="24"/>
          <w:szCs w:val="24"/>
        </w:rPr>
        <w:t xml:space="preserve">El algoritmo de Luhn y el IMEI</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IMEI tiene quince dígitos, y el último es un verificador calculado con el algoritmo de Luhn: se recorre el número de derecha a izquierda duplicando una de cada dos cifras, restando nueve cuando el resultado pasa de nueve, y la suma total debe ser múltiplo de diez. Un dígito mal tecleado hace que la suma no cierre.</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El sistema valida el IMEI en tres capas: en la interfaz, para avisar de inmediato; en la API, con un validador de Pydantic; y en PostgreSQL, con la función fn_imei_valido respaldando una restricción CHECK. Las tres hacen lo mismo a propósito: la de arriba se puede saltar, la de abajo no.</w:t>
      </w:r>
    </w:p>
    <w:p>
      <w:pPr>
        <w:shd w:fill="F8FAFC" w:val="clear"/>
        <w:spacing w:after="0" w:before="0" w:line="240"/>
        <w:ind w:left="360"/>
      </w:pPr>
      <w:r>
        <w:rPr>
          <w:rFonts w:ascii="Consolas" w:cs="Consolas" w:eastAsia="Consolas" w:hAnsi="Consolas"/>
          <w:color w:val="0F172A"/>
          <w:sz w:val="19"/>
          <w:szCs w:val="19"/>
        </w:rPr>
        <w:t xml:space="preserve">ALTER TABLE equipos_imei</w:t>
      </w:r>
    </w:p>
    <w:p>
      <w:pPr>
        <w:shd w:fill="F8FAFC" w:val="clear"/>
        <w:spacing w:after="0" w:before="0" w:line="240"/>
        <w:ind w:left="360"/>
      </w:pPr>
      <w:r>
        <w:rPr>
          <w:rFonts w:ascii="Consolas" w:cs="Consolas" w:eastAsia="Consolas" w:hAnsi="Consolas"/>
          <w:color w:val="0F172A"/>
          <w:sz w:val="19"/>
          <w:szCs w:val="19"/>
        </w:rPr>
        <w:t xml:space="preserve">  ADD CONSTRAINT ck_imei_luhn CHECK (fn_imei_valido(imei));</w:t>
      </w:r>
    </w:p>
    <w:p>
      <w:pPr>
        <w:pStyle w:val="Heading2"/>
        <w:spacing w:after="60" w:before="240" w:line="480"/>
      </w:pPr>
      <w:r>
        <w:rPr>
          <w:rFonts w:ascii="Times New Roman" w:cs="Times New Roman" w:eastAsia="Times New Roman" w:hAnsi="Times New Roman"/>
          <w:b/>
          <w:bCs/>
          <w:color w:val="0F172A"/>
          <w:sz w:val="24"/>
          <w:szCs w:val="24"/>
        </w:rPr>
        <w:t xml:space="preserve">Decisiones tecnológicas</w:t>
      </w:r>
    </w:p>
    <w:p>
      <w:pPr>
        <w:keepNext/>
        <w:spacing w:before="240" w:line="480"/>
        <w:jc w:val="left"/>
      </w:pPr>
      <w:r>
        <w:rPr>
          <w:rFonts w:ascii="Times New Roman" w:cs="Times New Roman" w:eastAsia="Times New Roman" w:hAnsi="Times New Roman"/>
          <w:b/>
          <w:bCs/>
          <w:sz w:val="24"/>
          <w:szCs w:val="24"/>
        </w:rPr>
        <w:t xml:space="preserve">Tabla 2</w:t>
      </w:r>
    </w:p>
    <w:p>
      <w:pPr>
        <w:keepNext/>
        <w:spacing w:after="60" w:line="480"/>
        <w:jc w:val="left"/>
      </w:pPr>
      <w:r>
        <w:rPr>
          <w:rFonts w:ascii="Times New Roman" w:cs="Times New Roman" w:eastAsia="Times New Roman" w:hAnsi="Times New Roman"/>
          <w:i/>
          <w:iCs/>
          <w:sz w:val="24"/>
          <w:szCs w:val="24"/>
        </w:rPr>
        <w:t xml:space="preserve">Tecnologías empleadas y razón de la elección</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872"/>
        <w:gridCol w:w="2434"/>
        <w:gridCol w:w="5054"/>
      </w:tblGrid>
      <w:tr>
        <w:trPr>
          <w:tblHeader/>
        </w:trPr>
        <w:tc>
          <w:tcPr>
            <w:tcW w:type="dxa" w:w="187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Capa</w:t>
            </w:r>
          </w:p>
        </w:tc>
        <w:tc>
          <w:tcPr>
            <w:tcW w:type="dxa" w:w="243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Tecnología</w:t>
            </w:r>
          </w:p>
        </w:tc>
        <w:tc>
          <w:tcPr>
            <w:tcW w:type="dxa" w:w="505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Por qué</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Base de datos</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 16+</w:t>
            </w:r>
          </w:p>
        </w:tc>
        <w:tc>
          <w:tcPr>
            <w:tcW w:type="dxa" w:w="505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Tipos ENUM, restricciones CHECK con funciones propias, triggers y vistas materializables; permite poner las reglas donde no se pueden evadir</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FastAPI, SQLAlchemy 2, psycopg 3</w:t>
            </w:r>
          </w:p>
        </w:tc>
        <w:tc>
          <w:tcPr>
            <w:tcW w:type="dxa" w:w="505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Validación declarativa con Pydantic, documentación OpenAPI generada sola y un ORM que no esconde el SQL</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 web</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React 18 con Vite</w:t>
            </w:r>
          </w:p>
        </w:tc>
        <w:tc>
          <w:tcPr>
            <w:tcW w:type="dxa" w:w="505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Interfaz accesible desde cualquier equipo de la red sin instalar nada</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 de escritorio</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Flet 1.0 (Python)</w:t>
            </w:r>
          </w:p>
        </w:tc>
        <w:tc>
          <w:tcPr>
            <w:tcW w:type="dxa" w:w="505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Mismo lenguaje del backend y empaquetado a un .exe autónomo</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 de escritorio</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Kotlin 2.0 con Compose Desktop</w:t>
            </w:r>
          </w:p>
        </w:tc>
        <w:tc>
          <w:tcPr>
            <w:tcW w:type="dxa" w:w="505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Interfaz declarativa, tipado fuerte y un instalador nativo</w:t>
            </w:r>
          </w:p>
        </w:tc>
      </w:tr>
    </w:tbl>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Arquitectura</w:t>
      </w:r>
    </w:p>
    <w:p>
      <w:pPr>
        <w:pStyle w:val="Heading2"/>
        <w:spacing w:after="60" w:before="240" w:line="480"/>
      </w:pPr>
      <w:r>
        <w:rPr>
          <w:rFonts w:ascii="Times New Roman" w:cs="Times New Roman" w:eastAsia="Times New Roman" w:hAnsi="Times New Roman"/>
          <w:b/>
          <w:bCs/>
          <w:color w:val="0F172A"/>
          <w:sz w:val="24"/>
          <w:szCs w:val="24"/>
        </w:rPr>
        <w:t xml:space="preserve">Vista general</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sistema son tres clientes distintos hablando con un solo servidor, que a su vez habla con una sola base de datos. Ningún cliente se conecta a PostgreSQL directamente.</w:t>
      </w:r>
    </w:p>
    <w:p>
      <w:pPr>
        <w:shd w:fill="F8FAFC" w:val="clear"/>
        <w:spacing w:after="0" w:before="0" w:line="240"/>
        <w:ind w:left="360"/>
      </w:pPr>
      <w:r>
        <w:rPr>
          <w:rFonts w:ascii="Consolas" w:cs="Consolas" w:eastAsia="Consolas" w:hAnsi="Consolas"/>
          <w:color w:val="0F172A"/>
          <w:sz w:val="19"/>
          <w:szCs w:val="19"/>
        </w:rPr>
        <w:t xml:space="preserve">  ┌──────────────┐  ┌──────────────┐  ┌──────────────┐</w:t>
      </w:r>
    </w:p>
    <w:p>
      <w:pPr>
        <w:shd w:fill="F8FAFC" w:val="clear"/>
        <w:spacing w:after="0" w:before="0" w:line="240"/>
        <w:ind w:left="360"/>
      </w:pPr>
      <w:r>
        <w:rPr>
          <w:rFonts w:ascii="Consolas" w:cs="Consolas" w:eastAsia="Consolas" w:hAnsi="Consolas"/>
          <w:color w:val="0F172A"/>
          <w:sz w:val="19"/>
          <w:szCs w:val="19"/>
        </w:rPr>
        <w:t xml:space="preserve">  │  Web React   │  │ Escritorio   │  │ Escritorio   │</w:t>
      </w:r>
    </w:p>
    <w:p>
      <w:pPr>
        <w:shd w:fill="F8FAFC" w:val="clear"/>
        <w:spacing w:after="0" w:before="0" w:line="240"/>
        <w:ind w:left="360"/>
      </w:pPr>
      <w:r>
        <w:rPr>
          <w:rFonts w:ascii="Consolas" w:cs="Consolas" w:eastAsia="Consolas" w:hAnsi="Consolas"/>
          <w:color w:val="0F172A"/>
          <w:sz w:val="19"/>
          <w:szCs w:val="19"/>
        </w:rPr>
        <w:t xml:space="preserve">  │   (Vite)     │  │   Flet       │  │   Kotlin     │</w:t>
      </w:r>
    </w:p>
    <w:p>
      <w:pPr>
        <w:shd w:fill="F8FAFC" w:val="clear"/>
        <w:spacing w:after="0" w:before="0" w:line="240"/>
        <w:ind w:left="360"/>
      </w:pPr>
      <w:r>
        <w:rPr>
          <w:rFonts w:ascii="Consolas" w:cs="Consolas" w:eastAsia="Consolas" w:hAnsi="Consolas"/>
          <w:color w:val="0F172A"/>
          <w:sz w:val="19"/>
          <w:szCs w:val="19"/>
        </w:rPr>
        <w:t xml:space="preserve">  └──────┬───────┘  └──────┬───────┘  └──────┬───────┘</w:t>
      </w:r>
    </w:p>
    <w:p>
      <w:pPr>
        <w:shd w:fill="F8FAFC" w:val="clear"/>
        <w:spacing w:after="0" w:before="0" w:line="240"/>
        <w:ind w:left="360"/>
      </w:pPr>
      <w:r>
        <w:rPr>
          <w:rFonts w:ascii="Consolas" w:cs="Consolas" w:eastAsia="Consolas" w:hAnsi="Consolas"/>
          <w:color w:val="0F172A"/>
          <w:sz w:val="19"/>
          <w:szCs w:val="19"/>
        </w:rPr>
        <w:t xml:space="preserve">         │   HTTP/JSON     │   JWT           │</w:t>
      </w:r>
    </w:p>
    <w:p>
      <w:pPr>
        <w:shd w:fill="F8FAFC" w:val="clear"/>
        <w:spacing w:after="0" w:before="0" w:line="240"/>
        <w:ind w:left="360"/>
      </w:pPr>
      <w:r>
        <w:rPr>
          <w:rFonts w:ascii="Consolas" w:cs="Consolas" w:eastAsia="Consolas" w:hAnsi="Consolas"/>
          <w:color w:val="0F172A"/>
          <w:sz w:val="19"/>
          <w:szCs w:val="19"/>
        </w:rPr>
        <w:t xml:space="preserve">         └─────────────────┼─────────────────┘</w:t>
      </w:r>
    </w:p>
    <w:p>
      <w:pPr>
        <w:shd w:fill="F8FAFC" w:val="clear"/>
        <w:spacing w:after="0" w:before="0" w:line="240"/>
        <w:ind w:left="360"/>
      </w:pPr>
      <w:r>
        <w:rPr>
          <w:rFonts w:ascii="Consolas" w:cs="Consolas" w:eastAsia="Consolas" w:hAnsi="Consolas"/>
          <w:color w:val="0F172A"/>
          <w:sz w:val="19"/>
          <w:szCs w:val="19"/>
        </w:rPr>
        <w:t xml:space="preserve">                  ┌────────▼────────┐</w:t>
      </w:r>
    </w:p>
    <w:p>
      <w:pPr>
        <w:shd w:fill="F8FAFC" w:val="clear"/>
        <w:spacing w:after="0" w:before="0" w:line="240"/>
        <w:ind w:left="360"/>
      </w:pPr>
      <w:r>
        <w:rPr>
          <w:rFonts w:ascii="Consolas" w:cs="Consolas" w:eastAsia="Consolas" w:hAnsi="Consolas"/>
          <w:color w:val="0F172A"/>
          <w:sz w:val="19"/>
          <w:szCs w:val="19"/>
        </w:rPr>
        <w:t xml:space="preserve">                  │  API  FastAPI   │  70 operaciones</w:t>
      </w:r>
    </w:p>
    <w:p>
      <w:pPr>
        <w:shd w:fill="F8FAFC" w:val="clear"/>
        <w:spacing w:after="0" w:before="0" w:line="240"/>
        <w:ind w:left="360"/>
      </w:pPr>
      <w:r>
        <w:rPr>
          <w:rFonts w:ascii="Consolas" w:cs="Consolas" w:eastAsia="Consolas" w:hAnsi="Consolas"/>
          <w:color w:val="0F172A"/>
          <w:sz w:val="19"/>
          <w:szCs w:val="19"/>
        </w:rPr>
        <w:t xml:space="preserve">                  │  Pydantic · ORM │  28 permisos</w:t>
      </w:r>
    </w:p>
    <w:p>
      <w:pPr>
        <w:shd w:fill="F8FAFC" w:val="clear"/>
        <w:spacing w:after="0" w:before="0" w:line="240"/>
        <w:ind w:left="360"/>
      </w:pPr>
      <w:r>
        <w:rPr>
          <w:rFonts w:ascii="Consolas" w:cs="Consolas" w:eastAsia="Consolas" w:hAnsi="Consolas"/>
          <w:color w:val="0F172A"/>
          <w:sz w:val="19"/>
          <w:szCs w:val="19"/>
        </w:rPr>
        <w:t xml:space="preserve">                  └────────┬────────┘</w:t>
      </w:r>
    </w:p>
    <w:p>
      <w:pPr>
        <w:shd w:fill="F8FAFC" w:val="clear"/>
        <w:spacing w:after="0" w:before="0" w:line="240"/>
        <w:ind w:left="360"/>
      </w:pPr>
      <w:r>
        <w:rPr>
          <w:rFonts w:ascii="Consolas" w:cs="Consolas" w:eastAsia="Consolas" w:hAnsi="Consolas"/>
          <w:color w:val="0F172A"/>
          <w:sz w:val="19"/>
          <w:szCs w:val="19"/>
        </w:rPr>
        <w:t xml:space="preserve">                  ┌────────▼────────┐</w:t>
      </w:r>
    </w:p>
    <w:p>
      <w:pPr>
        <w:shd w:fill="F8FAFC" w:val="clear"/>
        <w:spacing w:after="0" w:before="0" w:line="240"/>
        <w:ind w:left="360"/>
      </w:pPr>
      <w:r>
        <w:rPr>
          <w:rFonts w:ascii="Consolas" w:cs="Consolas" w:eastAsia="Consolas" w:hAnsi="Consolas"/>
          <w:color w:val="0F172A"/>
          <w:sz w:val="19"/>
          <w:szCs w:val="19"/>
        </w:rPr>
        <w:t xml:space="preserve">                  │   PostgreSQL    │  37 tablas, 8 vistas</w:t>
      </w:r>
    </w:p>
    <w:p>
      <w:pPr>
        <w:shd w:fill="F8FAFC" w:val="clear"/>
        <w:spacing w:after="0" w:before="0" w:line="240"/>
        <w:ind w:left="360"/>
      </w:pPr>
      <w:r>
        <w:rPr>
          <w:rFonts w:ascii="Consolas" w:cs="Consolas" w:eastAsia="Consolas" w:hAnsi="Consolas"/>
          <w:color w:val="0F172A"/>
          <w:sz w:val="19"/>
          <w:szCs w:val="19"/>
        </w:rPr>
        <w:t xml:space="preserve">                  │  reglas y datos │  9 triggers, 6 rutinas</w:t>
      </w:r>
    </w:p>
    <w:p>
      <w:pPr>
        <w:shd w:fill="F8FAFC" w:val="clear"/>
        <w:spacing w:after="0" w:before="0" w:line="240"/>
        <w:ind w:left="360"/>
      </w:pPr>
      <w:r>
        <w:rPr>
          <w:rFonts w:ascii="Consolas" w:cs="Consolas" w:eastAsia="Consolas" w:hAnsi="Consolas"/>
          <w:color w:val="0F172A"/>
          <w:sz w:val="19"/>
          <w:szCs w:val="19"/>
        </w:rPr>
        <w:t xml:space="preserve">                  └─────────────────┘</w:t>
      </w:r>
    </w:p>
    <w:p>
      <w:pPr>
        <w:spacing w:after="0" w:before="240" w:line="480"/>
        <w:jc w:val="both"/>
      </w:pPr>
      <w:r>
        <w:rPr>
          <w:rFonts w:ascii="Times New Roman" w:cs="Times New Roman" w:eastAsia="Times New Roman" w:hAnsi="Times New Roman"/>
          <w:b w:val="false"/>
          <w:bCs w:val="false"/>
          <w:i w:val="false"/>
          <w:iCs w:val="false"/>
          <w:color w:val="000000"/>
          <w:sz w:val="24"/>
          <w:szCs w:val="24"/>
        </w:rPr>
        <w:t xml:space="preserve">Que los tres clientes compartan la API no es una comodidad: es lo que garantiza que la regla de que un IMEI no se vende dos veces se cumpla igual en los tres. Si cada cliente tuviera su propia lógica, habría tres versiones de la verdad.</w:t>
      </w:r>
    </w:p>
    <w:p>
      <w:pPr>
        <w:pStyle w:val="Heading2"/>
        <w:spacing w:after="60" w:before="240" w:line="480"/>
      </w:pPr>
      <w:r>
        <w:rPr>
          <w:rFonts w:ascii="Times New Roman" w:cs="Times New Roman" w:eastAsia="Times New Roman" w:hAnsi="Times New Roman"/>
          <w:b/>
          <w:bCs/>
          <w:color w:val="0F172A"/>
          <w:sz w:val="24"/>
          <w:szCs w:val="24"/>
        </w:rPr>
        <w:t xml:space="preserve">Decisión central: la base es dueña del inventario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 decisión de diseño más importante del proyecto es dónde ocurren los efectos de una venta. Cuando se registra una línea de factura hay que marcar el IMEI como vendido, descontar el stock del accesorio, escribir el movimiento en el kardex y crear la garantía. Eso puede hacerlo el backend en Python, o puede hacerlo PostgreSQL con triggers.</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Se eligió lo segundo. El backend valida, calcula el dinero e inserta; los triggers hacen el resto dentro de la misma transacción. La razón es simple: si alguien entra por psql, por pgAdmin o por un script, las reglas se siguen cumpliendo. Una regla que vive en la aplicación solo protege contra la aplicación.</w:t>
      </w:r>
    </w:p>
    <w:p>
      <w:pPr>
        <w:keepNext/>
        <w:spacing w:before="240" w:line="480"/>
        <w:jc w:val="left"/>
      </w:pPr>
      <w:r>
        <w:rPr>
          <w:rFonts w:ascii="Times New Roman" w:cs="Times New Roman" w:eastAsia="Times New Roman" w:hAnsi="Times New Roman"/>
          <w:b/>
          <w:bCs/>
          <w:sz w:val="24"/>
          <w:szCs w:val="24"/>
        </w:rPr>
        <w:t xml:space="preserve">Tabla 3</w:t>
      </w:r>
    </w:p>
    <w:p>
      <w:pPr>
        <w:keepNext/>
        <w:spacing w:after="60" w:line="480"/>
        <w:jc w:val="left"/>
      </w:pPr>
      <w:r>
        <w:rPr>
          <w:rFonts w:ascii="Times New Roman" w:cs="Times New Roman" w:eastAsia="Times New Roman" w:hAnsi="Times New Roman"/>
          <w:i/>
          <w:iCs/>
          <w:sz w:val="24"/>
          <w:szCs w:val="24"/>
        </w:rPr>
        <w:t xml:space="preserve">Reparto de responsabilidades en una venta</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4118"/>
        <w:gridCol w:w="1872"/>
        <w:gridCol w:w="3370"/>
      </w:tblGrid>
      <w:tr>
        <w:trPr>
          <w:tblHeader/>
        </w:trPr>
        <w:tc>
          <w:tcPr>
            <w:tcW w:type="dxa" w:w="411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Hace</w:t>
            </w:r>
          </w:p>
        </w:tc>
        <w:tc>
          <w:tcPr>
            <w:tcW w:type="dxa" w:w="187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Quién</w:t>
            </w:r>
          </w:p>
        </w:tc>
        <w:tc>
          <w:tcPr>
            <w:tcW w:type="dxa" w:w="337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Dónde</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Exigir turno de caja abierto</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servicios/caja.py</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Verificar que el IMEI exista y esté disponible</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 y trigger</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servicios/ventas.py y tr_venta_equipo</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Calcular base gravable, IVA y total</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app/dinero.py (Decimal)</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Entregar el consecutivo de factura</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fn_siguiente_numero</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Marcar el IMEI como VENDIDO</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tr_venta_equipo</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Descontar stock y escribir el kardex</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tr_venta_inventario</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Crear la garantía de la línea</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tr_venta_equipo</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Registrar quién hizo el cambio</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trg_auditar</w:t>
            </w:r>
          </w:p>
        </w:tc>
      </w:tr>
      <w:tr>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Revertir todo al anular</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fn_anular_venta</w:t>
            </w:r>
          </w:p>
        </w:tc>
      </w:tr>
    </w:tbl>
    <w:p>
      <w:pPr>
        <w:pStyle w:val="Heading2"/>
        <w:spacing w:after="60" w:before="240" w:line="480"/>
      </w:pPr>
      <w:r>
        <w:rPr>
          <w:rFonts w:ascii="Times New Roman" w:cs="Times New Roman" w:eastAsia="Times New Roman" w:hAnsi="Times New Roman"/>
          <w:b/>
          <w:bCs/>
          <w:color w:val="0F172A"/>
          <w:sz w:val="24"/>
          <w:szCs w:val="24"/>
        </w:rPr>
        <w:t xml:space="preserve">Estructura del backend</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backend separa cuatro responsabilidades, y la separación se nota en que la capa de dominio no importa nada de FastAPI salvo las excepciones HTTP.</w:t>
      </w:r>
    </w:p>
    <w:p>
      <w:pPr>
        <w:keepNext/>
        <w:spacing w:before="240" w:line="480"/>
        <w:jc w:val="left"/>
      </w:pPr>
      <w:r>
        <w:rPr>
          <w:rFonts w:ascii="Times New Roman" w:cs="Times New Roman" w:eastAsia="Times New Roman" w:hAnsi="Times New Roman"/>
          <w:b/>
          <w:bCs/>
          <w:sz w:val="24"/>
          <w:szCs w:val="24"/>
        </w:rPr>
        <w:t xml:space="preserve">Tabla 4</w:t>
      </w:r>
    </w:p>
    <w:p>
      <w:pPr>
        <w:keepNext/>
        <w:spacing w:after="60" w:line="480"/>
        <w:jc w:val="left"/>
      </w:pPr>
      <w:r>
        <w:rPr>
          <w:rFonts w:ascii="Times New Roman" w:cs="Times New Roman" w:eastAsia="Times New Roman" w:hAnsi="Times New Roman"/>
          <w:i/>
          <w:iCs/>
          <w:sz w:val="24"/>
          <w:szCs w:val="24"/>
        </w:rPr>
        <w:t xml:space="preserve">Capas del backend</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872"/>
        <w:gridCol w:w="4493"/>
        <w:gridCol w:w="2995"/>
      </w:tblGrid>
      <w:tr>
        <w:trPr>
          <w:tblHeader/>
        </w:trPr>
        <w:tc>
          <w:tcPr>
            <w:tcW w:type="dxa" w:w="187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Capa</w:t>
            </w:r>
          </w:p>
        </w:tc>
        <w:tc>
          <w:tcPr>
            <w:tcW w:type="dxa" w:w="4493"/>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Responsabilidad</w:t>
            </w:r>
          </w:p>
        </w:tc>
        <w:tc>
          <w:tcPr>
            <w:tcW w:type="dxa" w:w="2995"/>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Archivos</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Rutas</w:t>
            </w:r>
          </w:p>
        </w:tc>
        <w:tc>
          <w:tcPr>
            <w:tcW w:type="dxa" w:w="449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Recibir la petición, exigir el permiso, devolver el esquema de salida</w:t>
            </w:r>
          </w:p>
        </w:tc>
        <w:tc>
          <w:tcPr>
            <w:tcW w:type="dxa" w:w="299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app/routers/ (13 módulos)</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Validación</w:t>
            </w:r>
          </w:p>
        </w:tc>
        <w:tc>
          <w:tcPr>
            <w:tcW w:type="dxa" w:w="449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Rechazar el dato malformado antes de que llegue al dominio</w:t>
            </w:r>
          </w:p>
        </w:tc>
        <w:tc>
          <w:tcPr>
            <w:tcW w:type="dxa" w:w="299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app/schemas.py (89 esquemas)</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Dominio</w:t>
            </w:r>
          </w:p>
        </w:tc>
        <w:tc>
          <w:tcPr>
            <w:tcW w:type="dxa" w:w="449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Reglas de negocio independientes del transporte</w:t>
            </w:r>
          </w:p>
        </w:tc>
        <w:tc>
          <w:tcPr>
            <w:tcW w:type="dxa" w:w="299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app/servicios/ (5 módulos)</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Persistencia</w:t>
            </w:r>
          </w:p>
        </w:tc>
        <w:tc>
          <w:tcPr>
            <w:tcW w:type="dxa" w:w="449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Modelo relacional y sesión</w:t>
            </w:r>
          </w:p>
        </w:tc>
        <w:tc>
          <w:tcPr>
            <w:tcW w:type="dxa" w:w="299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app/models.py (37 clases), app/database.py</w:t>
            </w:r>
          </w:p>
        </w:tc>
      </w:tr>
    </w:tbl>
    <w:p>
      <w:pPr>
        <w:spacing w:after="0" w:before="240" w:line="480"/>
        <w:jc w:val="both"/>
      </w:pPr>
      <w:r>
        <w:rPr>
          <w:rFonts w:ascii="Times New Roman" w:cs="Times New Roman" w:eastAsia="Times New Roman" w:hAnsi="Times New Roman"/>
          <w:b w:val="false"/>
          <w:bCs w:val="false"/>
          <w:i w:val="false"/>
          <w:iCs w:val="false"/>
          <w:color w:val="000000"/>
          <w:sz w:val="24"/>
          <w:szCs w:val="24"/>
        </w:rPr>
        <w:t xml:space="preserve">Tanto app/models.py como los scripts SQL se generan desde una sola definición del modelo, la misma que produce el diagrama UML. Así el diagrama, el esquema y el ORM no pueden contradecirse: no hay tres copias que mantener sincronizadas, hay una fuente y tres salidas.</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Modelo de datos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 base tiene 37 tablas repartidas en once módulos, 59 claves foráneas, 41 restricciones CHECK, 22 tipos enumerados y 141 índices.</w:t>
      </w:r>
    </w:p>
    <w:p>
      <w:pPr>
        <w:keepNext/>
        <w:spacing w:before="240" w:line="480"/>
        <w:jc w:val="left"/>
      </w:pPr>
      <w:r>
        <w:rPr>
          <w:rFonts w:ascii="Times New Roman" w:cs="Times New Roman" w:eastAsia="Times New Roman" w:hAnsi="Times New Roman"/>
          <w:b/>
          <w:bCs/>
          <w:sz w:val="24"/>
          <w:szCs w:val="24"/>
        </w:rPr>
        <w:t xml:space="preserve">Tabla 5</w:t>
      </w:r>
    </w:p>
    <w:p>
      <w:pPr>
        <w:keepNext/>
        <w:spacing w:after="60" w:line="480"/>
        <w:jc w:val="left"/>
      </w:pPr>
      <w:r>
        <w:rPr>
          <w:rFonts w:ascii="Times New Roman" w:cs="Times New Roman" w:eastAsia="Times New Roman" w:hAnsi="Times New Roman"/>
          <w:i/>
          <w:iCs/>
          <w:sz w:val="24"/>
          <w:szCs w:val="24"/>
        </w:rPr>
        <w:t xml:space="preserve">Módulos del modelo de datos</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872"/>
        <w:gridCol w:w="4118"/>
        <w:gridCol w:w="3370"/>
      </w:tblGrid>
      <w:tr>
        <w:trPr>
          <w:tblHeader/>
        </w:trPr>
        <w:tc>
          <w:tcPr>
            <w:tcW w:type="dxa" w:w="187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Módulo</w:t>
            </w:r>
          </w:p>
        </w:tc>
        <w:tc>
          <w:tcPr>
            <w:tcW w:type="dxa" w:w="411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Tablas principales</w:t>
            </w:r>
          </w:p>
        </w:tc>
        <w:tc>
          <w:tcPr>
            <w:tcW w:type="dxa" w:w="337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resuelve</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Seguridad</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usuarios, roles, permisos, rol_permisos, auditoria</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Quién entra y qué puede hacer; registro de cambios</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Catálogo</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productos, categorias, marcas, promociones</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Qué se vende y a qué precio</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Compras</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proveedores, ordenes_compra, orden_compra_detalles</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Cómo entra la mercancía</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Inventario</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equipos_imei, movimientos_inventario, alertas_stock</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Existencias por unidad y por cantidad, con kardex</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Clientes</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clientes</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 quién se le vende</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Caja</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cajas, turnos_caja, movimientos_caja</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Quién tiene la caja abierta y cuánto debería haber</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Ventas</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ventas, venta_detalles, pagos</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factura y su cobro</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Posventa</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garantias, devoluciones, ordenes_servicio, apartados</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Lo que pasa después de la venta</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DIAN</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resoluciones_dian, facturas_electronicas, notas_credito</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Numeración autorizada y documento electrónico</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Telefonía</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operadores, planes, activaciones</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Venta de líneas y recargas</w:t>
            </w:r>
          </w:p>
        </w:tc>
      </w:tr>
      <w:tr>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IoT</w:t>
            </w:r>
          </w:p>
        </w:tc>
        <w:tc>
          <w:tcPr>
            <w:tcW w:type="dxa" w:w="411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dispositivos_iot, eventos_iot, alertas_iot</w:t>
            </w:r>
          </w:p>
        </w:tc>
        <w:tc>
          <w:tcPr>
            <w:tcW w:type="dxa" w:w="337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Sensores de la tienda y sus alertas</w:t>
            </w:r>
          </w:p>
        </w:tc>
      </w:tr>
    </w:tbl>
    <w:p>
      <w:pPr>
        <w:pStyle w:val="Heading2"/>
        <w:spacing w:after="60" w:before="240" w:line="480"/>
      </w:pPr>
      <w:r>
        <w:rPr>
          <w:rFonts w:ascii="Times New Roman" w:cs="Times New Roman" w:eastAsia="Times New Roman" w:hAnsi="Times New Roman"/>
          <w:b/>
          <w:bCs/>
          <w:color w:val="0F172A"/>
          <w:sz w:val="24"/>
          <w:szCs w:val="24"/>
        </w:rPr>
        <w:t xml:space="preserve">Las dos estrategias de inventario</w:t>
      </w:r>
    </w:p>
    <w:p>
      <w:pPr>
        <w:keepNext/>
        <w:spacing w:before="240" w:line="480"/>
        <w:jc w:val="left"/>
      </w:pPr>
      <w:r>
        <w:rPr>
          <w:rFonts w:ascii="Times New Roman" w:cs="Times New Roman" w:eastAsia="Times New Roman" w:hAnsi="Times New Roman"/>
          <w:b/>
          <w:bCs/>
          <w:sz w:val="24"/>
          <w:szCs w:val="24"/>
        </w:rPr>
        <w:t xml:space="preserve">Tabla 6</w:t>
      </w:r>
    </w:p>
    <w:p>
      <w:pPr>
        <w:keepNext/>
        <w:spacing w:after="60" w:line="480"/>
        <w:jc w:val="left"/>
      </w:pPr>
      <w:r>
        <w:rPr>
          <w:rFonts w:ascii="Times New Roman" w:cs="Times New Roman" w:eastAsia="Times New Roman" w:hAnsi="Times New Roman"/>
          <w:i/>
          <w:iCs/>
          <w:sz w:val="24"/>
          <w:szCs w:val="24"/>
        </w:rPr>
        <w:t xml:space="preserve">Cómo se cuentan los dos tipos de producto</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246"/>
        <w:gridCol w:w="3557"/>
        <w:gridCol w:w="3557"/>
      </w:tblGrid>
      <w:tr>
        <w:trPr>
          <w:tblHeader/>
        </w:trPr>
        <w:tc>
          <w:tcPr>
            <w:tcW w:type="dxa" w:w="2246"/>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
            </w:r>
          </w:p>
        </w:tc>
        <w:tc>
          <w:tcPr>
            <w:tcW w:type="dxa" w:w="3557"/>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Equipos (smartphones)</w:t>
            </w:r>
          </w:p>
        </w:tc>
        <w:tc>
          <w:tcPr>
            <w:tcW w:type="dxa" w:w="3557"/>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Accesorios</w:t>
            </w:r>
          </w:p>
        </w:tc>
      </w:tr>
      <w:tr>
        <w:tc>
          <w:tcPr>
            <w:tcW w:type="dxa" w:w="224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 identifican por</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IMEI único por unidad</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SKU del modelo</w:t>
            </w:r>
          </w:p>
        </w:tc>
      </w:tr>
      <w:tr>
        <w:tc>
          <w:tcPr>
            <w:tcW w:type="dxa" w:w="224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Dónde vive la existencia</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Una fila en equipos_imei por unidad</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columna productos.stock_actual</w:t>
            </w:r>
          </w:p>
        </w:tc>
      </w:tr>
      <w:tr>
        <w:tc>
          <w:tcPr>
            <w:tcW w:type="dxa" w:w="224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Al vender</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fila pasa a estado VENDIDO</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 resta la cantidad</w:t>
            </w:r>
          </w:p>
        </w:tc>
      </w:tr>
      <w:tr>
        <w:tc>
          <w:tcPr>
            <w:tcW w:type="dxa" w:w="224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Garantía</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Ligada al IMEI concreto</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Ligada a la línea de factura</w:t>
            </w:r>
          </w:p>
        </w:tc>
      </w:tr>
      <w:tr>
        <w:tc>
          <w:tcPr>
            <w:tcW w:type="dxa" w:w="224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Restricción</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requiere_imei = TRUE obliga a stock_actual = 0</w:t>
            </w:r>
          </w:p>
        </w:tc>
        <w:tc>
          <w:tcPr>
            <w:tcW w:type="dxa" w:w="355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w:t>
            </w:r>
          </w:p>
        </w:tc>
      </w:tr>
    </w:tbl>
    <w:p>
      <w:pPr>
        <w:spacing w:after="0" w:before="240" w:line="480"/>
        <w:jc w:val="both"/>
      </w:pPr>
      <w:r>
        <w:rPr>
          <w:rFonts w:ascii="Times New Roman" w:cs="Times New Roman" w:eastAsia="Times New Roman" w:hAnsi="Times New Roman"/>
          <w:b w:val="false"/>
          <w:bCs w:val="false"/>
          <w:i w:val="false"/>
          <w:iCs w:val="false"/>
          <w:color w:val="000000"/>
          <w:sz w:val="24"/>
          <w:szCs w:val="24"/>
        </w:rPr>
        <w:t xml:space="preserve">La vista v_inventario_disponible y el campo calculado disponibles presentan los dos mundos con la misma forma hacia afuera. La interfaz muestra existencias sin tener que saber de qué tipo es el producto.</w:t>
      </w:r>
    </w:p>
    <w:p>
      <w:pPr>
        <w:pStyle w:val="Heading2"/>
        <w:spacing w:after="60" w:before="240" w:line="480"/>
      </w:pPr>
      <w:r>
        <w:rPr>
          <w:rFonts w:ascii="Times New Roman" w:cs="Times New Roman" w:eastAsia="Times New Roman" w:hAnsi="Times New Roman"/>
          <w:b/>
          <w:bCs/>
          <w:color w:val="0F172A"/>
          <w:sz w:val="24"/>
          <w:szCs w:val="24"/>
        </w:rPr>
        <w:t xml:space="preserve">Estados de un equipo</w:t>
      </w:r>
    </w:p>
    <w:p>
      <w:pPr>
        <w:shd w:fill="F8FAFC" w:val="clear"/>
        <w:spacing w:after="0" w:before="0" w:line="240"/>
        <w:ind w:left="360"/>
      </w:pPr>
      <w:r>
        <w:rPr>
          <w:rFonts w:ascii="Consolas" w:cs="Consolas" w:eastAsia="Consolas" w:hAnsi="Consolas"/>
          <w:color w:val="0F172A"/>
          <w:sz w:val="19"/>
          <w:szCs w:val="19"/>
        </w:rPr>
        <w:t xml:space="preserve">DISPONIBLE ──venta──▶ VENDIDO ──reclamo──▶ EN_SERVICIO ──▶ VENDIDO</w:t>
      </w:r>
    </w:p>
    <w:p>
      <w:pPr>
        <w:shd w:fill="F8FAFC" w:val="clear"/>
        <w:spacing w:after="0" w:before="0" w:line="240"/>
        <w:ind w:left="360"/>
      </w:pPr>
      <w:r>
        <w:rPr>
          <w:rFonts w:ascii="Consolas" w:cs="Consolas" w:eastAsia="Consolas" w:hAnsi="Consolas"/>
          <w:color w:val="0F172A"/>
          <w:sz w:val="19"/>
          <w:szCs w:val="19"/>
        </w:rPr>
        <w:t xml:space="preserve">     ▲                    │</w:t>
      </w:r>
    </w:p>
    <w:p>
      <w:pPr>
        <w:shd w:fill="F8FAFC" w:val="clear"/>
        <w:spacing w:after="0" w:before="0" w:line="240"/>
        <w:ind w:left="360"/>
      </w:pPr>
      <w:r>
        <w:rPr>
          <w:rFonts w:ascii="Consolas" w:cs="Consolas" w:eastAsia="Consolas" w:hAnsi="Consolas"/>
          <w:color w:val="0F172A"/>
          <w:sz w:val="19"/>
          <w:szCs w:val="19"/>
        </w:rPr>
        <w:t xml:space="preserve">     ├──apartado──▶ APARTADO</w:t>
      </w:r>
    </w:p>
    <w:p>
      <w:pPr>
        <w:shd w:fill="F8FAFC" w:val="clear"/>
        <w:spacing w:after="0" w:before="0" w:line="240"/>
        <w:ind w:left="360"/>
      </w:pPr>
      <w:r>
        <w:rPr>
          <w:rFonts w:ascii="Consolas" w:cs="Consolas" w:eastAsia="Consolas" w:hAnsi="Consolas"/>
          <w:color w:val="0F172A"/>
          <w:sz w:val="19"/>
          <w:szCs w:val="19"/>
        </w:rPr>
        <w:t xml:space="preserve">     └──anulación─────────┘          DEVUELTO · DADO_DE_BAJA</w:t>
      </w:r>
    </w:p>
    <w:p>
      <w:pPr>
        <w:pStyle w:val="Heading2"/>
        <w:spacing w:after="60" w:before="240" w:line="480"/>
      </w:pPr>
      <w:r>
        <w:rPr>
          <w:rFonts w:ascii="Times New Roman" w:cs="Times New Roman" w:eastAsia="Times New Roman" w:hAnsi="Times New Roman"/>
          <w:b/>
          <w:bCs/>
          <w:color w:val="0F172A"/>
          <w:sz w:val="24"/>
          <w:szCs w:val="24"/>
        </w:rPr>
        <w:t xml:space="preserve">Objetos programados en la base</w:t>
      </w:r>
    </w:p>
    <w:p>
      <w:pPr>
        <w:keepNext/>
        <w:spacing w:before="240" w:line="480"/>
        <w:jc w:val="left"/>
      </w:pPr>
      <w:r>
        <w:rPr>
          <w:rFonts w:ascii="Times New Roman" w:cs="Times New Roman" w:eastAsia="Times New Roman" w:hAnsi="Times New Roman"/>
          <w:b/>
          <w:bCs/>
          <w:sz w:val="24"/>
          <w:szCs w:val="24"/>
        </w:rPr>
        <w:t xml:space="preserve">Tabla 7</w:t>
      </w:r>
    </w:p>
    <w:p>
      <w:pPr>
        <w:keepNext/>
        <w:spacing w:after="60" w:line="480"/>
        <w:jc w:val="left"/>
      </w:pPr>
      <w:r>
        <w:rPr>
          <w:rFonts w:ascii="Times New Roman" w:cs="Times New Roman" w:eastAsia="Times New Roman" w:hAnsi="Times New Roman"/>
          <w:i/>
          <w:iCs/>
          <w:sz w:val="24"/>
          <w:szCs w:val="24"/>
        </w:rPr>
        <w:t xml:space="preserve">Vistas, funciones, procedimientos y disparadores</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733"/>
        <w:gridCol w:w="3467"/>
        <w:gridCol w:w="4160"/>
      </w:tblGrid>
      <w:tr>
        <w:trPr>
          <w:tblHeader/>
        </w:trPr>
        <w:tc>
          <w:tcPr>
            <w:tcW w:type="dxa" w:w="1733"/>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Tipo</w:t>
            </w:r>
          </w:p>
        </w:tc>
        <w:tc>
          <w:tcPr>
            <w:tcW w:type="dxa" w:w="3467"/>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Nombre</w:t>
            </w:r>
          </w:p>
        </w:tc>
        <w:tc>
          <w:tcPr>
            <w:tcW w:type="dxa" w:w="416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Propósito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v_inventario_disponible</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Existencias unificadas con margen</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v_alertas_stock</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Productos en o bajo el mínimo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v_ventas_diarias</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Consolidado diario con ticket promedio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v_rentabilidad_producto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Utilidad bruta por producto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v_trazabilidad_imei</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Historia completa de un equipo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v_estado_caja</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Situación de cada caja y su turno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v_garantias_vigentes</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Garantías activas con días restantes</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v_apartados_pendientes</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Apartados con saldo y vencimiento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Función</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fn_imei_valido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Validación Luhn, usada como CHECK</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Función</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fn_siguiente_numero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Consecutivo DIAN bajo bloqueo FOR UPDATE</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Función</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fn_anular_venta</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Reversa completa en una transacción</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Procedimiento</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sp_actualizar_garantias_vencidas</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Marca las vencidas</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Procedimiento</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sp_vencer_apartados</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Libera los apartados vencidos</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Procedimiento</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sp_cerrar_turno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Cierra el turno y calcula la diferencia</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Trigger</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tr_venta_equipo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Marca el IMEI y crea la garantía</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Trigger</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tr_venta_inventario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Descuenta stock y escribe el kardex</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Trigger</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tr_apartado_reserva</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Reserva el equipo apartado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Trigger</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tr_abono_apartado</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Recalcula el saldo del apartado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Trigger</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tr_alerta_stock</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Genera la alerta al bajar del mínimo</w:t>
            </w:r>
          </w:p>
        </w:tc>
      </w:tr>
      <w:tr>
        <w:tc>
          <w:tcPr>
            <w:tcW w:type="dxa" w:w="17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Trigger</w:t>
            </w:r>
          </w:p>
        </w:tc>
        <w:tc>
          <w:tcPr>
            <w:tcW w:type="dxa" w:w="3467"/>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tr_auditoria_* (4)</w:t>
            </w:r>
          </w:p>
        </w:tc>
        <w:tc>
          <w:tcPr>
            <w:tcW w:type="dxa" w:w="416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Registra quién cambió qué y cuándo</w:t>
            </w:r>
          </w:p>
        </w:tc>
      </w:tr>
    </w:tbl>
    <w:p>
      <w:pPr>
        <w:pStyle w:val="Heading2"/>
        <w:spacing w:after="60" w:before="240" w:line="480"/>
      </w:pPr>
      <w:r>
        <w:rPr>
          <w:rFonts w:ascii="Times New Roman" w:cs="Times New Roman" w:eastAsia="Times New Roman" w:hAnsi="Times New Roman"/>
          <w:b/>
          <w:bCs/>
          <w:color w:val="0F172A"/>
          <w:sz w:val="24"/>
          <w:szCs w:val="24"/>
        </w:rPr>
        <w:t xml:space="preserve">Una restricción que vale por mil validaciones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Dos turnos abiertos en la misma caja al mismo tiempo romperían el arqueo. En lugar de confiar en que la aplicación lo verifique antes de insertar —lo que deja una ventana entre la consulta y la inserción— la regla es un índice único parcial:</w:t>
      </w:r>
    </w:p>
    <w:p>
      <w:pPr>
        <w:shd w:fill="F8FAFC" w:val="clear"/>
        <w:spacing w:after="0" w:before="0" w:line="240"/>
        <w:ind w:left="360"/>
      </w:pPr>
      <w:r>
        <w:rPr>
          <w:rFonts w:ascii="Consolas" w:cs="Consolas" w:eastAsia="Consolas" w:hAnsi="Consolas"/>
          <w:color w:val="0F172A"/>
          <w:sz w:val="19"/>
          <w:szCs w:val="19"/>
        </w:rPr>
        <w:t xml:space="preserve">CREATE UNIQUE INDEX ux_turno_abierto_por_caja</w:t>
      </w:r>
    </w:p>
    <w:p>
      <w:pPr>
        <w:shd w:fill="F8FAFC" w:val="clear"/>
        <w:spacing w:after="0" w:before="0" w:line="240"/>
        <w:ind w:left="360"/>
      </w:pPr>
      <w:r>
        <w:rPr>
          <w:rFonts w:ascii="Consolas" w:cs="Consolas" w:eastAsia="Consolas" w:hAnsi="Consolas"/>
          <w:color w:val="0F172A"/>
          <w:sz w:val="19"/>
          <w:szCs w:val="19"/>
        </w:rPr>
        <w:t xml:space="preserve">  ON turnos_caja (caja_id) WHERE estado = 'ABIERTO';</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PostgreSQL rechaza el segundo turno aunque dos cajeros presionen el botón en el mismo milisegundo.</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Seguridad y control de acceso</w:t>
      </w:r>
    </w:p>
    <w:p>
      <w:pPr>
        <w:pStyle w:val="Heading2"/>
        <w:spacing w:after="60" w:before="240" w:line="480"/>
      </w:pPr>
      <w:r>
        <w:rPr>
          <w:rFonts w:ascii="Times New Roman" w:cs="Times New Roman" w:eastAsia="Times New Roman" w:hAnsi="Times New Roman"/>
          <w:b/>
          <w:bCs/>
          <w:color w:val="0F172A"/>
          <w:sz w:val="24"/>
          <w:szCs w:val="24"/>
        </w:rPr>
        <w:t xml:space="preserve">Permisos en la base, no en el código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control de acceso no se decide con una lista de roles escrita en el código, sino con tres tablas: roles, permisos y rol_permisos. Hay 28 permisos con códigos como ventas.crear o inventario.ajustar, y una dependencia de FastAPI los exige:</w:t>
      </w:r>
    </w:p>
    <w:p>
      <w:pPr>
        <w:shd w:fill="F8FAFC" w:val="clear"/>
        <w:spacing w:after="0" w:before="0" w:line="240"/>
        <w:ind w:left="360"/>
      </w:pPr>
      <w:r>
        <w:rPr>
          <w:rFonts w:ascii="Consolas" w:cs="Consolas" w:eastAsia="Consolas" w:hAnsi="Consolas"/>
          <w:color w:val="0F172A"/>
          <w:sz w:val="19"/>
          <w:szCs w:val="19"/>
        </w:rPr>
        <w:t xml:space="preserve">@router.post("", dependencies=[Depends(requiere("ventas.crear"))])</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Cambiar lo que puede hacer el cajero es cambiar filas de una tabla. No hay que recompilar ni desplegar.</w:t>
      </w:r>
    </w:p>
    <w:p>
      <w:pPr>
        <w:keepNext/>
        <w:spacing w:before="240" w:line="480"/>
        <w:jc w:val="left"/>
      </w:pPr>
      <w:r>
        <w:rPr>
          <w:rFonts w:ascii="Times New Roman" w:cs="Times New Roman" w:eastAsia="Times New Roman" w:hAnsi="Times New Roman"/>
          <w:b/>
          <w:bCs/>
          <w:sz w:val="24"/>
          <w:szCs w:val="24"/>
        </w:rPr>
        <w:t xml:space="preserve">Tabla 8</w:t>
      </w:r>
    </w:p>
    <w:p>
      <w:pPr>
        <w:keepNext/>
        <w:spacing w:after="60" w:line="480"/>
        <w:jc w:val="left"/>
      </w:pPr>
      <w:r>
        <w:rPr>
          <w:rFonts w:ascii="Times New Roman" w:cs="Times New Roman" w:eastAsia="Times New Roman" w:hAnsi="Times New Roman"/>
          <w:i/>
          <w:iCs/>
          <w:sz w:val="24"/>
          <w:szCs w:val="24"/>
        </w:rPr>
        <w:t xml:space="preserve">Permisos por rol</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991"/>
        <w:gridCol w:w="1394"/>
        <w:gridCol w:w="5975"/>
      </w:tblGrid>
      <w:tr>
        <w:trPr>
          <w:tblHeader/>
        </w:trPr>
        <w:tc>
          <w:tcPr>
            <w:tcW w:type="dxa" w:w="1991"/>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Rol</w:t>
            </w:r>
          </w:p>
        </w:tc>
        <w:tc>
          <w:tcPr>
            <w:tcW w:type="dxa" w:w="139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Permisos</w:t>
            </w:r>
          </w:p>
        </w:tc>
        <w:tc>
          <w:tcPr>
            <w:tcW w:type="dxa" w:w="5975"/>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Módulos que ve</w:t>
            </w:r>
          </w:p>
        </w:tc>
      </w:tr>
      <w:tr>
        <w:tc>
          <w:tcPr>
            <w:tcW w:type="dxa" w:w="199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Administrador</w:t>
            </w:r>
          </w:p>
        </w:tc>
        <w:tc>
          <w:tcPr>
            <w:tcW w:type="dxa" w:w="139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28</w:t>
            </w:r>
          </w:p>
        </w:tc>
        <w:tc>
          <w:tcPr>
            <w:tcW w:type="dxa" w:w="597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Todos</w:t>
            </w:r>
          </w:p>
        </w:tc>
      </w:tr>
      <w:tr>
        <w:tc>
          <w:tcPr>
            <w:tcW w:type="dxa" w:w="199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w:t>
            </w:r>
          </w:p>
        </w:tc>
        <w:tc>
          <w:tcPr>
            <w:tcW w:type="dxa" w:w="139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11</w:t>
            </w:r>
          </w:p>
        </w:tc>
        <w:tc>
          <w:tcPr>
            <w:tcW w:type="dxa" w:w="597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Punto de venta, ventas, caja, clientes, garantías</w:t>
            </w:r>
          </w:p>
        </w:tc>
      </w:tr>
      <w:tr>
        <w:tc>
          <w:tcPr>
            <w:tcW w:type="dxa" w:w="199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w:t>
            </w:r>
          </w:p>
        </w:tc>
        <w:tc>
          <w:tcPr>
            <w:tcW w:type="dxa" w:w="139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w:t>
            </w:r>
          </w:p>
        </w:tc>
        <w:tc>
          <w:tcPr>
            <w:tcW w:type="dxa" w:w="597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Tablero, inventario, compras, clientes</w:t>
            </w:r>
          </w:p>
        </w:tc>
      </w:tr>
      <w:tr>
        <w:tc>
          <w:tcPr>
            <w:tcW w:type="dxa" w:w="1991"/>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Técnico</w:t>
            </w:r>
          </w:p>
        </w:tc>
        <w:tc>
          <w:tcPr>
            <w:tcW w:type="dxa" w:w="139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w:t>
            </w:r>
          </w:p>
        </w:tc>
        <w:tc>
          <w:tcPr>
            <w:tcW w:type="dxa" w:w="597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Clientes, garantías, servicio técnico, inventario</w:t>
            </w:r>
          </w:p>
        </w:tc>
      </w:tr>
    </w:tbl>
    <w:p>
      <w:pPr>
        <w:spacing w:after="24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tres clientes arman su menú recorriendo esta misma tabla: un rol sin el permiso no ve la opción, y si intenta la ruta directamente la API responde 403.</w:t>
      </w:r>
    </w:p>
    <w:p>
      <w:pPr>
        <w:pStyle w:val="Heading2"/>
        <w:spacing w:after="60" w:before="240" w:line="480"/>
      </w:pPr>
      <w:r>
        <w:rPr>
          <w:rFonts w:ascii="Times New Roman" w:cs="Times New Roman" w:eastAsia="Times New Roman" w:hAnsi="Times New Roman"/>
          <w:b/>
          <w:bCs/>
          <w:color w:val="0F172A"/>
          <w:sz w:val="24"/>
          <w:szCs w:val="24"/>
        </w:rPr>
        <w:t xml:space="preserve">Contraseñas y sesiones</w:t>
      </w:r>
    </w:p>
    <w:p>
      <w:pPr>
        <w:pStyle w:val="ListParagraph"/>
        <w:numPr>
          <w:ilvl w:val="0"/>
          <w:numId w:val="2"/>
        </w:numPr>
        <w:spacing w:after="0" w:before="0" w:line="480"/>
      </w:pPr>
      <w:r>
        <w:rPr>
          <w:rFonts w:ascii="Times New Roman" w:cs="Times New Roman" w:eastAsia="Times New Roman" w:hAnsi="Times New Roman"/>
          <w:sz w:val="24"/>
          <w:szCs w:val="24"/>
        </w:rPr>
        <w:t xml:space="preserve">Contraseñas con PBKDF2-HMAC-SHA256, 260.000 iteraciones y sal aleatoria de 16 bytes por usuario. La base nunca guarda el texto plano.</w:t>
      </w:r>
    </w:p>
    <w:p>
      <w:pPr>
        <w:pStyle w:val="ListParagraph"/>
        <w:numPr>
          <w:ilvl w:val="0"/>
          <w:numId w:val="2"/>
        </w:numPr>
        <w:spacing w:after="0" w:before="0" w:line="480"/>
      </w:pPr>
      <w:r>
        <w:rPr>
          <w:rFonts w:ascii="Times New Roman" w:cs="Times New Roman" w:eastAsia="Times New Roman" w:hAnsi="Times New Roman"/>
          <w:sz w:val="24"/>
          <w:szCs w:val="24"/>
        </w:rPr>
        <w:t xml:space="preserve">Sesiones con JWT firmado en HS256, vigencia de ocho horas, verificado en cada petición.</w:t>
      </w:r>
    </w:p>
    <w:p>
      <w:pPr>
        <w:pStyle w:val="ListParagraph"/>
        <w:numPr>
          <w:ilvl w:val="0"/>
          <w:numId w:val="2"/>
        </w:numPr>
        <w:spacing w:after="0" w:before="0" w:line="480"/>
      </w:pPr>
      <w:r>
        <w:rPr>
          <w:rFonts w:ascii="Times New Roman" w:cs="Times New Roman" w:eastAsia="Times New Roman" w:hAnsi="Times New Roman"/>
          <w:sz w:val="24"/>
          <w:szCs w:val="24"/>
        </w:rPr>
        <w:t xml:space="preserve">La clave de PostgreSQL y la clave de firma del token viven en un archivo .env que está en .gitignore; no viajan en el repositorio.</w:t>
      </w:r>
    </w:p>
    <w:p>
      <w:pPr>
        <w:pStyle w:val="Heading2"/>
        <w:spacing w:after="60" w:before="240" w:line="480"/>
      </w:pPr>
      <w:r>
        <w:rPr>
          <w:rFonts w:ascii="Times New Roman" w:cs="Times New Roman" w:eastAsia="Times New Roman" w:hAnsi="Times New Roman"/>
          <w:b/>
          <w:bCs/>
          <w:color w:val="0F172A"/>
          <w:sz w:val="24"/>
          <w:szCs w:val="24"/>
        </w:rPr>
        <w:t xml:space="preserve">Auditoría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Antes de cada operación que modifica datos, el backend deja el identificador del usuario en la sesión de PostgreSQL:</w:t>
      </w:r>
    </w:p>
    <w:p>
      <w:pPr>
        <w:shd w:fill="F8FAFC" w:val="clear"/>
        <w:spacing w:after="0" w:before="0" w:line="240"/>
        <w:ind w:left="360"/>
      </w:pPr>
      <w:r>
        <w:rPr>
          <w:rFonts w:ascii="Consolas" w:cs="Consolas" w:eastAsia="Consolas" w:hAnsi="Consolas"/>
          <w:color w:val="0F172A"/>
          <w:sz w:val="19"/>
          <w:szCs w:val="19"/>
        </w:rPr>
        <w:t xml:space="preserve">SELECT set_config('pos.usuario_id', '3', true);</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Un trigger genérico lo lee y escribe en la tabla auditoria la fila anterior y la nueva en formato JSON. El registro no depende de que el programador se acuerde de llamarlo en cada endpoint.</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Los tres clientes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Las tres aplicaciones consumen la misma API y comparten los mismos colores, los mismos estados y las mismas reglas de presentación. Lo que cambia es la tecnología, no el producto.</w:t>
      </w:r>
    </w:p>
    <w:p>
      <w:pPr>
        <w:keepNext/>
        <w:spacing w:before="240" w:line="480"/>
        <w:jc w:val="left"/>
      </w:pPr>
      <w:r>
        <w:rPr>
          <w:rFonts w:ascii="Times New Roman" w:cs="Times New Roman" w:eastAsia="Times New Roman" w:hAnsi="Times New Roman"/>
          <w:b/>
          <w:bCs/>
          <w:sz w:val="24"/>
          <w:szCs w:val="24"/>
        </w:rPr>
        <w:t xml:space="preserve">Tabla 9</w:t>
      </w:r>
    </w:p>
    <w:p>
      <w:pPr>
        <w:keepNext/>
        <w:spacing w:after="60" w:line="480"/>
        <w:jc w:val="left"/>
      </w:pPr>
      <w:r>
        <w:rPr>
          <w:rFonts w:ascii="Times New Roman" w:cs="Times New Roman" w:eastAsia="Times New Roman" w:hAnsi="Times New Roman"/>
          <w:i/>
          <w:iCs/>
          <w:sz w:val="24"/>
          <w:szCs w:val="24"/>
        </w:rPr>
        <w:t xml:space="preserve">Comparación de los tres clientes</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059"/>
        <w:gridCol w:w="2434"/>
        <w:gridCol w:w="2434"/>
        <w:gridCol w:w="2433"/>
      </w:tblGrid>
      <w:tr>
        <w:trPr>
          <w:tblHeader/>
        </w:trPr>
        <w:tc>
          <w:tcPr>
            <w:tcW w:type="dxa" w:w="2059"/>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
            </w:r>
          </w:p>
        </w:tc>
        <w:tc>
          <w:tcPr>
            <w:tcW w:type="dxa" w:w="243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Web (React)</w:t>
            </w:r>
          </w:p>
        </w:tc>
        <w:tc>
          <w:tcPr>
            <w:tcW w:type="dxa" w:w="243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Escritorio (Flet)</w:t>
            </w:r>
          </w:p>
        </w:tc>
        <w:tc>
          <w:tcPr>
            <w:tcW w:type="dxa" w:w="2433"/>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Escritorio (Kotlin)</w:t>
            </w:r>
          </w:p>
        </w:tc>
      </w:tr>
      <w:tr>
        <w:tc>
          <w:tcPr>
            <w:tcW w:type="dxa" w:w="205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Lenguaje</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JavaScript</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Python 3.11+</w:t>
            </w:r>
          </w:p>
        </w:tc>
        <w:tc>
          <w:tcPr>
            <w:tcW w:type="dxa" w:w="24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Kotlin 2.0</w:t>
            </w:r>
          </w:p>
        </w:tc>
      </w:tr>
      <w:tr>
        <w:tc>
          <w:tcPr>
            <w:tcW w:type="dxa" w:w="205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Interfaz</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React 18 + Vite</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Flet 1.0 (Flutter)</w:t>
            </w:r>
          </w:p>
        </w:tc>
        <w:tc>
          <w:tcPr>
            <w:tcW w:type="dxa" w:w="24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Compose Desktop 1.7</w:t>
            </w:r>
          </w:p>
        </w:tc>
      </w:tr>
      <w:tr>
        <w:tc>
          <w:tcPr>
            <w:tcW w:type="dxa" w:w="205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código</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2.816</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3.884</w:t>
            </w:r>
          </w:p>
        </w:tc>
        <w:tc>
          <w:tcPr>
            <w:tcW w:type="dxa" w:w="24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2.657</w:t>
            </w:r>
          </w:p>
        </w:tc>
      </w:tr>
      <w:tr>
        <w:tc>
          <w:tcPr>
            <w:tcW w:type="dxa" w:w="205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 distribuye como</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URL en la red local</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POS-Movil.exe (PyInstaller)</w:t>
            </w:r>
          </w:p>
        </w:tc>
        <w:tc>
          <w:tcPr>
            <w:tcW w:type="dxa" w:w="24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Instalador .msi (jpackage)</w:t>
            </w:r>
          </w:p>
        </w:tc>
      </w:tr>
      <w:tr>
        <w:tc>
          <w:tcPr>
            <w:tcW w:type="dxa" w:w="205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Necesita instalar</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Nada, solo el navegador</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Nada en el equipo destino</w:t>
            </w:r>
          </w:p>
        </w:tc>
        <w:tc>
          <w:tcPr>
            <w:tcW w:type="dxa" w:w="24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Nada en el equipo destino</w:t>
            </w:r>
          </w:p>
        </w:tc>
      </w:tr>
      <w:tr>
        <w:tc>
          <w:tcPr>
            <w:tcW w:type="dxa" w:w="205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Ventaja</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Llega a cualquier dispositivo</w:t>
            </w:r>
          </w:p>
        </w:tc>
        <w:tc>
          <w:tcPr>
            <w:tcW w:type="dxa" w:w="243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Un solo lenguaje con el backend</w:t>
            </w:r>
          </w:p>
        </w:tc>
        <w:tc>
          <w:tcPr>
            <w:tcW w:type="dxa" w:w="243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Tipado fuerte y arranque rápido</w:t>
            </w:r>
          </w:p>
        </w:tc>
      </w:tr>
    </w:tbl>
    <w:p>
      <w:pPr>
        <w:pStyle w:val="Heading2"/>
        <w:spacing w:after="60" w:before="240" w:line="480"/>
      </w:pPr>
      <w:r>
        <w:rPr>
          <w:rFonts w:ascii="Times New Roman" w:cs="Times New Roman" w:eastAsia="Times New Roman" w:hAnsi="Times New Roman"/>
          <w:b/>
          <w:bCs/>
          <w:color w:val="0F172A"/>
          <w:sz w:val="24"/>
          <w:szCs w:val="24"/>
        </w:rPr>
        <w:t xml:space="preserve">Identidad visual compartida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Los tokens de color se definen una vez y se repiten literalmente en los tres clientes: fondo #F1F5F9, panel blanco, acento #1D4ED8, texto #0F172A, éxito #047857, alerta #B45309 y peligro #B91C1C. La tabla que traduce un estado de negocio a un tono —ANULADA es rojo, VIGENTE es verde— también está repetida en los tres.</w:t>
      </w:r>
    </w:p>
    <w:p>
      <w:pPr>
        <w:pStyle w:val="Heading2"/>
        <w:spacing w:after="60" w:before="240" w:line="480"/>
      </w:pPr>
      <w:r>
        <w:rPr>
          <w:rFonts w:ascii="Times New Roman" w:cs="Times New Roman" w:eastAsia="Times New Roman" w:hAnsi="Times New Roman"/>
          <w:b/>
          <w:bCs/>
          <w:color w:val="0F172A"/>
          <w:sz w:val="24"/>
          <w:szCs w:val="24"/>
        </w:rPr>
        <w:t xml:space="preserve">Una decisión que se repite: el dinero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Los tres clientes calculan el total de la factura con aritmética decimal y redondeo medio hacia arriba a dos decimales, exactamente como el backend. No es duplicación por descuido: el servidor exige que los pagos sumen el total al centavo, así que el cliente tiene que llegar a la misma cifra para poder cobrar. La cifra que manda es siempre la del servidor; la del cliente sirve para mostrar y para cuadrar el cobro.</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Ningún cliente usa coma flotante para dinero. Un total de $ 2.999.900 calculado con float puede quedar en 2999899,9999999997, y esa diferencia hace que el servidor rechace la venta.</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Verificación</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sistema se verificó con seis conjuntos de pruebas automáticas. Ninguno usa simulaciones: todos corren contra PostgreSQL y contra la API reales.</w:t>
      </w:r>
    </w:p>
    <w:p>
      <w:pPr>
        <w:keepNext/>
        <w:spacing w:before="240" w:line="480"/>
        <w:jc w:val="left"/>
      </w:pPr>
      <w:r>
        <w:rPr>
          <w:rFonts w:ascii="Times New Roman" w:cs="Times New Roman" w:eastAsia="Times New Roman" w:hAnsi="Times New Roman"/>
          <w:b/>
          <w:bCs/>
          <w:sz w:val="24"/>
          <w:szCs w:val="24"/>
        </w:rPr>
        <w:t xml:space="preserve">Tabla 10</w:t>
      </w:r>
    </w:p>
    <w:p>
      <w:pPr>
        <w:keepNext/>
        <w:spacing w:after="60" w:line="480"/>
        <w:jc w:val="left"/>
      </w:pPr>
      <w:r>
        <w:rPr>
          <w:rFonts w:ascii="Times New Roman" w:cs="Times New Roman" w:eastAsia="Times New Roman" w:hAnsi="Times New Roman"/>
          <w:i/>
          <w:iCs/>
          <w:sz w:val="24"/>
          <w:szCs w:val="24"/>
        </w:rPr>
        <w:t xml:space="preserve">Conjuntos de pruebas y qué comprueba cada uno</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569"/>
        <w:gridCol w:w="5506"/>
        <w:gridCol w:w="1285"/>
      </w:tblGrid>
      <w:tr>
        <w:trPr>
          <w:tblHeader/>
        </w:trPr>
        <w:tc>
          <w:tcPr>
            <w:tcW w:type="dxa" w:w="2569"/>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Prueba</w:t>
            </w:r>
          </w:p>
        </w:tc>
        <w:tc>
          <w:tcPr>
            <w:tcW w:type="dxa" w:w="5506"/>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comprueba</w:t>
            </w:r>
          </w:p>
        </w:tc>
        <w:tc>
          <w:tcPr>
            <w:tcW w:type="dxa" w:w="1285"/>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Resultado</w:t>
            </w:r>
          </w:p>
        </w:tc>
      </w:tr>
      <w:tr>
        <w:tc>
          <w:tcPr>
            <w:tcW w:type="dxa" w:w="256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database/04_pruebas.sql</w:t>
            </w:r>
          </w:p>
        </w:tc>
        <w:tc>
          <w:tcPr>
            <w:tcW w:type="dxa" w:w="550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9 bloques de aserciones en PL/pgSQL, incluidas 6 reglas que deben fallar (IMEI inválido, doble venta, stock negativo, turno duplicado)</w:t>
            </w:r>
          </w:p>
        </w:tc>
        <w:tc>
          <w:tcPr>
            <w:tcW w:type="dxa" w:w="128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Pasa</w:t>
            </w:r>
          </w:p>
        </w:tc>
      </w:tr>
      <w:tr>
        <w:tc>
          <w:tcPr>
            <w:tcW w:type="dxa" w:w="256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backend/tests/consistencia.py</w:t>
            </w:r>
          </w:p>
        </w:tc>
        <w:tc>
          <w:tcPr>
            <w:tcW w:type="dxa" w:w="550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Compara el ORM contra el esquema real: 37 tablas, 281 columnas, tipos, nulabilidad y claves foráneas</w:t>
            </w:r>
          </w:p>
        </w:tc>
        <w:tc>
          <w:tcPr>
            <w:tcW w:type="dxa" w:w="128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Pasa</w:t>
            </w:r>
          </w:p>
        </w:tc>
      </w:tr>
      <w:tr>
        <w:tc>
          <w:tcPr>
            <w:tcW w:type="dxa" w:w="256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backend/tests/esquemas.py</w:t>
            </w:r>
          </w:p>
        </w:tc>
        <w:tc>
          <w:tcPr>
            <w:tcW w:type="dxa" w:w="550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Verifica que los 25 esquemas de salida solo pidan campos que el modelo puede entregar</w:t>
            </w:r>
          </w:p>
        </w:tc>
        <w:tc>
          <w:tcPr>
            <w:tcW w:type="dxa" w:w="128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Pasa</w:t>
            </w:r>
          </w:p>
        </w:tc>
      </w:tr>
      <w:tr>
        <w:tc>
          <w:tcPr>
            <w:tcW w:type="dxa" w:w="256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backend/tests/test_api.py</w:t>
            </w:r>
          </w:p>
        </w:tc>
        <w:tc>
          <w:tcPr>
            <w:tcW w:type="dxa" w:w="550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60+ verificaciones de extremo a extremo en 15 bloques: permisos por rol, caja, venta con IMEI y pago mixto, anulación, apartados, garantías, servicio, devolución, compras, telefonía, IoT y reportes</w:t>
            </w:r>
          </w:p>
        </w:tc>
        <w:tc>
          <w:tcPr>
            <w:tcW w:type="dxa" w:w="128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Pasa</w:t>
            </w:r>
          </w:p>
        </w:tc>
      </w:tr>
      <w:tr>
        <w:tc>
          <w:tcPr>
            <w:tcW w:type="dxa" w:w="256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escritorio/pruebas.py</w:t>
            </w:r>
          </w:p>
        </w:tc>
        <w:tc>
          <w:tcPr>
            <w:tcW w:type="dxa" w:w="550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112 comprobaciones: los cuatro roles, las ocho vistas con sus pestañas y diálogos, el carrito completo y una venta registrada de punta a punta</w:t>
            </w:r>
          </w:p>
        </w:tc>
        <w:tc>
          <w:tcPr>
            <w:tcW w:type="dxa" w:w="128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112/112</w:t>
            </w:r>
          </w:p>
        </w:tc>
      </w:tr>
      <w:tr>
        <w:tc>
          <w:tcPr>
            <w:tcW w:type="dxa" w:w="256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kotlin/prueba_json.py</w:t>
            </w:r>
          </w:p>
        </w:tc>
        <w:tc>
          <w:tcPr>
            <w:tcW w:type="dxa" w:w="550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69 comprobaciones del analizador de JSON contra las 24 respuestas reales de la API, casos límite y JSON malformado</w:t>
            </w:r>
          </w:p>
        </w:tc>
        <w:tc>
          <w:tcPr>
            <w:tcW w:type="dxa" w:w="1285"/>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69/69</w:t>
            </w:r>
          </w:p>
        </w:tc>
      </w:tr>
    </w:tbl>
    <w:p>
      <w:pPr>
        <w:pStyle w:val="Heading2"/>
        <w:spacing w:after="60" w:before="240" w:line="480"/>
      </w:pPr>
      <w:r>
        <w:rPr>
          <w:rFonts w:ascii="Times New Roman" w:cs="Times New Roman" w:eastAsia="Times New Roman" w:hAnsi="Times New Roman"/>
          <w:b/>
          <w:bCs/>
          <w:color w:val="0F172A"/>
          <w:sz w:val="24"/>
          <w:szCs w:val="24"/>
        </w:rPr>
        <w:t xml:space="preserve">Las pruebas que deben fallar</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Un sistema que solo prueba lo que debe funcionar no prueba nada. Seis de las aserciones de la base verifican que una operación prohibida sea rechazada:</w:t>
      </w:r>
    </w:p>
    <w:p>
      <w:pPr>
        <w:pStyle w:val="ListParagraph"/>
        <w:numPr>
          <w:ilvl w:val="0"/>
          <w:numId w:val="2"/>
        </w:numPr>
        <w:spacing w:after="0" w:before="0" w:line="480"/>
      </w:pPr>
      <w:r>
        <w:rPr>
          <w:rFonts w:ascii="Times New Roman" w:cs="Times New Roman" w:eastAsia="Times New Roman" w:hAnsi="Times New Roman"/>
          <w:sz w:val="24"/>
          <w:szCs w:val="24"/>
        </w:rPr>
        <w:t xml:space="preserve">Insertar un IMEI con dígito verificador incorrecto.</w:t>
      </w:r>
    </w:p>
    <w:p>
      <w:pPr>
        <w:pStyle w:val="ListParagraph"/>
        <w:numPr>
          <w:ilvl w:val="0"/>
          <w:numId w:val="2"/>
        </w:numPr>
        <w:spacing w:after="0" w:before="0" w:line="480"/>
      </w:pPr>
      <w:r>
        <w:rPr>
          <w:rFonts w:ascii="Times New Roman" w:cs="Times New Roman" w:eastAsia="Times New Roman" w:hAnsi="Times New Roman"/>
          <w:sz w:val="24"/>
          <w:szCs w:val="24"/>
        </w:rPr>
        <w:t xml:space="preserve">Vender dos veces el mismo IMEI.</w:t>
      </w:r>
    </w:p>
    <w:p>
      <w:pPr>
        <w:pStyle w:val="ListParagraph"/>
        <w:numPr>
          <w:ilvl w:val="0"/>
          <w:numId w:val="2"/>
        </w:numPr>
        <w:spacing w:after="0" w:before="0" w:line="480"/>
      </w:pPr>
      <w:r>
        <w:rPr>
          <w:rFonts w:ascii="Times New Roman" w:cs="Times New Roman" w:eastAsia="Times New Roman" w:hAnsi="Times New Roman"/>
          <w:sz w:val="24"/>
          <w:szCs w:val="24"/>
        </w:rPr>
        <w:t xml:space="preserve">Dejar el stock de un accesorio en negativo.</w:t>
      </w:r>
    </w:p>
    <w:p>
      <w:pPr>
        <w:pStyle w:val="ListParagraph"/>
        <w:numPr>
          <w:ilvl w:val="0"/>
          <w:numId w:val="2"/>
        </w:numPr>
        <w:spacing w:after="0" w:before="0" w:line="480"/>
      </w:pPr>
      <w:r>
        <w:rPr>
          <w:rFonts w:ascii="Times New Roman" w:cs="Times New Roman" w:eastAsia="Times New Roman" w:hAnsi="Times New Roman"/>
          <w:sz w:val="24"/>
          <w:szCs w:val="24"/>
        </w:rPr>
        <w:t xml:space="preserve">Abrir un segundo turno en una caja que ya tiene uno abierto.</w:t>
      </w:r>
    </w:p>
    <w:p>
      <w:pPr>
        <w:pStyle w:val="ListParagraph"/>
        <w:numPr>
          <w:ilvl w:val="0"/>
          <w:numId w:val="2"/>
        </w:numPr>
        <w:spacing w:after="0" w:before="0" w:line="480"/>
      </w:pPr>
      <w:r>
        <w:rPr>
          <w:rFonts w:ascii="Times New Roman" w:cs="Times New Roman" w:eastAsia="Times New Roman" w:hAnsi="Times New Roman"/>
          <w:sz w:val="24"/>
          <w:szCs w:val="24"/>
        </w:rPr>
        <w:t xml:space="preserve">Aplicar un descuento mayor que el valor de la línea.</w:t>
      </w:r>
    </w:p>
    <w:p>
      <w:pPr>
        <w:pStyle w:val="ListParagraph"/>
        <w:numPr>
          <w:ilvl w:val="0"/>
          <w:numId w:val="2"/>
        </w:numPr>
        <w:spacing w:after="0" w:before="0" w:line="480"/>
      </w:pPr>
      <w:r>
        <w:rPr>
          <w:rFonts w:ascii="Times New Roman" w:cs="Times New Roman" w:eastAsia="Times New Roman" w:hAnsi="Times New Roman"/>
          <w:sz w:val="24"/>
          <w:szCs w:val="24"/>
        </w:rPr>
        <w:t xml:space="preserve">Registrar pagos que no suman el total de la factura.</w:t>
      </w:r>
    </w:p>
    <w:p>
      <w:pPr>
        <w:pStyle w:val="Heading2"/>
        <w:spacing w:after="60" w:before="240" w:line="480"/>
      </w:pPr>
      <w:r>
        <w:rPr>
          <w:rFonts w:ascii="Times New Roman" w:cs="Times New Roman" w:eastAsia="Times New Roman" w:hAnsi="Times New Roman"/>
          <w:b/>
          <w:bCs/>
          <w:color w:val="0F172A"/>
          <w:sz w:val="24"/>
          <w:szCs w:val="24"/>
        </w:rPr>
        <w:t xml:space="preserve">Verificación de la interfaz</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 interfaz web se recorrió con un navegador real controlado por Playwright: las doce rutas, con dos roles distintos, más una venta completa hecha a clics. La aplicación de escritorio en Flet se verificó construyendo el árbol de controles de cada vista con los datos reales y contando los nodos, de modo que una vista que devolviera un contenedor vacío no pasara por buena.</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La aplicación en Kotlin no se pudo compilar en el entorno de desarrollo porque el acceso a Maven Central estaba bloqueado. En su lugar se dejó una revisión estática del código —equilibrio de símbolos, tipos usados sin importar, clases de entrada declaradas— y se verificó la pieza de lógica con más riesgo, el analizador de JSON, transcribiéndola y probándola contra las respuestas reales de la API. Esa limitación queda declarada aquí porque omitirla sería presentar como verificado algo que no lo está.</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Resultados</w:t>
      </w:r>
    </w:p>
    <w:p>
      <w:pPr>
        <w:keepNext/>
        <w:spacing w:before="240" w:line="480"/>
        <w:jc w:val="left"/>
      </w:pPr>
      <w:r>
        <w:rPr>
          <w:rFonts w:ascii="Times New Roman" w:cs="Times New Roman" w:eastAsia="Times New Roman" w:hAnsi="Times New Roman"/>
          <w:b/>
          <w:bCs/>
          <w:sz w:val="24"/>
          <w:szCs w:val="24"/>
        </w:rPr>
        <w:t xml:space="preserve">Tabla 11</w:t>
      </w:r>
    </w:p>
    <w:p>
      <w:pPr>
        <w:keepNext/>
        <w:spacing w:after="60" w:line="480"/>
        <w:jc w:val="left"/>
      </w:pPr>
      <w:r>
        <w:rPr>
          <w:rFonts w:ascii="Times New Roman" w:cs="Times New Roman" w:eastAsia="Times New Roman" w:hAnsi="Times New Roman"/>
          <w:i/>
          <w:iCs/>
          <w:sz w:val="24"/>
          <w:szCs w:val="24"/>
        </w:rPr>
        <w:t xml:space="preserve">Resumen cuantitativo del sistema</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6686"/>
        <w:gridCol w:w="2674"/>
      </w:tblGrid>
      <w:tr>
        <w:trPr>
          <w:tblHeader/>
        </w:trPr>
        <w:tc>
          <w:tcPr>
            <w:tcW w:type="dxa" w:w="6686"/>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Componente</w:t>
            </w:r>
          </w:p>
        </w:tc>
        <w:tc>
          <w:tcPr>
            <w:tcW w:type="dxa" w:w="267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Medida</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Tablas en PostgreSQL</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37</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Claves foráneas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59</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Restricciones CHECK</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41</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Tipos enumerados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22</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Vistas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Funciones y procedimientos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6</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Disparadores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9</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Operaciones de la API</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70 en 13 grupos</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Permisos definidos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28</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Esquemas de validación</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89</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Python (backend)</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3.369</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Python (escritorio Flet)</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3.884</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JavaScript y CSS (web)</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2.816</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Kotlin</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2.657</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Líneas de SQL</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1.501</w:t>
            </w:r>
          </w:p>
        </w:tc>
      </w:tr>
      <w:tr>
        <w:tc>
          <w:tcPr>
            <w:tcW w:type="dxa" w:w="668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Comprobaciones automáticas</w:t>
            </w:r>
          </w:p>
        </w:tc>
        <w:tc>
          <w:tcPr>
            <w:tcW w:type="dxa" w:w="267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más de 250</w:t>
            </w:r>
          </w:p>
        </w:tc>
      </w:tr>
    </w:tbl>
    <w:p>
      <w:pPr>
        <w:pStyle w:val="Heading2"/>
        <w:spacing w:after="60" w:before="240" w:line="480"/>
      </w:pPr>
      <w:r>
        <w:rPr>
          <w:rFonts w:ascii="Times New Roman" w:cs="Times New Roman" w:eastAsia="Times New Roman" w:hAnsi="Times New Roman"/>
          <w:b/>
          <w:bCs/>
          <w:color w:val="0F172A"/>
          <w:sz w:val="24"/>
          <w:szCs w:val="24"/>
        </w:rPr>
        <w:t xml:space="preserve">Lo que el sistema resuelve</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Volviendo a los cuatro problemas del planteamiento:</w:t>
      </w:r>
    </w:p>
    <w:p>
      <w:pPr>
        <w:pStyle w:val="ListParagraph"/>
        <w:numPr>
          <w:ilvl w:val="0"/>
          <w:numId w:val="2"/>
        </w:numPr>
        <w:spacing w:after="0" w:before="0" w:line="480"/>
      </w:pPr>
      <w:r>
        <w:rPr>
          <w:rFonts w:ascii="Times New Roman" w:cs="Times New Roman" w:eastAsia="Times New Roman" w:hAnsi="Times New Roman"/>
          <w:sz w:val="24"/>
          <w:szCs w:val="24"/>
        </w:rPr>
        <w:t xml:space="preserve">Un equipo no se puede vender dos veces: el trigger tr_venta_equipo rechaza la segunda venta de un IMEI que ya está en estado VENDIDO.</w:t>
      </w:r>
    </w:p>
    <w:p>
      <w:pPr>
        <w:pStyle w:val="ListParagraph"/>
        <w:numPr>
          <w:ilvl w:val="0"/>
          <w:numId w:val="2"/>
        </w:numPr>
        <w:spacing w:after="0" w:before="0" w:line="480"/>
      </w:pPr>
      <w:r>
        <w:rPr>
          <w:rFonts w:ascii="Times New Roman" w:cs="Times New Roman" w:eastAsia="Times New Roman" w:hAnsi="Times New Roman"/>
          <w:sz w:val="24"/>
          <w:szCs w:val="24"/>
        </w:rPr>
        <w:t xml:space="preserve">La garantía no se olvida: la crea un trigger en el momento de la venta, con los meses que el producto tiene configurados.</w:t>
      </w:r>
    </w:p>
    <w:p>
      <w:pPr>
        <w:pStyle w:val="ListParagraph"/>
        <w:numPr>
          <w:ilvl w:val="0"/>
          <w:numId w:val="2"/>
        </w:numPr>
        <w:spacing w:after="0" w:before="0" w:line="480"/>
      </w:pPr>
      <w:r>
        <w:rPr>
          <w:rFonts w:ascii="Times New Roman" w:cs="Times New Roman" w:eastAsia="Times New Roman" w:hAnsi="Times New Roman"/>
          <w:sz w:val="24"/>
          <w:szCs w:val="24"/>
        </w:rPr>
        <w:t xml:space="preserve">El inventario coincide: toda alteración de existencias deja su fila en el kardex, con quién, cuándo y por qué.</w:t>
      </w:r>
    </w:p>
    <w:p>
      <w:pPr>
        <w:pStyle w:val="ListParagraph"/>
        <w:numPr>
          <w:ilvl w:val="0"/>
          <w:numId w:val="2"/>
        </w:numPr>
        <w:spacing w:after="0" w:before="0" w:line="480"/>
      </w:pPr>
      <w:r>
        <w:rPr>
          <w:rFonts w:ascii="Times New Roman" w:cs="Times New Roman" w:eastAsia="Times New Roman" w:hAnsi="Times New Roman"/>
          <w:sz w:val="24"/>
          <w:szCs w:val="24"/>
        </w:rPr>
        <w:t xml:space="preserve">La caja cuadra o se sabe por cuánto no cuadró: el cierre compara el efectivo esperado con el contado y guarda la diferencia en el turno.</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Conclusiones</w:t>
      </w:r>
    </w:p>
    <w:p>
      <w:pPr>
        <w:pStyle w:val="ListParagraph"/>
        <w:numPr>
          <w:ilvl w:val="0"/>
          <w:numId w:val="4"/>
        </w:numPr>
        <w:spacing w:after="0" w:before="0" w:line="480"/>
      </w:pPr>
      <w:r>
        <w:rPr>
          <w:rFonts w:ascii="Times New Roman" w:cs="Times New Roman" w:eastAsia="Times New Roman" w:hAnsi="Times New Roman"/>
          <w:sz w:val="24"/>
          <w:szCs w:val="24"/>
        </w:rPr>
        <w:t xml:space="preserve">Poner las reglas críticas en el motor de base de datos, y no en la aplicación, hizo que el sistema fuera correcto por construcción. Durante el desarrollo varias pruebas fallaron precisamente porque PostgreSQL rechazó operaciones que el código Python habría dejado pasar; cada una de esas fallas era un error real atrapado temprano.</w:t>
      </w:r>
    </w:p>
    <w:p>
      <w:pPr>
        <w:pStyle w:val="ListParagraph"/>
        <w:numPr>
          <w:ilvl w:val="0"/>
          <w:numId w:val="4"/>
        </w:numPr>
        <w:spacing w:after="0" w:before="0" w:line="480"/>
      </w:pPr>
      <w:r>
        <w:rPr>
          <w:rFonts w:ascii="Times New Roman" w:cs="Times New Roman" w:eastAsia="Times New Roman" w:hAnsi="Times New Roman"/>
          <w:sz w:val="24"/>
          <w:szCs w:val="24"/>
        </w:rPr>
        <w:t xml:space="preserve">Generar el esquema SQL, el ORM y el diagrama UML desde una sola definición eliminó una categoría entera de errores. Cuando el modelo cambió —al agregar motivo_anulacion a ventas— las tres salidas cambiaron juntas y la prueba de consistencia lo confirmó.</w:t>
      </w:r>
    </w:p>
    <w:p>
      <w:pPr>
        <w:pStyle w:val="ListParagraph"/>
        <w:numPr>
          <w:ilvl w:val="0"/>
          <w:numId w:val="4"/>
        </w:numPr>
        <w:spacing w:after="0" w:before="0" w:line="480"/>
      </w:pPr>
      <w:r>
        <w:rPr>
          <w:rFonts w:ascii="Times New Roman" w:cs="Times New Roman" w:eastAsia="Times New Roman" w:hAnsi="Times New Roman"/>
          <w:sz w:val="24"/>
          <w:szCs w:val="24"/>
        </w:rPr>
        <w:t xml:space="preserve">Guardar los permisos en tablas en vez de escribirlos en el código permitió que los tres clientes armaran su menú sin duplicar reglas. El cajero no ve el módulo de usuarios en ninguno de los tres, y la razón está en una sola fila de rol_permisos.</w:t>
      </w:r>
    </w:p>
    <w:p>
      <w:pPr>
        <w:pStyle w:val="ListParagraph"/>
        <w:numPr>
          <w:ilvl w:val="0"/>
          <w:numId w:val="4"/>
        </w:numPr>
        <w:spacing w:after="0" w:before="0" w:line="480"/>
      </w:pPr>
      <w:r>
        <w:rPr>
          <w:rFonts w:ascii="Times New Roman" w:cs="Times New Roman" w:eastAsia="Times New Roman" w:hAnsi="Times New Roman"/>
          <w:sz w:val="24"/>
          <w:szCs w:val="24"/>
        </w:rPr>
        <w:t xml:space="preserve">Construir tres clientes sobre la misma API dejó claro cuánto del sistema es negocio y cuánto es presentación. El negocio son 3.369 líneas de backend y 1.501 de SQL; lo demás es forma.</w:t>
      </w:r>
    </w:p>
    <w:p>
      <w:pPr>
        <w:pStyle w:val="Heading2"/>
        <w:spacing w:after="60" w:before="240" w:line="480"/>
      </w:pPr>
      <w:r>
        <w:rPr>
          <w:rFonts w:ascii="Times New Roman" w:cs="Times New Roman" w:eastAsia="Times New Roman" w:hAnsi="Times New Roman"/>
          <w:b/>
          <w:bCs/>
          <w:color w:val="0F172A"/>
          <w:sz w:val="24"/>
          <w:szCs w:val="24"/>
        </w:rPr>
        <w:t xml:space="preserve">Trabajo futuro</w:t>
      </w:r>
    </w:p>
    <w:p>
      <w:pPr>
        <w:pStyle w:val="ListParagraph"/>
        <w:numPr>
          <w:ilvl w:val="0"/>
          <w:numId w:val="2"/>
        </w:numPr>
        <w:spacing w:after="0" w:before="0" w:line="480"/>
      </w:pPr>
      <w:r>
        <w:rPr>
          <w:rFonts w:ascii="Times New Roman" w:cs="Times New Roman" w:eastAsia="Times New Roman" w:hAnsi="Times New Roman"/>
          <w:sz w:val="24"/>
          <w:szCs w:val="24"/>
        </w:rPr>
        <w:t xml:space="preserve">Integración real con un proveedor tecnológico autorizado por la DIAN para transmitir las facturas electrónicas.</w:t>
      </w:r>
    </w:p>
    <w:p>
      <w:pPr>
        <w:pStyle w:val="ListParagraph"/>
        <w:numPr>
          <w:ilvl w:val="0"/>
          <w:numId w:val="2"/>
        </w:numPr>
        <w:spacing w:after="0" w:before="0" w:line="480"/>
      </w:pPr>
      <w:r>
        <w:rPr>
          <w:rFonts w:ascii="Times New Roman" w:cs="Times New Roman" w:eastAsia="Times New Roman" w:hAnsi="Times New Roman"/>
          <w:sz w:val="24"/>
          <w:szCs w:val="24"/>
        </w:rPr>
        <w:t xml:space="preserve">Lectura de códigos de barras e IMEI con cámara o pistola láser.</w:t>
      </w:r>
    </w:p>
    <w:p>
      <w:pPr>
        <w:pStyle w:val="ListParagraph"/>
        <w:numPr>
          <w:ilvl w:val="0"/>
          <w:numId w:val="2"/>
        </w:numPr>
        <w:spacing w:after="0" w:before="0" w:line="480"/>
      </w:pPr>
      <w:r>
        <w:rPr>
          <w:rFonts w:ascii="Times New Roman" w:cs="Times New Roman" w:eastAsia="Times New Roman" w:hAnsi="Times New Roman"/>
          <w:sz w:val="24"/>
          <w:szCs w:val="24"/>
        </w:rPr>
        <w:t xml:space="preserve">Aplicación móvil para consulta de inventario en sala.</w:t>
      </w:r>
    </w:p>
    <w:p>
      <w:pPr>
        <w:pStyle w:val="ListParagraph"/>
        <w:numPr>
          <w:ilvl w:val="0"/>
          <w:numId w:val="2"/>
        </w:numPr>
        <w:spacing w:after="0" w:before="0" w:line="480"/>
      </w:pPr>
      <w:r>
        <w:rPr>
          <w:rFonts w:ascii="Times New Roman" w:cs="Times New Roman" w:eastAsia="Times New Roman" w:hAnsi="Times New Roman"/>
          <w:sz w:val="24"/>
          <w:szCs w:val="24"/>
        </w:rPr>
        <w:t xml:space="preserve">Sincronización entre varias sedes con resolución de conflictos.</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Referencias</w:t>
      </w:r>
    </w:p>
    <w:p>
      <w:pPr>
        <w:spacing w:line="480"/>
        <w:ind w:left="720" w:hanging="720"/>
      </w:pPr>
      <w:r>
        <w:rPr>
          <w:rFonts w:ascii="Times New Roman" w:cs="Times New Roman" w:eastAsia="Times New Roman" w:hAnsi="Times New Roman"/>
          <w:sz w:val="24"/>
          <w:szCs w:val="24"/>
        </w:rPr>
        <w:t xml:space="preserve">Congreso de la República de Colombia. (2011). Ley 1480 de 2011. Por medio de la cual se expide el Estatuto del Consumidor. Diario Oficial No. 48.220.</w:t>
      </w:r>
    </w:p>
    <w:p>
      <w:pPr>
        <w:spacing w:line="480"/>
        <w:ind w:left="720" w:hanging="720"/>
      </w:pPr>
      <w:r>
        <w:rPr>
          <w:rFonts w:ascii="Times New Roman" w:cs="Times New Roman" w:eastAsia="Times New Roman" w:hAnsi="Times New Roman"/>
          <w:sz w:val="24"/>
          <w:szCs w:val="24"/>
        </w:rPr>
        <w:t xml:space="preserve">Congreso de la República de Colombia. (2012). Ley 1581 de 2012. Por la cual se dictan disposiciones generales para la protección de datos personales. Diario Oficial No. 48.587.</w:t>
      </w:r>
    </w:p>
    <w:p>
      <w:pPr>
        <w:spacing w:line="480"/>
        <w:ind w:left="720" w:hanging="720"/>
      </w:pPr>
      <w:r>
        <w:rPr>
          <w:rFonts w:ascii="Times New Roman" w:cs="Times New Roman" w:eastAsia="Times New Roman" w:hAnsi="Times New Roman"/>
          <w:sz w:val="24"/>
          <w:szCs w:val="24"/>
        </w:rPr>
        <w:t xml:space="preserve">Dirección de Impuestos y Aduanas Nacionales. (2020). Resolución 000042 de 2020. Por la cual se desarrollan los sistemas de facturación. DIAN.</w:t>
      </w:r>
    </w:p>
    <w:p>
      <w:pPr>
        <w:spacing w:line="480"/>
        <w:ind w:left="720" w:hanging="720"/>
      </w:pPr>
      <w:r>
        <w:rPr>
          <w:rFonts w:ascii="Times New Roman" w:cs="Times New Roman" w:eastAsia="Times New Roman" w:hAnsi="Times New Roman"/>
          <w:sz w:val="24"/>
          <w:szCs w:val="24"/>
        </w:rPr>
        <w:t xml:space="preserve">Fowler, M. (2018). Refactoring: Improving the design of existing code (2nd ed.). Addison-Wesley.</w:t>
      </w:r>
    </w:p>
    <w:p>
      <w:pPr>
        <w:spacing w:line="480"/>
        <w:ind w:left="720" w:hanging="720"/>
      </w:pPr>
      <w:r>
        <w:rPr>
          <w:rFonts w:ascii="Times New Roman" w:cs="Times New Roman" w:eastAsia="Times New Roman" w:hAnsi="Times New Roman"/>
          <w:sz w:val="24"/>
          <w:szCs w:val="24"/>
        </w:rPr>
        <w:t xml:space="preserve">JetBrains. (2024). Compose Multiplatform documentation. https://www.jetbrains.com/compose-multiplatform/</w:t>
      </w:r>
    </w:p>
    <w:p>
      <w:pPr>
        <w:spacing w:line="480"/>
        <w:ind w:left="720" w:hanging="720"/>
      </w:pPr>
      <w:r>
        <w:rPr>
          <w:rFonts w:ascii="Times New Roman" w:cs="Times New Roman" w:eastAsia="Times New Roman" w:hAnsi="Times New Roman"/>
          <w:sz w:val="24"/>
          <w:szCs w:val="24"/>
        </w:rPr>
        <w:t xml:space="preserve">Kleppmann, M. (2017). Designing data-intensive applications. O'Reilly Media.</w:t>
      </w:r>
    </w:p>
    <w:p>
      <w:pPr>
        <w:spacing w:line="480"/>
        <w:ind w:left="720" w:hanging="720"/>
      </w:pPr>
      <w:r>
        <w:rPr>
          <w:rFonts w:ascii="Times New Roman" w:cs="Times New Roman" w:eastAsia="Times New Roman" w:hAnsi="Times New Roman"/>
          <w:sz w:val="24"/>
          <w:szCs w:val="24"/>
        </w:rPr>
        <w:t xml:space="preserve">Luhn, H. P. (1960). Computer for verifying numbers (U.S. Patent No. 2,950,048). U.S. Patent and Trademark Office.</w:t>
      </w:r>
    </w:p>
    <w:p>
      <w:pPr>
        <w:spacing w:line="480"/>
        <w:ind w:left="720" w:hanging="720"/>
      </w:pPr>
      <w:r>
        <w:rPr>
          <w:rFonts w:ascii="Times New Roman" w:cs="Times New Roman" w:eastAsia="Times New Roman" w:hAnsi="Times New Roman"/>
          <w:sz w:val="24"/>
          <w:szCs w:val="24"/>
        </w:rPr>
        <w:t xml:space="preserve">PostgreSQL Global Development Group. (2024). PostgreSQL 16 documentation. https://www.postgresql.org/docs/16/</w:t>
      </w:r>
    </w:p>
    <w:p>
      <w:pPr>
        <w:spacing w:line="480"/>
        <w:ind w:left="720" w:hanging="720"/>
      </w:pPr>
      <w:r>
        <w:rPr>
          <w:rFonts w:ascii="Times New Roman" w:cs="Times New Roman" w:eastAsia="Times New Roman" w:hAnsi="Times New Roman"/>
          <w:sz w:val="24"/>
          <w:szCs w:val="24"/>
        </w:rPr>
        <w:t xml:space="preserve">Ramírez, S. (2024). FastAPI documentation. https://fastapi.tiangolo.com/</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Anexo A. Estructura de archivos del proyecto</w:t>
      </w:r>
    </w:p>
    <w:p>
      <w:pPr>
        <w:shd w:fill="F8FAFC" w:val="clear"/>
        <w:spacing w:after="0" w:before="0" w:line="240"/>
        <w:ind w:left="360"/>
      </w:pPr>
      <w:r>
        <w:rPr>
          <w:rFonts w:ascii="Consolas" w:cs="Consolas" w:eastAsia="Consolas" w:hAnsi="Consolas"/>
          <w:color w:val="0F172A"/>
          <w:sz w:val="19"/>
          <w:szCs w:val="19"/>
        </w:rPr>
        <w:t xml:space="preserve">pos-movil/</w:t>
      </w:r>
    </w:p>
    <w:p>
      <w:pPr>
        <w:shd w:fill="F8FAFC" w:val="clear"/>
        <w:spacing w:after="0" w:before="0" w:line="240"/>
        <w:ind w:left="360"/>
      </w:pPr>
      <w:r>
        <w:rPr>
          <w:rFonts w:ascii="Consolas" w:cs="Consolas" w:eastAsia="Consolas" w:hAnsi="Consolas"/>
          <w:color w:val="0F172A"/>
          <w:sz w:val="19"/>
          <w:szCs w:val="19"/>
        </w:rPr>
        <w:t xml:space="preserve">├── database/        4 scripts SQL: esquema, programación, datos, pruebas</w:t>
      </w:r>
    </w:p>
    <w:p>
      <w:pPr>
        <w:shd w:fill="F8FAFC" w:val="clear"/>
        <w:spacing w:after="0" w:before="0" w:line="240"/>
        <w:ind w:left="360"/>
      </w:pPr>
      <w:r>
        <w:rPr>
          <w:rFonts w:ascii="Consolas" w:cs="Consolas" w:eastAsia="Consolas" w:hAnsi="Consolas"/>
          <w:color w:val="0F172A"/>
          <w:sz w:val="19"/>
          <w:szCs w:val="19"/>
        </w:rPr>
        <w:t xml:space="preserve">├── backend/         API FastAPI (13 routers, 5 servicios, 3 pruebas)</w:t>
      </w:r>
    </w:p>
    <w:p>
      <w:pPr>
        <w:shd w:fill="F8FAFC" w:val="clear"/>
        <w:spacing w:after="0" w:before="0" w:line="240"/>
        <w:ind w:left="360"/>
      </w:pPr>
      <w:r>
        <w:rPr>
          <w:rFonts w:ascii="Consolas" w:cs="Consolas" w:eastAsia="Consolas" w:hAnsi="Consolas"/>
          <w:color w:val="0F172A"/>
          <w:sz w:val="19"/>
          <w:szCs w:val="19"/>
        </w:rPr>
        <w:t xml:space="preserve">├── frontend/        cliente web React + Vite (13 páginas)</w:t>
      </w:r>
    </w:p>
    <w:p>
      <w:pPr>
        <w:shd w:fill="F8FAFC" w:val="clear"/>
        <w:spacing w:after="0" w:before="0" w:line="240"/>
        <w:ind w:left="360"/>
      </w:pPr>
      <w:r>
        <w:rPr>
          <w:rFonts w:ascii="Consolas" w:cs="Consolas" w:eastAsia="Consolas" w:hAnsi="Consolas"/>
          <w:color w:val="0F172A"/>
          <w:sz w:val="19"/>
          <w:szCs w:val="19"/>
        </w:rPr>
        <w:t xml:space="preserve">├── escritorio/      cliente de escritorio en Flet (8 vistas)</w:t>
      </w:r>
    </w:p>
    <w:p>
      <w:pPr>
        <w:shd w:fill="F8FAFC" w:val="clear"/>
        <w:spacing w:after="0" w:before="0" w:line="240"/>
        <w:ind w:left="360"/>
      </w:pPr>
      <w:r>
        <w:rPr>
          <w:rFonts w:ascii="Consolas" w:cs="Consolas" w:eastAsia="Consolas" w:hAnsi="Consolas"/>
          <w:color w:val="0F172A"/>
          <w:sz w:val="19"/>
          <w:szCs w:val="19"/>
        </w:rPr>
        <w:t xml:space="preserve">├── kotlin/          cliente de escritorio en Kotlin Compose</w:t>
      </w:r>
    </w:p>
    <w:p>
      <w:pPr>
        <w:shd w:fill="F8FAFC" w:val="clear"/>
        <w:spacing w:after="0" w:before="0" w:line="240"/>
        <w:ind w:left="360"/>
      </w:pPr>
      <w:r>
        <w:rPr>
          <w:rFonts w:ascii="Consolas" w:cs="Consolas" w:eastAsia="Consolas" w:hAnsi="Consolas"/>
          <w:color w:val="0F172A"/>
          <w:sz w:val="19"/>
          <w:szCs w:val="19"/>
        </w:rPr>
        <w:t xml:space="preserve">├── ejemplos/        ejemplos de la rúbrica (Tkinter, Flet, Pygame, BD)</w:t>
      </w:r>
    </w:p>
    <w:p>
      <w:pPr>
        <w:shd w:fill="F8FAFC" w:val="clear"/>
        <w:spacing w:after="0" w:before="0" w:line="240"/>
        <w:ind w:left="360"/>
      </w:pPr>
      <w:r>
        <w:rPr>
          <w:rFonts w:ascii="Consolas" w:cs="Consolas" w:eastAsia="Consolas" w:hAnsi="Consolas"/>
          <w:color w:val="0F172A"/>
          <w:sz w:val="19"/>
          <w:szCs w:val="19"/>
        </w:rPr>
        <w:t xml:space="preserve">├── docs/            documentación y capturas</w:t>
      </w:r>
    </w:p>
    <w:p>
      <w:pPr>
        <w:shd w:fill="F8FAFC" w:val="clear"/>
        <w:spacing w:after="0" w:before="0" w:line="240"/>
        <w:ind w:left="360"/>
      </w:pPr>
      <w:r>
        <w:rPr>
          <w:rFonts w:ascii="Consolas" w:cs="Consolas" w:eastAsia="Consolas" w:hAnsi="Consolas"/>
          <w:color w:val="0F172A"/>
          <w:sz w:val="19"/>
          <w:szCs w:val="19"/>
        </w:rPr>
        <w:t xml:space="preserve">└── *.bat            lanzadores para Windows</w:t>
      </w:r>
    </w:p>
    <w:p>
      <w:pPr>
        <w:pStyle w:val="Heading2"/>
        <w:spacing w:after="60" w:before="240" w:line="480"/>
      </w:pPr>
      <w:r>
        <w:rPr>
          <w:rFonts w:ascii="Times New Roman" w:cs="Times New Roman" w:eastAsia="Times New Roman" w:hAnsi="Times New Roman"/>
          <w:b/>
          <w:bCs/>
          <w:color w:val="0F172A"/>
          <w:sz w:val="24"/>
          <w:szCs w:val="24"/>
        </w:rPr>
        <w:t xml:space="preserve">Anexo B. Lanzadores</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808"/>
        <w:gridCol w:w="6552"/>
      </w:tblGrid>
      <w:tr>
        <w:trPr>
          <w:tblHeader/>
        </w:trPr>
        <w:tc>
          <w:tcPr>
            <w:tcW w:type="dxa" w:w="280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Archivo</w:t>
            </w:r>
          </w:p>
        </w:tc>
        <w:tc>
          <w:tcPr>
            <w:tcW w:type="dxa" w:w="655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hace</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0-DIAGNOSTICO.bat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Revisa Python, Node, PostgreSQL y los puertos</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1-INSTALAR.bat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Crea el entorno virtual e instala las dependencias</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2-INICIAR.bat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Enciende el servidor y abre el navegador</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3-PRUEBAS.bat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Corre las tres pruebas del backend</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5-COMPILAR-INTERFAZ.bat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Compila la interfaz web</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6-BASE-DE-DATOS.bat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Crea el esquema y carga los datos de prueba</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7-APP-ESCRITORIO.bat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Abre la aplicación de escritorio en Flet</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8-CREAR-EJECUTABLE.bat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Genera POS-Movil.exe</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9-DETENER.bat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Detiene el servidor</w:t>
            </w:r>
          </w:p>
        </w:tc>
      </w:tr>
      <w:tr>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A-APP-KOTLIN.bat</w:t>
            </w:r>
          </w:p>
        </w:tc>
        <w:tc>
          <w:tcPr>
            <w:tcW w:type="dxa" w:w="655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Compila y abre la aplicación en Kotlin</w:t>
            </w:r>
          </w:p>
        </w:tc>
      </w:tr>
    </w:tbl>
    <w:p>
      <w:pPr>
        <w:pStyle w:val="Heading2"/>
        <w:spacing w:after="60" w:before="240" w:line="480"/>
      </w:pPr>
      <w:r>
        <w:rPr>
          <w:rFonts w:ascii="Times New Roman" w:cs="Times New Roman" w:eastAsia="Times New Roman" w:hAnsi="Times New Roman"/>
          <w:b/>
          <w:bCs/>
          <w:color w:val="0F172A"/>
          <w:sz w:val="24"/>
          <w:szCs w:val="24"/>
        </w:rPr>
        <w:t xml:space="preserve">Anexo C. Usuarios de prueba</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340"/>
        <w:gridCol w:w="2340"/>
        <w:gridCol w:w="2808"/>
        <w:gridCol w:w="1872"/>
      </w:tblGrid>
      <w:tr>
        <w:trPr>
          <w:tblHeader/>
        </w:trPr>
        <w:tc>
          <w:tcPr>
            <w:tcW w:type="dxa" w:w="234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Usuario</w:t>
            </w:r>
          </w:p>
        </w:tc>
        <w:tc>
          <w:tcPr>
            <w:tcW w:type="dxa" w:w="234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Contraseña</w:t>
            </w:r>
          </w:p>
        </w:tc>
        <w:tc>
          <w:tcPr>
            <w:tcW w:type="dxa" w:w="280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Rol</w:t>
            </w:r>
          </w:p>
        </w:tc>
        <w:tc>
          <w:tcPr>
            <w:tcW w:type="dxa" w:w="187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Permisos</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w:t>
            </w:r>
          </w:p>
        </w:tc>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admin123</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Administrador</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28</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w:t>
            </w:r>
          </w:p>
        </w:tc>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cajero123</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11</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w:t>
            </w:r>
          </w:p>
        </w:tc>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bodega123</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tecnico</w:t>
            </w:r>
          </w:p>
        </w:tc>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tecnico123</w:t>
            </w:r>
          </w:p>
        </w:tc>
        <w:tc>
          <w:tcPr>
            <w:tcW w:type="dxa" w:w="280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Técnico</w:t>
            </w:r>
          </w:p>
        </w:tc>
        <w:tc>
          <w:tcPr>
            <w:tcW w:type="dxa" w:w="187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8</w:t>
            </w:r>
          </w:p>
        </w:tc>
      </w:tr>
    </w:tbl>
    <w:p>
      <w:pPr>
        <w:spacing w:after="24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Estas credenciales son únicamente para la demostración. En una instalación real deben cambiarse antes de entregar el sistema.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POS para la gestión y venta de dispositivos móviles</dc:title>
  <dc:creator>Elkin Santiago Marín Duarte y Juan David Zabala Plata</dc:creator>
  <dc:description>Documento técnico del proyecto final</dc:description>
  <cp:lastModifiedBy>Un-named</cp:lastModifiedBy>
  <cp:revision>1</cp:revision>
  <dcterms:created xsi:type="dcterms:W3CDTF">2026-10-05T02:19:46.778Z</dcterms:created>
  <dcterms:modified xsi:type="dcterms:W3CDTF">2026-10-05T02:19:46.778Z</dcterms:modified>
</cp:coreProperties>
</file>

<file path=docProps/custom.xml><?xml version="1.0" encoding="utf-8"?>
<Properties xmlns="http://schemas.openxmlformats.org/officeDocument/2006/custom-properties" xmlns:vt="http://schemas.openxmlformats.org/officeDocument/2006/docPropsVTypes"/>
</file>