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0" w:before="0" w:line="480"/>
        <w:jc w:val="center"/>
      </w:pPr>
      <w:r>
        <w:rPr>
          <w:rFonts w:ascii="Times New Roman" w:cs="Times New Roman" w:eastAsia="Times New Roman" w:hAnsi="Times New Roman"/>
          <w:b/>
          <w:bCs/>
          <w:i w:val="false"/>
          <w:iCs w:val="false"/>
          <w:color w:val="000000"/>
          <w:sz w:val="36"/>
          <w:szCs w:val="36"/>
        </w:rPr>
        <w:t xml:space="preserve">Manual de usuario</w:t>
      </w:r>
    </w:p>
    <w:p>
      <w:pPr>
        <w:spacing w:after="720" w:before="0" w:line="480"/>
        <w:jc w:val="center"/>
      </w:pPr>
      <w:r>
        <w:rPr>
          <w:rFonts w:ascii="Times New Roman" w:cs="Times New Roman" w:eastAsia="Times New Roman" w:hAnsi="Times New Roman"/>
          <w:b w:val="false"/>
          <w:bCs w:val="false"/>
          <w:i/>
          <w:iCs/>
          <w:color w:val="000000"/>
          <w:sz w:val="24"/>
          <w:szCs w:val="24"/>
        </w:rPr>
        <w:t xml:space="preserve">Sistema POS para la gestión y venta de dispositivos móviles</w:t>
      </w:r>
    </w:p>
    <w:p>
      <w:pPr>
        <w:spacing w:after="0" w:before="0" w:line="480"/>
        <w:jc w:val="center"/>
      </w:pPr>
      <w:r>
        <w:rPr>
          <w:rFonts w:ascii="Times New Roman" w:cs="Times New Roman" w:eastAsia="Times New Roman" w:hAnsi="Times New Roman"/>
          <w:b w:val="false"/>
          <w:bCs w:val="false"/>
          <w:i w:val="false"/>
          <w:iCs w:val="false"/>
          <w:color w:val="000000"/>
          <w:sz w:val="24"/>
          <w:szCs w:val="24"/>
        </w:rPr>
        <w:t xml:space="preserve">Elkin Santiago Marín Duarte y Juan David Zabala Plata</w:t>
      </w:r>
    </w:p>
    <w:p>
      <w:pPr>
        <w:spacing w:after="0" w:before="0" w:line="480"/>
        <w:jc w:val="center"/>
      </w:pPr>
      <w:r>
        <w:rPr>
          <w:rFonts w:ascii="Times New Roman" w:cs="Times New Roman" w:eastAsia="Times New Roman" w:hAnsi="Times New Roman"/>
          <w:b w:val="false"/>
          <w:bCs w:val="false"/>
          <w:i w:val="false"/>
          <w:iCs w:val="false"/>
          <w:color w:val="000000"/>
          <w:sz w:val="24"/>
          <w:szCs w:val="24"/>
        </w:rPr>
        <w:t xml:space="preserve">Corporación Unificada Nacional de Educación Superior — CUN</w:t>
      </w:r>
    </w:p>
    <w:p>
      <w:pPr>
        <w:spacing w:after="0" w:before="0" w:line="480"/>
        <w:jc w:val="center"/>
      </w:pPr>
      <w:r>
        <w:rPr>
          <w:rFonts w:ascii="Times New Roman" w:cs="Times New Roman" w:eastAsia="Times New Roman" w:hAnsi="Times New Roman"/>
          <w:b w:val="false"/>
          <w:bCs w:val="false"/>
          <w:i w:val="false"/>
          <w:iCs w:val="false"/>
          <w:color w:val="000000"/>
          <w:sz w:val="24"/>
          <w:szCs w:val="24"/>
        </w:rPr>
        <w:t xml:space="preserve">Versión 1.0 — 4 de octubre de 2026</w:t>
      </w:r>
    </w:p>
    <w:p>
      <w:r>
        <w:br w:type="page"/>
      </w:r>
    </w:p>
    <w:p>
      <w:pPr>
        <w:pStyle w:val="Heading1"/>
        <w:spacing w:after="120" w:before="0" w:line="480"/>
        <w:jc w:val="center"/>
      </w:pPr>
      <w:r>
        <w:rPr>
          <w:rFonts w:ascii="Times New Roman" w:cs="Times New Roman" w:eastAsia="Times New Roman" w:hAnsi="Times New Roman"/>
          <w:b/>
          <w:bCs/>
          <w:color w:val="0F172A"/>
          <w:sz w:val="24"/>
          <w:szCs w:val="24"/>
        </w:rPr>
        <w:t xml:space="preserve">Qué es este sistema</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El POS Móvil administra la venta de celulares y accesorios. Hace cuatro cosas que una hoja de cálculo no hace:</w:t>
      </w:r>
    </w:p>
    <w:p>
      <w:pPr>
        <w:pStyle w:val="ListParagraph"/>
        <w:numPr>
          <w:ilvl w:val="0"/>
          <w:numId w:val="2"/>
        </w:numPr>
        <w:spacing w:after="0" w:before="0" w:line="480"/>
      </w:pPr>
      <w:r>
        <w:rPr>
          <w:rFonts w:ascii="Times New Roman" w:cs="Times New Roman" w:eastAsia="Times New Roman" w:hAnsi="Times New Roman"/>
          <w:sz w:val="24"/>
          <w:szCs w:val="24"/>
        </w:rPr>
        <w:t xml:space="preserve">Controla cada equipo por su IMEI, de modo que un teléfono no se puede vender dos veces.</w:t>
      </w:r>
    </w:p>
    <w:p>
      <w:pPr>
        <w:pStyle w:val="ListParagraph"/>
        <w:numPr>
          <w:ilvl w:val="0"/>
          <w:numId w:val="2"/>
        </w:numPr>
        <w:spacing w:after="0" w:before="0" w:line="480"/>
      </w:pPr>
      <w:r>
        <w:rPr>
          <w:rFonts w:ascii="Times New Roman" w:cs="Times New Roman" w:eastAsia="Times New Roman" w:hAnsi="Times New Roman"/>
          <w:sz w:val="24"/>
          <w:szCs w:val="24"/>
        </w:rPr>
        <w:t xml:space="preserve">Crea la garantía sola, en el momento de la venta, con los meses que tenga configurados el producto.</w:t>
      </w:r>
    </w:p>
    <w:p>
      <w:pPr>
        <w:pStyle w:val="ListParagraph"/>
        <w:numPr>
          <w:ilvl w:val="0"/>
          <w:numId w:val="2"/>
        </w:numPr>
        <w:spacing w:after="0" w:before="0" w:line="480"/>
      </w:pPr>
      <w:r>
        <w:rPr>
          <w:rFonts w:ascii="Times New Roman" w:cs="Times New Roman" w:eastAsia="Times New Roman" w:hAnsi="Times New Roman"/>
          <w:sz w:val="24"/>
          <w:szCs w:val="24"/>
        </w:rPr>
        <w:t xml:space="preserve">Lleva el kardex: cada vez que cambian las existencias queda registrado quién lo hizo, cuándo y por qué.</w:t>
      </w:r>
    </w:p>
    <w:p>
      <w:pPr>
        <w:pStyle w:val="ListParagraph"/>
        <w:numPr>
          <w:ilvl w:val="0"/>
          <w:numId w:val="2"/>
        </w:numPr>
        <w:spacing w:after="0" w:before="0" w:line="480"/>
      </w:pPr>
      <w:r>
        <w:rPr>
          <w:rFonts w:ascii="Times New Roman" w:cs="Times New Roman" w:eastAsia="Times New Roman" w:hAnsi="Times New Roman"/>
          <w:sz w:val="24"/>
          <w:szCs w:val="24"/>
        </w:rPr>
        <w:t xml:space="preserve">Controla la caja por turnos y calcula la diferencia al cerrar.</w:t>
      </w:r>
    </w:p>
    <w:p>
      <w:pPr>
        <w:spacing w:after="0" w:before="180" w:line="480"/>
        <w:jc w:val="both"/>
      </w:pPr>
      <w:r>
        <w:rPr>
          <w:rFonts w:ascii="Times New Roman" w:cs="Times New Roman" w:eastAsia="Times New Roman" w:hAnsi="Times New Roman"/>
          <w:b w:val="false"/>
          <w:bCs w:val="false"/>
          <w:i w:val="false"/>
          <w:iCs w:val="false"/>
          <w:color w:val="000000"/>
          <w:sz w:val="24"/>
          <w:szCs w:val="24"/>
        </w:rPr>
        <w:t xml:space="preserve">Hay tres formas de usarlo, y las tres hacen lo mismo porque hablan con el mismo servidor: desde el navegador, desde la aplicación de escritorio en Python y desde la aplicación de escritorio en Kotlin. Este manual usa las pantallas del navegador; las otras dos se ven y se usan igual.</w:t>
      </w:r>
    </w:p>
    <w:p>
      <w:pPr>
        <w:pStyle w:val="Heading2"/>
        <w:spacing w:after="60" w:before="240" w:line="480"/>
      </w:pPr>
      <w:r>
        <w:rPr>
          <w:rFonts w:ascii="Times New Roman" w:cs="Times New Roman" w:eastAsia="Times New Roman" w:hAnsi="Times New Roman"/>
          <w:b/>
          <w:bCs/>
          <w:color w:val="0F172A"/>
          <w:sz w:val="24"/>
          <w:szCs w:val="24"/>
        </w:rPr>
        <w:t xml:space="preserve">Antes de empezar</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El sistema necesita tres cosas instaladas en el equipo que hace de servidor:</w:t>
      </w:r>
    </w:p>
    <w:tbl>
      <w:tblPr>
        <w:tblW w:type="dxa" w:w="9360"/>
        <w:tblBorders>
          <w:top w:val="single" w:color="E2E8F0" w:sz="6"/>
          <w:left w:val="single" w:color="E2E8F0" w:sz="6"/>
          <w:bottom w:val="single" w:color="E2E8F0" w:sz="6"/>
          <w:right w:val="single" w:color="E2E8F0" w:sz="6"/>
          <w:insideH w:val="single" w:color="E2E8F0" w:sz="4"/>
          <w:insideV w:val="single" w:color="E2E8F0" w:sz="4"/>
        </w:tblBorders>
      </w:tblPr>
      <w:tblGrid>
        <w:gridCol w:w="2496"/>
        <w:gridCol w:w="3120"/>
        <w:gridCol w:w="3744"/>
      </w:tblGrid>
      <w:tr>
        <w:trPr>
          <w:tblHeader/>
        </w:trPr>
        <w:tc>
          <w:tcPr>
            <w:tcW w:type="dxa" w:w="2496"/>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Programa</w:t>
            </w:r>
          </w:p>
        </w:tc>
        <w:tc>
          <w:tcPr>
            <w:tcW w:type="dxa" w:w="3120"/>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Para qué</w:t>
            </w:r>
          </w:p>
        </w:tc>
        <w:tc>
          <w:tcPr>
            <w:tcW w:type="dxa" w:w="3744"/>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Dónde se consigue</w:t>
            </w:r>
          </w:p>
        </w:tc>
      </w:tr>
      <w:tr>
        <w:tc>
          <w:tcPr>
            <w:tcW w:type="dxa" w:w="249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Python 3.11 o superior</w:t>
            </w:r>
          </w:p>
        </w:tc>
        <w:tc>
          <w:tcPr>
            <w:tcW w:type="dxa" w:w="312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El servidor y la app de escritorio</w:t>
            </w:r>
          </w:p>
        </w:tc>
        <w:tc>
          <w:tcPr>
            <w:tcW w:type="dxa" w:w="374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python.org (marcar «Add Python to PATH»)</w:t>
            </w:r>
          </w:p>
        </w:tc>
      </w:tr>
      <w:tr>
        <w:tc>
          <w:tcPr>
            <w:tcW w:type="dxa" w:w="249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Node.js</w:t>
            </w:r>
          </w:p>
        </w:tc>
        <w:tc>
          <w:tcPr>
            <w:tcW w:type="dxa" w:w="312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Compilar la interfaz web</w:t>
            </w:r>
          </w:p>
        </w:tc>
        <w:tc>
          <w:tcPr>
            <w:tcW w:type="dxa" w:w="374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nodejs.org</w:t>
            </w:r>
          </w:p>
        </w:tc>
      </w:tr>
      <w:tr>
        <w:tc>
          <w:tcPr>
            <w:tcW w:type="dxa" w:w="249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PostgreSQL 14 o superior</w:t>
            </w:r>
          </w:p>
        </w:tc>
        <w:tc>
          <w:tcPr>
            <w:tcW w:type="dxa" w:w="312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La base de datos</w:t>
            </w:r>
          </w:p>
        </w:tc>
        <w:tc>
          <w:tcPr>
            <w:tcW w:type="dxa" w:w="374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postgresql.org</w:t>
            </w:r>
          </w:p>
        </w:tc>
      </w:tr>
    </w:tbl>
    <w:p>
      <w:pPr>
        <w:pStyle w:val="Heading1"/>
        <w:pageBreakBefore/>
        <w:spacing w:after="120" w:before="0" w:line="480"/>
        <w:jc w:val="center"/>
      </w:pPr>
      <w:r>
        <w:rPr>
          <w:rFonts w:ascii="Times New Roman" w:cs="Times New Roman" w:eastAsia="Times New Roman" w:hAnsi="Times New Roman"/>
          <w:b/>
          <w:bCs/>
          <w:color w:val="0F172A"/>
          <w:sz w:val="24"/>
          <w:szCs w:val="24"/>
        </w:rPr>
        <w:t xml:space="preserve">Instalación</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Se hace una sola vez. Todos los pasos son archivos .bat: se abren con doble clic desde la carpeta pos-movil.</w:t>
      </w:r>
    </w:p>
    <w:p>
      <w:pPr>
        <w:pStyle w:val="Heading2"/>
        <w:spacing w:after="60" w:before="240" w:line="480"/>
      </w:pPr>
      <w:r>
        <w:rPr>
          <w:rFonts w:ascii="Times New Roman" w:cs="Times New Roman" w:eastAsia="Times New Roman" w:hAnsi="Times New Roman"/>
          <w:b/>
          <w:bCs/>
          <w:color w:val="0F172A"/>
          <w:sz w:val="24"/>
          <w:szCs w:val="24"/>
        </w:rPr>
        <w:t xml:space="preserve">Paso 1. Instalar las dependencias</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Doble clic en 1-INSTALAR.bat. Crea el entorno de Python, instala lo que necesitan el servidor y la aplicación de escritorio, y compila la interfaz web. Tarda entre cinco y quince minutos la primera vez.</w:t>
      </w:r>
    </w:p>
    <w:p>
      <w:pPr>
        <w:pStyle w:val="Heading2"/>
        <w:spacing w:after="60" w:before="240" w:line="480"/>
      </w:pPr>
      <w:r>
        <w:rPr>
          <w:rFonts w:ascii="Times New Roman" w:cs="Times New Roman" w:eastAsia="Times New Roman" w:hAnsi="Times New Roman"/>
          <w:b/>
          <w:bCs/>
          <w:color w:val="0F172A"/>
          <w:sz w:val="24"/>
          <w:szCs w:val="24"/>
        </w:rPr>
        <w:t xml:space="preserve">Paso 2. Crear la base de datos</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Doble clic en 6-BASE-DE-DATOS.bat. Pide el usuario y la contraseña de PostgreSQL, crea las 37 tablas, las vistas, las funciones y los disparadores, y carga los datos de prueba. Al final corre las pruebas de la base y avisa si algo falló.</w:t>
      </w:r>
    </w:p>
    <w:p>
      <w:pPr>
        <w:spacing w:after="0" w:before="120" w:line="480"/>
        <w:jc w:val="both"/>
      </w:pPr>
      <w:r>
        <w:rPr>
          <w:rFonts w:ascii="Times New Roman" w:cs="Times New Roman" w:eastAsia="Times New Roman" w:hAnsi="Times New Roman"/>
          <w:b/>
          <w:bCs/>
          <w:sz w:val="24"/>
          <w:szCs w:val="24"/>
        </w:rPr>
        <w:t xml:space="preserve">Atención: </w:t>
      </w:r>
      <w:r>
        <w:rPr>
          <w:rFonts w:ascii="Times New Roman" w:cs="Times New Roman" w:eastAsia="Times New Roman" w:hAnsi="Times New Roman"/>
          <w:sz w:val="24"/>
          <w:szCs w:val="24"/>
        </w:rPr>
        <w:t xml:space="preserve">este paso borra y vuelve a crear el esquema. Pide confirmación escribiendo SI antes de hacerlo.</w:t>
      </w:r>
    </w:p>
    <w:p>
      <w:pPr>
        <w:pStyle w:val="Heading2"/>
        <w:spacing w:after="60" w:before="240" w:line="480"/>
      </w:pPr>
      <w:r>
        <w:rPr>
          <w:rFonts w:ascii="Times New Roman" w:cs="Times New Roman" w:eastAsia="Times New Roman" w:hAnsi="Times New Roman"/>
          <w:b/>
          <w:bCs/>
          <w:color w:val="0F172A"/>
          <w:sz w:val="24"/>
          <w:szCs w:val="24"/>
        </w:rPr>
        <w:t xml:space="preserve">Paso 3. Encender el sistema</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Doble clic en 2-INICIAR.bat. Enciende el servidor y abre el navegador en http://127.0.0.1:8000. La ventana negra del servidor debe quedarse abierta: si se cierra, el sistema se apaga.</w:t>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Para apagarlo, 9-DETENER.bat.</w:t>
      </w:r>
    </w:p>
    <w:p>
      <w:pPr>
        <w:pStyle w:val="Heading2"/>
        <w:spacing w:after="60" w:before="240" w:line="480"/>
      </w:pPr>
      <w:r>
        <w:rPr>
          <w:rFonts w:ascii="Times New Roman" w:cs="Times New Roman" w:eastAsia="Times New Roman" w:hAnsi="Times New Roman"/>
          <w:b/>
          <w:bCs/>
          <w:color w:val="0F172A"/>
          <w:sz w:val="24"/>
          <w:szCs w:val="24"/>
        </w:rPr>
        <w:t xml:space="preserve">Si algo sale mal</w:t>
      </w:r>
    </w:p>
    <w:tbl>
      <w:tblPr>
        <w:tblW w:type="dxa" w:w="9360"/>
        <w:tblBorders>
          <w:top w:val="single" w:color="E2E8F0" w:sz="6"/>
          <w:left w:val="single" w:color="E2E8F0" w:sz="6"/>
          <w:bottom w:val="single" w:color="E2E8F0" w:sz="6"/>
          <w:right w:val="single" w:color="E2E8F0" w:sz="6"/>
          <w:insideH w:val="single" w:color="E2E8F0" w:sz="4"/>
          <w:insideV w:val="single" w:color="E2E8F0" w:sz="4"/>
        </w:tblBorders>
      </w:tblPr>
      <w:tblGrid>
        <w:gridCol w:w="2912"/>
        <w:gridCol w:w="2704"/>
        <w:gridCol w:w="3744"/>
      </w:tblGrid>
      <w:tr>
        <w:trPr>
          <w:tblHeader/>
        </w:trPr>
        <w:tc>
          <w:tcPr>
            <w:tcW w:type="dxa" w:w="2912"/>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Lo que ves</w:t>
            </w:r>
          </w:p>
        </w:tc>
        <w:tc>
          <w:tcPr>
            <w:tcW w:type="dxa" w:w="2704"/>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Qué pasa</w:t>
            </w:r>
          </w:p>
        </w:tc>
        <w:tc>
          <w:tcPr>
            <w:tcW w:type="dxa" w:w="3744"/>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Qué hacer</w:t>
            </w:r>
          </w:p>
        </w:tc>
      </w:tr>
      <w:tr>
        <w:tc>
          <w:tcPr>
            <w:tcW w:type="dxa" w:w="291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«No se encontró Python»</w:t>
            </w:r>
          </w:p>
        </w:tc>
        <w:tc>
          <w:tcPr>
            <w:tcW w:type="dxa" w:w="270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Python no está en el PATH</w:t>
            </w:r>
          </w:p>
        </w:tc>
        <w:tc>
          <w:tcPr>
            <w:tcW w:type="dxa" w:w="374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Reinstalarlo marcando «Add Python to PATH»</w:t>
            </w:r>
          </w:p>
        </w:tc>
      </w:tr>
      <w:tr>
        <w:tc>
          <w:tcPr>
            <w:tcW w:type="dxa" w:w="291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«Falta el entorno virtual»</w:t>
            </w:r>
          </w:p>
        </w:tc>
        <w:tc>
          <w:tcPr>
            <w:tcW w:type="dxa" w:w="270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No se ejecutó la instalación</w:t>
            </w:r>
          </w:p>
        </w:tc>
        <w:tc>
          <w:tcPr>
            <w:tcW w:type="dxa" w:w="374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Correr 1-INSTALAR.bat</w:t>
            </w:r>
          </w:p>
        </w:tc>
      </w:tr>
      <w:tr>
        <w:tc>
          <w:tcPr>
            <w:tcW w:type="dxa" w:w="291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El navegador abre pero se ve la versión vieja</w:t>
            </w:r>
          </w:p>
        </w:tc>
        <w:tc>
          <w:tcPr>
            <w:tcW w:type="dxa" w:w="270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Caché del navegador</w:t>
            </w:r>
          </w:p>
        </w:tc>
        <w:tc>
          <w:tcPr>
            <w:tcW w:type="dxa" w:w="374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Ctrl + F5 para recargar sin caché</w:t>
            </w:r>
          </w:p>
        </w:tc>
      </w:tr>
      <w:tr>
        <w:tc>
          <w:tcPr>
            <w:tcW w:type="dxa" w:w="291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«El puerto 8000 está ocupado»</w:t>
            </w:r>
          </w:p>
        </w:tc>
        <w:tc>
          <w:tcPr>
            <w:tcW w:type="dxa" w:w="270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Quedó un servidor anterior corriendo</w:t>
            </w:r>
          </w:p>
        </w:tc>
        <w:tc>
          <w:tcPr>
            <w:tcW w:type="dxa" w:w="374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Correr 9-DETENER.bat y volver a iniciar</w:t>
            </w:r>
          </w:p>
        </w:tc>
      </w:tr>
      <w:tr>
        <w:tc>
          <w:tcPr>
            <w:tcW w:type="dxa" w:w="291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«No hay conexión con el servidor»</w:t>
            </w:r>
          </w:p>
        </w:tc>
        <w:tc>
          <w:tcPr>
            <w:tcW w:type="dxa" w:w="270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El servidor está apagado</w:t>
            </w:r>
          </w:p>
        </w:tc>
        <w:tc>
          <w:tcPr>
            <w:tcW w:type="dxa" w:w="3744"/>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Correr 2-INICIAR.bat y dejar la ventana abierta</w:t>
            </w:r>
          </w:p>
        </w:tc>
      </w:tr>
    </w:tbl>
    <w:p>
      <w:pPr>
        <w:pStyle w:val="Heading1"/>
        <w:pageBreakBefore/>
        <w:spacing w:after="120" w:before="0" w:line="480"/>
        <w:jc w:val="center"/>
      </w:pPr>
      <w:r>
        <w:rPr>
          <w:rFonts w:ascii="Times New Roman" w:cs="Times New Roman" w:eastAsia="Times New Roman" w:hAnsi="Times New Roman"/>
          <w:b/>
          <w:bCs/>
          <w:color w:val="0F172A"/>
          <w:sz w:val="24"/>
          <w:szCs w:val="24"/>
        </w:rPr>
        <w:t xml:space="preserve">Entrar al sistema</w:t>
      </w:r>
    </w:p>
    <w:p>
      <w:pPr>
        <w:keepNext/>
        <w:spacing w:before="240" w:line="480"/>
        <w:jc w:val="left"/>
      </w:pPr>
      <w:r>
        <w:rPr>
          <w:rFonts w:ascii="Times New Roman" w:cs="Times New Roman" w:eastAsia="Times New Roman" w:hAnsi="Times New Roman"/>
          <w:b/>
          <w:bCs/>
          <w:sz w:val="24"/>
          <w:szCs w:val="24"/>
        </w:rPr>
        <w:t xml:space="preserve">Figura 1</w:t>
      </w:r>
    </w:p>
    <w:p>
      <w:pPr>
        <w:keepNext/>
        <w:spacing w:after="60" w:line="480"/>
        <w:jc w:val="left"/>
      </w:pPr>
      <w:r>
        <w:rPr>
          <w:rFonts w:ascii="Times New Roman" w:cs="Times New Roman" w:eastAsia="Times New Roman" w:hAnsi="Times New Roman"/>
          <w:i/>
          <w:iCs/>
          <w:sz w:val="24"/>
          <w:szCs w:val="24"/>
        </w:rPr>
        <w:t xml:space="preserve">Pantalla de ingreso</w:t>
      </w:r>
    </w:p>
    <w:p>
      <w:pPr>
        <w:pBdr>
          <w:top w:val="single" w:color="E2E8F0" w:sz="4"/>
          <w:bottom w:val="single" w:color="E2E8F0" w:sz="4"/>
          <w:left w:val="single" w:color="E2E8F0" w:sz="4"/>
          <w:right w:val="single" w:color="E2E8F0" w:sz="4"/>
        </w:pBdr>
        <w:spacing w:after="2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Cada persona entra con su usuario. Lo que ve después depende de su rol: el sistema arma el menú con los permisos que tenga, así que dos personas distintas ven menús distintos.</w:t>
      </w:r>
    </w:p>
    <w:p>
      <w:pPr>
        <w:keepNext/>
        <w:spacing w:before="240" w:line="480"/>
        <w:jc w:val="left"/>
      </w:pPr>
      <w:r>
        <w:rPr>
          <w:rFonts w:ascii="Times New Roman" w:cs="Times New Roman" w:eastAsia="Times New Roman" w:hAnsi="Times New Roman"/>
          <w:b/>
          <w:bCs/>
          <w:sz w:val="24"/>
          <w:szCs w:val="24"/>
        </w:rPr>
        <w:t xml:space="preserve">Tabla 1</w:t>
      </w:r>
    </w:p>
    <w:p>
      <w:pPr>
        <w:keepNext/>
        <w:spacing w:after="60" w:line="480"/>
        <w:jc w:val="left"/>
      </w:pPr>
      <w:r>
        <w:rPr>
          <w:rFonts w:ascii="Times New Roman" w:cs="Times New Roman" w:eastAsia="Times New Roman" w:hAnsi="Times New Roman"/>
          <w:i/>
          <w:iCs/>
          <w:sz w:val="24"/>
          <w:szCs w:val="24"/>
        </w:rPr>
        <w:t xml:space="preserve">Usuarios de prueba</w:t>
      </w:r>
    </w:p>
    <w:tbl>
      <w:tblPr>
        <w:tblW w:type="dxa" w:w="9360"/>
        <w:tblBorders>
          <w:top w:val="single" w:color="E2E8F0" w:sz="6"/>
          <w:left w:val="single" w:color="E2E8F0" w:sz="6"/>
          <w:bottom w:val="single" w:color="E2E8F0" w:sz="6"/>
          <w:right w:val="single" w:color="E2E8F0" w:sz="6"/>
          <w:insideH w:val="single" w:color="E2E8F0" w:sz="4"/>
          <w:insideV w:val="single" w:color="E2E8F0" w:sz="4"/>
        </w:tblBorders>
      </w:tblPr>
      <w:tblGrid>
        <w:gridCol w:w="1589"/>
        <w:gridCol w:w="1766"/>
        <w:gridCol w:w="1943"/>
        <w:gridCol w:w="4062"/>
      </w:tblGrid>
      <w:tr>
        <w:trPr>
          <w:tblHeader/>
        </w:trPr>
        <w:tc>
          <w:tcPr>
            <w:tcW w:type="dxa" w:w="1589"/>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Usuario</w:t>
            </w:r>
          </w:p>
        </w:tc>
        <w:tc>
          <w:tcPr>
            <w:tcW w:type="dxa" w:w="1766"/>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Contraseña</w:t>
            </w:r>
          </w:p>
        </w:tc>
        <w:tc>
          <w:tcPr>
            <w:tcW w:type="dxa" w:w="1943"/>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Rol</w:t>
            </w:r>
          </w:p>
        </w:tc>
        <w:tc>
          <w:tcPr>
            <w:tcW w:type="dxa" w:w="4062"/>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Qué puede hacer</w:t>
            </w:r>
          </w:p>
        </w:tc>
      </w:tr>
      <w:tr>
        <w:tc>
          <w:tcPr>
            <w:tcW w:type="dxa" w:w="1589"/>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admin</w:t>
            </w:r>
          </w:p>
        </w:tc>
        <w:tc>
          <w:tcPr>
            <w:tcW w:type="dxa" w:w="176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admin123</w:t>
            </w:r>
          </w:p>
        </w:tc>
        <w:tc>
          <w:tcPr>
            <w:tcW w:type="dxa" w:w="194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Administrador</w:t>
            </w:r>
          </w:p>
        </w:tc>
        <w:tc>
          <w:tcPr>
            <w:tcW w:type="dxa" w:w="406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Todo, incluida la anulación de ventas</w:t>
            </w:r>
          </w:p>
        </w:tc>
      </w:tr>
      <w:tr>
        <w:tc>
          <w:tcPr>
            <w:tcW w:type="dxa" w:w="1589"/>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cajero</w:t>
            </w:r>
          </w:p>
        </w:tc>
        <w:tc>
          <w:tcPr>
            <w:tcW w:type="dxa" w:w="176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cajero123</w:t>
            </w:r>
          </w:p>
        </w:tc>
        <w:tc>
          <w:tcPr>
            <w:tcW w:type="dxa" w:w="194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Cajero</w:t>
            </w:r>
          </w:p>
        </w:tc>
        <w:tc>
          <w:tcPr>
            <w:tcW w:type="dxa" w:w="406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Vender, cobrar, abrir y cerrar caja</w:t>
            </w:r>
          </w:p>
        </w:tc>
      </w:tr>
      <w:tr>
        <w:tc>
          <w:tcPr>
            <w:tcW w:type="dxa" w:w="1589"/>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bodega</w:t>
            </w:r>
          </w:p>
        </w:tc>
        <w:tc>
          <w:tcPr>
            <w:tcW w:type="dxa" w:w="176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bodega123</w:t>
            </w:r>
          </w:p>
        </w:tc>
        <w:tc>
          <w:tcPr>
            <w:tcW w:type="dxa" w:w="194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Bodega</w:t>
            </w:r>
          </w:p>
        </w:tc>
        <w:tc>
          <w:tcPr>
            <w:tcW w:type="dxa" w:w="406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Inventario, compras y ajustes de stock</w:t>
            </w:r>
          </w:p>
        </w:tc>
      </w:tr>
      <w:tr>
        <w:tc>
          <w:tcPr>
            <w:tcW w:type="dxa" w:w="1589"/>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tecnico</w:t>
            </w:r>
          </w:p>
        </w:tc>
        <w:tc>
          <w:tcPr>
            <w:tcW w:type="dxa" w:w="1766"/>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tecnico123</w:t>
            </w:r>
          </w:p>
        </w:tc>
        <w:tc>
          <w:tcPr>
            <w:tcW w:type="dxa" w:w="1943"/>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Técnico</w:t>
            </w:r>
          </w:p>
        </w:tc>
        <w:tc>
          <w:tcPr>
            <w:tcW w:type="dxa" w:w="406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Garantías y servicio técnico</w:t>
            </w:r>
          </w:p>
        </w:tc>
      </w:tr>
    </w:tbl>
    <w:p>
      <w:pPr>
        <w:spacing w:after="24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Estas contraseñas son para la demostración. En una instalación real hay que cambiarlas antes de entregar el sistema.</w:t>
      </w:r>
    </w:p>
    <w:p>
      <w:pPr>
        <w:pStyle w:val="Heading1"/>
        <w:pageBreakBefore/>
        <w:spacing w:after="120" w:before="0" w:line="480"/>
        <w:jc w:val="center"/>
      </w:pPr>
      <w:r>
        <w:rPr>
          <w:rFonts w:ascii="Times New Roman" w:cs="Times New Roman" w:eastAsia="Times New Roman" w:hAnsi="Times New Roman"/>
          <w:b/>
          <w:bCs/>
          <w:color w:val="0F172A"/>
          <w:sz w:val="24"/>
          <w:szCs w:val="24"/>
        </w:rPr>
        <w:t xml:space="preserve">El panel de control</w:t>
      </w:r>
    </w:p>
    <w:p>
      <w:pPr>
        <w:keepNext/>
        <w:spacing w:before="240" w:line="480"/>
        <w:jc w:val="left"/>
      </w:pPr>
      <w:r>
        <w:rPr>
          <w:rFonts w:ascii="Times New Roman" w:cs="Times New Roman" w:eastAsia="Times New Roman" w:hAnsi="Times New Roman"/>
          <w:b/>
          <w:bCs/>
          <w:sz w:val="24"/>
          <w:szCs w:val="24"/>
        </w:rPr>
        <w:t xml:space="preserve">Figura 2</w:t>
      </w:r>
    </w:p>
    <w:p>
      <w:pPr>
        <w:keepNext/>
        <w:spacing w:after="60" w:line="480"/>
        <w:jc w:val="left"/>
      </w:pPr>
      <w:r>
        <w:rPr>
          <w:rFonts w:ascii="Times New Roman" w:cs="Times New Roman" w:eastAsia="Times New Roman" w:hAnsi="Times New Roman"/>
          <w:i/>
          <w:iCs/>
          <w:sz w:val="24"/>
          <w:szCs w:val="24"/>
        </w:rPr>
        <w:t xml:space="preserve">Panel de control del administrador</w:t>
      </w:r>
    </w:p>
    <w:p>
      <w:pPr>
        <w:pBdr>
          <w:top w:val="single" w:color="E2E8F0" w:sz="4"/>
          <w:bottom w:val="single" w:color="E2E8F0" w:sz="4"/>
          <w:left w:val="single" w:color="E2E8F0" w:sz="4"/>
          <w:right w:val="single" w:color="E2E8F0" w:sz="4"/>
        </w:pBdr>
        <w:spacing w:after="2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Es lo primero que aparece. Muestra cómo va el negocio hoy y qué necesita atención:</w:t>
      </w:r>
    </w:p>
    <w:p>
      <w:pPr>
        <w:pStyle w:val="ListParagraph"/>
        <w:numPr>
          <w:ilvl w:val="0"/>
          <w:numId w:val="2"/>
        </w:numPr>
        <w:spacing w:after="0" w:before="0" w:line="480"/>
      </w:pPr>
      <w:r>
        <w:rPr>
          <w:rFonts w:ascii="Times New Roman" w:cs="Times New Roman" w:eastAsia="Times New Roman" w:hAnsi="Times New Roman"/>
          <w:sz w:val="24"/>
          <w:szCs w:val="24"/>
        </w:rPr>
        <w:t xml:space="preserve">Ventas de hoy y del mes, con el ticket promedio.</w:t>
      </w:r>
    </w:p>
    <w:p>
      <w:pPr>
        <w:pStyle w:val="ListParagraph"/>
        <w:numPr>
          <w:ilvl w:val="0"/>
          <w:numId w:val="2"/>
        </w:numPr>
        <w:spacing w:after="0" w:before="0" w:line="480"/>
      </w:pPr>
      <w:r>
        <w:rPr>
          <w:rFonts w:ascii="Times New Roman" w:cs="Times New Roman" w:eastAsia="Times New Roman" w:hAnsi="Times New Roman"/>
          <w:sz w:val="24"/>
          <w:szCs w:val="24"/>
        </w:rPr>
        <w:t xml:space="preserve">Equipos disponibles: unidades con IMEI que todavía están en bodega.</w:t>
      </w:r>
    </w:p>
    <w:p>
      <w:pPr>
        <w:pStyle w:val="ListParagraph"/>
        <w:numPr>
          <w:ilvl w:val="0"/>
          <w:numId w:val="2"/>
        </w:numPr>
        <w:spacing w:after="0" w:before="0" w:line="480"/>
      </w:pPr>
      <w:r>
        <w:rPr>
          <w:rFonts w:ascii="Times New Roman" w:cs="Times New Roman" w:eastAsia="Times New Roman" w:hAnsi="Times New Roman"/>
          <w:sz w:val="24"/>
          <w:szCs w:val="24"/>
        </w:rPr>
        <w:t xml:space="preserve">Bajo mínimo: productos que hay que reabastecer.</w:t>
      </w:r>
    </w:p>
    <w:p>
      <w:pPr>
        <w:pStyle w:val="ListParagraph"/>
        <w:numPr>
          <w:ilvl w:val="0"/>
          <w:numId w:val="2"/>
        </w:numPr>
        <w:spacing w:after="0" w:before="0" w:line="480"/>
      </w:pPr>
      <w:r>
        <w:rPr>
          <w:rFonts w:ascii="Times New Roman" w:cs="Times New Roman" w:eastAsia="Times New Roman" w:hAnsi="Times New Roman"/>
          <w:sz w:val="24"/>
          <w:szCs w:val="24"/>
        </w:rPr>
        <w:t xml:space="preserve">Garantías vigentes y cuántas están en servicio técnico.</w:t>
      </w:r>
    </w:p>
    <w:p>
      <w:pPr>
        <w:pStyle w:val="ListParagraph"/>
        <w:numPr>
          <w:ilvl w:val="0"/>
          <w:numId w:val="2"/>
        </w:numPr>
        <w:spacing w:after="0" w:before="0" w:line="480"/>
      </w:pPr>
      <w:r>
        <w:rPr>
          <w:rFonts w:ascii="Times New Roman" w:cs="Times New Roman" w:eastAsia="Times New Roman" w:hAnsi="Times New Roman"/>
          <w:sz w:val="24"/>
          <w:szCs w:val="24"/>
        </w:rPr>
        <w:t xml:space="preserve">El gráfico de los últimos catorce días: pasar el cursor sobre una barra muestra el detalle de ese día.</w:t>
      </w:r>
    </w:p>
    <w:p>
      <w:pPr>
        <w:pStyle w:val="ListParagraph"/>
        <w:numPr>
          <w:ilvl w:val="0"/>
          <w:numId w:val="2"/>
        </w:numPr>
        <w:spacing w:after="0" w:before="0" w:line="480"/>
      </w:pPr>
      <w:r>
        <w:rPr>
          <w:rFonts w:ascii="Times New Roman" w:cs="Times New Roman" w:eastAsia="Times New Roman" w:hAnsi="Times New Roman"/>
          <w:sz w:val="24"/>
          <w:szCs w:val="24"/>
        </w:rPr>
        <w:t xml:space="preserve">Las alertas de inventario, con los productos que ya tocaron el mínimo.</w:t>
      </w:r>
    </w:p>
    <w:p>
      <w:pPr>
        <w:spacing w:after="0" w:before="180" w:line="480"/>
        <w:jc w:val="both"/>
      </w:pPr>
      <w:r>
        <w:rPr>
          <w:rFonts w:ascii="Times New Roman" w:cs="Times New Roman" w:eastAsia="Times New Roman" w:hAnsi="Times New Roman"/>
          <w:b w:val="false"/>
          <w:bCs w:val="false"/>
          <w:i w:val="false"/>
          <w:iCs w:val="false"/>
          <w:color w:val="000000"/>
          <w:sz w:val="24"/>
          <w:szCs w:val="24"/>
        </w:rPr>
        <w:t xml:space="preserve">El aviso de arriba dice si hay un turno de caja abierto. Sin turno abierto no se puede facturar.</w:t>
      </w:r>
    </w:p>
    <w:p>
      <w:pPr>
        <w:pStyle w:val="Heading1"/>
        <w:pageBreakBefore/>
        <w:spacing w:after="120" w:before="0" w:line="480"/>
        <w:jc w:val="center"/>
      </w:pPr>
      <w:r>
        <w:rPr>
          <w:rFonts w:ascii="Times New Roman" w:cs="Times New Roman" w:eastAsia="Times New Roman" w:hAnsi="Times New Roman"/>
          <w:b/>
          <w:bCs/>
          <w:color w:val="0F172A"/>
          <w:sz w:val="24"/>
          <w:szCs w:val="24"/>
        </w:rPr>
        <w:t xml:space="preserve">Cómo registrar una venta</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Es la operación más frecuente, así que vale la pena hacerla despacio la primera vez.</w:t>
      </w:r>
    </w:p>
    <w:p>
      <w:pPr>
        <w:pStyle w:val="Heading2"/>
        <w:spacing w:after="60" w:before="240" w:line="480"/>
      </w:pPr>
      <w:r>
        <w:rPr>
          <w:rFonts w:ascii="Times New Roman" w:cs="Times New Roman" w:eastAsia="Times New Roman" w:hAnsi="Times New Roman"/>
          <w:b/>
          <w:bCs/>
          <w:color w:val="0F172A"/>
          <w:sz w:val="24"/>
          <w:szCs w:val="24"/>
        </w:rPr>
        <w:t xml:space="preserve">Antes: abrir la caja</w:t>
      </w:r>
    </w:p>
    <w:p>
      <w:pPr>
        <w:keepNext/>
        <w:spacing w:before="240" w:line="480"/>
        <w:jc w:val="left"/>
      </w:pPr>
      <w:r>
        <w:rPr>
          <w:rFonts w:ascii="Times New Roman" w:cs="Times New Roman" w:eastAsia="Times New Roman" w:hAnsi="Times New Roman"/>
          <w:b/>
          <w:bCs/>
          <w:sz w:val="24"/>
          <w:szCs w:val="24"/>
        </w:rPr>
        <w:t xml:space="preserve">Figura 3</w:t>
      </w:r>
    </w:p>
    <w:p>
      <w:pPr>
        <w:keepNext/>
        <w:spacing w:after="60" w:line="480"/>
        <w:jc w:val="left"/>
      </w:pPr>
      <w:r>
        <w:rPr>
          <w:rFonts w:ascii="Times New Roman" w:cs="Times New Roman" w:eastAsia="Times New Roman" w:hAnsi="Times New Roman"/>
          <w:i/>
          <w:iCs/>
          <w:sz w:val="24"/>
          <w:szCs w:val="24"/>
        </w:rPr>
        <w:t xml:space="preserve">Módulo de caja</w:t>
      </w:r>
    </w:p>
    <w:p>
      <w:pPr>
        <w:pBdr>
          <w:top w:val="single" w:color="E2E8F0" w:sz="4"/>
          <w:bottom w:val="single" w:color="E2E8F0" w:sz="4"/>
          <w:left w:val="single" w:color="E2E8F0" w:sz="4"/>
          <w:right w:val="single" w:color="E2E8F0" w:sz="4"/>
        </w:pBdr>
        <w:spacing w:after="2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Sin turno de caja abierto el sistema no deja facturar, y no es un capricho de la pantalla: el servidor lo rechaza. Para abrirlo:</w:t>
      </w:r>
    </w:p>
    <w:p>
      <w:pPr>
        <w:pStyle w:val="ListParagraph"/>
        <w:numPr>
          <w:ilvl w:val="0"/>
          <w:numId w:val="3"/>
        </w:numPr>
        <w:spacing w:after="0" w:before="0" w:line="480"/>
      </w:pPr>
      <w:r>
        <w:rPr>
          <w:rFonts w:ascii="Times New Roman" w:cs="Times New Roman" w:eastAsia="Times New Roman" w:hAnsi="Times New Roman"/>
          <w:sz w:val="24"/>
          <w:szCs w:val="24"/>
        </w:rPr>
        <w:t xml:space="preserve">Entrar a Caja.</w:t>
      </w:r>
    </w:p>
    <w:p>
      <w:pPr>
        <w:pStyle w:val="ListParagraph"/>
        <w:numPr>
          <w:ilvl w:val="0"/>
          <w:numId w:val="3"/>
        </w:numPr>
        <w:spacing w:after="0" w:before="0" w:line="480"/>
      </w:pPr>
      <w:r>
        <w:rPr>
          <w:rFonts w:ascii="Times New Roman" w:cs="Times New Roman" w:eastAsia="Times New Roman" w:hAnsi="Times New Roman"/>
          <w:sz w:val="24"/>
          <w:szCs w:val="24"/>
        </w:rPr>
        <w:t xml:space="preserve">Elegir la caja y escribir la base inicial, que es el efectivo con el que arranca el turno.</w:t>
      </w:r>
    </w:p>
    <w:p>
      <w:pPr>
        <w:pStyle w:val="ListParagraph"/>
        <w:numPr>
          <w:ilvl w:val="0"/>
          <w:numId w:val="3"/>
        </w:numPr>
        <w:spacing w:after="0" w:before="0" w:line="480"/>
      </w:pPr>
      <w:r>
        <w:rPr>
          <w:rFonts w:ascii="Times New Roman" w:cs="Times New Roman" w:eastAsia="Times New Roman" w:hAnsi="Times New Roman"/>
          <w:sz w:val="24"/>
          <w:szCs w:val="24"/>
        </w:rPr>
        <w:t xml:space="preserve">Presionar «Abrir turno».</w:t>
      </w:r>
    </w:p>
    <w:p>
      <w:pPr>
        <w:spacing w:after="0" w:before="120" w:line="480"/>
        <w:ind w:firstLine="720"/>
        <w:jc w:val="both"/>
      </w:pPr>
      <w:r>
        <w:rPr>
          <w:rFonts w:ascii="Times New Roman" w:cs="Times New Roman" w:eastAsia="Times New Roman" w:hAnsi="Times New Roman"/>
          <w:b w:val="false"/>
          <w:bCs w:val="false"/>
          <w:i w:val="false"/>
          <w:iCs w:val="false"/>
          <w:color w:val="000000"/>
          <w:sz w:val="24"/>
          <w:szCs w:val="24"/>
        </w:rPr>
        <w:t xml:space="preserve">Solo puede haber un turno abierto por caja. Si otra persona ya la abrió, hay que cerrarla antes.</w:t>
      </w:r>
    </w:p>
    <w:p>
      <w:pPr>
        <w:pStyle w:val="Heading2"/>
        <w:spacing w:after="60" w:before="240" w:line="480"/>
      </w:pPr>
      <w:r>
        <w:rPr>
          <w:rFonts w:ascii="Times New Roman" w:cs="Times New Roman" w:eastAsia="Times New Roman" w:hAnsi="Times New Roman"/>
          <w:b/>
          <w:bCs/>
          <w:color w:val="0F172A"/>
          <w:sz w:val="24"/>
          <w:szCs w:val="24"/>
        </w:rPr>
        <w:t xml:space="preserve">Armar la factura</w:t>
      </w:r>
    </w:p>
    <w:p>
      <w:pPr>
        <w:keepNext/>
        <w:spacing w:before="240" w:line="480"/>
        <w:jc w:val="left"/>
      </w:pPr>
      <w:r>
        <w:rPr>
          <w:rFonts w:ascii="Times New Roman" w:cs="Times New Roman" w:eastAsia="Times New Roman" w:hAnsi="Times New Roman"/>
          <w:b/>
          <w:bCs/>
          <w:sz w:val="24"/>
          <w:szCs w:val="24"/>
        </w:rPr>
        <w:t xml:space="preserve">Figura 4</w:t>
      </w:r>
    </w:p>
    <w:p>
      <w:pPr>
        <w:keepNext/>
        <w:spacing w:after="60" w:line="480"/>
        <w:jc w:val="left"/>
      </w:pPr>
      <w:r>
        <w:rPr>
          <w:rFonts w:ascii="Times New Roman" w:cs="Times New Roman" w:eastAsia="Times New Roman" w:hAnsi="Times New Roman"/>
          <w:i/>
          <w:iCs/>
          <w:sz w:val="24"/>
          <w:szCs w:val="24"/>
        </w:rPr>
        <w:t xml:space="preserve">Punto de venta</w:t>
      </w:r>
    </w:p>
    <w:p>
      <w:pPr>
        <w:pBdr>
          <w:top w:val="single" w:color="E2E8F0" w:sz="4"/>
          <w:bottom w:val="single" w:color="E2E8F0" w:sz="4"/>
          <w:left w:val="single" w:color="E2E8F0" w:sz="4"/>
          <w:right w:val="single" w:color="E2E8F0" w:sz="4"/>
        </w:pBdr>
        <w:spacing w:after="2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pStyle w:val="ListParagraph"/>
        <w:numPr>
          <w:ilvl w:val="0"/>
          <w:numId w:val="4"/>
        </w:numPr>
        <w:spacing w:after="0" w:before="0" w:line="480"/>
      </w:pPr>
      <w:r>
        <w:rPr>
          <w:rFonts w:ascii="Times New Roman" w:cs="Times New Roman" w:eastAsia="Times New Roman" w:hAnsi="Times New Roman"/>
          <w:sz w:val="24"/>
          <w:szCs w:val="24"/>
        </w:rPr>
        <w:t xml:space="preserve">Entrar a Punto de venta.</w:t>
      </w:r>
    </w:p>
    <w:p>
      <w:pPr>
        <w:pStyle w:val="ListParagraph"/>
        <w:numPr>
          <w:ilvl w:val="0"/>
          <w:numId w:val="4"/>
        </w:numPr>
        <w:spacing w:after="0" w:before="0" w:line="480"/>
      </w:pPr>
      <w:r>
        <w:rPr>
          <w:rFonts w:ascii="Times New Roman" w:cs="Times New Roman" w:eastAsia="Times New Roman" w:hAnsi="Times New Roman"/>
          <w:sz w:val="24"/>
          <w:szCs w:val="24"/>
        </w:rPr>
        <w:t xml:space="preserve">Buscar el producto por nombre, SKU o código de barras, y hacer clic para agregarlo.</w:t>
      </w:r>
    </w:p>
    <w:p>
      <w:pPr>
        <w:pStyle w:val="ListParagraph"/>
        <w:numPr>
          <w:ilvl w:val="0"/>
          <w:numId w:val="4"/>
        </w:numPr>
        <w:spacing w:after="0" w:before="0" w:line="480"/>
      </w:pPr>
      <w:r>
        <w:rPr>
          <w:rFonts w:ascii="Times New Roman" w:cs="Times New Roman" w:eastAsia="Times New Roman" w:hAnsi="Times New Roman"/>
          <w:sz w:val="24"/>
          <w:szCs w:val="24"/>
        </w:rPr>
        <w:t xml:space="preserve">Si el producto es un equipo, el sistema pide elegir el IMEI concreto: muestra solo los que están disponibles. Si es un accesorio, se ajusta la cantidad con los botones.</w:t>
      </w:r>
    </w:p>
    <w:p>
      <w:pPr>
        <w:pStyle w:val="ListParagraph"/>
        <w:numPr>
          <w:ilvl w:val="0"/>
          <w:numId w:val="4"/>
        </w:numPr>
        <w:spacing w:after="0" w:before="0" w:line="480"/>
      </w:pPr>
      <w:r>
        <w:rPr>
          <w:rFonts w:ascii="Times New Roman" w:cs="Times New Roman" w:eastAsia="Times New Roman" w:hAnsi="Times New Roman"/>
          <w:sz w:val="24"/>
          <w:szCs w:val="24"/>
        </w:rPr>
        <w:t xml:space="preserve">Elegir el cliente, o dejar «Consumidor final».</w:t>
      </w:r>
    </w:p>
    <w:p>
      <w:pPr>
        <w:pStyle w:val="ListParagraph"/>
        <w:numPr>
          <w:ilvl w:val="0"/>
          <w:numId w:val="4"/>
        </w:numPr>
        <w:spacing w:after="0" w:before="0" w:line="480"/>
      </w:pPr>
      <w:r>
        <w:rPr>
          <w:rFonts w:ascii="Times New Roman" w:cs="Times New Roman" w:eastAsia="Times New Roman" w:hAnsi="Times New Roman"/>
          <w:sz w:val="24"/>
          <w:szCs w:val="24"/>
        </w:rPr>
        <w:t xml:space="preserve">Revisar el total. El sistema calcula el IVA de cada línea con el porcentaje que tenga configurado el producto, no con uno fijo.</w:t>
      </w:r>
    </w:p>
    <w:p>
      <w:pPr>
        <w:pStyle w:val="ListParagraph"/>
        <w:numPr>
          <w:ilvl w:val="0"/>
          <w:numId w:val="4"/>
        </w:numPr>
        <w:spacing w:after="0" w:before="0" w:line="480"/>
      </w:pPr>
      <w:r>
        <w:rPr>
          <w:rFonts w:ascii="Times New Roman" w:cs="Times New Roman" w:eastAsia="Times New Roman" w:hAnsi="Times New Roman"/>
          <w:sz w:val="24"/>
          <w:szCs w:val="24"/>
        </w:rPr>
        <w:t xml:space="preserve">Elegir el método de pago y presionar «Facturar».</w:t>
      </w:r>
    </w:p>
    <w:p>
      <w:pPr>
        <w:spacing w:after="0" w:before="120" w:line="480"/>
        <w:ind w:firstLine="720"/>
        <w:jc w:val="both"/>
      </w:pPr>
      <w:r>
        <w:rPr>
          <w:rFonts w:ascii="Times New Roman" w:cs="Times New Roman" w:eastAsia="Times New Roman" w:hAnsi="Times New Roman"/>
          <w:b w:val="false"/>
          <w:bCs w:val="false"/>
          <w:i w:val="false"/>
          <w:iCs w:val="false"/>
          <w:color w:val="000000"/>
          <w:sz w:val="24"/>
          <w:szCs w:val="24"/>
        </w:rPr>
        <w:t xml:space="preserve">Si hace falta cobrar con dos medios —parte en efectivo, parte con tarjeta— se usa «Dividir el pago». La suma de los pagos tiene que dar exactamente el total; el servidor rechaza la venta si no cuadra al centavo.</w:t>
      </w:r>
    </w:p>
    <w:p>
      <w:pPr>
        <w:pStyle w:val="Heading2"/>
        <w:spacing w:after="60" w:before="240" w:line="480"/>
      </w:pPr>
      <w:r>
        <w:rPr>
          <w:rFonts w:ascii="Times New Roman" w:cs="Times New Roman" w:eastAsia="Times New Roman" w:hAnsi="Times New Roman"/>
          <w:b/>
          <w:bCs/>
          <w:color w:val="0F172A"/>
          <w:sz w:val="24"/>
          <w:szCs w:val="24"/>
        </w:rPr>
        <w:t xml:space="preserve">Qué pasa cuando se presiona «Facturar»</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En una sola operación, y de forma que o pasa todo o no pasa nada:</w:t>
      </w:r>
    </w:p>
    <w:p>
      <w:pPr>
        <w:pStyle w:val="ListParagraph"/>
        <w:numPr>
          <w:ilvl w:val="0"/>
          <w:numId w:val="2"/>
        </w:numPr>
        <w:spacing w:after="0" w:before="0" w:line="480"/>
      </w:pPr>
      <w:r>
        <w:rPr>
          <w:rFonts w:ascii="Times New Roman" w:cs="Times New Roman" w:eastAsia="Times New Roman" w:hAnsi="Times New Roman"/>
          <w:sz w:val="24"/>
          <w:szCs w:val="24"/>
        </w:rPr>
        <w:t xml:space="preserve">Se asigna el número de factura siguiendo la resolución de la DIAN, sin saltos ni repeticiones.</w:t>
      </w:r>
    </w:p>
    <w:p>
      <w:pPr>
        <w:pStyle w:val="ListParagraph"/>
        <w:numPr>
          <w:ilvl w:val="0"/>
          <w:numId w:val="2"/>
        </w:numPr>
        <w:spacing w:after="0" w:before="0" w:line="480"/>
      </w:pPr>
      <w:r>
        <w:rPr>
          <w:rFonts w:ascii="Times New Roman" w:cs="Times New Roman" w:eastAsia="Times New Roman" w:hAnsi="Times New Roman"/>
          <w:sz w:val="24"/>
          <w:szCs w:val="24"/>
        </w:rPr>
        <w:t xml:space="preserve">El equipo vendido queda marcado como VENDIDO y no se puede volver a vender.</w:t>
      </w:r>
    </w:p>
    <w:p>
      <w:pPr>
        <w:pStyle w:val="ListParagraph"/>
        <w:numPr>
          <w:ilvl w:val="0"/>
          <w:numId w:val="2"/>
        </w:numPr>
        <w:spacing w:after="0" w:before="0" w:line="480"/>
      </w:pPr>
      <w:r>
        <w:rPr>
          <w:rFonts w:ascii="Times New Roman" w:cs="Times New Roman" w:eastAsia="Times New Roman" w:hAnsi="Times New Roman"/>
          <w:sz w:val="24"/>
          <w:szCs w:val="24"/>
        </w:rPr>
        <w:t xml:space="preserve">Se descuenta el stock de los accesorios y se escribe el movimiento en el kardex.</w:t>
      </w:r>
    </w:p>
    <w:p>
      <w:pPr>
        <w:pStyle w:val="ListParagraph"/>
        <w:numPr>
          <w:ilvl w:val="0"/>
          <w:numId w:val="2"/>
        </w:numPr>
        <w:spacing w:after="0" w:before="0" w:line="480"/>
      </w:pPr>
      <w:r>
        <w:rPr>
          <w:rFonts w:ascii="Times New Roman" w:cs="Times New Roman" w:eastAsia="Times New Roman" w:hAnsi="Times New Roman"/>
          <w:sz w:val="24"/>
          <w:szCs w:val="24"/>
        </w:rPr>
        <w:t xml:space="preserve">Se crea la garantía de cada línea, con la fecha de vencimiento ya calculada.</w:t>
      </w:r>
    </w:p>
    <w:p>
      <w:pPr>
        <w:pStyle w:val="ListParagraph"/>
        <w:numPr>
          <w:ilvl w:val="0"/>
          <w:numId w:val="2"/>
        </w:numPr>
        <w:spacing w:after="0" w:before="0" w:line="480"/>
      </w:pPr>
      <w:r>
        <w:rPr>
          <w:rFonts w:ascii="Times New Roman" w:cs="Times New Roman" w:eastAsia="Times New Roman" w:hAnsi="Times New Roman"/>
          <w:sz w:val="24"/>
          <w:szCs w:val="24"/>
        </w:rPr>
        <w:t xml:space="preserve">Se genera la factura electrónica con su CUFE.</w:t>
      </w:r>
    </w:p>
    <w:p>
      <w:pPr>
        <w:spacing w:after="0" w:before="120" w:line="480"/>
        <w:ind w:firstLine="720"/>
        <w:jc w:val="both"/>
      </w:pPr>
      <w:r>
        <w:rPr>
          <w:rFonts w:ascii="Times New Roman" w:cs="Times New Roman" w:eastAsia="Times New Roman" w:hAnsi="Times New Roman"/>
          <w:b w:val="false"/>
          <w:bCs w:val="false"/>
          <w:i w:val="false"/>
          <w:iCs w:val="false"/>
          <w:color w:val="000000"/>
          <w:sz w:val="24"/>
          <w:szCs w:val="24"/>
        </w:rPr>
        <w:t xml:space="preserve">Si algo falla a la mitad —por ejemplo, que otro cajero vendió ese mismo equipo un segundo antes— no queda media factura: se deshace todo y aparece el mensaje de por qué.</w:t>
      </w:r>
    </w:p>
    <w:p>
      <w:pPr>
        <w:pStyle w:val="Heading1"/>
        <w:pageBreakBefore/>
        <w:spacing w:after="120" w:before="0" w:line="480"/>
        <w:jc w:val="center"/>
      </w:pPr>
      <w:r>
        <w:rPr>
          <w:rFonts w:ascii="Times New Roman" w:cs="Times New Roman" w:eastAsia="Times New Roman" w:hAnsi="Times New Roman"/>
          <w:b/>
          <w:bCs/>
          <w:color w:val="0F172A"/>
          <w:sz w:val="24"/>
          <w:szCs w:val="24"/>
        </w:rPr>
        <w:t xml:space="preserve">Los demás módulos</w:t>
      </w:r>
    </w:p>
    <w:p>
      <w:pPr>
        <w:pStyle w:val="Heading2"/>
        <w:spacing w:after="60" w:before="240" w:line="480"/>
      </w:pPr>
      <w:r>
        <w:rPr>
          <w:rFonts w:ascii="Times New Roman" w:cs="Times New Roman" w:eastAsia="Times New Roman" w:hAnsi="Times New Roman"/>
          <w:b/>
          <w:bCs/>
          <w:color w:val="0F172A"/>
          <w:sz w:val="24"/>
          <w:szCs w:val="24"/>
        </w:rPr>
        <w:t xml:space="preserve">Ventas</w:t>
      </w:r>
    </w:p>
    <w:p>
      <w:pPr>
        <w:keepNext/>
        <w:spacing w:before="240" w:line="480"/>
        <w:jc w:val="left"/>
      </w:pPr>
      <w:r>
        <w:rPr>
          <w:rFonts w:ascii="Times New Roman" w:cs="Times New Roman" w:eastAsia="Times New Roman" w:hAnsi="Times New Roman"/>
          <w:b/>
          <w:bCs/>
          <w:sz w:val="24"/>
          <w:szCs w:val="24"/>
        </w:rPr>
        <w:t xml:space="preserve">Figura 5</w:t>
      </w:r>
    </w:p>
    <w:p>
      <w:pPr>
        <w:keepNext/>
        <w:spacing w:after="60" w:line="480"/>
        <w:jc w:val="left"/>
      </w:pPr>
      <w:r>
        <w:rPr>
          <w:rFonts w:ascii="Times New Roman" w:cs="Times New Roman" w:eastAsia="Times New Roman" w:hAnsi="Times New Roman"/>
          <w:i/>
          <w:iCs/>
          <w:sz w:val="24"/>
          <w:szCs w:val="24"/>
        </w:rPr>
        <w:t xml:space="preserve">Historial de ventas</w:t>
      </w:r>
    </w:p>
    <w:p>
      <w:pPr>
        <w:pBdr>
          <w:top w:val="single" w:color="E2E8F0" w:sz="4"/>
          <w:bottom w:val="single" w:color="E2E8F0" w:sz="4"/>
          <w:left w:val="single" w:color="E2E8F0" w:sz="4"/>
          <w:right w:val="single" w:color="E2E8F0" w:sz="4"/>
        </w:pBdr>
        <w:spacing w:after="2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El historial de facturas con su estado. Al abrir una se ve el detalle completo: las líneas, los IMEI vendidos, los pagos y los datos de la factura electrónica.</w:t>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Anular una venta es un permiso del administrador. Anular no borra la factura: la deja marcada como ANULADA con el motivo, devuelve los equipos a DISPONIBLE, repone el stock, escribe los movimientos de reversa en el kardex y anula las garantías. Una factura emitida es un documento, no una fila que se pueda tachar.</w:t>
      </w:r>
    </w:p>
    <w:p>
      <w:pPr>
        <w:pStyle w:val="Heading2"/>
        <w:spacing w:after="60" w:before="240" w:line="480"/>
      </w:pPr>
      <w:r>
        <w:rPr>
          <w:rFonts w:ascii="Times New Roman" w:cs="Times New Roman" w:eastAsia="Times New Roman" w:hAnsi="Times New Roman"/>
          <w:b/>
          <w:bCs/>
          <w:color w:val="0F172A"/>
          <w:sz w:val="24"/>
          <w:szCs w:val="24"/>
        </w:rPr>
        <w:t xml:space="preserve">Inventario</w:t>
      </w:r>
    </w:p>
    <w:p>
      <w:pPr>
        <w:keepNext/>
        <w:spacing w:before="240" w:line="480"/>
        <w:jc w:val="left"/>
      </w:pPr>
      <w:r>
        <w:rPr>
          <w:rFonts w:ascii="Times New Roman" w:cs="Times New Roman" w:eastAsia="Times New Roman" w:hAnsi="Times New Roman"/>
          <w:b/>
          <w:bCs/>
          <w:sz w:val="24"/>
          <w:szCs w:val="24"/>
        </w:rPr>
        <w:t xml:space="preserve">Figura 6</w:t>
      </w:r>
    </w:p>
    <w:p>
      <w:pPr>
        <w:keepNext/>
        <w:spacing w:after="60" w:line="480"/>
        <w:jc w:val="left"/>
      </w:pPr>
      <w:r>
        <w:rPr>
          <w:rFonts w:ascii="Times New Roman" w:cs="Times New Roman" w:eastAsia="Times New Roman" w:hAnsi="Times New Roman"/>
          <w:i/>
          <w:iCs/>
          <w:sz w:val="24"/>
          <w:szCs w:val="24"/>
        </w:rPr>
        <w:t xml:space="preserve">Productos e inventario</w:t>
      </w:r>
    </w:p>
    <w:p>
      <w:pPr>
        <w:pBdr>
          <w:top w:val="single" w:color="E2E8F0" w:sz="4"/>
          <w:bottom w:val="single" w:color="E2E8F0" w:sz="4"/>
          <w:left w:val="single" w:color="E2E8F0" w:sz="4"/>
          <w:right w:val="single" w:color="E2E8F0" w:sz="4"/>
        </w:pBdr>
        <w:spacing w:after="2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Dos pestañas, porque hay dos formas de contar:</w:t>
      </w:r>
    </w:p>
    <w:p>
      <w:pPr>
        <w:pStyle w:val="ListParagraph"/>
        <w:numPr>
          <w:ilvl w:val="0"/>
          <w:numId w:val="2"/>
        </w:numPr>
        <w:spacing w:after="0" w:before="0" w:line="480"/>
      </w:pPr>
      <w:r>
        <w:rPr>
          <w:rFonts w:ascii="Times New Roman" w:cs="Times New Roman" w:eastAsia="Times New Roman" w:hAnsi="Times New Roman"/>
          <w:sz w:val="24"/>
          <w:szCs w:val="24"/>
        </w:rPr>
        <w:t xml:space="preserve">Productos: el catálogo. Los accesorios muestran su cantidad; los equipos muestran cuántas unidades con IMEI hay disponibles.</w:t>
      </w:r>
    </w:p>
    <w:p>
      <w:pPr>
        <w:pStyle w:val="ListParagraph"/>
        <w:numPr>
          <w:ilvl w:val="0"/>
          <w:numId w:val="2"/>
        </w:numPr>
        <w:spacing w:after="0" w:before="0" w:line="480"/>
      </w:pPr>
      <w:r>
        <w:rPr>
          <w:rFonts w:ascii="Times New Roman" w:cs="Times New Roman" w:eastAsia="Times New Roman" w:hAnsi="Times New Roman"/>
          <w:sz w:val="24"/>
          <w:szCs w:val="24"/>
        </w:rPr>
        <w:t xml:space="preserve">Equipos por IMEI: una fila por teléfono, con su estado, su color, su capacidad y su costo.</w:t>
      </w:r>
    </w:p>
    <w:p>
      <w:pPr>
        <w:spacing w:after="0" w:before="120" w:line="480"/>
        <w:jc w:val="both"/>
      </w:pPr>
      <w:r>
        <w:rPr>
          <w:rFonts w:ascii="Times New Roman" w:cs="Times New Roman" w:eastAsia="Times New Roman" w:hAnsi="Times New Roman"/>
          <w:b w:val="false"/>
          <w:bCs w:val="false"/>
          <w:i w:val="false"/>
          <w:iCs w:val="false"/>
          <w:color w:val="000000"/>
          <w:sz w:val="24"/>
          <w:szCs w:val="24"/>
        </w:rPr>
        <w:t xml:space="preserve">Desde aquí se ingresa mercancía, se ajustan existencias con su motivo y se consulta el kardex de cualquier producto. La trazabilidad de un equipo muestra toda su historia: cuándo entró, en qué factura salió, a qué cliente y hasta cuándo tiene garantía.</w:t>
      </w:r>
    </w:p>
    <w:p>
      <w:pPr>
        <w:pStyle w:val="Heading2"/>
        <w:spacing w:after="60" w:before="240" w:line="480"/>
      </w:pPr>
      <w:r>
        <w:rPr>
          <w:rFonts w:ascii="Times New Roman" w:cs="Times New Roman" w:eastAsia="Times New Roman" w:hAnsi="Times New Roman"/>
          <w:b/>
          <w:bCs/>
          <w:color w:val="0F172A"/>
          <w:sz w:val="24"/>
          <w:szCs w:val="24"/>
        </w:rPr>
        <w:t xml:space="preserve">Clientes</w:t>
      </w:r>
    </w:p>
    <w:p>
      <w:pPr>
        <w:keepNext/>
        <w:spacing w:before="240" w:line="480"/>
        <w:jc w:val="left"/>
      </w:pPr>
      <w:r>
        <w:rPr>
          <w:rFonts w:ascii="Times New Roman" w:cs="Times New Roman" w:eastAsia="Times New Roman" w:hAnsi="Times New Roman"/>
          <w:b/>
          <w:bCs/>
          <w:sz w:val="24"/>
          <w:szCs w:val="24"/>
        </w:rPr>
        <w:t xml:space="preserve">Figura 7</w:t>
      </w:r>
    </w:p>
    <w:p>
      <w:pPr>
        <w:keepNext/>
        <w:spacing w:after="60" w:line="480"/>
        <w:jc w:val="left"/>
      </w:pPr>
      <w:r>
        <w:rPr>
          <w:rFonts w:ascii="Times New Roman" w:cs="Times New Roman" w:eastAsia="Times New Roman" w:hAnsi="Times New Roman"/>
          <w:i/>
          <w:iCs/>
          <w:sz w:val="24"/>
          <w:szCs w:val="24"/>
        </w:rPr>
        <w:t xml:space="preserve">Clientes</w:t>
      </w:r>
    </w:p>
    <w:p>
      <w:pPr>
        <w:pBdr>
          <w:top w:val="single" w:color="E2E8F0" w:sz="4"/>
          <w:bottom w:val="single" w:color="E2E8F0" w:sz="4"/>
          <w:left w:val="single" w:color="E2E8F0" w:sz="4"/>
          <w:right w:val="single" w:color="E2E8F0" w:sz="4"/>
        </w:pBdr>
        <w:spacing w:after="2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Solo se piden los datos necesarios para facturar y para responder por la garantía. La casilla de autorización de tratamiento de datos es explícita, como lo exige la Ley 1581 de 2012. Desde la ficha de cada cliente se puede ver todo lo que ha comprado.</w:t>
      </w:r>
    </w:p>
    <w:p>
      <w:pPr>
        <w:pStyle w:val="Heading2"/>
        <w:spacing w:after="60" w:before="240" w:line="480"/>
      </w:pPr>
      <w:r>
        <w:rPr>
          <w:rFonts w:ascii="Times New Roman" w:cs="Times New Roman" w:eastAsia="Times New Roman" w:hAnsi="Times New Roman"/>
          <w:b/>
          <w:bCs/>
          <w:color w:val="0F172A"/>
          <w:sz w:val="24"/>
          <w:szCs w:val="24"/>
        </w:rPr>
        <w:t xml:space="preserve">Posventa: garantías, servicio técnico y apartados</w:t>
      </w:r>
    </w:p>
    <w:p>
      <w:pPr>
        <w:keepNext/>
        <w:spacing w:before="240" w:line="480"/>
        <w:jc w:val="left"/>
      </w:pPr>
      <w:r>
        <w:rPr>
          <w:rFonts w:ascii="Times New Roman" w:cs="Times New Roman" w:eastAsia="Times New Roman" w:hAnsi="Times New Roman"/>
          <w:b/>
          <w:bCs/>
          <w:sz w:val="24"/>
          <w:szCs w:val="24"/>
        </w:rPr>
        <w:t xml:space="preserve">Figura 8</w:t>
      </w:r>
    </w:p>
    <w:p>
      <w:pPr>
        <w:keepNext/>
        <w:spacing w:after="60" w:line="480"/>
        <w:jc w:val="left"/>
      </w:pPr>
      <w:r>
        <w:rPr>
          <w:rFonts w:ascii="Times New Roman" w:cs="Times New Roman" w:eastAsia="Times New Roman" w:hAnsi="Times New Roman"/>
          <w:i/>
          <w:iCs/>
          <w:sz w:val="24"/>
          <w:szCs w:val="24"/>
        </w:rPr>
        <w:t xml:space="preserve">Posventa</w:t>
      </w:r>
    </w:p>
    <w:p>
      <w:pPr>
        <w:pBdr>
          <w:top w:val="single" w:color="E2E8F0" w:sz="4"/>
          <w:bottom w:val="single" w:color="E2E8F0" w:sz="4"/>
          <w:left w:val="single" w:color="E2E8F0" w:sz="4"/>
          <w:right w:val="single" w:color="E2E8F0" w:sz="4"/>
        </w:pBdr>
        <w:spacing w:after="2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Las garantías se crean solas con la venta. Esta pantalla muestra cuáles están vigentes, cuáles están por vencer en los próximos treinta días y cuáles ya vencieron. Cuando un cliente reclama, se abre la reclamación desde aquí y el sistema crea la orden de servicio técnico enlazada a esa garantía y a ese IMEI.</w:t>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Los apartados reservan un equipo concreto: el sistema lo marca como APARTADO y nadie lo puede vender mientras tanto. Los abonos van bajando el saldo pendiente.</w:t>
      </w:r>
    </w:p>
    <w:p>
      <w:pPr>
        <w:pStyle w:val="Heading2"/>
        <w:spacing w:after="60" w:before="240" w:line="480"/>
      </w:pPr>
      <w:r>
        <w:rPr>
          <w:rFonts w:ascii="Times New Roman" w:cs="Times New Roman" w:eastAsia="Times New Roman" w:hAnsi="Times New Roman"/>
          <w:b/>
          <w:bCs/>
          <w:color w:val="0F172A"/>
          <w:sz w:val="24"/>
          <w:szCs w:val="24"/>
        </w:rPr>
        <w:t xml:space="preserve">Compras</w:t>
      </w:r>
    </w:p>
    <w:p>
      <w:pPr>
        <w:keepNext/>
        <w:spacing w:before="240" w:line="480"/>
        <w:jc w:val="left"/>
      </w:pPr>
      <w:r>
        <w:rPr>
          <w:rFonts w:ascii="Times New Roman" w:cs="Times New Roman" w:eastAsia="Times New Roman" w:hAnsi="Times New Roman"/>
          <w:b/>
          <w:bCs/>
          <w:sz w:val="24"/>
          <w:szCs w:val="24"/>
        </w:rPr>
        <w:t xml:space="preserve">Figura 9</w:t>
      </w:r>
    </w:p>
    <w:p>
      <w:pPr>
        <w:keepNext/>
        <w:spacing w:after="60" w:line="480"/>
        <w:jc w:val="left"/>
      </w:pPr>
      <w:r>
        <w:rPr>
          <w:rFonts w:ascii="Times New Roman" w:cs="Times New Roman" w:eastAsia="Times New Roman" w:hAnsi="Times New Roman"/>
          <w:i/>
          <w:iCs/>
          <w:sz w:val="24"/>
          <w:szCs w:val="24"/>
        </w:rPr>
        <w:t xml:space="preserve">Órdenes de compra</w:t>
      </w:r>
    </w:p>
    <w:p>
      <w:pPr>
        <w:pBdr>
          <w:top w:val="single" w:color="E2E8F0" w:sz="4"/>
          <w:bottom w:val="single" w:color="E2E8F0" w:sz="4"/>
          <w:left w:val="single" w:color="E2E8F0" w:sz="4"/>
          <w:right w:val="single" w:color="E2E8F0" w:sz="4"/>
        </w:pBdr>
        <w:spacing w:after="2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Las órdenes a proveedores y su recepción. Al recibir una orden, los equipos entran al inventario con su IMEI y los accesorios suman al stock, todo con su movimiento en el kardex.</w:t>
      </w:r>
    </w:p>
    <w:p>
      <w:pPr>
        <w:pStyle w:val="Heading2"/>
        <w:spacing w:after="60" w:before="240" w:line="480"/>
      </w:pPr>
      <w:r>
        <w:rPr>
          <w:rFonts w:ascii="Times New Roman" w:cs="Times New Roman" w:eastAsia="Times New Roman" w:hAnsi="Times New Roman"/>
          <w:b/>
          <w:bCs/>
          <w:color w:val="0F172A"/>
          <w:sz w:val="24"/>
          <w:szCs w:val="24"/>
        </w:rPr>
        <w:t xml:space="preserve">Líneas y recargas</w:t>
      </w:r>
    </w:p>
    <w:p>
      <w:pPr>
        <w:keepNext/>
        <w:spacing w:before="240" w:line="480"/>
        <w:jc w:val="left"/>
      </w:pPr>
      <w:r>
        <w:rPr>
          <w:rFonts w:ascii="Times New Roman" w:cs="Times New Roman" w:eastAsia="Times New Roman" w:hAnsi="Times New Roman"/>
          <w:b/>
          <w:bCs/>
          <w:sz w:val="24"/>
          <w:szCs w:val="24"/>
        </w:rPr>
        <w:t xml:space="preserve">Figura 10</w:t>
      </w:r>
    </w:p>
    <w:p>
      <w:pPr>
        <w:keepNext/>
        <w:spacing w:after="60" w:line="480"/>
        <w:jc w:val="left"/>
      </w:pPr>
      <w:r>
        <w:rPr>
          <w:rFonts w:ascii="Times New Roman" w:cs="Times New Roman" w:eastAsia="Times New Roman" w:hAnsi="Times New Roman"/>
          <w:i/>
          <w:iCs/>
          <w:sz w:val="24"/>
          <w:szCs w:val="24"/>
        </w:rPr>
        <w:t xml:space="preserve">Activación de líneas</w:t>
      </w:r>
    </w:p>
    <w:p>
      <w:pPr>
        <w:pBdr>
          <w:top w:val="single" w:color="E2E8F0" w:sz="4"/>
          <w:bottom w:val="single" w:color="E2E8F0" w:sz="4"/>
          <w:left w:val="single" w:color="E2E8F0" w:sz="4"/>
          <w:right w:val="single" w:color="E2E8F0" w:sz="4"/>
        </w:pBdr>
        <w:spacing w:after="2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Activación de líneas prepago y pospago con los operadores y planes configurados.</w:t>
      </w:r>
    </w:p>
    <w:p>
      <w:pPr>
        <w:pStyle w:val="Heading2"/>
        <w:spacing w:after="60" w:before="240" w:line="480"/>
      </w:pPr>
      <w:r>
        <w:rPr>
          <w:rFonts w:ascii="Times New Roman" w:cs="Times New Roman" w:eastAsia="Times New Roman" w:hAnsi="Times New Roman"/>
          <w:b/>
          <w:bCs/>
          <w:color w:val="0F172A"/>
          <w:sz w:val="24"/>
          <w:szCs w:val="24"/>
        </w:rPr>
        <w:t xml:space="preserve">IoT y alertas</w:t>
      </w:r>
    </w:p>
    <w:p>
      <w:pPr>
        <w:keepNext/>
        <w:spacing w:before="240" w:line="480"/>
        <w:jc w:val="left"/>
      </w:pPr>
      <w:r>
        <w:rPr>
          <w:rFonts w:ascii="Times New Roman" w:cs="Times New Roman" w:eastAsia="Times New Roman" w:hAnsi="Times New Roman"/>
          <w:b/>
          <w:bCs/>
          <w:sz w:val="24"/>
          <w:szCs w:val="24"/>
        </w:rPr>
        <w:t xml:space="preserve">Figura 11</w:t>
      </w:r>
    </w:p>
    <w:p>
      <w:pPr>
        <w:keepNext/>
        <w:spacing w:after="60" w:line="480"/>
        <w:jc w:val="left"/>
      </w:pPr>
      <w:r>
        <w:rPr>
          <w:rFonts w:ascii="Times New Roman" w:cs="Times New Roman" w:eastAsia="Times New Roman" w:hAnsi="Times New Roman"/>
          <w:i/>
          <w:iCs/>
          <w:sz w:val="24"/>
          <w:szCs w:val="24"/>
        </w:rPr>
        <w:t xml:space="preserve">Dispositivos y alertas</w:t>
      </w:r>
    </w:p>
    <w:p>
      <w:pPr>
        <w:pBdr>
          <w:top w:val="single" w:color="E2E8F0" w:sz="4"/>
          <w:bottom w:val="single" w:color="E2E8F0" w:sz="4"/>
          <w:left w:val="single" w:color="E2E8F0" w:sz="4"/>
          <w:right w:val="single" w:color="E2E8F0" w:sz="4"/>
        </w:pBdr>
        <w:spacing w:after="2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Los sensores de la tienda y las alertas que generan. Es el módulo que conecta el sistema con el curso de redes.</w:t>
      </w:r>
    </w:p>
    <w:p>
      <w:pPr>
        <w:pStyle w:val="Heading2"/>
        <w:spacing w:after="60" w:before="240" w:line="480"/>
      </w:pPr>
      <w:r>
        <w:rPr>
          <w:rFonts w:ascii="Times New Roman" w:cs="Times New Roman" w:eastAsia="Times New Roman" w:hAnsi="Times New Roman"/>
          <w:b/>
          <w:bCs/>
          <w:color w:val="0F172A"/>
          <w:sz w:val="24"/>
          <w:szCs w:val="24"/>
        </w:rPr>
        <w:t xml:space="preserve">Reportes</w:t>
      </w:r>
    </w:p>
    <w:p>
      <w:pPr>
        <w:keepNext/>
        <w:spacing w:before="240" w:line="480"/>
        <w:jc w:val="left"/>
      </w:pPr>
      <w:r>
        <w:rPr>
          <w:rFonts w:ascii="Times New Roman" w:cs="Times New Roman" w:eastAsia="Times New Roman" w:hAnsi="Times New Roman"/>
          <w:b/>
          <w:bCs/>
          <w:sz w:val="24"/>
          <w:szCs w:val="24"/>
        </w:rPr>
        <w:t xml:space="preserve">Figura 12</w:t>
      </w:r>
    </w:p>
    <w:p>
      <w:pPr>
        <w:keepNext/>
        <w:spacing w:after="60" w:line="480"/>
        <w:jc w:val="left"/>
      </w:pPr>
      <w:r>
        <w:rPr>
          <w:rFonts w:ascii="Times New Roman" w:cs="Times New Roman" w:eastAsia="Times New Roman" w:hAnsi="Times New Roman"/>
          <w:i/>
          <w:iCs/>
          <w:sz w:val="24"/>
          <w:szCs w:val="24"/>
        </w:rPr>
        <w:t xml:space="preserve">Reportes</w:t>
      </w:r>
    </w:p>
    <w:p>
      <w:pPr>
        <w:pBdr>
          <w:top w:val="single" w:color="E2E8F0" w:sz="4"/>
          <w:bottom w:val="single" w:color="E2E8F0" w:sz="4"/>
          <w:left w:val="single" w:color="E2E8F0" w:sz="4"/>
          <w:right w:val="single" w:color="E2E8F0" w:sz="4"/>
        </w:pBdr>
        <w:spacing w:after="2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Ventas por día, productos más vendidos, rentabilidad por producto y trazabilidad de cualquier IMEI.</w:t>
      </w:r>
    </w:p>
    <w:p>
      <w:pPr>
        <w:pStyle w:val="Heading2"/>
        <w:spacing w:after="60" w:before="240" w:line="480"/>
      </w:pPr>
      <w:r>
        <w:rPr>
          <w:rFonts w:ascii="Times New Roman" w:cs="Times New Roman" w:eastAsia="Times New Roman" w:hAnsi="Times New Roman"/>
          <w:b/>
          <w:bCs/>
          <w:color w:val="0F172A"/>
          <w:sz w:val="24"/>
          <w:szCs w:val="24"/>
        </w:rPr>
        <w:t xml:space="preserve">Usuarios y roles</w:t>
      </w:r>
    </w:p>
    <w:p>
      <w:pPr>
        <w:keepNext/>
        <w:spacing w:before="240" w:line="480"/>
        <w:jc w:val="left"/>
      </w:pPr>
      <w:r>
        <w:rPr>
          <w:rFonts w:ascii="Times New Roman" w:cs="Times New Roman" w:eastAsia="Times New Roman" w:hAnsi="Times New Roman"/>
          <w:b/>
          <w:bCs/>
          <w:sz w:val="24"/>
          <w:szCs w:val="24"/>
        </w:rPr>
        <w:t xml:space="preserve">Figura 13</w:t>
      </w:r>
    </w:p>
    <w:p>
      <w:pPr>
        <w:keepNext/>
        <w:spacing w:after="60" w:line="480"/>
        <w:jc w:val="left"/>
      </w:pPr>
      <w:r>
        <w:rPr>
          <w:rFonts w:ascii="Times New Roman" w:cs="Times New Roman" w:eastAsia="Times New Roman" w:hAnsi="Times New Roman"/>
          <w:i/>
          <w:iCs/>
          <w:sz w:val="24"/>
          <w:szCs w:val="24"/>
        </w:rPr>
        <w:t xml:space="preserve">Usuarios y permisos</w:t>
      </w:r>
    </w:p>
    <w:p>
      <w:pPr>
        <w:pBdr>
          <w:top w:val="single" w:color="E2E8F0" w:sz="4"/>
          <w:bottom w:val="single" w:color="E2E8F0" w:sz="4"/>
          <w:left w:val="single" w:color="E2E8F0" w:sz="4"/>
          <w:right w:val="single" w:color="E2E8F0" w:sz="4"/>
        </w:pBdr>
        <w:spacing w:after="24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Crear usuarios, asignarles rol y ver la matriz de permisos. Lo importante de esta pantalla es que los permisos no están escritos en el programa: están en la base de datos. Cambiar lo que puede hacer el cajero es cambiar filas de una tabla, no recompilar el sistema.</w:t>
      </w:r>
    </w:p>
    <w:p>
      <w:pPr>
        <w:pStyle w:val="Heading1"/>
        <w:pageBreakBefore/>
        <w:spacing w:after="120" w:before="0" w:line="480"/>
        <w:jc w:val="center"/>
      </w:pPr>
      <w:r>
        <w:rPr>
          <w:rFonts w:ascii="Times New Roman" w:cs="Times New Roman" w:eastAsia="Times New Roman" w:hAnsi="Times New Roman"/>
          <w:b/>
          <w:bCs/>
          <w:color w:val="0F172A"/>
          <w:sz w:val="24"/>
          <w:szCs w:val="24"/>
        </w:rPr>
        <w:t xml:space="preserve">Las aplicaciones de escritorio</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Además del navegador, el sistema tiene dos aplicaciones de escritorio. Las dos hacen lo mismo que la web y se ven igual, porque hablan con el mismo servidor.</w:t>
      </w:r>
    </w:p>
    <w:p>
      <w:pPr>
        <w:pStyle w:val="Heading2"/>
        <w:spacing w:after="60" w:before="240" w:line="480"/>
      </w:pPr>
      <w:r>
        <w:rPr>
          <w:rFonts w:ascii="Times New Roman" w:cs="Times New Roman" w:eastAsia="Times New Roman" w:hAnsi="Times New Roman"/>
          <w:b/>
          <w:bCs/>
          <w:color w:val="0F172A"/>
          <w:sz w:val="24"/>
          <w:szCs w:val="24"/>
        </w:rPr>
        <w:t xml:space="preserve">Aplicación en Python (Flet)</w:t>
      </w:r>
    </w:p>
    <w:p>
      <w:pPr>
        <w:pStyle w:val="ListParagraph"/>
        <w:numPr>
          <w:ilvl w:val="0"/>
          <w:numId w:val="5"/>
        </w:numPr>
        <w:spacing w:after="0" w:before="0" w:line="480"/>
      </w:pPr>
      <w:r>
        <w:rPr>
          <w:rFonts w:ascii="Times New Roman" w:cs="Times New Roman" w:eastAsia="Times New Roman" w:hAnsi="Times New Roman"/>
          <w:sz w:val="24"/>
          <w:szCs w:val="24"/>
        </w:rPr>
        <w:t xml:space="preserve">Con el servidor encendido, doble clic en 7-APP-ESCRITORIO.bat.</w:t>
      </w:r>
    </w:p>
    <w:p>
      <w:pPr>
        <w:pStyle w:val="ListParagraph"/>
        <w:numPr>
          <w:ilvl w:val="0"/>
          <w:numId w:val="5"/>
        </w:numPr>
        <w:spacing w:after="0" w:before="0" w:line="480"/>
      </w:pPr>
      <w:r>
        <w:rPr>
          <w:rFonts w:ascii="Times New Roman" w:cs="Times New Roman" w:eastAsia="Times New Roman" w:hAnsi="Times New Roman"/>
          <w:sz w:val="24"/>
          <w:szCs w:val="24"/>
        </w:rPr>
        <w:t xml:space="preserve">Para tener un ejecutable que funcione sin Python instalado, doble clic en 8-CREAR-EJECUTABLE.bat. Genera escritorio\dist\POS-Movil.exe.</w:t>
      </w:r>
    </w:p>
    <w:p>
      <w:pPr>
        <w:spacing w:after="0" w:before="120" w:line="480"/>
        <w:jc w:val="both"/>
      </w:pPr>
      <w:r>
        <w:rPr>
          <w:rFonts w:ascii="Times New Roman" w:cs="Times New Roman" w:eastAsia="Times New Roman" w:hAnsi="Times New Roman"/>
          <w:b w:val="false"/>
          <w:bCs w:val="false"/>
          <w:i w:val="false"/>
          <w:iCs w:val="false"/>
          <w:color w:val="000000"/>
          <w:sz w:val="24"/>
          <w:szCs w:val="24"/>
        </w:rPr>
        <w:t xml:space="preserve">Si el servidor está en otro equipo de la red, antes de abrir el ejecutable hay que indicarle dónde está:</w:t>
      </w:r>
    </w:p>
    <w:p>
      <w:pPr>
        <w:shd w:fill="F8FAFC" w:val="clear"/>
        <w:spacing w:after="0" w:before="0" w:line="240"/>
        <w:ind w:left="360"/>
      </w:pPr>
      <w:r>
        <w:rPr>
          <w:rFonts w:ascii="Consolas" w:cs="Consolas" w:eastAsia="Consolas" w:hAnsi="Consolas"/>
          <w:color w:val="0F172A"/>
          <w:sz w:val="19"/>
          <w:szCs w:val="19"/>
        </w:rPr>
        <w:t xml:space="preserve">set POS_SERVIDOR=http://192.168.1.50:8000/api</w:t>
      </w:r>
    </w:p>
    <w:p>
      <w:pPr>
        <w:shd w:fill="F8FAFC" w:val="clear"/>
        <w:spacing w:after="0" w:before="0" w:line="240"/>
        <w:ind w:left="360"/>
      </w:pPr>
      <w:r>
        <w:rPr>
          <w:rFonts w:ascii="Consolas" w:cs="Consolas" w:eastAsia="Consolas" w:hAnsi="Consolas"/>
          <w:color w:val="0F172A"/>
          <w:sz w:val="19"/>
          <w:szCs w:val="19"/>
        </w:rPr>
        <w:t xml:space="preserve">POS-Movil.exe</w:t>
      </w:r>
    </w:p>
    <w:p>
      <w:pPr>
        <w:pStyle w:val="Heading2"/>
        <w:spacing w:after="60" w:before="240" w:line="480"/>
      </w:pPr>
      <w:r>
        <w:rPr>
          <w:rFonts w:ascii="Times New Roman" w:cs="Times New Roman" w:eastAsia="Times New Roman" w:hAnsi="Times New Roman"/>
          <w:b/>
          <w:bCs/>
          <w:color w:val="0F172A"/>
          <w:sz w:val="24"/>
          <w:szCs w:val="24"/>
        </w:rPr>
        <w:t xml:space="preserve">Aplicación en Kotlin (Compose Desktop)</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Necesita un JDK 17 o superior. La forma más fácil es abrir la carpeta kotlin con IntelliJ IDEA Community, que descarga Java y Gradle por su cuenta; o, con Gradle instalado, doble clic en A-APP-KOTLIN.bat.</w:t>
      </w:r>
    </w:p>
    <w:p>
      <w:pPr>
        <w:spacing w:after="0" w:before="0" w:line="480"/>
        <w:ind w:firstLine="720"/>
        <w:jc w:val="both"/>
      </w:pPr>
      <w:r>
        <w:rPr>
          <w:rFonts w:ascii="Times New Roman" w:cs="Times New Roman" w:eastAsia="Times New Roman" w:hAnsi="Times New Roman"/>
          <w:b w:val="false"/>
          <w:bCs w:val="false"/>
          <w:i w:val="false"/>
          <w:iCs w:val="false"/>
          <w:color w:val="000000"/>
          <w:sz w:val="24"/>
          <w:szCs w:val="24"/>
        </w:rPr>
        <w:t xml:space="preserve">El paso a paso completo, con los errores típicos y qué significan, está en kotlin\COMO-COMPILAR.md.</w:t>
      </w:r>
    </w:p>
    <w:p>
      <w:pPr>
        <w:pStyle w:val="Heading1"/>
        <w:pageBreakBefore/>
        <w:spacing w:after="120" w:before="0" w:line="480"/>
        <w:jc w:val="center"/>
      </w:pPr>
      <w:r>
        <w:rPr>
          <w:rFonts w:ascii="Times New Roman" w:cs="Times New Roman" w:eastAsia="Times New Roman" w:hAnsi="Times New Roman"/>
          <w:b/>
          <w:bCs/>
          <w:color w:val="0F172A"/>
          <w:sz w:val="24"/>
          <w:szCs w:val="24"/>
        </w:rPr>
        <w:t xml:space="preserve">Las reglas que el sistema no deja saltarse</w:t>
      </w:r>
    </w:p>
    <w:p>
      <w:pPr>
        <w:spacing w:after="0" w:before="0" w:line="480"/>
        <w:jc w:val="both"/>
      </w:pPr>
      <w:r>
        <w:rPr>
          <w:rFonts w:ascii="Times New Roman" w:cs="Times New Roman" w:eastAsia="Times New Roman" w:hAnsi="Times New Roman"/>
          <w:b w:val="false"/>
          <w:bCs w:val="false"/>
          <w:i w:val="false"/>
          <w:iCs w:val="false"/>
          <w:color w:val="000000"/>
          <w:sz w:val="24"/>
          <w:szCs w:val="24"/>
        </w:rPr>
        <w:t xml:space="preserve">Conviene conocerlas, porque cuando aparece un mensaje de error casi siempre es una de estas:</w:t>
      </w:r>
    </w:p>
    <w:p>
      <w:pPr>
        <w:keepNext/>
        <w:spacing w:before="240" w:line="480"/>
        <w:jc w:val="left"/>
      </w:pPr>
      <w:r>
        <w:rPr>
          <w:rFonts w:ascii="Times New Roman" w:cs="Times New Roman" w:eastAsia="Times New Roman" w:hAnsi="Times New Roman"/>
          <w:b/>
          <w:bCs/>
          <w:sz w:val="24"/>
          <w:szCs w:val="24"/>
        </w:rPr>
        <w:t xml:space="preserve">Tabla 2</w:t>
      </w:r>
    </w:p>
    <w:p>
      <w:pPr>
        <w:keepNext/>
        <w:spacing w:after="60" w:line="480"/>
        <w:jc w:val="left"/>
      </w:pPr>
      <w:r>
        <w:rPr>
          <w:rFonts w:ascii="Times New Roman" w:cs="Times New Roman" w:eastAsia="Times New Roman" w:hAnsi="Times New Roman"/>
          <w:i/>
          <w:iCs/>
          <w:sz w:val="24"/>
          <w:szCs w:val="24"/>
        </w:rPr>
        <w:t xml:space="preserve">Reglas de negocio aplicadas por el sistema</w:t>
      </w:r>
    </w:p>
    <w:tbl>
      <w:tblPr>
        <w:tblW w:type="dxa" w:w="9360"/>
        <w:tblBorders>
          <w:top w:val="single" w:color="E2E8F0" w:sz="6"/>
          <w:left w:val="single" w:color="E2E8F0" w:sz="6"/>
          <w:bottom w:val="single" w:color="E2E8F0" w:sz="6"/>
          <w:right w:val="single" w:color="E2E8F0" w:sz="6"/>
          <w:insideH w:val="single" w:color="E2E8F0" w:sz="4"/>
          <w:insideV w:val="single" w:color="E2E8F0" w:sz="4"/>
        </w:tblBorders>
      </w:tblPr>
      <w:tblGrid>
        <w:gridCol w:w="4212"/>
        <w:gridCol w:w="5148"/>
      </w:tblGrid>
      <w:tr>
        <w:trPr>
          <w:tblHeader/>
        </w:trPr>
        <w:tc>
          <w:tcPr>
            <w:tcW w:type="dxa" w:w="4212"/>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Regla</w:t>
            </w:r>
          </w:p>
        </w:tc>
        <w:tc>
          <w:tcPr>
            <w:tcW w:type="dxa" w:w="5148"/>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Qué pasa si se intenta</w:t>
            </w:r>
          </w:p>
        </w:tc>
      </w:tr>
      <w:tr>
        <w:tc>
          <w:tcPr>
            <w:tcW w:type="dxa" w:w="421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Un IMEI no se vende dos veces</w:t>
            </w:r>
          </w:p>
        </w:tc>
        <w:tc>
          <w:tcPr>
            <w:tcW w:type="dxa" w:w="514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La venta se rechaza indicando el estado del equipo</w:t>
            </w:r>
          </w:p>
        </w:tc>
      </w:tr>
      <w:tr>
        <w:tc>
          <w:tcPr>
            <w:tcW w:type="dxa" w:w="421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Un equipo serializado exige IMEI</w:t>
            </w:r>
          </w:p>
        </w:tc>
        <w:tc>
          <w:tcPr>
            <w:tcW w:type="dxa" w:w="514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No deja facturar la línea sin elegir una unidad</w:t>
            </w:r>
          </w:p>
        </w:tc>
      </w:tr>
      <w:tr>
        <w:tc>
          <w:tcPr>
            <w:tcW w:type="dxa" w:w="421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Un equipo se vende de a una unidad por línea</w:t>
            </w:r>
          </w:p>
        </w:tc>
        <w:tc>
          <w:tcPr>
            <w:tcW w:type="dxa" w:w="514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Rechaza cantidades mayores que uno</w:t>
            </w:r>
          </w:p>
        </w:tc>
      </w:tr>
      <w:tr>
        <w:tc>
          <w:tcPr>
            <w:tcW w:type="dxa" w:w="421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No se vende más stock del que hay</w:t>
            </w:r>
          </w:p>
        </w:tc>
        <w:tc>
          <w:tcPr>
            <w:tcW w:type="dxa" w:w="514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Indica cuántas unidades hay y cuántas se piden</w:t>
            </w:r>
          </w:p>
        </w:tc>
      </w:tr>
      <w:tr>
        <w:tc>
          <w:tcPr>
            <w:tcW w:type="dxa" w:w="421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El descuento no supera el valor de la línea</w:t>
            </w:r>
          </w:p>
        </w:tc>
        <w:tc>
          <w:tcPr>
            <w:tcW w:type="dxa" w:w="514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Rechaza el descuento</w:t>
            </w:r>
          </w:p>
        </w:tc>
      </w:tr>
      <w:tr>
        <w:tc>
          <w:tcPr>
            <w:tcW w:type="dxa" w:w="421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El IMEI debe tener quince dígitos válidos</w:t>
            </w:r>
          </w:p>
        </w:tc>
        <w:tc>
          <w:tcPr>
            <w:tcW w:type="dxa" w:w="514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No deja ingresarlo al inventario</w:t>
            </w:r>
          </w:p>
        </w:tc>
      </w:tr>
      <w:tr>
        <w:tc>
          <w:tcPr>
            <w:tcW w:type="dxa" w:w="421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No se factura sin turno de caja abierto</w:t>
            </w:r>
          </w:p>
        </w:tc>
        <w:tc>
          <w:tcPr>
            <w:tcW w:type="dxa" w:w="514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Pide abrir la caja primero</w:t>
            </w:r>
          </w:p>
        </w:tc>
      </w:tr>
      <w:tr>
        <w:tc>
          <w:tcPr>
            <w:tcW w:type="dxa" w:w="421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Los pagos suman el total exacto</w:t>
            </w:r>
          </w:p>
        </w:tc>
        <w:tc>
          <w:tcPr>
            <w:tcW w:type="dxa" w:w="514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Dice cuánto suman los pagos y cuánto es el total</w:t>
            </w:r>
          </w:p>
        </w:tc>
      </w:tr>
      <w:tr>
        <w:tc>
          <w:tcPr>
            <w:tcW w:type="dxa" w:w="421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Solo el administrador anula ventas</w:t>
            </w:r>
          </w:p>
        </w:tc>
        <w:tc>
          <w:tcPr>
            <w:tcW w:type="dxa" w:w="514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Responde que no tiene permiso</w:t>
            </w:r>
          </w:p>
        </w:tc>
      </w:tr>
      <w:tr>
        <w:tc>
          <w:tcPr>
            <w:tcW w:type="dxa" w:w="421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Una caja no tiene dos turnos abiertos</w:t>
            </w:r>
          </w:p>
        </w:tc>
        <w:tc>
          <w:tcPr>
            <w:tcW w:type="dxa" w:w="514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Rechaza el segundo turno</w:t>
            </w:r>
          </w:p>
        </w:tc>
      </w:tr>
      <w:tr>
        <w:tc>
          <w:tcPr>
            <w:tcW w:type="dxa" w:w="4212"/>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Toda alteración de existencias queda en el kardex</w:t>
            </w:r>
          </w:p>
        </w:tc>
        <w:tc>
          <w:tcPr>
            <w:tcW w:type="dxa" w:w="5148"/>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No hay forma de evitarlo: lo escribe la base</w:t>
            </w:r>
          </w:p>
        </w:tc>
      </w:tr>
    </w:tbl>
    <w:p>
      <w:pPr>
        <w:pStyle w:val="Heading1"/>
        <w:pageBreakBefore/>
        <w:spacing w:after="120" w:before="0" w:line="480"/>
        <w:jc w:val="center"/>
      </w:pPr>
      <w:r>
        <w:rPr>
          <w:rFonts w:ascii="Times New Roman" w:cs="Times New Roman" w:eastAsia="Times New Roman" w:hAnsi="Times New Roman"/>
          <w:b/>
          <w:bCs/>
          <w:color w:val="0F172A"/>
          <w:sz w:val="24"/>
          <w:szCs w:val="24"/>
        </w:rPr>
        <w:t xml:space="preserve">Glosario</w:t>
      </w:r>
    </w:p>
    <w:tbl>
      <w:tblPr>
        <w:tblW w:type="dxa" w:w="9360"/>
        <w:tblBorders>
          <w:top w:val="single" w:color="E2E8F0" w:sz="6"/>
          <w:left w:val="single" w:color="E2E8F0" w:sz="6"/>
          <w:bottom w:val="single" w:color="E2E8F0" w:sz="6"/>
          <w:right w:val="single" w:color="E2E8F0" w:sz="6"/>
          <w:insideH w:val="single" w:color="E2E8F0" w:sz="4"/>
          <w:insideV w:val="single" w:color="E2E8F0" w:sz="4"/>
        </w:tblBorders>
      </w:tblPr>
      <w:tblGrid>
        <w:gridCol w:w="2340"/>
        <w:gridCol w:w="7020"/>
      </w:tblGrid>
      <w:tr>
        <w:trPr>
          <w:tblHeader/>
        </w:trPr>
        <w:tc>
          <w:tcPr>
            <w:tcW w:type="dxa" w:w="2340"/>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Término</w:t>
            </w:r>
          </w:p>
        </w:tc>
        <w:tc>
          <w:tcPr>
            <w:tcW w:type="dxa" w:w="7020"/>
            <w:shd w:fill="F8FAFC" w:val="clear"/>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bCs/>
                <w:color w:val="0F172A"/>
                <w:sz w:val="20"/>
                <w:szCs w:val="20"/>
              </w:rPr>
              <w:t xml:space="preserve">Qué significa</w:t>
            </w:r>
          </w:p>
        </w:tc>
      </w:tr>
      <w:tr>
        <w:tc>
          <w:tcPr>
            <w:tcW w:type="dxa" w:w="234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IMEI</w:t>
            </w:r>
          </w:p>
        </w:tc>
        <w:tc>
          <w:tcPr>
            <w:tcW w:type="dxa" w:w="702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Número único de quince dígitos que identifica un teléfono. El último dígito es un verificador.</w:t>
            </w:r>
          </w:p>
        </w:tc>
      </w:tr>
      <w:tr>
        <w:tc>
          <w:tcPr>
            <w:tcW w:type="dxa" w:w="234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SKU</w:t>
            </w:r>
          </w:p>
        </w:tc>
        <w:tc>
          <w:tcPr>
            <w:tcW w:type="dxa" w:w="702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Código interno con el que se identifica un modelo de producto.</w:t>
            </w:r>
          </w:p>
        </w:tc>
      </w:tr>
      <w:tr>
        <w:tc>
          <w:tcPr>
            <w:tcW w:type="dxa" w:w="234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Kardex</w:t>
            </w:r>
          </w:p>
        </w:tc>
        <w:tc>
          <w:tcPr>
            <w:tcW w:type="dxa" w:w="702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Registro de todos los movimientos de existencias de un producto.</w:t>
            </w:r>
          </w:p>
        </w:tc>
      </w:tr>
      <w:tr>
        <w:tc>
          <w:tcPr>
            <w:tcW w:type="dxa" w:w="234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Turno de caja</w:t>
            </w:r>
          </w:p>
        </w:tc>
        <w:tc>
          <w:tcPr>
            <w:tcW w:type="dxa" w:w="702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Periodo entre que se abre y se cierra una caja, con un responsable.</w:t>
            </w:r>
          </w:p>
        </w:tc>
      </w:tr>
      <w:tr>
        <w:tc>
          <w:tcPr>
            <w:tcW w:type="dxa" w:w="234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Arqueo</w:t>
            </w:r>
          </w:p>
        </w:tc>
        <w:tc>
          <w:tcPr>
            <w:tcW w:type="dxa" w:w="702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Comparación entre el efectivo que debería haber y el que hay.</w:t>
            </w:r>
          </w:p>
        </w:tc>
      </w:tr>
      <w:tr>
        <w:tc>
          <w:tcPr>
            <w:tcW w:type="dxa" w:w="234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Apartado</w:t>
            </w:r>
          </w:p>
        </w:tc>
        <w:tc>
          <w:tcPr>
            <w:tcW w:type="dxa" w:w="702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Reserva de un equipo concreto mientras el cliente termina de pagarlo.</w:t>
            </w:r>
          </w:p>
        </w:tc>
      </w:tr>
      <w:tr>
        <w:tc>
          <w:tcPr>
            <w:tcW w:type="dxa" w:w="234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CUFE</w:t>
            </w:r>
          </w:p>
        </w:tc>
        <w:tc>
          <w:tcPr>
            <w:tcW w:type="dxa" w:w="702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Código único que identifica una factura electrónica ante la DIAN.</w:t>
            </w:r>
          </w:p>
        </w:tc>
      </w:tr>
      <w:tr>
        <w:tc>
          <w:tcPr>
            <w:tcW w:type="dxa" w:w="234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Serializado</w:t>
            </w:r>
          </w:p>
        </w:tc>
        <w:tc>
          <w:tcPr>
            <w:tcW w:type="dxa" w:w="702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Producto que se controla unidad por unidad, no por cantidad.</w:t>
            </w:r>
          </w:p>
        </w:tc>
      </w:tr>
      <w:tr>
        <w:tc>
          <w:tcPr>
            <w:tcW w:type="dxa" w:w="234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Rol</w:t>
            </w:r>
          </w:p>
        </w:tc>
        <w:tc>
          <w:tcPr>
            <w:tcW w:type="dxa" w:w="7020"/>
            <w:tcMar>
              <w:top w:type="dxa" w:w="60"/>
              <w:left w:type="dxa" w:w="100"/>
              <w:bottom w:type="dxa" w:w="60"/>
              <w:right w:type="dxa" w:w="100"/>
            </w:tcMar>
            <w:vAlign w:val="center"/>
          </w:tcPr>
          <w:p>
            <w:pPr>
              <w:spacing w:after="20" w:before="20" w:line="240"/>
            </w:pPr>
            <w:r>
              <w:rPr>
                <w:rFonts w:ascii="Times New Roman" w:cs="Times New Roman" w:eastAsia="Times New Roman" w:hAnsi="Times New Roman"/>
                <w:b w:val="false"/>
                <w:bCs w:val="false"/>
                <w:color w:val="000000"/>
                <w:sz w:val="20"/>
                <w:szCs w:val="20"/>
              </w:rPr>
              <w:t xml:space="preserve">Conjunto de permisos que define qué puede hacer una persona.</w:t>
            </w:r>
          </w:p>
        </w:tc>
      </w:tr>
    </w:tbl>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2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2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2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883b0a705d58f1c8b61735b7c4ca4cc61c4c24b3.png"/><Relationship Id="rId9" Type="http://schemas.openxmlformats.org/officeDocument/2006/relationships/image" Target="media/ca9d230fd64424e5b8fd56ebd12c82bce7dd7e02.png"/><Relationship Id="rId10" Type="http://schemas.openxmlformats.org/officeDocument/2006/relationships/image" Target="media/4a388d1f8eb99172547794143474ff4a83faee03.png"/><Relationship Id="rId11" Type="http://schemas.openxmlformats.org/officeDocument/2006/relationships/image" Target="media/59491a67e46d847e65f5bb18df902ab1078e6a28.png"/><Relationship Id="rId12" Type="http://schemas.openxmlformats.org/officeDocument/2006/relationships/image" Target="media/f947f914c66f54c602cd8833d7ce422d420156c5.png"/><Relationship Id="rId13" Type="http://schemas.openxmlformats.org/officeDocument/2006/relationships/image" Target="media/32498f1d168db2038f9198e8234fc975338eadc7.png"/><Relationship Id="rId14" Type="http://schemas.openxmlformats.org/officeDocument/2006/relationships/image" Target="media/78a3a4716a4dd6619dab36ec14be679fcb9717ef.png"/><Relationship Id="rId15" Type="http://schemas.openxmlformats.org/officeDocument/2006/relationships/image" Target="media/35f26751d5a2f665f26e68123c6be8412fca3ca2.png"/><Relationship Id="rId16" Type="http://schemas.openxmlformats.org/officeDocument/2006/relationships/image" Target="media/6a020ed84a2c1d46e779f2ee40888eb0dbaecf81.png"/><Relationship Id="rId17" Type="http://schemas.openxmlformats.org/officeDocument/2006/relationships/image" Target="media/444c51c227f29c4f068e51cde5eeb23e55f64ac5.png"/><Relationship Id="rId18" Type="http://schemas.openxmlformats.org/officeDocument/2006/relationships/image" Target="media/47bc24efff299ef78ff6ab043615e9f7bf5b9897.png"/><Relationship Id="rId19" Type="http://schemas.openxmlformats.org/officeDocument/2006/relationships/image" Target="media/f28479c92f5c2ea12ad788209fff6e1f539231c5.png"/><Relationship Id="rId20" Type="http://schemas.openxmlformats.org/officeDocument/2006/relationships/image" Target="media/b37c34b1a4f082693a3c50f80b06a0a828629300.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POS Móvil</dc:title>
  <dc:creator>Elkin Santiago Marín Duarte y Juan David Zabala Plata</dc:creator>
  <cp:lastModifiedBy>Un-named</cp:lastModifiedBy>
  <cp:revision>1</cp:revision>
  <dcterms:created xsi:type="dcterms:W3CDTF">2026-10-05T02:19:47.244Z</dcterms:created>
  <dcterms:modified xsi:type="dcterms:W3CDTF">2026-10-05T02:19:47.244Z</dcterms:modified>
</cp:coreProperties>
</file>

<file path=docProps/custom.xml><?xml version="1.0" encoding="utf-8"?>
<Properties xmlns="http://schemas.openxmlformats.org/officeDocument/2006/custom-properties" xmlns:vt="http://schemas.openxmlformats.org/officeDocument/2006/docPropsVTypes"/>
</file>