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im50sgd08f6t" w:colFirst="0" w:colLast="0"/>
    <w:bookmarkEnd w:id="0"/>
    <w:p w14:paraId="3A1251C3" w14:textId="77777777" w:rsidR="00CE7A65" w:rsidRDefault="00101139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CE7A65" w:rsidSect="00FB7992">
          <w:footerReference w:type="default" r:id="rId9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33D448C" wp14:editId="707B9762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34189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2D2CA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E2C5B8" w14:textId="77777777" w:rsidR="00CE7A65" w:rsidRDefault="00101139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3D448C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3334189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39F2D2CA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4FE2C5B8" w14:textId="77777777" w:rsidR="00CE7A65" w:rsidRDefault="00101139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6B735A" wp14:editId="45351B23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BC8B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7130BE8B" w14:textId="0BE933DA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 xml:space="preserve">DE SISTEMA DE </w:t>
                            </w:r>
                            <w:r w:rsidR="00135B2A">
                              <w:rPr>
                                <w:b/>
                                <w:color w:val="000000"/>
                                <w:sz w:val="36"/>
                              </w:rPr>
                              <w:t>TICKET PREMIUM</w:t>
                            </w:r>
                          </w:p>
                          <w:p w14:paraId="760ACA10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16F6B37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115076A3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MARÍN ALQUINGA JOSUÉ ISAAC</w:t>
                            </w:r>
                          </w:p>
                          <w:p w14:paraId="56E415D8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PABÓN GONZÁLEZ ELKIN ANDRÉS </w:t>
                            </w:r>
                          </w:p>
                          <w:p w14:paraId="0726D604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SALCEDO CHICHANDE MICAELA STEFANIA</w:t>
                            </w:r>
                          </w:p>
                          <w:p w14:paraId="77ED030F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A9B4BB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12B4694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385CD5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34E112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24F4BA5E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B9E80A3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AB9DAE8" w14:textId="2B127524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</w:t>
                            </w:r>
                            <w:r w:rsidR="00135B2A">
                              <w:rPr>
                                <w:color w:val="000000"/>
                                <w:sz w:val="3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/0</w:t>
                            </w:r>
                            <w:r w:rsidR="00135B2A">
                              <w:rPr>
                                <w:color w:val="000000"/>
                                <w:sz w:val="32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735A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195BC8B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7130BE8B" w14:textId="0BE933DA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 xml:space="preserve">DE SISTEMA DE </w:t>
                      </w:r>
                      <w:r w:rsidR="00135B2A">
                        <w:rPr>
                          <w:b/>
                          <w:color w:val="000000"/>
                          <w:sz w:val="36"/>
                        </w:rPr>
                        <w:t>TICKET PREMIUM</w:t>
                      </w:r>
                    </w:p>
                    <w:p w14:paraId="760ACA10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16F6B37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115076A3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MARÍN ALQUINGA JOSUÉ ISAAC</w:t>
                      </w:r>
                    </w:p>
                    <w:p w14:paraId="56E415D8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PABÓN GONZÁLEZ ELKIN ANDRÉS </w:t>
                      </w:r>
                    </w:p>
                    <w:p w14:paraId="0726D604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SALCEDO CHICHANDE MICAELA STEFANIA</w:t>
                      </w:r>
                    </w:p>
                    <w:p w14:paraId="77ED030F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A9B4BB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12B4694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385CD5" w14:textId="77777777" w:rsidR="00CE7A65" w:rsidRDefault="00101139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434E112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24F4BA5E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B9E80A3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6AB9DAE8" w14:textId="2B127524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</w:t>
                      </w:r>
                      <w:r w:rsidR="00135B2A">
                        <w:rPr>
                          <w:color w:val="000000"/>
                          <w:sz w:val="32"/>
                        </w:rPr>
                        <w:t>0</w:t>
                      </w:r>
                      <w:r>
                        <w:rPr>
                          <w:color w:val="000000"/>
                          <w:sz w:val="32"/>
                        </w:rPr>
                        <w:t>/0</w:t>
                      </w:r>
                      <w:r w:rsidR="00135B2A">
                        <w:rPr>
                          <w:color w:val="000000"/>
                          <w:sz w:val="32"/>
                        </w:rPr>
                        <w:t>5</w:t>
                      </w:r>
                      <w:r>
                        <w:rPr>
                          <w:color w:val="000000"/>
                          <w:sz w:val="32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15EE695" wp14:editId="50C0A5F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4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D780CD" w14:textId="77777777" w:rsidR="00CE7A65" w:rsidRDefault="00101139">
      <w:pPr>
        <w:pStyle w:val="Ttulo"/>
      </w:pPr>
      <w:r>
        <w:lastRenderedPageBreak/>
        <w:t>ESPECIFICACIÓN DE CASOS DE SISTEMA DE CONVERSIÓN DE UNIDADES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235386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9BDF4B" w14:textId="6D80BAE2" w:rsidR="00FB7992" w:rsidRDefault="00FB7992">
          <w:pPr>
            <w:pStyle w:val="TtuloTDC"/>
          </w:pPr>
        </w:p>
        <w:p w14:paraId="5515D400" w14:textId="59D73B29" w:rsidR="008D26A5" w:rsidRDefault="00FB799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26628" w:history="1">
            <w:r w:rsidR="008D26A5" w:rsidRPr="00AE51B8">
              <w:rPr>
                <w:rStyle w:val="Hipervnculo"/>
                <w:noProof/>
              </w:rPr>
              <w:t>ESPECIFICACIÓN DE CASOS DE USO DETALLADO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_Toc230126628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1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4172ED33" w14:textId="5E379E9B" w:rsidR="008D26A5" w:rsidRDefault="00424BD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29" w:history="1">
            <w:r w:rsidR="008D26A5" w:rsidRPr="00AE51B8">
              <w:rPr>
                <w:rStyle w:val="Hipervnculo"/>
                <w:noProof/>
              </w:rPr>
              <w:t>ESPECIFICACIÓN DE CASOS DE USO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_Toc230126629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1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71029843" w14:textId="683D42C0" w:rsidR="008D26A5" w:rsidRDefault="00424BD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0" w:history="1">
            <w:r w:rsidR="008D26A5" w:rsidRPr="00AE51B8">
              <w:rPr>
                <w:rStyle w:val="Hipervnculo"/>
                <w:noProof/>
              </w:rPr>
              <w:t>ECUD_ CONSULTAR CARTELERA DE PARTIDOS VIGENTES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_Toc230126630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3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0B984146" w14:textId="7C3C8529" w:rsidR="008D26A5" w:rsidRDefault="00424BD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1" w:history="1">
            <w:r w:rsidR="008D26A5" w:rsidRPr="00AE51B8">
              <w:rPr>
                <w:rStyle w:val="Hipervnculo"/>
                <w:noProof/>
              </w:rPr>
              <w:t>ECUD_ CONSULTAR LOCALIDADES Y DISPONIBILIDAD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_Toc230126631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5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6B0CC284" w14:textId="6836313B" w:rsidR="008D26A5" w:rsidRDefault="00424BD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2" w:history="1">
            <w:r w:rsidR="008D26A5" w:rsidRPr="00AE51B8">
              <w:rPr>
                <w:rStyle w:val="Hipervnculo"/>
                <w:noProof/>
              </w:rPr>
              <w:t>ECUD_PROCESAR VENTA DE BOLETOS E IMPUESTOS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_Toc230126632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7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45D1FC43" w14:textId="471AA202" w:rsidR="00FB7992" w:rsidRDefault="00FB7992">
          <w:r>
            <w:rPr>
              <w:b/>
              <w:bCs/>
              <w:lang w:val="es-ES"/>
            </w:rPr>
            <w:fldChar w:fldCharType="end"/>
          </w:r>
        </w:p>
      </w:sdtContent>
    </w:sdt>
    <w:p w14:paraId="05D9F9ED" w14:textId="77777777" w:rsidR="00CE7A65" w:rsidRDefault="00CE7A65"/>
    <w:p w14:paraId="1655BD6F" w14:textId="77777777" w:rsidR="00CE7A65" w:rsidRDefault="00101139">
      <w:pPr>
        <w:pStyle w:val="Ttulo"/>
      </w:pPr>
      <w:r>
        <w:t xml:space="preserve">ÍNDICE DE ILUSTRACIONES  </w:t>
      </w:r>
    </w:p>
    <w:p w14:paraId="076DB61C" w14:textId="5E1FF6B4" w:rsidR="008D26A5" w:rsidRPr="008D26A5" w:rsidRDefault="00C0736A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"Ilustración" </w:instrText>
      </w:r>
      <w:r>
        <w:rPr>
          <w:b/>
          <w:bCs/>
          <w:sz w:val="36"/>
          <w:szCs w:val="36"/>
        </w:rPr>
        <w:fldChar w:fldCharType="separate"/>
      </w:r>
      <w:r w:rsidR="00A25AED">
        <w:fldChar w:fldCharType="begin"/>
      </w:r>
      <w:r w:rsidR="00A25AED">
        <w:instrText xml:space="preserve"> HYPERLINK \l "_Toc228120652" </w:instrText>
      </w:r>
      <w:r w:rsidR="00A25AED">
        <w:fldChar w:fldCharType="separate"/>
      </w:r>
      <w:r w:rsidRPr="00D355D9">
        <w:rPr>
          <w:rStyle w:val="Hipervnculo"/>
          <w:noProof/>
        </w:rPr>
        <w:t>Ilu</w:t>
      </w:r>
      <w:r w:rsidR="008D26A5" w:rsidRPr="008D26A5">
        <w:rPr>
          <w:rStyle w:val="Hipervnculo"/>
          <w:noProof/>
        </w:rPr>
        <w:t>Ilustración 1. Caso de Uso de Autenticación Relacional</w:t>
      </w:r>
      <w:r w:rsidR="008D26A5">
        <w:rPr>
          <w:rStyle w:val="Hipervnculo"/>
          <w:noProof/>
        </w:rPr>
        <w:t>………….</w:t>
      </w:r>
      <w:r w:rsidR="008D26A5" w:rsidRPr="008D26A5">
        <w:rPr>
          <w:rStyle w:val="Hipervnculo"/>
          <w:noProof/>
        </w:rPr>
        <w:t>..................................... 2</w:t>
      </w:r>
    </w:p>
    <w:p w14:paraId="0F9DD66E" w14:textId="6C252FA3" w:rsidR="008D26A5" w:rsidRPr="008D26A5" w:rsidRDefault="008D26A5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 w:rsidRPr="008D26A5">
        <w:rPr>
          <w:rStyle w:val="Hipervnculo"/>
          <w:noProof/>
        </w:rPr>
        <w:t>Ilustración 2. Caso de Uso de Consultar Cartelera de Partidos Vigentes............................... 4</w:t>
      </w:r>
    </w:p>
    <w:p w14:paraId="3E8868C1" w14:textId="19BAF893" w:rsidR="008D26A5" w:rsidRPr="008D26A5" w:rsidRDefault="008D26A5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 w:rsidRPr="008D26A5">
        <w:rPr>
          <w:rStyle w:val="Hipervnculo"/>
          <w:noProof/>
        </w:rPr>
        <w:t>Ilustración 3. Caso de Uso de Consultar Localidades y Disponibilidad ................................. 6</w:t>
      </w:r>
    </w:p>
    <w:p w14:paraId="08ECF9E9" w14:textId="7A816478" w:rsidR="00C0736A" w:rsidRDefault="008D26A5" w:rsidP="008D26A5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 w:rsidRPr="008D26A5">
        <w:rPr>
          <w:rStyle w:val="Hipervnculo"/>
          <w:noProof/>
        </w:rPr>
        <w:t>Ilustración 4. Caso de Uso de Procesar Venta de Boletos e Impuestos ...........................</w:t>
      </w:r>
      <w:r>
        <w:rPr>
          <w:rStyle w:val="Hipervnculo"/>
          <w:noProof/>
        </w:rPr>
        <w:t>.....</w:t>
      </w:r>
      <w:r w:rsidRPr="008D26A5">
        <w:rPr>
          <w:rStyle w:val="Hipervnculo"/>
          <w:noProof/>
        </w:rPr>
        <w:t>.</w:t>
      </w:r>
      <w:r>
        <w:rPr>
          <w:rStyle w:val="Hipervnculo"/>
          <w:noProof/>
        </w:rPr>
        <w:t>8</w:t>
      </w:r>
      <w:r w:rsidR="00A25AED">
        <w:rPr>
          <w:noProof/>
        </w:rPr>
        <w:fldChar w:fldCharType="end"/>
      </w:r>
      <w:r>
        <w:rPr>
          <w:rFonts w:asciiTheme="minorHAnsi" w:eastAsiaTheme="minorEastAsia" w:hAnsiTheme="minorHAnsi" w:cstheme="minorBidi"/>
          <w:noProof/>
          <w:lang w:val="es-EC"/>
        </w:rPr>
        <w:t xml:space="preserve"> </w:t>
      </w:r>
    </w:p>
    <w:p w14:paraId="41B539A0" w14:textId="5AAB1775" w:rsidR="00C0736A" w:rsidRDefault="00C073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2C11A4B1" w14:textId="451E97E0" w:rsidR="00CE7A65" w:rsidRPr="00C0736A" w:rsidRDefault="001011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ÍNDICE DE TABLAS</w:t>
      </w:r>
    </w:p>
    <w:sdt>
      <w:sdtPr>
        <w:id w:val="-1849605037"/>
        <w:docPartObj>
          <w:docPartGallery w:val="Table of Contents"/>
          <w:docPartUnique/>
        </w:docPartObj>
      </w:sdtPr>
      <w:sdtEndPr/>
      <w:sdtContent>
        <w:p w14:paraId="12A25DD2" w14:textId="7F1CCD28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1. Módulo de Especificación de Caso de Uso: Autenticación en el Sistema (ECUD1). 1</w:t>
          </w:r>
        </w:p>
        <w:p w14:paraId="6B3D5A90" w14:textId="7DE96D8E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2. Módulo de Especificación de Caso de Uso: Consultar Cartelera (ECUD</w:t>
          </w:r>
          <w:proofErr w:type="gramStart"/>
          <w:r>
            <w:t>2)…</w:t>
          </w:r>
          <w:proofErr w:type="gramEnd"/>
          <w:r>
            <w:t>……... 3</w:t>
          </w:r>
        </w:p>
        <w:p w14:paraId="2BC83BBA" w14:textId="417EA4EC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3. Módulo de Especificación de Caso de Uso: Consultar Localidades (ECUD</w:t>
          </w:r>
          <w:proofErr w:type="gramStart"/>
          <w:r>
            <w:t>3).........</w:t>
          </w:r>
          <w:proofErr w:type="gramEnd"/>
          <w:r>
            <w:t xml:space="preserve"> 5</w:t>
          </w:r>
        </w:p>
        <w:p w14:paraId="3BE7F03E" w14:textId="32A3B8C9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4. Módulo de Especificación de Caso de Uso: Procesar Venta de Boletos (ECUD</w:t>
          </w:r>
          <w:proofErr w:type="gramStart"/>
          <w:r>
            <w:t>4)...</w:t>
          </w:r>
          <w:proofErr w:type="gramEnd"/>
          <w:r>
            <w:t>7</w:t>
          </w:r>
        </w:p>
        <w:p w14:paraId="79C15CE6" w14:textId="50F84CF3" w:rsidR="00CE7A65" w:rsidRDefault="00424BDB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</w:p>
      </w:sdtContent>
    </w:sdt>
    <w:p w14:paraId="0A15D347" w14:textId="3F393FB4" w:rsidR="00CE7A65" w:rsidRDefault="00101139">
      <w:pPr>
        <w:pStyle w:val="Ttulo1"/>
        <w:rPr>
          <w:b w:val="0"/>
          <w:bCs w:val="0"/>
        </w:rPr>
      </w:pPr>
      <w:bookmarkStart w:id="1" w:name="_Toc230126628"/>
      <w:r>
        <w:t>ESPECIFICACIÓN DE CASOS DE USO DETALLADO</w:t>
      </w:r>
      <w:bookmarkEnd w:id="1"/>
    </w:p>
    <w:p w14:paraId="0256F7AE" w14:textId="77777777" w:rsidR="00CE7A65" w:rsidRDefault="00101139">
      <w:pPr>
        <w:jc w:val="both"/>
      </w:pPr>
      <w:bookmarkStart w:id="2" w:name="_heading=h.wn56h2hldlw0" w:colFirst="0" w:colLast="0"/>
      <w:bookmarkEnd w:id="2"/>
      <w:r>
        <w:t>A continuación, se muestra la Especificación de Casos de Uso Detallado (ECUD) para la Capa de Servicios del Sistema de Conversión de Unidades "Monster".</w:t>
      </w:r>
    </w:p>
    <w:p w14:paraId="5D687A1E" w14:textId="77777777" w:rsidR="00CE7A65" w:rsidRDefault="00101139">
      <w:pPr>
        <w:pStyle w:val="Ttulo2"/>
        <w:rPr>
          <w:i/>
          <w:iCs/>
        </w:rPr>
      </w:pPr>
      <w:bookmarkStart w:id="3" w:name="_Toc230126629"/>
      <w:r>
        <w:t>ESPECIFICACIÓN DE CASOS DE USO</w:t>
      </w:r>
      <w:bookmarkEnd w:id="3"/>
    </w:p>
    <w:p w14:paraId="0C21BBAD" w14:textId="77777777" w:rsidR="00CE7A65" w:rsidRDefault="00101139">
      <w:pPr>
        <w:rPr>
          <w:b/>
          <w:bCs/>
        </w:rPr>
      </w:pPr>
      <w:r>
        <w:rPr>
          <w:b/>
          <w:bCs/>
        </w:rPr>
        <w:t>ECUD_AUTENTICACIÓN_SISTEMA</w:t>
      </w:r>
      <w:r>
        <w:rPr>
          <w:color w:val="FF0000"/>
        </w:rPr>
        <w:br/>
      </w:r>
      <w:r>
        <w:t>A continuación, se muestra</w:t>
      </w:r>
      <w:r>
        <w:rPr>
          <w:b/>
          <w:bCs/>
        </w:rPr>
        <w:t xml:space="preserve"> ECUD_AUTENTICACIÓN_SISTEMA</w:t>
      </w:r>
    </w:p>
    <w:p w14:paraId="0529A01C" w14:textId="7C70C80A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4" w:name="_heading=h.mdty5u8wztar" w:colFirst="0" w:colLast="0"/>
      <w:bookmarkEnd w:id="4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1.ECUD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Autenticación en el Sistema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24"/>
        <w:gridCol w:w="6602"/>
      </w:tblGrid>
      <w:tr w:rsidR="00135B2A" w:rsidRPr="00135B2A" w14:paraId="32CEDB37" w14:textId="77777777" w:rsidTr="00135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95CE13" w14:textId="77777777" w:rsidR="00135B2A" w:rsidRPr="00135B2A" w:rsidRDefault="00135B2A" w:rsidP="00135B2A">
            <w:r w:rsidRPr="00135B2A">
              <w:t>MÓDULO DE ESPECIFICACIÓN DE CASOS DE USO</w:t>
            </w:r>
          </w:p>
        </w:tc>
        <w:tc>
          <w:tcPr>
            <w:tcW w:w="0" w:type="auto"/>
            <w:hideMark/>
          </w:tcPr>
          <w:p w14:paraId="4B0FA8E3" w14:textId="77777777" w:rsidR="00135B2A" w:rsidRPr="00135B2A" w:rsidRDefault="00135B2A" w:rsidP="00135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SISTEMA DE BOLETAJE TRANSACCIONAL "MONSTER"</w:t>
            </w:r>
          </w:p>
        </w:tc>
      </w:tr>
      <w:tr w:rsidR="00135B2A" w:rsidRPr="00135B2A" w14:paraId="0A504D1E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CA326" w14:textId="77777777" w:rsidR="00135B2A" w:rsidRPr="00135B2A" w:rsidRDefault="00135B2A" w:rsidP="00135B2A">
            <w:r w:rsidRPr="00135B2A">
              <w:t>Nombre del Caso de Uso</w:t>
            </w:r>
          </w:p>
        </w:tc>
        <w:tc>
          <w:tcPr>
            <w:tcW w:w="0" w:type="auto"/>
            <w:hideMark/>
          </w:tcPr>
          <w:p w14:paraId="13CBBE4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Autenticación en el Sistema</w:t>
            </w:r>
          </w:p>
        </w:tc>
      </w:tr>
      <w:tr w:rsidR="00135B2A" w:rsidRPr="00135B2A" w14:paraId="63ADCF00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B33C4" w14:textId="77777777" w:rsidR="00135B2A" w:rsidRPr="00135B2A" w:rsidRDefault="00135B2A" w:rsidP="00135B2A">
            <w:r w:rsidRPr="00135B2A">
              <w:t>Identificador</w:t>
            </w:r>
          </w:p>
        </w:tc>
        <w:tc>
          <w:tcPr>
            <w:tcW w:w="0" w:type="auto"/>
            <w:hideMark/>
          </w:tcPr>
          <w:p w14:paraId="53EDC510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ECUD1</w:t>
            </w:r>
          </w:p>
        </w:tc>
      </w:tr>
      <w:tr w:rsidR="00135B2A" w:rsidRPr="00135B2A" w14:paraId="18AAE267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2B30" w14:textId="77777777" w:rsidR="00135B2A" w:rsidRPr="00135B2A" w:rsidRDefault="00135B2A" w:rsidP="00135B2A">
            <w:r w:rsidRPr="00135B2A">
              <w:t>Descripción</w:t>
            </w:r>
          </w:p>
        </w:tc>
        <w:tc>
          <w:tcPr>
            <w:tcW w:w="0" w:type="auto"/>
            <w:hideMark/>
          </w:tcPr>
          <w:p w14:paraId="61E4916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 xml:space="preserve">Permite al usuario autenticarse en el sistema consumiendo el servicio web SOAP, el cual valida las credenciales estrictamente </w:t>
            </w:r>
            <w:r w:rsidRPr="00135B2A">
              <w:lastRenderedPageBreak/>
              <w:t>contra los registros indexados en la base de datos relacional MySQL.</w:t>
            </w:r>
          </w:p>
        </w:tc>
      </w:tr>
      <w:tr w:rsidR="00135B2A" w:rsidRPr="00135B2A" w14:paraId="084E9529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C55EB" w14:textId="77777777" w:rsidR="00135B2A" w:rsidRPr="00135B2A" w:rsidRDefault="00135B2A" w:rsidP="00135B2A">
            <w:r w:rsidRPr="00135B2A">
              <w:lastRenderedPageBreak/>
              <w:t>Meta</w:t>
            </w:r>
          </w:p>
        </w:tc>
        <w:tc>
          <w:tcPr>
            <w:tcW w:w="0" w:type="auto"/>
            <w:hideMark/>
          </w:tcPr>
          <w:p w14:paraId="4A3903AB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Restringir el acceso a los módulos transaccionales de boletaje, permitiendo la entrada únicamente si los datos coinciden con una cuenta de usuario y contraseña activas y autorizadas en la base de datos de la corporación "Monster".</w:t>
            </w:r>
          </w:p>
        </w:tc>
      </w:tr>
      <w:tr w:rsidR="00135B2A" w:rsidRPr="00135B2A" w14:paraId="1C69CBC3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F7CC" w14:textId="77777777" w:rsidR="00135B2A" w:rsidRPr="00135B2A" w:rsidRDefault="00135B2A" w:rsidP="00135B2A">
            <w:r w:rsidRPr="00135B2A">
              <w:t>Estado / Versión</w:t>
            </w:r>
          </w:p>
        </w:tc>
        <w:tc>
          <w:tcPr>
            <w:tcW w:w="0" w:type="auto"/>
            <w:hideMark/>
          </w:tcPr>
          <w:p w14:paraId="717B25E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Activo / Versión 1.0</w:t>
            </w:r>
          </w:p>
        </w:tc>
      </w:tr>
      <w:tr w:rsidR="00135B2A" w:rsidRPr="00135B2A" w14:paraId="159F18EC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ABE33" w14:textId="77777777" w:rsidR="00135B2A" w:rsidRPr="00135B2A" w:rsidRDefault="00135B2A" w:rsidP="00135B2A">
            <w:r w:rsidRPr="00135B2A">
              <w:t>Autores</w:t>
            </w:r>
          </w:p>
        </w:tc>
        <w:tc>
          <w:tcPr>
            <w:tcW w:w="0" w:type="auto"/>
            <w:hideMark/>
          </w:tcPr>
          <w:p w14:paraId="141F7383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MARÍN JOSUÉ, PABÓN ELKIN, SALCEDO MICAELA</w:t>
            </w:r>
          </w:p>
        </w:tc>
      </w:tr>
      <w:tr w:rsidR="00135B2A" w:rsidRPr="00135B2A" w14:paraId="73B3E76A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BCF48" w14:textId="77777777" w:rsidR="00135B2A" w:rsidRPr="00135B2A" w:rsidRDefault="00135B2A" w:rsidP="00135B2A">
            <w:r w:rsidRPr="00135B2A">
              <w:t>Fecha de Creación / Modificación</w:t>
            </w:r>
          </w:p>
        </w:tc>
        <w:tc>
          <w:tcPr>
            <w:tcW w:w="0" w:type="auto"/>
            <w:hideMark/>
          </w:tcPr>
          <w:p w14:paraId="759BC3D0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22/04/2026 / 22/04/2026</w:t>
            </w:r>
          </w:p>
        </w:tc>
      </w:tr>
      <w:tr w:rsidR="00135B2A" w:rsidRPr="00135B2A" w14:paraId="29030E8D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1BA3A" w14:textId="77777777" w:rsidR="00135B2A" w:rsidRPr="00135B2A" w:rsidRDefault="00135B2A" w:rsidP="00135B2A">
            <w:r w:rsidRPr="00135B2A">
              <w:t>Precondiciones</w:t>
            </w:r>
          </w:p>
        </w:tc>
        <w:tc>
          <w:tcPr>
            <w:tcW w:w="0" w:type="auto"/>
            <w:hideMark/>
          </w:tcPr>
          <w:p w14:paraId="3E12327D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1. El servidor de aplicaciones centralizado debe estar en ejecución.</w:t>
            </w:r>
          </w:p>
          <w:p w14:paraId="5B27C312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br/>
            </w:r>
          </w:p>
          <w:p w14:paraId="1F736554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2. El motor de base de datos MySQL debe estar activo y aceptar conexiones desde la capa de servicios Java.</w:t>
            </w:r>
          </w:p>
        </w:tc>
      </w:tr>
      <w:tr w:rsidR="00135B2A" w:rsidRPr="00135B2A" w14:paraId="48E3E484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1F230" w14:textId="77777777" w:rsidR="00135B2A" w:rsidRPr="00135B2A" w:rsidRDefault="00135B2A" w:rsidP="00135B2A">
            <w:r w:rsidRPr="00135B2A">
              <w:t>Postcondiciones</w:t>
            </w:r>
          </w:p>
        </w:tc>
        <w:tc>
          <w:tcPr>
            <w:tcW w:w="0" w:type="auto"/>
            <w:hideMark/>
          </w:tcPr>
          <w:p w14:paraId="63C519C4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- El servidor valida y genera un estado de sesión exitoso.</w:t>
            </w:r>
          </w:p>
          <w:p w14:paraId="1B7A57A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3F80BD1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- Se habilita el acceso exclusivo a los métodos SOAP de cartelera, localidades, decremento de stock y cálculo del IVA (15%).</w:t>
            </w:r>
          </w:p>
        </w:tc>
      </w:tr>
      <w:tr w:rsidR="00135B2A" w:rsidRPr="00135B2A" w14:paraId="2881BD37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273C4" w14:textId="77777777" w:rsidR="00135B2A" w:rsidRPr="00135B2A" w:rsidRDefault="00135B2A" w:rsidP="00135B2A">
            <w:r w:rsidRPr="00135B2A">
              <w:t>Gráfico Asociado</w:t>
            </w:r>
          </w:p>
        </w:tc>
        <w:tc>
          <w:tcPr>
            <w:tcW w:w="0" w:type="auto"/>
            <w:hideMark/>
          </w:tcPr>
          <w:p w14:paraId="60801B9C" w14:textId="6CC468B0" w:rsid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rPr>
                <w:noProof/>
              </w:rPr>
              <w:drawing>
                <wp:inline distT="0" distB="0" distL="0" distR="0" wp14:anchorId="14F5DEEC" wp14:editId="4EF7DCE9">
                  <wp:extent cx="3825688" cy="1514901"/>
                  <wp:effectExtent l="0" t="0" r="3810" b="952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482" cy="1516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021E8" w14:textId="53AE4B00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Ilustración 1. Caso de Uso de Autenticación Relacional.</w:t>
            </w:r>
          </w:p>
        </w:tc>
      </w:tr>
      <w:tr w:rsidR="00135B2A" w:rsidRPr="00135B2A" w14:paraId="5E99DD07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4AB18" w14:textId="77777777" w:rsidR="00135B2A" w:rsidRPr="00135B2A" w:rsidRDefault="00135B2A" w:rsidP="00135B2A">
            <w:r w:rsidRPr="00135B2A">
              <w:t>Flujo Básico (Secuencial)</w:t>
            </w:r>
          </w:p>
        </w:tc>
        <w:tc>
          <w:tcPr>
            <w:tcW w:w="0" w:type="auto"/>
            <w:hideMark/>
          </w:tcPr>
          <w:p w14:paraId="29646F7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Actor (Usuario):</w:t>
            </w:r>
          </w:p>
          <w:p w14:paraId="0D15077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ACC34E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 xml:space="preserve">1. El usuario inicia la aplicación (Web, Móvil, Escritorio o Consola) y visualiza la pantalla de </w:t>
            </w:r>
            <w:proofErr w:type="spellStart"/>
            <w:r w:rsidRPr="00135B2A">
              <w:t>Login</w:t>
            </w:r>
            <w:proofErr w:type="spellEnd"/>
            <w:r w:rsidRPr="00135B2A">
              <w:t>.</w:t>
            </w:r>
          </w:p>
          <w:p w14:paraId="07163F2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B80E49F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2. El usuario ingresa su nombre de usuario y contraseña de acceso.</w:t>
            </w:r>
          </w:p>
          <w:p w14:paraId="1ACFAFD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  <w:r w:rsidRPr="00135B2A">
              <w:br/>
            </w:r>
          </w:p>
          <w:p w14:paraId="2C9952D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Sistema (</w:t>
            </w:r>
            <w:proofErr w:type="spellStart"/>
            <w:r w:rsidRPr="00135B2A">
              <w:t>Backend</w:t>
            </w:r>
            <w:proofErr w:type="spellEnd"/>
            <w:r w:rsidRPr="00135B2A">
              <w:t xml:space="preserve"> Java &amp; MySQL):</w:t>
            </w:r>
          </w:p>
          <w:p w14:paraId="110B375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65660B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lastRenderedPageBreak/>
              <w:t>3. El sistema recibe el sobre (</w:t>
            </w:r>
            <w:proofErr w:type="spellStart"/>
            <w:r w:rsidRPr="00135B2A">
              <w:t>envelope</w:t>
            </w:r>
            <w:proofErr w:type="spellEnd"/>
            <w:r w:rsidRPr="00135B2A">
              <w:t>) XML con las credenciales cifradas.</w:t>
            </w:r>
          </w:p>
          <w:p w14:paraId="6AC9261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41C749D9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4. El sistema ejecuta una consulta SQL estructurada sobre la base de datos MySQL para verificar la cuenta.</w:t>
            </w:r>
          </w:p>
          <w:p w14:paraId="1568EFAA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5BEFA7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5. El sistema valida internamente que las credenciales coincidan de forma exacta con los registros autorizados.</w:t>
            </w:r>
          </w:p>
          <w:p w14:paraId="3A9B796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98E2E79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6. El sistema envía una respuesta SOAP de éxito y despliega el menú principal transaccional de boletaje en la interfaz cliente.</w:t>
            </w:r>
          </w:p>
        </w:tc>
      </w:tr>
      <w:tr w:rsidR="00135B2A" w:rsidRPr="00135B2A" w14:paraId="235C2BE2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4629" w14:textId="77777777" w:rsidR="00135B2A" w:rsidRPr="00135B2A" w:rsidRDefault="00135B2A" w:rsidP="00135B2A">
            <w:r w:rsidRPr="00135B2A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44AD6CF5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A1. Datos Incorrectos: Si el usuario o la contraseña no coinciden con los registros almacenados y validados en MySQL, el sistema rechaza la petición XML, genera un mensaje estructurado de "Credenciales Inválidas", deniega el acceso y limpia el formulario en el cliente.</w:t>
            </w:r>
          </w:p>
          <w:p w14:paraId="4C39D995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br/>
            </w:r>
            <w:r w:rsidRPr="00135B2A">
              <w:br/>
            </w:r>
          </w:p>
          <w:p w14:paraId="625CF627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 xml:space="preserve">A2. Fallo de Conexión de Base de Datos: Si el sistema no puede establecer comunicación con el motor MySQL o las tablas relacionales no se encuentran disponibles, devuelve un fallo del servicio (SOAP </w:t>
            </w:r>
            <w:proofErr w:type="spellStart"/>
            <w:r w:rsidRPr="00135B2A">
              <w:t>Fault</w:t>
            </w:r>
            <w:proofErr w:type="spellEnd"/>
            <w:r w:rsidRPr="00135B2A">
              <w:t>) indicando un error interno de infraestructura perimetral.</w:t>
            </w:r>
          </w:p>
        </w:tc>
      </w:tr>
      <w:tr w:rsidR="00135B2A" w:rsidRPr="00135B2A" w14:paraId="4D4D780D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3E4B" w14:textId="77777777" w:rsidR="00135B2A" w:rsidRPr="00135B2A" w:rsidRDefault="00135B2A" w:rsidP="00135B2A">
            <w:r w:rsidRPr="00135B2A">
              <w:t>Relaciones (Casos de Uso)</w:t>
            </w:r>
          </w:p>
        </w:tc>
        <w:tc>
          <w:tcPr>
            <w:tcW w:w="0" w:type="auto"/>
            <w:hideMark/>
          </w:tcPr>
          <w:p w14:paraId="4ABE77C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Casos de uso incluidos: Ninguno.</w:t>
            </w:r>
          </w:p>
          <w:p w14:paraId="0805A712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5BE7239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Casos de uso extendidos: ECUD2 (Consultar Cartelera), ECUD3 (Consultar Localidades), ECUD4 (Procesar Venta de Boletos).</w:t>
            </w:r>
          </w:p>
        </w:tc>
      </w:tr>
    </w:tbl>
    <w:p w14:paraId="0DB70F56" w14:textId="7E5DF29B" w:rsidR="00135B2A" w:rsidRDefault="00135B2A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753114EC" w14:textId="76FCA23C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54E8C56B" w14:textId="2BD22B35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38D05EDB" w14:textId="68330FA7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09EC62F2" w14:textId="3C96F6E9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068B17D9" w14:textId="11B54B3B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7313E388" w14:textId="4A4C5A7F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6E389D1D" w14:textId="724FA838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74F556F7" w14:textId="1B98C9B4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F7EC7CF" w14:textId="644BC39F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99C904A" w14:textId="1343023E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0CB9C3FE" w14:textId="653FF40A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618221BC" w14:textId="1EC0591B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45F9B8B" w14:textId="77777777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F1545B8" w14:textId="0A61433E" w:rsidR="00CE7A65" w:rsidRDefault="00101139">
      <w:pPr>
        <w:pStyle w:val="Ttulo2"/>
        <w:rPr>
          <w:i/>
          <w:iCs/>
        </w:rPr>
      </w:pPr>
      <w:bookmarkStart w:id="5" w:name="_Toc230126630"/>
      <w:r>
        <w:t>ECUD_</w:t>
      </w:r>
      <w:r w:rsidR="00A32F1C" w:rsidRPr="00A32F1C">
        <w:t xml:space="preserve"> </w:t>
      </w:r>
      <w:r w:rsidR="00A32F1C">
        <w:t>CONSULTAR CARTELERA DE PARTIDOS VIGENTES</w:t>
      </w:r>
      <w:bookmarkEnd w:id="5"/>
    </w:p>
    <w:p w14:paraId="7E207849" w14:textId="2220EEA8" w:rsidR="00CE7A65" w:rsidRDefault="00101139">
      <w:pPr>
        <w:jc w:val="both"/>
        <w:rPr>
          <w:b/>
          <w:bCs/>
        </w:rPr>
      </w:pPr>
      <w:r>
        <w:lastRenderedPageBreak/>
        <w:t xml:space="preserve">A continuación, se muestra </w:t>
      </w:r>
      <w:r w:rsidR="00A32F1C" w:rsidRPr="00A32F1C">
        <w:rPr>
          <w:b/>
          <w:bCs/>
        </w:rPr>
        <w:t>ECUD_ CONSULTAR CARTELERA DE PARTIDOS VIGENTES</w:t>
      </w:r>
    </w:p>
    <w:p w14:paraId="3EB37D8F" w14:textId="27EFF912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2.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ECUD_ CONSULTAR CARTELERA DE PARTIDOS VIGENTES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16"/>
        <w:gridCol w:w="6510"/>
      </w:tblGrid>
      <w:tr w:rsidR="00A32F1C" w:rsidRPr="00A32F1C" w14:paraId="09309167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D3E12F" w14:textId="77777777" w:rsidR="00A32F1C" w:rsidRPr="00A32F1C" w:rsidRDefault="00A32F1C" w:rsidP="00A32F1C">
            <w:r w:rsidRPr="00A32F1C">
              <w:t>MÓDULO DE ESPECIFICACIÓN DE CASOS DE USO</w:t>
            </w:r>
          </w:p>
        </w:tc>
        <w:tc>
          <w:tcPr>
            <w:tcW w:w="0" w:type="auto"/>
            <w:hideMark/>
          </w:tcPr>
          <w:p w14:paraId="2A7297A6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8D26A5" w:rsidRPr="00A32F1C" w14:paraId="7D3C632E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C495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60F0496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Consultar Cartelera de Partidos Vigentes</w:t>
            </w:r>
          </w:p>
        </w:tc>
      </w:tr>
      <w:tr w:rsidR="00A32F1C" w:rsidRPr="00A32F1C" w14:paraId="78EE010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E475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2D0A230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ECUD2</w:t>
            </w:r>
          </w:p>
        </w:tc>
      </w:tr>
      <w:tr w:rsidR="008D26A5" w:rsidRPr="00A32F1C" w14:paraId="0A71E73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9782D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4974371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al usuario autenticado extraer de la base de datos relacional MySQL y visualizar el listado de encuentros futbolísticos disponibles que se encuentran activos.</w:t>
            </w:r>
          </w:p>
        </w:tc>
      </w:tr>
      <w:tr w:rsidR="00A32F1C" w:rsidRPr="00A32F1C" w14:paraId="57605BD5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FE080" w14:textId="77777777" w:rsidR="00A32F1C" w:rsidRPr="00A32F1C" w:rsidRDefault="00A32F1C" w:rsidP="00A32F1C">
            <w:r w:rsidRPr="00A32F1C">
              <w:t>Meta</w:t>
            </w:r>
          </w:p>
        </w:tc>
        <w:tc>
          <w:tcPr>
            <w:tcW w:w="0" w:type="auto"/>
            <w:hideMark/>
          </w:tcPr>
          <w:p w14:paraId="32147F31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Retornar la lista estructurada de partidos cuya fecha de realización sea mayor o igual a la fecha actual del sistema.</w:t>
            </w:r>
          </w:p>
        </w:tc>
      </w:tr>
      <w:tr w:rsidR="008D26A5" w:rsidRPr="00A32F1C" w14:paraId="7CF91644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DCD6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43B7CB2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A32F1C" w:rsidRPr="00A32F1C" w14:paraId="49FF7B09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82802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5183D7ED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8D26A5" w:rsidRPr="00A32F1C" w14:paraId="28CEDDF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FDD3C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067746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A32F1C" w:rsidRPr="00A32F1C" w14:paraId="4B5975B4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28F8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09FE7C9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02FDDC0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5FEE12F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La tabla PARTIDO_FUTBOL en MySQL debe contener registros vigentes cargados.</w:t>
            </w:r>
          </w:p>
        </w:tc>
      </w:tr>
      <w:tr w:rsidR="008D26A5" w:rsidRPr="00A32F1C" w14:paraId="4D5EFF5B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562E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61C7E9B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sistema despliega de forma ordenada los encuentros deportivos disponibles en la interfaz del cliente.</w:t>
            </w:r>
          </w:p>
        </w:tc>
      </w:tr>
      <w:tr w:rsidR="00A32F1C" w:rsidRPr="00A32F1C" w14:paraId="7BA30F3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71E06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32F5A99A" w14:textId="2AE675C4" w:rsidR="00A32F1C" w:rsidRDefault="008D26A5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26A5">
              <w:rPr>
                <w:noProof/>
              </w:rPr>
              <w:drawing>
                <wp:inline distT="0" distB="0" distL="0" distR="0" wp14:anchorId="55562DEE" wp14:editId="0C0F62F4">
                  <wp:extent cx="3425038" cy="2757941"/>
                  <wp:effectExtent l="0" t="0" r="4445" b="444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168" cy="276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0BC37" w14:textId="5C8165EB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2FBD56" w14:textId="217F8BB3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1F0475" w14:textId="77777777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C7AF77" w14:textId="15E2A58C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Ilustración 2. Caso de Uso de Consultar Cartelera.</w:t>
            </w:r>
          </w:p>
        </w:tc>
      </w:tr>
      <w:tr w:rsidR="008D26A5" w:rsidRPr="00A32F1C" w14:paraId="45584C5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AB606" w14:textId="77777777" w:rsidR="00A32F1C" w:rsidRPr="00A32F1C" w:rsidRDefault="00A32F1C" w:rsidP="00A32F1C">
            <w:r w:rsidRPr="00A32F1C">
              <w:lastRenderedPageBreak/>
              <w:t>Flujo Básico (Secuencial)</w:t>
            </w:r>
          </w:p>
        </w:tc>
        <w:tc>
          <w:tcPr>
            <w:tcW w:w="0" w:type="auto"/>
            <w:hideMark/>
          </w:tcPr>
          <w:p w14:paraId="1975DB5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596BBC2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151DABB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selecciona la opción "Consultar Cartelera" en su aplicación (Web, Móvil, Escritorio o Consola).</w:t>
            </w:r>
          </w:p>
          <w:p w14:paraId="2E52326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22644A8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7C8AC30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267C12C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recibe la petición XML y valida el estado de la sesión.</w:t>
            </w:r>
          </w:p>
          <w:p w14:paraId="116A9DA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422F2CC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3. El sistema ejecuta la consulta SQL filtrando por fecha contra la tabla PARTIDO_FUTBOL en MySQL.</w:t>
            </w:r>
          </w:p>
          <w:p w14:paraId="26D63DC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40C4FC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El servicio empaqueta el listado de partidos vigentes en una estructura de respuesta XML.</w:t>
            </w:r>
          </w:p>
          <w:p w14:paraId="675CB13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A07B93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procesa el mensaje en el cliente y muestra de forma clara la cartelera en la pantalla.</w:t>
            </w:r>
          </w:p>
        </w:tc>
      </w:tr>
      <w:tr w:rsidR="00A32F1C" w:rsidRPr="00A32F1C" w14:paraId="1ED5AEAD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580A4" w14:textId="77777777" w:rsidR="00A32F1C" w:rsidRPr="00A32F1C" w:rsidRDefault="00A32F1C" w:rsidP="00A32F1C">
            <w:r w:rsidRPr="00A32F1C">
              <w:t>Flujos Alternativos</w:t>
            </w:r>
          </w:p>
        </w:tc>
        <w:tc>
          <w:tcPr>
            <w:tcW w:w="0" w:type="auto"/>
            <w:hideMark/>
          </w:tcPr>
          <w:p w14:paraId="21D50805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A1. Cartelera Vacía: Si no existen partidos programados con una fecha mayor o igual a la actual, el sistema intercepta la consulta vacía de la base de datos y devuelve un mensaje informativo: "No existen encuentros deportivos vigentes en este momento".</w:t>
            </w:r>
          </w:p>
          <w:p w14:paraId="04A165A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3EC4CC12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A2. Sesión Expirada o Inválida: Si el sobre XML no adjunta un identificador de sesión válido,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bloquea el acceso a MySQL y retorna un error SOAP </w:t>
            </w:r>
            <w:proofErr w:type="spellStart"/>
            <w:r w:rsidRPr="00A32F1C">
              <w:t>Fault</w:t>
            </w:r>
            <w:proofErr w:type="spellEnd"/>
            <w:r w:rsidRPr="00A32F1C">
              <w:t>: "Acceso denegado: Requiere autenticación previa".</w:t>
            </w:r>
          </w:p>
        </w:tc>
      </w:tr>
      <w:tr w:rsidR="008D26A5" w:rsidRPr="00A32F1C" w14:paraId="254C06F3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D80D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7D5F1CD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44E29E8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44E877E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0F8C994D" w14:textId="77777777" w:rsidR="00A32F1C" w:rsidRDefault="00A32F1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10E83135" w14:textId="55D1544F" w:rsidR="00CE7A65" w:rsidRDefault="00101139">
      <w:pPr>
        <w:pStyle w:val="Ttulo2"/>
        <w:rPr>
          <w:i/>
          <w:iCs/>
          <w:color w:val="FF0000"/>
        </w:rPr>
      </w:pPr>
      <w:bookmarkStart w:id="6" w:name="_Toc230126631"/>
      <w:r>
        <w:t>ECUD_</w:t>
      </w:r>
      <w:r w:rsidR="00A32F1C" w:rsidRPr="00A32F1C">
        <w:t xml:space="preserve"> </w:t>
      </w:r>
      <w:bookmarkStart w:id="7" w:name="_Hlk230125675"/>
      <w:r w:rsidR="00A32F1C" w:rsidRPr="00A32F1C">
        <w:t>CONSULTAR LOCALIDADES Y DISPONIBILIDAD</w:t>
      </w:r>
      <w:bookmarkEnd w:id="6"/>
      <w:bookmarkEnd w:id="7"/>
    </w:p>
    <w:p w14:paraId="36B46F8F" w14:textId="65C1220A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</w:t>
      </w:r>
      <w:r w:rsidR="00A32F1C" w:rsidRPr="00A32F1C">
        <w:t xml:space="preserve"> </w:t>
      </w:r>
      <w:r w:rsidR="00A32F1C" w:rsidRPr="00A32F1C">
        <w:rPr>
          <w:b/>
          <w:bCs/>
        </w:rPr>
        <w:t>CONSULTAR LOCALIDADES Y DISPONIBILIDAD</w:t>
      </w:r>
    </w:p>
    <w:p w14:paraId="4328885B" w14:textId="60259CCF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3. ECUD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CONSULTAR LOCALIDADES Y DISPONIBILIDAD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99"/>
        <w:gridCol w:w="6527"/>
      </w:tblGrid>
      <w:tr w:rsidR="008D26A5" w:rsidRPr="00A32F1C" w14:paraId="40886803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41557A" w14:textId="77777777" w:rsidR="00A32F1C" w:rsidRPr="00A32F1C" w:rsidRDefault="00A32F1C" w:rsidP="00A32F1C">
            <w:r w:rsidRPr="00A32F1C">
              <w:lastRenderedPageBreak/>
              <w:t>MÓDULO DE ESPECIFICACIÓN DE CASOS DE USO</w:t>
            </w:r>
          </w:p>
        </w:tc>
        <w:tc>
          <w:tcPr>
            <w:tcW w:w="0" w:type="auto"/>
            <w:hideMark/>
          </w:tcPr>
          <w:p w14:paraId="21792B8C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8D26A5" w:rsidRPr="00A32F1C" w14:paraId="71437676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FFE0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5D07047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Consultar Localidades y Disponibilidad</w:t>
            </w:r>
          </w:p>
        </w:tc>
      </w:tr>
      <w:tr w:rsidR="008D26A5" w:rsidRPr="00A32F1C" w14:paraId="16848C8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48B45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48FFC06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ECUD3</w:t>
            </w:r>
          </w:p>
        </w:tc>
      </w:tr>
      <w:tr w:rsidR="008D26A5" w:rsidRPr="00A32F1C" w14:paraId="7C12584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EF1F9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3665D7B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al usuario procesar la equivalencia de asientos libres, graderías y tarifas asociadas a un encuentro deportivo específico seleccionado previamente.</w:t>
            </w:r>
          </w:p>
        </w:tc>
      </w:tr>
      <w:tr w:rsidR="008D26A5" w:rsidRPr="00A32F1C" w14:paraId="5BB08E43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1AE33" w14:textId="77777777" w:rsidR="00A32F1C" w:rsidRPr="00A32F1C" w:rsidRDefault="00A32F1C" w:rsidP="00A32F1C">
            <w:r w:rsidRPr="00A32F1C">
              <w:t>Meta</w:t>
            </w:r>
          </w:p>
        </w:tc>
        <w:tc>
          <w:tcPr>
            <w:tcW w:w="0" w:type="auto"/>
            <w:hideMark/>
          </w:tcPr>
          <w:p w14:paraId="1514D809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Extraer y retornar de forma exacta las localidades que posean un stock de boletos disponible estrictamente mayor a cero.</w:t>
            </w:r>
          </w:p>
        </w:tc>
      </w:tr>
      <w:tr w:rsidR="008D26A5" w:rsidRPr="00A32F1C" w14:paraId="089DD516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E74A3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1FDD51F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8D26A5" w:rsidRPr="00A32F1C" w14:paraId="46718284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45F7F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04D04EF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8D26A5" w:rsidRPr="00A32F1C" w14:paraId="569FFE50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8CB50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658C68D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8D26A5" w:rsidRPr="00A32F1C" w14:paraId="51A53EFA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31F5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4A45574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61310485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30874D1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Se debe haber seleccionado un identificador de partido válido del catálogo (ECUD2).</w:t>
            </w:r>
          </w:p>
        </w:tc>
      </w:tr>
      <w:tr w:rsidR="008D26A5" w:rsidRPr="00A32F1C" w14:paraId="5AEEA4BF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CB92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4E27763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stock actualizado de graderías y precios unitarios correspondientes se refleja en la plataforma del usuario.</w:t>
            </w:r>
          </w:p>
        </w:tc>
      </w:tr>
      <w:tr w:rsidR="008D26A5" w:rsidRPr="00A32F1C" w14:paraId="506F1D4F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16E5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5C23A6B6" w14:textId="7DA5FA5C" w:rsidR="008D26A5" w:rsidRDefault="008D26A5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26A5">
              <w:rPr>
                <w:noProof/>
              </w:rPr>
              <w:drawing>
                <wp:inline distT="0" distB="0" distL="0" distR="0" wp14:anchorId="638288E4" wp14:editId="26F7E58A">
                  <wp:extent cx="3520573" cy="2565346"/>
                  <wp:effectExtent l="0" t="0" r="3810" b="698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553" cy="257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0B10" w14:textId="6A04FB25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Ilustración 3. Caso de Uso de Consultar Localidades.</w:t>
            </w:r>
          </w:p>
        </w:tc>
      </w:tr>
      <w:tr w:rsidR="008D26A5" w:rsidRPr="00A32F1C" w14:paraId="7D85262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437E4" w14:textId="77777777" w:rsidR="00A32F1C" w:rsidRPr="00A32F1C" w:rsidRDefault="00A32F1C" w:rsidP="00A32F1C">
            <w:r w:rsidRPr="00A32F1C">
              <w:t>Flujo Básico (Secuencial)</w:t>
            </w:r>
          </w:p>
        </w:tc>
        <w:tc>
          <w:tcPr>
            <w:tcW w:w="0" w:type="auto"/>
            <w:hideMark/>
          </w:tcPr>
          <w:p w14:paraId="6FA0F7A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0D4982A2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582546E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selecciona un partido de la lista y presiona el botón "Ver Localidades".</w:t>
            </w:r>
          </w:p>
          <w:p w14:paraId="291E2C1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058F3BB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lastRenderedPageBreak/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62F2938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F1276C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presenta el formulario de desglose de graderías del estadio.</w:t>
            </w:r>
          </w:p>
          <w:p w14:paraId="5263E79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5DB78AC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3. El sistema recibe el código del partido, consulta la tabla relacional LOCALIDAD_PARTIDO en MySQL y filtra el stock.</w:t>
            </w:r>
          </w:p>
          <w:p w14:paraId="6552E93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38CA2B1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El servicio web extrae las filas cuyos asientos sean mayores a cero y arma el documento XML de salida.</w:t>
            </w:r>
          </w:p>
          <w:p w14:paraId="3EE4D79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C2FB6CF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renderiza dinámicamente las opciones de graderías (General, Preferencia, Tribuna, Palco) con sus respectivos precios en la interfaz.</w:t>
            </w:r>
          </w:p>
        </w:tc>
      </w:tr>
      <w:tr w:rsidR="008D26A5" w:rsidRPr="00A32F1C" w14:paraId="76F9C4FD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6534D" w14:textId="77777777" w:rsidR="00A32F1C" w:rsidRPr="00A32F1C" w:rsidRDefault="00A32F1C" w:rsidP="00A32F1C">
            <w:r w:rsidRPr="00A32F1C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0B86B1C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A1. Localidades Agotadas: Si el partido seleccionado ya no cuenta con ningún boleto en stock en ninguna sección, el sistema intercepta el resultado en cero desde MySQL y devuelve la alerta: "Localidades agotadas para el encuentro seleccionado".</w:t>
            </w:r>
          </w:p>
          <w:p w14:paraId="495EDC0F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572D113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A2. Identificador de Partido Inválido: Si se envía una petición XML con un código de partido corrupto o inexistente, el sistema devuelve un error de validación de negocio.</w:t>
            </w:r>
          </w:p>
        </w:tc>
      </w:tr>
      <w:tr w:rsidR="008D26A5" w:rsidRPr="00A32F1C" w14:paraId="6CDA050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71A97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1693F64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455C29C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BBC0A2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651D9DF2" w14:textId="77777777" w:rsidR="00CE7A65" w:rsidRDefault="00CE7A65"/>
    <w:p w14:paraId="3C412E06" w14:textId="6467F9E2" w:rsidR="00CE7A65" w:rsidRDefault="00101139">
      <w:pPr>
        <w:pStyle w:val="Ttulo2"/>
      </w:pPr>
      <w:bookmarkStart w:id="8" w:name="_Toc230126632"/>
      <w:r>
        <w:t>ECUD_</w:t>
      </w:r>
      <w:bookmarkStart w:id="9" w:name="_Hlk230125735"/>
      <w:r w:rsidR="00A32F1C" w:rsidRPr="00A32F1C">
        <w:t>PROCESAR VENTA DE BOLETOS E IMPUESTOS</w:t>
      </w:r>
      <w:bookmarkEnd w:id="8"/>
      <w:bookmarkEnd w:id="9"/>
    </w:p>
    <w:p w14:paraId="2B8F5F3E" w14:textId="3BE2F3B6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</w:t>
      </w:r>
      <w:r w:rsidR="00A32F1C" w:rsidRPr="00A32F1C">
        <w:t xml:space="preserve"> </w:t>
      </w:r>
      <w:r w:rsidR="00A32F1C" w:rsidRPr="00A32F1C">
        <w:rPr>
          <w:b/>
          <w:bCs/>
        </w:rPr>
        <w:t>PROCESAR VENTA DE BOLETOS E IMPUESTOS</w:t>
      </w:r>
    </w:p>
    <w:p w14:paraId="364596CE" w14:textId="4820D8B9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10" w:name="_heading=h.bfrmjsrp3x5f" w:colFirst="0" w:colLast="0"/>
      <w:bookmarkEnd w:id="10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4.ECUD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PROCESAR VENTA DE BOLETOS E IMPUESTOS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27"/>
        <w:gridCol w:w="6199"/>
      </w:tblGrid>
      <w:tr w:rsidR="00A32F1C" w:rsidRPr="00A32F1C" w14:paraId="64456C33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E5F9A4D" w14:textId="77777777" w:rsidR="00A32F1C" w:rsidRPr="00A32F1C" w:rsidRDefault="00A32F1C" w:rsidP="00A32F1C">
            <w:r w:rsidRPr="00A32F1C">
              <w:t>MÓDULO DE ESPECIFICACIÓN DE CASOS DE USO</w:t>
            </w:r>
          </w:p>
        </w:tc>
        <w:tc>
          <w:tcPr>
            <w:tcW w:w="0" w:type="auto"/>
            <w:hideMark/>
          </w:tcPr>
          <w:p w14:paraId="54AF4DB8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A32F1C" w:rsidRPr="00A32F1C" w14:paraId="252531A9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4D0FE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0EE292C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Procesar Venta de Boletos e Impuestos</w:t>
            </w:r>
          </w:p>
        </w:tc>
      </w:tr>
      <w:tr w:rsidR="00A32F1C" w:rsidRPr="00A32F1C" w14:paraId="753073C5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EECAD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4EFA58E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ECUD4</w:t>
            </w:r>
          </w:p>
        </w:tc>
      </w:tr>
      <w:tr w:rsidR="00A32F1C" w:rsidRPr="00A32F1C" w14:paraId="20DB405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64A12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5DE477F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calcular y ejecutar de manera síncrona la adquisición de entradas, aplicando de forma obligatoria el cobro de impuestos y actualizando las tablas relacionales.</w:t>
            </w:r>
          </w:p>
        </w:tc>
      </w:tr>
      <w:tr w:rsidR="00A32F1C" w:rsidRPr="00A32F1C" w14:paraId="15472220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0C60B" w14:textId="77777777" w:rsidR="00A32F1C" w:rsidRPr="00A32F1C" w:rsidRDefault="00A32F1C" w:rsidP="00A32F1C">
            <w:r w:rsidRPr="00A32F1C">
              <w:lastRenderedPageBreak/>
              <w:t>Meta</w:t>
            </w:r>
          </w:p>
        </w:tc>
        <w:tc>
          <w:tcPr>
            <w:tcW w:w="0" w:type="auto"/>
            <w:hideMark/>
          </w:tcPr>
          <w:p w14:paraId="4DFA457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Ejecutar de forma segura el decremento de stock en tiempo real y registrar la facturación comercial aplicando el cálculo exacto del IVA 15%.</w:t>
            </w:r>
          </w:p>
        </w:tc>
      </w:tr>
      <w:tr w:rsidR="00A32F1C" w:rsidRPr="00A32F1C" w14:paraId="4D13A085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4D4D4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1F95B37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A32F1C" w:rsidRPr="00A32F1C" w14:paraId="2E5F2469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ED8E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36030EE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A32F1C" w:rsidRPr="00A32F1C" w14:paraId="3690134D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492FC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318781EC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A32F1C" w:rsidRPr="00A32F1C" w14:paraId="2FFD638F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3F46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72253326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1828270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576DF28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La localidad elegida debe poseer stock suficiente en la base de datos para cubrir la solicitud.</w:t>
            </w:r>
          </w:p>
        </w:tc>
      </w:tr>
      <w:tr w:rsidR="00A32F1C" w:rsidRPr="00A32F1C" w14:paraId="2C9451AE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121DE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25DD0EF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sistema genera el maestro-detalle de la factura en MySQL y reduce la disponibilidad de asientos de forma transaccional.</w:t>
            </w:r>
          </w:p>
        </w:tc>
      </w:tr>
      <w:tr w:rsidR="00A32F1C" w:rsidRPr="00A32F1C" w14:paraId="131A8C2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E5747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2E371B2E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Ilustración 4. Caso de Uso de Procesar Venta de Boletos.</w:t>
            </w:r>
          </w:p>
        </w:tc>
      </w:tr>
      <w:tr w:rsidR="00A32F1C" w:rsidRPr="00A32F1C" w14:paraId="6B08908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E8E59" w14:textId="77777777" w:rsidR="00A32F1C" w:rsidRPr="00A32F1C" w:rsidRDefault="00A32F1C" w:rsidP="00A32F1C">
            <w:r w:rsidRPr="00A32F1C">
              <w:t>Flujo Básico (Secuencial)</w:t>
            </w:r>
          </w:p>
        </w:tc>
        <w:tc>
          <w:tcPr>
            <w:tcW w:w="0" w:type="auto"/>
            <w:hideMark/>
          </w:tcPr>
          <w:p w14:paraId="1E27EDA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7CD533A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1A2B5D8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ingresa la cantidad de entradas que desea adquirir, selecciona la gradería destino y solicita procesar la transacción.</w:t>
            </w:r>
          </w:p>
          <w:p w14:paraId="0CB069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66C2883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4FF0F9F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AB1DA2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recibe la petición XML y valida que la cantidad ingresada sea un formato numérico entero positivo.</w:t>
            </w:r>
          </w:p>
          <w:p w14:paraId="440B2C8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B8753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 xml:space="preserve">3.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verifica en MySQL que la cantidad solicitada sea menor o igual al stock actual de la localidad.</w:t>
            </w:r>
          </w:p>
          <w:p w14:paraId="6E75729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2ABA83F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La capa de servicios calcula matemáticamente el subtotal, aplica de manera estricta el impuesto IVA 15% y procesa el valor total.</w:t>
            </w:r>
          </w:p>
          <w:p w14:paraId="50667F7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734CA0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ejecuta de forma síncrona el UPDATE decrementando el stock y realiza el INSERT en las tablas de facturación.</w:t>
            </w:r>
          </w:p>
          <w:p w14:paraId="0F383C0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6484B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lastRenderedPageBreak/>
              <w:t>6. El servidor empaqueta la respuesta de éxito junto con el desglose contable final en un mensaje XML.</w:t>
            </w:r>
          </w:p>
          <w:p w14:paraId="5A43E0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8FF08F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7. El cliente recibe el mensaje y muestra la confirmación de la venta con números grandes en pantalla.</w:t>
            </w:r>
          </w:p>
        </w:tc>
      </w:tr>
      <w:tr w:rsidR="00A32F1C" w:rsidRPr="00A32F1C" w14:paraId="294F66EC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455E" w14:textId="77777777" w:rsidR="00A32F1C" w:rsidRPr="00A32F1C" w:rsidRDefault="00A32F1C" w:rsidP="00A32F1C">
            <w:r w:rsidRPr="00A32F1C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4CD8006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A1. Cantidad No Numérica o Negativa: Si el usuario digita letras, caracteres especiales o valores menores a uno, el sistema intercepta el error en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y devuelve el mensaje: "Error: El valor de boletos a adquirir debe ser un número entero positivo".</w:t>
            </w:r>
          </w:p>
          <w:p w14:paraId="1593BC9F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5FB7CD6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A2. Insuficiencia de Stock (Insuficiente): Si un operador o usuario solicita comprar 5 </w:t>
            </w:r>
            <w:proofErr w:type="gramStart"/>
            <w:r w:rsidRPr="00A32F1C">
              <w:t>boletos</w:t>
            </w:r>
            <w:proofErr w:type="gramEnd"/>
            <w:r w:rsidRPr="00A32F1C">
              <w:t xml:space="preserve"> pero en MySQL solo quedan 2 disponibles, el sistema bloquea la transacción de actualización para evitar sobreventas y retorna el SOAP </w:t>
            </w:r>
            <w:proofErr w:type="spellStart"/>
            <w:r w:rsidRPr="00A32F1C">
              <w:t>Fault</w:t>
            </w:r>
            <w:proofErr w:type="spellEnd"/>
            <w:r w:rsidRPr="00A32F1C">
              <w:t>: "Error: Stock insuficiente para procesar la venta en la localidad seleccionada".</w:t>
            </w:r>
          </w:p>
        </w:tc>
      </w:tr>
      <w:tr w:rsidR="00A32F1C" w:rsidRPr="00A32F1C" w14:paraId="3AC6AD2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C2D4B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47D293F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7483AFB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AF8EDC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6F816CF1" w14:textId="77777777" w:rsidR="00CE7A65" w:rsidRDefault="00CE7A65"/>
    <w:sectPr w:rsidR="00CE7A65" w:rsidSect="00FB7992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A834" w14:textId="77777777" w:rsidR="00424BDB" w:rsidRDefault="00424BDB">
      <w:pPr>
        <w:spacing w:before="0" w:after="0"/>
      </w:pPr>
      <w:r>
        <w:separator/>
      </w:r>
    </w:p>
  </w:endnote>
  <w:endnote w:type="continuationSeparator" w:id="0">
    <w:p w14:paraId="7ECE36C3" w14:textId="77777777" w:rsidR="00424BDB" w:rsidRDefault="00424B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3E297F-748A-416C-91E7-FBB27808F8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6C5199-0129-4B99-A246-532E3D1515F7}"/>
    <w:embedBold r:id="rId3" w:fontKey="{85B71C1A-72F1-4C9E-BD1C-0A8A78B624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82D407-DD48-4F81-A379-1C9951D4E4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9E931" w14:textId="77777777" w:rsidR="00CE7A65" w:rsidRDefault="001011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B7992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0A3BC7E" w14:textId="77777777" w:rsidR="00CE7A65" w:rsidRDefault="00CE7A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0099F" w14:textId="77777777" w:rsidR="00424BDB" w:rsidRDefault="00424BDB">
      <w:pPr>
        <w:spacing w:before="0" w:after="0"/>
      </w:pPr>
      <w:r>
        <w:separator/>
      </w:r>
    </w:p>
  </w:footnote>
  <w:footnote w:type="continuationSeparator" w:id="0">
    <w:p w14:paraId="329B0FE0" w14:textId="77777777" w:rsidR="00424BDB" w:rsidRDefault="00424BD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8DE"/>
    <w:multiLevelType w:val="multilevel"/>
    <w:tmpl w:val="5FBE72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AA26BC"/>
    <w:multiLevelType w:val="multilevel"/>
    <w:tmpl w:val="677213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E1B03"/>
    <w:multiLevelType w:val="multilevel"/>
    <w:tmpl w:val="0A188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AE4CE9"/>
    <w:multiLevelType w:val="multilevel"/>
    <w:tmpl w:val="91F86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A65"/>
    <w:rsid w:val="00101139"/>
    <w:rsid w:val="00135B2A"/>
    <w:rsid w:val="00205039"/>
    <w:rsid w:val="0037034F"/>
    <w:rsid w:val="00424BDB"/>
    <w:rsid w:val="008D26A5"/>
    <w:rsid w:val="00A25AED"/>
    <w:rsid w:val="00A32F1C"/>
    <w:rsid w:val="00C0736A"/>
    <w:rsid w:val="00CE7A65"/>
    <w:rsid w:val="00D97075"/>
    <w:rsid w:val="00FB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B23A8"/>
  <w15:docId w15:val="{86EBBC94-FA5B-4F25-B38B-B5003E10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FB799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FB7992"/>
  </w:style>
  <w:style w:type="paragraph" w:styleId="TDC2">
    <w:name w:val="toc 2"/>
    <w:basedOn w:val="Normal"/>
    <w:next w:val="Normal"/>
    <w:autoRedefine/>
    <w:uiPriority w:val="39"/>
    <w:unhideWhenUsed/>
    <w:rsid w:val="00FB7992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FB799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B7992"/>
    <w:pPr>
      <w:spacing w:before="0" w:line="259" w:lineRule="auto"/>
      <w:ind w:left="440"/>
    </w:pPr>
    <w:rPr>
      <w:rFonts w:asciiTheme="minorHAnsi" w:eastAsiaTheme="minorEastAsia" w:hAnsiTheme="minorHAnsi" w:cs="Times New Roman"/>
      <w:lang w:val="es-EC"/>
    </w:rPr>
  </w:style>
  <w:style w:type="paragraph" w:styleId="Descripcin">
    <w:name w:val="caption"/>
    <w:basedOn w:val="Normal"/>
    <w:next w:val="Normal"/>
    <w:uiPriority w:val="35"/>
    <w:unhideWhenUsed/>
    <w:qFormat/>
    <w:rsid w:val="00FB7992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FB7992"/>
    <w:pPr>
      <w:spacing w:after="0"/>
    </w:pPr>
  </w:style>
  <w:style w:type="character" w:styleId="Textoennegrita">
    <w:name w:val="Strong"/>
    <w:basedOn w:val="Fuentedeprrafopredeter"/>
    <w:uiPriority w:val="22"/>
    <w:qFormat/>
    <w:rsid w:val="00135B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B2A"/>
    <w:pPr>
      <w:spacing w:before="100" w:beforeAutospacing="1" w:afterAutospacing="1"/>
    </w:pPr>
    <w:rPr>
      <w:rFonts w:ascii="Times New Roman" w:eastAsia="Times New Roman" w:hAnsi="Times New Roman" w:cs="Times New Roman"/>
      <w:sz w:val="24"/>
      <w:szCs w:val="24"/>
      <w:lang w:val="es-EC"/>
    </w:rPr>
  </w:style>
  <w:style w:type="table" w:styleId="Tablanormal3">
    <w:name w:val="Plain Table 3"/>
    <w:basedOn w:val="Tablanormal"/>
    <w:uiPriority w:val="43"/>
    <w:rsid w:val="00135B2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32F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JFCMGEyFTMcfG76Q2P47g6lcg==">CgMxLjAyDmguaW01MHNnZDA4ZjZ0Mg5oLmg2cmRxNmFoajM3djIOaC53bjU2aDJobGRsdzAyDmguZ3E3aHlzamd1cWF4Mg5oLm1kdHk1dTh3enRhcjIOaC5paWZqd2pyYWJ5N3oyDmgucG5hNzBiNTljc2k4Mg5oLnZqaXZ6a2plamp4djIOaC54bWozd2JvdGowaHkyDmguYXgzdTB2YnJnc2tmMg5oLmFtZ3l4MWxzcHd3NjIOaC52YjFyNHRrdTZ5ZDYyDmguYmZybWpzcnAzeDVmMg5oLnI4cWNkdjVreXBxbjgAciExT1R5VVJGSW1MNW1oSGhqZVFHMjQtRXVEUzZ3STRpb2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F63BEF-C0EC-4668-9116-7AF0A507D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1851</Words>
  <Characters>10183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Micaela Salcedo</cp:lastModifiedBy>
  <cp:revision>4</cp:revision>
  <dcterms:created xsi:type="dcterms:W3CDTF">2026-04-26T23:24:00Z</dcterms:created>
  <dcterms:modified xsi:type="dcterms:W3CDTF">2026-05-20T12:22:00Z</dcterms:modified>
</cp:coreProperties>
</file>