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Nivel 1: Lobos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Inicio: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Taberna: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Cinemática atención barra: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Escena: *Bar lleno de personas murmurando, piano se oye de fondo. Ja*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Radio: *Entrevista acerca del caza sombras, volumen bajo*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Bartender: “¡Silencio! ¡Silencio! Callen ese maldito piano” *sirve la cerveza y sube volumen de la radio*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Radio:*risas* 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Entrevistador: ¿De verdad cree usted en esas estupideces?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Entrevistado; No crea, don Julio, en esta vida hay que creer de todo. Y así como lo oye, ofrecen recompensa por traer la cabeza del cazasombras.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Bartender: *suspira, baja el volumen de la radio* A estas alturas creí que ya habrían atrapado a ese demonio.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Jaime: ¿Cree usted que sea una criatura paranormal como todos?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Fuera de la taberna: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Distribución: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Entrada del bosque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Movimientos faltantes del personaje: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Saltar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Agacharse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 para recoger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UI faltante: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Libro de menú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