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0FF0" w:rsidRPr="004D58E7" w:rsidRDefault="00D16542" w:rsidP="008F454A">
      <w:pPr>
        <w:pStyle w:val="Sinespaciado"/>
        <w:jc w:val="center"/>
        <w:rPr>
          <w:rFonts w:cstheme="minorHAnsi"/>
          <w:b/>
          <w:sz w:val="24"/>
          <w:szCs w:val="24"/>
        </w:rPr>
      </w:pPr>
      <w:r w:rsidRPr="004D58E7">
        <w:rPr>
          <w:rFonts w:cstheme="minorHAnsi"/>
          <w:b/>
          <w:sz w:val="24"/>
          <w:szCs w:val="24"/>
        </w:rPr>
        <w:t xml:space="preserve">Guía </w:t>
      </w:r>
      <w:r w:rsidR="00D763FA" w:rsidRPr="004D58E7">
        <w:rPr>
          <w:rFonts w:cstheme="minorHAnsi"/>
          <w:b/>
          <w:sz w:val="24"/>
          <w:szCs w:val="24"/>
        </w:rPr>
        <w:t xml:space="preserve">de Aprendizaje </w:t>
      </w:r>
    </w:p>
    <w:p w:rsidR="00C16434" w:rsidRPr="004D58E7" w:rsidRDefault="008F454A" w:rsidP="00C16434">
      <w:pPr>
        <w:pStyle w:val="Sinespaciado"/>
        <w:jc w:val="right"/>
        <w:rPr>
          <w:rFonts w:cstheme="minorHAnsi"/>
          <w:b/>
          <w:sz w:val="24"/>
          <w:szCs w:val="24"/>
        </w:rPr>
      </w:pPr>
      <w:r>
        <w:rPr>
          <w:rFonts w:cstheme="minorHAnsi"/>
          <w:b/>
          <w:sz w:val="24"/>
          <w:szCs w:val="24"/>
        </w:rPr>
        <w:t>Profesor(a</w:t>
      </w:r>
      <w:proofErr w:type="gramStart"/>
      <w:r>
        <w:rPr>
          <w:rFonts w:cstheme="minorHAnsi"/>
          <w:b/>
          <w:sz w:val="24"/>
          <w:szCs w:val="24"/>
        </w:rPr>
        <w:t>) :</w:t>
      </w:r>
      <w:proofErr w:type="gramEnd"/>
      <w:r>
        <w:rPr>
          <w:rFonts w:cstheme="minorHAnsi"/>
          <w:b/>
          <w:sz w:val="24"/>
          <w:szCs w:val="24"/>
        </w:rPr>
        <w:t xml:space="preserve"> Lorena Guerrero</w:t>
      </w:r>
    </w:p>
    <w:p w:rsidR="00A60FF0" w:rsidRPr="004D58E7" w:rsidRDefault="00A60FF0" w:rsidP="00B21F4E">
      <w:pPr>
        <w:pStyle w:val="Sinespaciado"/>
        <w:jc w:val="center"/>
        <w:rPr>
          <w:rFonts w:cstheme="minorHAnsi"/>
          <w:sz w:val="24"/>
          <w:szCs w:val="24"/>
        </w:rPr>
      </w:pPr>
    </w:p>
    <w:p w:rsidR="00A60FF0" w:rsidRPr="009A0742" w:rsidRDefault="008F454A" w:rsidP="009A0742">
      <w:pPr>
        <w:spacing w:after="0"/>
        <w:jc w:val="center"/>
        <w:rPr>
          <w:rFonts w:cstheme="minorHAnsi"/>
          <w:sz w:val="24"/>
          <w:szCs w:val="24"/>
        </w:rPr>
      </w:pPr>
      <w:r>
        <w:rPr>
          <w:rFonts w:cstheme="minorHAnsi"/>
          <w:sz w:val="24"/>
          <w:szCs w:val="24"/>
        </w:rPr>
        <w:t>Sistemas de registros e información en salud.</w:t>
      </w:r>
    </w:p>
    <w:p w:rsidR="00110A17" w:rsidRPr="004D58E7" w:rsidRDefault="008D2084" w:rsidP="008D2084">
      <w:pPr>
        <w:pStyle w:val="Sinespaciado"/>
        <w:jc w:val="right"/>
        <w:rPr>
          <w:rFonts w:cstheme="minorHAnsi"/>
          <w:sz w:val="24"/>
          <w:szCs w:val="24"/>
        </w:rPr>
      </w:pPr>
      <w:r w:rsidRPr="004D58E7">
        <w:rPr>
          <w:rFonts w:cstheme="minorHAnsi"/>
          <w:sz w:val="24"/>
          <w:szCs w:val="24"/>
        </w:rPr>
        <w:t xml:space="preserve">    </w:t>
      </w:r>
    </w:p>
    <w:tbl>
      <w:tblPr>
        <w:tblStyle w:val="Tablaconcuadrcula"/>
        <w:tblW w:w="0" w:type="auto"/>
        <w:tblLook w:val="04A0"/>
      </w:tblPr>
      <w:tblGrid>
        <w:gridCol w:w="9638"/>
      </w:tblGrid>
      <w:tr w:rsidR="00272C77" w:rsidRPr="004D58E7" w:rsidTr="00272C77">
        <w:tc>
          <w:tcPr>
            <w:tcW w:w="9638" w:type="dxa"/>
          </w:tcPr>
          <w:p w:rsidR="00272C77" w:rsidRPr="004D58E7" w:rsidRDefault="00272C77" w:rsidP="00272C77">
            <w:pPr>
              <w:pStyle w:val="Sinespaciado"/>
              <w:rPr>
                <w:rFonts w:cstheme="minorHAnsi"/>
                <w:sz w:val="24"/>
                <w:szCs w:val="24"/>
              </w:rPr>
            </w:pPr>
            <w:r w:rsidRPr="008F454A">
              <w:rPr>
                <w:rFonts w:cstheme="minorHAnsi"/>
                <w:b/>
                <w:sz w:val="24"/>
                <w:szCs w:val="24"/>
              </w:rPr>
              <w:t>Objetivo de Aprendizaje:</w:t>
            </w:r>
            <w:r w:rsidRPr="004D58E7">
              <w:rPr>
                <w:rFonts w:cstheme="minorHAnsi"/>
                <w:b/>
                <w:sz w:val="24"/>
                <w:szCs w:val="24"/>
              </w:rPr>
              <w:t xml:space="preserve"> </w:t>
            </w:r>
            <w:r w:rsidR="008F454A">
              <w:rPr>
                <w:rFonts w:cstheme="minorHAnsi"/>
                <w:b/>
                <w:sz w:val="24"/>
                <w:szCs w:val="24"/>
              </w:rPr>
              <w:t>Conocer los conceptos de anamnesis próxima y remota.</w:t>
            </w:r>
            <w:r w:rsidR="00C2490F" w:rsidRPr="004D58E7">
              <w:rPr>
                <w:rFonts w:cstheme="minorHAnsi"/>
                <w:b/>
                <w:sz w:val="24"/>
                <w:szCs w:val="24"/>
              </w:rPr>
              <w:t xml:space="preserve"> </w:t>
            </w:r>
          </w:p>
          <w:p w:rsidR="00C2490F" w:rsidRPr="002D2F2E" w:rsidRDefault="00C2490F" w:rsidP="002D2F2E">
            <w:r w:rsidRPr="008F454A">
              <w:t>Indicadores</w:t>
            </w:r>
            <w:r w:rsidR="002D2F2E">
              <w:t>:</w:t>
            </w:r>
          </w:p>
          <w:p w:rsidR="00CC1500" w:rsidRDefault="00CC1500" w:rsidP="00CC1500">
            <w:pPr>
              <w:pStyle w:val="Sinespaciado"/>
              <w:ind w:left="720"/>
              <w:rPr>
                <w:rFonts w:cstheme="minorHAnsi"/>
                <w:b/>
                <w:sz w:val="24"/>
                <w:szCs w:val="24"/>
              </w:rPr>
            </w:pPr>
            <w:r>
              <w:rPr>
                <w:rFonts w:cstheme="minorHAnsi"/>
                <w:b/>
                <w:sz w:val="24"/>
                <w:szCs w:val="24"/>
              </w:rPr>
              <w:t xml:space="preserve">-Reconocer </w:t>
            </w:r>
            <w:r w:rsidR="008F454A">
              <w:rPr>
                <w:rFonts w:cstheme="minorHAnsi"/>
                <w:b/>
                <w:sz w:val="24"/>
                <w:szCs w:val="24"/>
              </w:rPr>
              <w:t>los datos más importantes de una anamnesis.</w:t>
            </w:r>
          </w:p>
          <w:p w:rsidR="001A3211" w:rsidRPr="004D58E7" w:rsidRDefault="008F454A" w:rsidP="00CC1500">
            <w:pPr>
              <w:pStyle w:val="Sinespaciado"/>
              <w:ind w:left="720"/>
              <w:rPr>
                <w:rFonts w:cstheme="minorHAnsi"/>
                <w:b/>
                <w:sz w:val="24"/>
                <w:szCs w:val="24"/>
              </w:rPr>
            </w:pPr>
            <w:r>
              <w:rPr>
                <w:rFonts w:cstheme="minorHAnsi"/>
                <w:b/>
                <w:sz w:val="24"/>
                <w:szCs w:val="24"/>
              </w:rPr>
              <w:t>-Comprender  por qué es tan importante una buena anamnesis.</w:t>
            </w:r>
          </w:p>
        </w:tc>
      </w:tr>
    </w:tbl>
    <w:p w:rsidR="00110A17" w:rsidRPr="004D58E7" w:rsidRDefault="00110A17" w:rsidP="00B21F4E">
      <w:pPr>
        <w:pStyle w:val="Sinespaciado"/>
        <w:jc w:val="center"/>
        <w:rPr>
          <w:rFonts w:cstheme="minorHAnsi"/>
          <w:sz w:val="24"/>
          <w:szCs w:val="24"/>
        </w:rPr>
      </w:pPr>
    </w:p>
    <w:tbl>
      <w:tblPr>
        <w:tblStyle w:val="Tablaconcuadrcula"/>
        <w:tblW w:w="4944" w:type="pct"/>
        <w:tblLook w:val="0600"/>
      </w:tblPr>
      <w:tblGrid>
        <w:gridCol w:w="1205"/>
        <w:gridCol w:w="4150"/>
        <w:gridCol w:w="991"/>
        <w:gridCol w:w="1135"/>
        <w:gridCol w:w="991"/>
        <w:gridCol w:w="1133"/>
      </w:tblGrid>
      <w:tr w:rsidR="00A0407B" w:rsidRPr="004D58E7" w:rsidTr="00A0407B">
        <w:trPr>
          <w:trHeight w:val="583"/>
        </w:trPr>
        <w:tc>
          <w:tcPr>
            <w:tcW w:w="627" w:type="pct"/>
            <w:vAlign w:val="center"/>
          </w:tcPr>
          <w:p w:rsidR="00A60FF0" w:rsidRPr="004D58E7" w:rsidRDefault="00A60FF0" w:rsidP="00A60FF0">
            <w:pPr>
              <w:jc w:val="center"/>
              <w:rPr>
                <w:rFonts w:eastAsiaTheme="minorHAnsi" w:cstheme="minorHAnsi"/>
                <w:b/>
                <w:sz w:val="24"/>
                <w:szCs w:val="24"/>
                <w:lang w:eastAsia="en-US"/>
              </w:rPr>
            </w:pPr>
            <w:r w:rsidRPr="004D58E7">
              <w:rPr>
                <w:rFonts w:eastAsiaTheme="minorHAnsi" w:cstheme="minorHAnsi"/>
                <w:b/>
                <w:sz w:val="24"/>
                <w:szCs w:val="24"/>
                <w:lang w:eastAsia="en-US"/>
              </w:rPr>
              <w:t>Nombre</w:t>
            </w:r>
          </w:p>
        </w:tc>
        <w:tc>
          <w:tcPr>
            <w:tcW w:w="2160" w:type="pct"/>
            <w:vAlign w:val="center"/>
          </w:tcPr>
          <w:p w:rsidR="00A60FF0" w:rsidRPr="004D58E7" w:rsidRDefault="00A60FF0" w:rsidP="00A60FF0">
            <w:pPr>
              <w:jc w:val="center"/>
              <w:rPr>
                <w:rFonts w:eastAsiaTheme="minorHAnsi" w:cstheme="minorHAnsi"/>
                <w:b/>
                <w:sz w:val="24"/>
                <w:szCs w:val="24"/>
                <w:lang w:eastAsia="en-US"/>
              </w:rPr>
            </w:pPr>
          </w:p>
        </w:tc>
        <w:tc>
          <w:tcPr>
            <w:tcW w:w="516" w:type="pct"/>
            <w:vAlign w:val="center"/>
          </w:tcPr>
          <w:p w:rsidR="00A60FF0" w:rsidRPr="004D58E7" w:rsidRDefault="00A60FF0" w:rsidP="00A60FF0">
            <w:pPr>
              <w:jc w:val="center"/>
              <w:rPr>
                <w:rFonts w:eastAsiaTheme="minorHAnsi" w:cstheme="minorHAnsi"/>
                <w:b/>
                <w:sz w:val="24"/>
                <w:szCs w:val="24"/>
                <w:lang w:eastAsia="en-US"/>
              </w:rPr>
            </w:pPr>
            <w:r w:rsidRPr="004D58E7">
              <w:rPr>
                <w:rFonts w:eastAsiaTheme="minorHAnsi" w:cstheme="minorHAnsi"/>
                <w:b/>
                <w:sz w:val="24"/>
                <w:szCs w:val="24"/>
                <w:lang w:eastAsia="en-US"/>
              </w:rPr>
              <w:t>Curso</w:t>
            </w:r>
          </w:p>
        </w:tc>
        <w:tc>
          <w:tcPr>
            <w:tcW w:w="591" w:type="pct"/>
            <w:vAlign w:val="center"/>
          </w:tcPr>
          <w:p w:rsidR="00A60FF0" w:rsidRPr="004D58E7" w:rsidRDefault="008F454A" w:rsidP="00A60FF0">
            <w:pPr>
              <w:jc w:val="center"/>
              <w:rPr>
                <w:rFonts w:eastAsiaTheme="minorHAnsi" w:cstheme="minorHAnsi"/>
                <w:b/>
                <w:sz w:val="24"/>
                <w:szCs w:val="24"/>
                <w:lang w:eastAsia="en-US"/>
              </w:rPr>
            </w:pPr>
            <w:r>
              <w:rPr>
                <w:rFonts w:eastAsiaTheme="minorHAnsi" w:cstheme="minorHAnsi"/>
                <w:b/>
                <w:sz w:val="24"/>
                <w:szCs w:val="24"/>
                <w:lang w:eastAsia="en-US"/>
              </w:rPr>
              <w:t>3 E Y D</w:t>
            </w:r>
          </w:p>
        </w:tc>
        <w:tc>
          <w:tcPr>
            <w:tcW w:w="516" w:type="pct"/>
            <w:vAlign w:val="center"/>
          </w:tcPr>
          <w:p w:rsidR="00A60FF0" w:rsidRPr="004D58E7" w:rsidRDefault="00A60FF0" w:rsidP="00A60FF0">
            <w:pPr>
              <w:jc w:val="center"/>
              <w:rPr>
                <w:rFonts w:eastAsiaTheme="minorHAnsi" w:cstheme="minorHAnsi"/>
                <w:b/>
                <w:sz w:val="24"/>
                <w:szCs w:val="24"/>
                <w:lang w:eastAsia="en-US"/>
              </w:rPr>
            </w:pPr>
            <w:r w:rsidRPr="004D58E7">
              <w:rPr>
                <w:rFonts w:eastAsiaTheme="minorHAnsi" w:cstheme="minorHAnsi"/>
                <w:b/>
                <w:sz w:val="24"/>
                <w:szCs w:val="24"/>
                <w:lang w:eastAsia="en-US"/>
              </w:rPr>
              <w:t>Fecha</w:t>
            </w:r>
          </w:p>
        </w:tc>
        <w:tc>
          <w:tcPr>
            <w:tcW w:w="590" w:type="pct"/>
            <w:vAlign w:val="center"/>
          </w:tcPr>
          <w:p w:rsidR="00A60FF0" w:rsidRPr="004D58E7" w:rsidRDefault="00A60FF0" w:rsidP="00A60FF0">
            <w:pPr>
              <w:jc w:val="center"/>
              <w:rPr>
                <w:rFonts w:eastAsiaTheme="minorHAnsi" w:cstheme="minorHAnsi"/>
                <w:b/>
                <w:sz w:val="24"/>
                <w:szCs w:val="24"/>
                <w:lang w:eastAsia="en-US"/>
              </w:rPr>
            </w:pPr>
          </w:p>
        </w:tc>
      </w:tr>
    </w:tbl>
    <w:p w:rsidR="00A0407B" w:rsidRPr="004D58E7" w:rsidRDefault="00A0407B" w:rsidP="00B21F4E">
      <w:pPr>
        <w:pStyle w:val="Sinespaciado"/>
        <w:jc w:val="center"/>
        <w:rPr>
          <w:rFonts w:cstheme="minorHAnsi"/>
          <w:sz w:val="24"/>
          <w:szCs w:val="24"/>
        </w:rPr>
      </w:pPr>
    </w:p>
    <w:p w:rsidR="00A60FF0" w:rsidRPr="008F454A" w:rsidRDefault="004D58E7" w:rsidP="004D58E7">
      <w:pPr>
        <w:pStyle w:val="Sinespaciado"/>
        <w:ind w:left="720"/>
        <w:jc w:val="both"/>
        <w:rPr>
          <w:rFonts w:cstheme="minorHAnsi"/>
          <w:b/>
          <w:sz w:val="24"/>
          <w:szCs w:val="24"/>
        </w:rPr>
      </w:pPr>
      <w:r w:rsidRPr="008F454A">
        <w:rPr>
          <w:rFonts w:cstheme="minorHAnsi"/>
          <w:b/>
          <w:sz w:val="24"/>
          <w:szCs w:val="24"/>
        </w:rPr>
        <w:t>Indicacio</w:t>
      </w:r>
      <w:r w:rsidR="00A60FF0" w:rsidRPr="008F454A">
        <w:rPr>
          <w:rFonts w:cstheme="minorHAnsi"/>
          <w:b/>
          <w:sz w:val="24"/>
          <w:szCs w:val="24"/>
        </w:rPr>
        <w:t xml:space="preserve">nes: </w:t>
      </w:r>
    </w:p>
    <w:p w:rsidR="00A60FF0" w:rsidRPr="004D58E7" w:rsidRDefault="008F454A" w:rsidP="00A60FF0">
      <w:pPr>
        <w:pStyle w:val="Sinespaciado"/>
        <w:ind w:left="720"/>
        <w:jc w:val="both"/>
        <w:rPr>
          <w:rFonts w:cstheme="minorHAnsi"/>
          <w:b/>
          <w:sz w:val="24"/>
          <w:szCs w:val="24"/>
        </w:rPr>
      </w:pPr>
      <w:r>
        <w:rPr>
          <w:rFonts w:cstheme="minorHAnsi"/>
          <w:b/>
          <w:sz w:val="24"/>
          <w:szCs w:val="24"/>
        </w:rPr>
        <w:t>Lea atentamente el texto y responda el siguiente cuestionario.</w:t>
      </w:r>
    </w:p>
    <w:p w:rsidR="00A60FF0" w:rsidRPr="004D58E7" w:rsidRDefault="00A60FF0" w:rsidP="00CC1088">
      <w:pPr>
        <w:pStyle w:val="Sinespaciado"/>
        <w:ind w:left="720"/>
        <w:jc w:val="both"/>
        <w:rPr>
          <w:rFonts w:cstheme="minorHAnsi"/>
          <w:b/>
          <w:sz w:val="24"/>
          <w:szCs w:val="24"/>
        </w:rPr>
      </w:pPr>
    </w:p>
    <w:p w:rsidR="00844A35" w:rsidRPr="00844A35" w:rsidRDefault="00A60FF0"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D58E7">
        <w:rPr>
          <w:rFonts w:cstheme="minorHAnsi"/>
          <w:b/>
          <w:sz w:val="24"/>
          <w:szCs w:val="24"/>
        </w:rPr>
        <w:t xml:space="preserve">  </w:t>
      </w:r>
      <w:r w:rsidR="00844A35" w:rsidRPr="00844A35">
        <w:rPr>
          <w:rFonts w:ascii="Times New Roman" w:eastAsia="Times New Roman" w:hAnsi="Times New Roman" w:cs="Times New Roman"/>
          <w:b/>
          <w:bCs/>
          <w:sz w:val="27"/>
          <w:szCs w:val="27"/>
        </w:rPr>
        <w:t>La Historia Clínica</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La conversación con el paciente es fundamental para conocer su estado. En niños o personas con trastornos mentales o de conciencia, siempre va a ser necesario recurrir a alguien que nos pueda aportar información relevante (familiares directos, testigos, etc.). La información que se obtiene constituye la Historia Clínica.</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El orden en el que se recoge la información podrá variar de una persona a otra, de cómo surgen las oportunidades de hacer una u otra pregunta, pero al final, lo importante es captar lo que a la persona le está ocurriendo, en qué circunstancias y todo lo que pueda ser pertinente.</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Al momento de presentar o escribir la información se ordena de acuerdo a un esquema previamente establecido, a saber:</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sz w:val="24"/>
          <w:szCs w:val="24"/>
        </w:rPr>
        <w:t>Secciones que forman parte de la historia clínica.</w:t>
      </w:r>
    </w:p>
    <w:p w:rsidR="00844A35" w:rsidRPr="00844A35" w:rsidRDefault="00844A35" w:rsidP="00844A35">
      <w:pPr>
        <w:spacing w:after="100" w:line="240" w:lineRule="auto"/>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1) Identificación del paciente.</w:t>
      </w:r>
      <w:r w:rsidRPr="00844A35">
        <w:rPr>
          <w:rFonts w:ascii="Times New Roman" w:eastAsia="Times New Roman" w:hAnsi="Times New Roman" w:cs="Times New Roman"/>
          <w:sz w:val="24"/>
          <w:szCs w:val="24"/>
        </w:rPr>
        <w:br/>
        <w:t>2) Problema principal o motivo de consulta.</w:t>
      </w:r>
      <w:r w:rsidRPr="00844A35">
        <w:rPr>
          <w:rFonts w:ascii="Times New Roman" w:eastAsia="Times New Roman" w:hAnsi="Times New Roman" w:cs="Times New Roman"/>
          <w:sz w:val="24"/>
          <w:szCs w:val="24"/>
        </w:rPr>
        <w:br/>
        <w:t>3) Enfermedad actual o anamnesis próxima.</w:t>
      </w:r>
      <w:r w:rsidRPr="00844A35">
        <w:rPr>
          <w:rFonts w:ascii="Times New Roman" w:eastAsia="Times New Roman" w:hAnsi="Times New Roman" w:cs="Times New Roman"/>
          <w:sz w:val="24"/>
          <w:szCs w:val="24"/>
        </w:rPr>
        <w:br/>
        <w:t>4) Antecedentes o anamnesis remota.</w:t>
      </w:r>
      <w:r w:rsidRPr="00844A35">
        <w:rPr>
          <w:rFonts w:ascii="Times New Roman" w:eastAsia="Times New Roman" w:hAnsi="Times New Roman" w:cs="Times New Roman"/>
          <w:sz w:val="24"/>
          <w:szCs w:val="24"/>
        </w:rPr>
        <w:br/>
        <w:t>5) Revisión por sistemas.</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Al registrar la información, se debe anotar la </w:t>
      </w:r>
      <w:r w:rsidRPr="00844A35">
        <w:rPr>
          <w:rFonts w:ascii="Times New Roman" w:eastAsia="Times New Roman" w:hAnsi="Times New Roman" w:cs="Times New Roman"/>
          <w:i/>
          <w:iCs/>
          <w:sz w:val="24"/>
          <w:szCs w:val="24"/>
        </w:rPr>
        <w:t>fecha</w:t>
      </w:r>
      <w:r w:rsidRPr="00844A35">
        <w:rPr>
          <w:rFonts w:ascii="Times New Roman" w:eastAsia="Times New Roman" w:hAnsi="Times New Roman" w:cs="Times New Roman"/>
          <w:sz w:val="24"/>
          <w:szCs w:val="24"/>
        </w:rPr>
        <w:t> y, eventualmente, la </w:t>
      </w:r>
      <w:r w:rsidRPr="00844A35">
        <w:rPr>
          <w:rFonts w:ascii="Times New Roman" w:eastAsia="Times New Roman" w:hAnsi="Times New Roman" w:cs="Times New Roman"/>
          <w:i/>
          <w:iCs/>
          <w:sz w:val="24"/>
          <w:szCs w:val="24"/>
        </w:rPr>
        <w:t>hora</w:t>
      </w:r>
      <w:r w:rsidRPr="00844A35">
        <w:rPr>
          <w:rFonts w:ascii="Times New Roman" w:eastAsia="Times New Roman" w:hAnsi="Times New Roman" w:cs="Times New Roman"/>
          <w:sz w:val="24"/>
          <w:szCs w:val="24"/>
        </w:rPr>
        <w:t> (tenga presente que de un día a otro la situación del paciente puede haber cambiado)</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sz w:val="27"/>
          <w:szCs w:val="27"/>
        </w:rPr>
        <w:t>Identificación del paciente.</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lastRenderedPageBreak/>
        <w:t>Se individualiza a la persona. Necesariamente su </w:t>
      </w:r>
      <w:r w:rsidRPr="00844A35">
        <w:rPr>
          <w:rFonts w:ascii="Times New Roman" w:eastAsia="Times New Roman" w:hAnsi="Times New Roman" w:cs="Times New Roman"/>
          <w:i/>
          <w:iCs/>
          <w:sz w:val="24"/>
          <w:szCs w:val="24"/>
        </w:rPr>
        <w:t>nombre</w:t>
      </w:r>
      <w:r w:rsidRPr="00844A35">
        <w:rPr>
          <w:rFonts w:ascii="Times New Roman" w:eastAsia="Times New Roman" w:hAnsi="Times New Roman" w:cs="Times New Roman"/>
          <w:sz w:val="24"/>
          <w:szCs w:val="24"/>
        </w:rPr>
        <w:t xml:space="preserve"> y </w:t>
      </w:r>
      <w:r w:rsidRPr="00844A35">
        <w:rPr>
          <w:rFonts w:ascii="Times New Roman" w:eastAsia="Times New Roman" w:hAnsi="Times New Roman" w:cs="Times New Roman"/>
          <w:i/>
          <w:iCs/>
          <w:sz w:val="24"/>
          <w:szCs w:val="24"/>
        </w:rPr>
        <w:t>edad</w:t>
      </w:r>
      <w:r w:rsidRPr="00844A35">
        <w:rPr>
          <w:rFonts w:ascii="Times New Roman" w:eastAsia="Times New Roman" w:hAnsi="Times New Roman" w:cs="Times New Roman"/>
          <w:sz w:val="24"/>
          <w:szCs w:val="24"/>
        </w:rPr>
        <w:t>. También puede ser importante incluir información, como: </w:t>
      </w:r>
      <w:r w:rsidRPr="00844A35">
        <w:rPr>
          <w:rFonts w:ascii="Times New Roman" w:eastAsia="Times New Roman" w:hAnsi="Times New Roman" w:cs="Times New Roman"/>
          <w:i/>
          <w:iCs/>
          <w:sz w:val="24"/>
          <w:szCs w:val="24"/>
        </w:rPr>
        <w:t>seguro de salud o previsión, teléfono, RUT, actividad o profesión, etc.</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sz w:val="27"/>
          <w:szCs w:val="27"/>
        </w:rPr>
        <w:t>Problema principal o motivo de consulta.</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El motivo por el cual la persona consulta. Es una mención breve que permite decir en forma resumida cuál es la naturaleza del problema. Por ejemplo: “El paciente consulta por fiebre de 5 días”, o “…por presentar deposiciones de color negro (o </w:t>
      </w:r>
      <w:r w:rsidRPr="00844A35">
        <w:rPr>
          <w:rFonts w:ascii="Times New Roman" w:eastAsia="Times New Roman" w:hAnsi="Times New Roman" w:cs="Times New Roman"/>
          <w:i/>
          <w:iCs/>
          <w:sz w:val="24"/>
          <w:szCs w:val="24"/>
        </w:rPr>
        <w:t>melena</w:t>
      </w:r>
      <w:r w:rsidRPr="00844A35">
        <w:rPr>
          <w:rFonts w:ascii="Times New Roman" w:eastAsia="Times New Roman" w:hAnsi="Times New Roman" w:cs="Times New Roman"/>
          <w:sz w:val="24"/>
          <w:szCs w:val="24"/>
        </w:rPr>
        <w:t>)”, etc.</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sz w:val="24"/>
          <w:szCs w:val="24"/>
        </w:rPr>
      </w:pPr>
      <w:r w:rsidRPr="00844A35">
        <w:rPr>
          <w:rFonts w:ascii="Times New Roman" w:eastAsia="Times New Roman" w:hAnsi="Times New Roman" w:cs="Times New Roman"/>
          <w:b/>
          <w:sz w:val="44"/>
          <w:szCs w:val="44"/>
        </w:rPr>
        <w:t>Anamnesis:</w:t>
      </w:r>
      <w:r w:rsidRPr="00844A35">
        <w:rPr>
          <w:rFonts w:ascii="Times New Roman" w:eastAsia="Times New Roman" w:hAnsi="Times New Roman" w:cs="Times New Roman"/>
          <w:sz w:val="24"/>
          <w:szCs w:val="24"/>
        </w:rPr>
        <w:t xml:space="preserve"> Conjunto de datos que se recogen en la historia clínica de un paciente con un objetivo diagnóstico.</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sz w:val="27"/>
          <w:szCs w:val="27"/>
        </w:rPr>
        <w:t>Enfermedad actual o anamnesis próxima.</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Esta es la parte más importante de la historia clínica</w:t>
      </w:r>
      <w:r w:rsidRPr="00844A35">
        <w:rPr>
          <w:rFonts w:ascii="Times New Roman" w:eastAsia="Times New Roman" w:hAnsi="Times New Roman" w:cs="Times New Roman"/>
          <w:sz w:val="24"/>
          <w:szCs w:val="24"/>
        </w:rPr>
        <w:t>. En esta sección se precisa la situación actual del paciente. Se mencionan en forma ordenada los distintos síntomas que la persona ha presentado.</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En la medida que el alumno sabe más, investiga los síntomas según cómo se relacionan entre ellos, tal como se da en muchos síndromes o enfermedades. Por ejemplo, si la persona está con tos, se investiga si además presenta fiebre, expectoración, disnea, puntada de costado, etc.</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Obtenida la información, se deja constancia de las distintas manifestaciones en la ficha clínica. En ocasiones, es conveniente mencionar también aquellas manifestaciones que, pudiendo haber estado presente, no están.</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El relato es como una relación ordenada de los hechos, en el que se va narrando lo que a la persona le ha ocurrido. La información se ordena en forma cronológica. Es importante que el relato esté bien hilvanado y sea fácil de entender.</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 xml:space="preserve">Ejemplo de una persona con una </w:t>
      </w:r>
      <w:proofErr w:type="spellStart"/>
      <w:r w:rsidRPr="00844A35">
        <w:rPr>
          <w:rFonts w:ascii="Times New Roman" w:eastAsia="Times New Roman" w:hAnsi="Times New Roman" w:cs="Times New Roman"/>
          <w:sz w:val="24"/>
          <w:szCs w:val="24"/>
        </w:rPr>
        <w:t>pielonefritis</w:t>
      </w:r>
      <w:proofErr w:type="spellEnd"/>
      <w:r w:rsidRPr="00844A35">
        <w:rPr>
          <w:rFonts w:ascii="Times New Roman" w:eastAsia="Times New Roman" w:hAnsi="Times New Roman" w:cs="Times New Roman"/>
          <w:sz w:val="24"/>
          <w:szCs w:val="24"/>
        </w:rPr>
        <w:t xml:space="preserve"> aguda: “La paciente es diabética y comenzó tres días atrás a presentar dolor al orinar. Además, orina muy seguido y en pequeñas cantidades. La orina es de mal olor y algo turbia. Desde dos días atrás siente dolor en la fosa lumbar derecha y ha presentado fiebre sobre 38ºC.”</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sz w:val="27"/>
          <w:szCs w:val="27"/>
        </w:rPr>
        <w:t>Antecedentes (o Anamnesis Remota)</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Se recopilan distintos antecedentes ordenados según su naturaleza. Se tienden a ordenar de la siguiente forma:</w:t>
      </w:r>
    </w:p>
    <w:p w:rsidR="00844A35" w:rsidRPr="00844A35" w:rsidRDefault="00844A35" w:rsidP="00844A3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Antecedentes mórbidos (médicos, quirúrgicos, traumatismos).</w:t>
      </w:r>
    </w:p>
    <w:p w:rsidR="00844A35" w:rsidRPr="00844A35" w:rsidRDefault="00844A35" w:rsidP="00844A3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lastRenderedPageBreak/>
        <w:t xml:space="preserve">Antecedentes </w:t>
      </w:r>
      <w:proofErr w:type="spellStart"/>
      <w:r w:rsidRPr="00844A35">
        <w:rPr>
          <w:rFonts w:ascii="Times New Roman" w:eastAsia="Times New Roman" w:hAnsi="Times New Roman" w:cs="Times New Roman"/>
          <w:sz w:val="24"/>
          <w:szCs w:val="24"/>
        </w:rPr>
        <w:t>ginecoobstétricos</w:t>
      </w:r>
      <w:proofErr w:type="spellEnd"/>
      <w:r w:rsidRPr="00844A35">
        <w:rPr>
          <w:rFonts w:ascii="Times New Roman" w:eastAsia="Times New Roman" w:hAnsi="Times New Roman" w:cs="Times New Roman"/>
          <w:sz w:val="24"/>
          <w:szCs w:val="24"/>
        </w:rPr>
        <w:t>.</w:t>
      </w:r>
    </w:p>
    <w:p w:rsidR="00844A35" w:rsidRPr="00844A35" w:rsidRDefault="00844A35" w:rsidP="00844A3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Hábitos.</w:t>
      </w:r>
    </w:p>
    <w:p w:rsidR="00844A35" w:rsidRPr="00844A35" w:rsidRDefault="00844A35" w:rsidP="00844A3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Antecedentes sobre uso de medicamentos.</w:t>
      </w:r>
    </w:p>
    <w:p w:rsidR="00844A35" w:rsidRPr="00844A35" w:rsidRDefault="00844A35" w:rsidP="00844A3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Alergias.</w:t>
      </w:r>
    </w:p>
    <w:p w:rsidR="00844A35" w:rsidRPr="00844A35" w:rsidRDefault="00844A35" w:rsidP="00844A3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Antecedentes sociales y personales.</w:t>
      </w:r>
    </w:p>
    <w:p w:rsidR="00844A35" w:rsidRPr="00844A35" w:rsidRDefault="00844A35" w:rsidP="00844A3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Antecedentes familiares.</w:t>
      </w:r>
    </w:p>
    <w:p w:rsidR="00844A35" w:rsidRPr="00844A35" w:rsidRDefault="00844A35" w:rsidP="00844A3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Inmunizaciones.</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i/>
          <w:iCs/>
          <w:sz w:val="27"/>
          <w:szCs w:val="27"/>
        </w:rPr>
        <w:t>Antecedentes mórbidos (médicos, quirúrgicos, traumatismos)</w:t>
      </w:r>
      <w:r w:rsidRPr="00844A35">
        <w:rPr>
          <w:rFonts w:ascii="Times New Roman" w:eastAsia="Times New Roman" w:hAnsi="Times New Roman" w:cs="Times New Roman"/>
          <w:b/>
          <w:bCs/>
          <w:sz w:val="27"/>
          <w:szCs w:val="27"/>
        </w:rPr>
        <w:t>.</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Incluye enfermedades, operaciones y traumatismos que el paciente ha tenido a lo largo de su vida. Se indican aquellas patologías más importantes.</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Si en la anamnesis se mencionó alguna enfermedad que tenía el paciente, en esta sección se entregan más detalles: desde cuánto tiene la enfermedad, cómo ha evolucionado, con qué se trata.</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También se menciona en esta parte el antecedente de transfusiones de productos sanguíneos.</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i/>
          <w:iCs/>
          <w:sz w:val="27"/>
          <w:szCs w:val="27"/>
        </w:rPr>
        <w:t xml:space="preserve">Antecedentes </w:t>
      </w:r>
      <w:proofErr w:type="spellStart"/>
      <w:r w:rsidRPr="00844A35">
        <w:rPr>
          <w:rFonts w:ascii="Times New Roman" w:eastAsia="Times New Roman" w:hAnsi="Times New Roman" w:cs="Times New Roman"/>
          <w:b/>
          <w:bCs/>
          <w:i/>
          <w:iCs/>
          <w:sz w:val="27"/>
          <w:szCs w:val="27"/>
        </w:rPr>
        <w:t>ginecoobstétricos</w:t>
      </w:r>
      <w:proofErr w:type="spellEnd"/>
      <w:r w:rsidRPr="00844A35">
        <w:rPr>
          <w:rFonts w:ascii="Times New Roman" w:eastAsia="Times New Roman" w:hAnsi="Times New Roman" w:cs="Times New Roman"/>
          <w:b/>
          <w:bCs/>
          <w:sz w:val="27"/>
          <w:szCs w:val="27"/>
        </w:rPr>
        <w:t>.</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En las mujeres se debe precisar:</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sz w:val="24"/>
          <w:szCs w:val="24"/>
        </w:rPr>
        <w:t>Respecto a sus menstruaciones:</w:t>
      </w:r>
    </w:p>
    <w:p w:rsidR="00844A35" w:rsidRPr="00844A35" w:rsidRDefault="00844A35" w:rsidP="00844A35">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Edad de la primera menstruación espontánea (</w:t>
      </w:r>
      <w:r w:rsidRPr="00844A35">
        <w:rPr>
          <w:rFonts w:ascii="Times New Roman" w:eastAsia="Times New Roman" w:hAnsi="Times New Roman" w:cs="Times New Roman"/>
          <w:i/>
          <w:iCs/>
          <w:sz w:val="24"/>
          <w:szCs w:val="24"/>
        </w:rPr>
        <w:t>menarquia</w:t>
      </w:r>
      <w:r w:rsidRPr="00844A35">
        <w:rPr>
          <w:rFonts w:ascii="Times New Roman" w:eastAsia="Times New Roman" w:hAnsi="Times New Roman" w:cs="Times New Roman"/>
          <w:sz w:val="24"/>
          <w:szCs w:val="24"/>
        </w:rPr>
        <w:t>). Lo habitual es que ocurra entre los 11 y 15 años.</w:t>
      </w:r>
    </w:p>
    <w:p w:rsidR="00844A35" w:rsidRPr="00844A35" w:rsidRDefault="00844A35" w:rsidP="00844A35">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Edad en que dejó de menstruar en forma natural (</w:t>
      </w:r>
      <w:r w:rsidRPr="00844A35">
        <w:rPr>
          <w:rFonts w:ascii="Times New Roman" w:eastAsia="Times New Roman" w:hAnsi="Times New Roman" w:cs="Times New Roman"/>
          <w:i/>
          <w:iCs/>
          <w:sz w:val="24"/>
          <w:szCs w:val="24"/>
        </w:rPr>
        <w:t>menopausia</w:t>
      </w:r>
      <w:r w:rsidRPr="00844A35">
        <w:rPr>
          <w:rFonts w:ascii="Times New Roman" w:eastAsia="Times New Roman" w:hAnsi="Times New Roman" w:cs="Times New Roman"/>
          <w:sz w:val="24"/>
          <w:szCs w:val="24"/>
        </w:rPr>
        <w:t>). Ocurre entre los 45 y 55 años, pero más frecuentemente, cerca de los 50 años.</w:t>
      </w:r>
    </w:p>
    <w:p w:rsidR="00844A35" w:rsidRPr="00844A35" w:rsidRDefault="00844A35" w:rsidP="00844A35">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Características de las menstruaciones</w:t>
      </w:r>
      <w:r w:rsidRPr="00844A35">
        <w:rPr>
          <w:rFonts w:ascii="Times New Roman" w:eastAsia="Times New Roman" w:hAnsi="Times New Roman" w:cs="Times New Roman"/>
          <w:sz w:val="24"/>
          <w:szCs w:val="24"/>
        </w:rPr>
        <w:t>:</w:t>
      </w:r>
    </w:p>
    <w:p w:rsid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 Duración y cantidad de sangre. Normalmente las menstruaciones du</w:t>
      </w:r>
      <w:r w:rsidR="0074698B">
        <w:rPr>
          <w:rFonts w:ascii="Times New Roman" w:eastAsia="Times New Roman" w:hAnsi="Times New Roman" w:cs="Times New Roman"/>
          <w:sz w:val="24"/>
          <w:szCs w:val="24"/>
        </w:rPr>
        <w:t>ran 2 a 6 días.</w:t>
      </w:r>
    </w:p>
    <w:p w:rsidR="0074698B" w:rsidRPr="00844A35" w:rsidRDefault="0074698B" w:rsidP="00844A3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cantidad de sangre varía</w:t>
      </w:r>
      <w:bookmarkStart w:id="0" w:name="_GoBack"/>
      <w:bookmarkEnd w:id="0"/>
      <w:r>
        <w:rPr>
          <w:rFonts w:ascii="Times New Roman" w:eastAsia="Times New Roman" w:hAnsi="Times New Roman" w:cs="Times New Roman"/>
          <w:sz w:val="24"/>
          <w:szCs w:val="24"/>
        </w:rPr>
        <w:t xml:space="preserve"> entre una mujer y otra.</w:t>
      </w: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 Frecuencia. Normalmente se presentan cada 25 a 28 días.</w:t>
      </w: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 Fecha de la última menstruación (</w:t>
      </w:r>
      <w:r w:rsidRPr="00844A35">
        <w:rPr>
          <w:rFonts w:ascii="Times New Roman" w:eastAsia="Times New Roman" w:hAnsi="Times New Roman" w:cs="Times New Roman"/>
          <w:i/>
          <w:iCs/>
          <w:sz w:val="24"/>
          <w:szCs w:val="24"/>
        </w:rPr>
        <w:t>FUR</w:t>
      </w:r>
      <w:r w:rsidRPr="00844A35">
        <w:rPr>
          <w:rFonts w:ascii="Times New Roman" w:eastAsia="Times New Roman" w:hAnsi="Times New Roman" w:cs="Times New Roman"/>
          <w:sz w:val="24"/>
          <w:szCs w:val="24"/>
        </w:rPr>
        <w:t> = fecha de la última regla). Esta información puede ser importante: determinar posibilidades de embarazo, momento de la ovulación, toma de muestras para exámenes hormonales.</w:t>
      </w:r>
    </w:p>
    <w:p w:rsidR="00844A35" w:rsidRPr="00844A35" w:rsidRDefault="00844A35" w:rsidP="00844A35">
      <w:pPr>
        <w:spacing w:after="0" w:line="240" w:lineRule="auto"/>
        <w:jc w:val="both"/>
        <w:rPr>
          <w:rFonts w:ascii="Times New Roman" w:eastAsia="Times New Roman" w:hAnsi="Times New Roman" w:cs="Times New Roman"/>
          <w:sz w:val="24"/>
          <w:szCs w:val="24"/>
        </w:rPr>
      </w:pPr>
    </w:p>
    <w:p w:rsidR="00844A35" w:rsidRPr="00844A35" w:rsidRDefault="00844A35" w:rsidP="00844A35">
      <w:pPr>
        <w:spacing w:after="10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sz w:val="24"/>
          <w:szCs w:val="24"/>
        </w:rPr>
        <w:t>Información sobre los embarazos:</w:t>
      </w:r>
    </w:p>
    <w:p w:rsidR="00844A35" w:rsidRPr="00844A35" w:rsidRDefault="00844A35" w:rsidP="00844A3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Cuántos embarazos ocurrieron.</w:t>
      </w:r>
    </w:p>
    <w:p w:rsidR="00844A35" w:rsidRPr="00844A35" w:rsidRDefault="00844A35" w:rsidP="00844A3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Si fueron de término o prematuros.</w:t>
      </w:r>
    </w:p>
    <w:p w:rsidR="00844A35" w:rsidRPr="00844A35" w:rsidRDefault="00844A35" w:rsidP="00844A3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Si los partos fueron vaginales o por cesárea.</w:t>
      </w:r>
    </w:p>
    <w:p w:rsidR="00844A35" w:rsidRPr="00844A35" w:rsidRDefault="00844A35" w:rsidP="00844A3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lastRenderedPageBreak/>
        <w:t>Problemas asociados al embarazo (hipertensión arterial, hiperglicemia, muerte fetal, etc.).</w:t>
      </w:r>
    </w:p>
    <w:p w:rsidR="00844A35" w:rsidRPr="00844A35" w:rsidRDefault="00844A35" w:rsidP="00844A3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Antecedentes de abortos (espontáneos o provocados).</w:t>
      </w:r>
    </w:p>
    <w:p w:rsidR="00844A35" w:rsidRPr="00844A35" w:rsidRDefault="00844A35" w:rsidP="00844A3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Número de hijos vivos.</w:t>
      </w:r>
    </w:p>
    <w:p w:rsidR="00844A35" w:rsidRPr="00844A35" w:rsidRDefault="00844A35" w:rsidP="00844A35">
      <w:pPr>
        <w:spacing w:beforeAutospacing="1" w:after="0" w:afterAutospacing="1" w:line="240" w:lineRule="auto"/>
        <w:ind w:left="720"/>
        <w:jc w:val="both"/>
        <w:rPr>
          <w:rFonts w:ascii="Times New Roman" w:eastAsia="Times New Roman" w:hAnsi="Times New Roman" w:cs="Times New Roman"/>
          <w:sz w:val="24"/>
          <w:szCs w:val="24"/>
        </w:rPr>
      </w:pPr>
    </w:p>
    <w:p w:rsidR="00844A35" w:rsidRPr="00844A35" w:rsidRDefault="00844A35" w:rsidP="002D2F2E">
      <w:pPr>
        <w:spacing w:before="100" w:beforeAutospacing="1" w:after="100" w:afterAutospacing="1" w:line="240" w:lineRule="auto"/>
        <w:jc w:val="both"/>
        <w:rPr>
          <w:rFonts w:ascii="Times New Roman" w:eastAsia="Times New Roman" w:hAnsi="Times New Roman" w:cs="Times New Roman"/>
          <w:sz w:val="24"/>
          <w:szCs w:val="24"/>
        </w:rPr>
      </w:pP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sz w:val="24"/>
          <w:szCs w:val="24"/>
        </w:rPr>
        <w:t>Otras informaciones que pueden ser de interés:</w:t>
      </w:r>
    </w:p>
    <w:p w:rsidR="00844A35" w:rsidRPr="00844A35" w:rsidRDefault="00844A35" w:rsidP="00844A35">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Métodos anticonceptivos</w:t>
      </w:r>
      <w:r w:rsidRPr="00844A35">
        <w:rPr>
          <w:rFonts w:ascii="Times New Roman" w:eastAsia="Times New Roman" w:hAnsi="Times New Roman" w:cs="Times New Roman"/>
          <w:sz w:val="24"/>
          <w:szCs w:val="24"/>
        </w:rPr>
        <w:t>: abstinencia en períodos fértiles, anticonceptivos orales, DIU (dispositivo intrauterino), condón o preservativo, etc.</w:t>
      </w:r>
    </w:p>
    <w:p w:rsidR="00844A35" w:rsidRPr="00844A35" w:rsidRDefault="00844A35" w:rsidP="00844A35">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Presencia de otros flujos vaginales. Si es una secreción blanquecina, se denomina </w:t>
      </w:r>
      <w:r w:rsidRPr="00844A35">
        <w:rPr>
          <w:rFonts w:ascii="Times New Roman" w:eastAsia="Times New Roman" w:hAnsi="Times New Roman" w:cs="Times New Roman"/>
          <w:i/>
          <w:iCs/>
          <w:sz w:val="24"/>
          <w:szCs w:val="24"/>
        </w:rPr>
        <w:t>leucorrea</w:t>
      </w:r>
      <w:r w:rsidRPr="00844A35">
        <w:rPr>
          <w:rFonts w:ascii="Times New Roman" w:eastAsia="Times New Roman" w:hAnsi="Times New Roman" w:cs="Times New Roman"/>
          <w:sz w:val="24"/>
          <w:szCs w:val="24"/>
        </w:rPr>
        <w:t xml:space="preserve">. Puede ser por infección bacteriana, hongos o </w:t>
      </w:r>
      <w:proofErr w:type="spellStart"/>
      <w:r w:rsidRPr="00844A35">
        <w:rPr>
          <w:rFonts w:ascii="Times New Roman" w:eastAsia="Times New Roman" w:hAnsi="Times New Roman" w:cs="Times New Roman"/>
          <w:sz w:val="24"/>
          <w:szCs w:val="24"/>
        </w:rPr>
        <w:t>tricomonas</w:t>
      </w:r>
      <w:proofErr w:type="spellEnd"/>
      <w:r w:rsidRPr="00844A35">
        <w:rPr>
          <w:rFonts w:ascii="Times New Roman" w:eastAsia="Times New Roman" w:hAnsi="Times New Roman" w:cs="Times New Roman"/>
          <w:sz w:val="24"/>
          <w:szCs w:val="24"/>
        </w:rPr>
        <w:t>.</w:t>
      </w:r>
    </w:p>
    <w:p w:rsidR="00844A35" w:rsidRPr="00844A35" w:rsidRDefault="00844A35" w:rsidP="00844A35">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Fecha del último frotis cervical (Papanicolaou o PAP) o de la última mamografía.</w:t>
      </w:r>
    </w:p>
    <w:p w:rsidR="00844A35" w:rsidRPr="00844A35" w:rsidRDefault="00844A35" w:rsidP="00844A35">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Enfermedades o procedimientos ginecológicos (endometritis, anexitis, infecciones de transmisión sexual, histerectomía).</w:t>
      </w: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i/>
          <w:iCs/>
          <w:sz w:val="24"/>
          <w:szCs w:val="24"/>
        </w:rPr>
        <w:t>Hábitos</w:t>
      </w:r>
      <w:r w:rsidRPr="00844A35">
        <w:rPr>
          <w:rFonts w:ascii="Times New Roman" w:eastAsia="Times New Roman" w:hAnsi="Times New Roman" w:cs="Times New Roman"/>
          <w:b/>
          <w:bCs/>
          <w:sz w:val="24"/>
          <w:szCs w:val="24"/>
        </w:rPr>
        <w:t>.</w:t>
      </w: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Entre los hábitos que se investigan destacan:</w:t>
      </w:r>
    </w:p>
    <w:p w:rsidR="00844A35" w:rsidRPr="00844A35" w:rsidRDefault="00844A35" w:rsidP="00844A3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El </w:t>
      </w:r>
      <w:r w:rsidRPr="00844A35">
        <w:rPr>
          <w:rFonts w:ascii="Times New Roman" w:eastAsia="Times New Roman" w:hAnsi="Times New Roman" w:cs="Times New Roman"/>
          <w:i/>
          <w:iCs/>
          <w:sz w:val="24"/>
          <w:szCs w:val="24"/>
        </w:rPr>
        <w:t>hábito de fumar</w:t>
      </w:r>
      <w:r w:rsidRPr="00844A35">
        <w:rPr>
          <w:rFonts w:ascii="Times New Roman" w:eastAsia="Times New Roman" w:hAnsi="Times New Roman" w:cs="Times New Roman"/>
          <w:sz w:val="24"/>
          <w:szCs w:val="24"/>
        </w:rPr>
        <w:t> (tabaquismo). Se debe precisar cuántos cigarrillos o cajetillas fuma la persona cada día y cuántos años lleva fumando. Si ya dejó de fumar, se precisa desde cuándo y la cantidad que fumaba. Algunas veces se usa el término “paquetes-año” para expresar lo que una persona fumaba (por ejemplo, 20 paquetes-año significa que fumaba 1 cajetilla al día durante 20 años, o 2 cajetillas diarias por 10 años).</w:t>
      </w:r>
    </w:p>
    <w:p w:rsidR="00844A35" w:rsidRPr="00844A35" w:rsidRDefault="00844A35" w:rsidP="00844A35">
      <w:pPr>
        <w:spacing w:before="100" w:beforeAutospacing="1" w:after="100" w:afterAutospacing="1" w:line="240" w:lineRule="auto"/>
        <w:ind w:left="720"/>
        <w:jc w:val="both"/>
        <w:rPr>
          <w:rFonts w:ascii="Times New Roman" w:eastAsia="Times New Roman" w:hAnsi="Times New Roman" w:cs="Times New Roman"/>
          <w:sz w:val="24"/>
          <w:szCs w:val="24"/>
        </w:rPr>
      </w:pPr>
    </w:p>
    <w:p w:rsidR="00844A35" w:rsidRPr="00844A35" w:rsidRDefault="00844A35" w:rsidP="00844A3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Ingesta de bebidas alcohólicas</w:t>
      </w:r>
      <w:r w:rsidRPr="00844A35">
        <w:rPr>
          <w:rFonts w:ascii="Times New Roman" w:eastAsia="Times New Roman" w:hAnsi="Times New Roman" w:cs="Times New Roman"/>
          <w:sz w:val="24"/>
          <w:szCs w:val="24"/>
        </w:rPr>
        <w:t xml:space="preserve">. Una forma de evaluar este tipo de ingesta es mediante una estimación de la cantidad de alcohol ingerida. Para esto se identifica el licor, la concentración de alcohol que contiene y las cantidades ingeridas. Por ejemplo, 340 </w:t>
      </w:r>
      <w:proofErr w:type="spellStart"/>
      <w:r w:rsidRPr="00844A35">
        <w:rPr>
          <w:rFonts w:ascii="Times New Roman" w:eastAsia="Times New Roman" w:hAnsi="Times New Roman" w:cs="Times New Roman"/>
          <w:sz w:val="24"/>
          <w:szCs w:val="24"/>
        </w:rPr>
        <w:t>mL</w:t>
      </w:r>
      <w:proofErr w:type="spellEnd"/>
      <w:r w:rsidRPr="00844A35">
        <w:rPr>
          <w:rFonts w:ascii="Times New Roman" w:eastAsia="Times New Roman" w:hAnsi="Times New Roman" w:cs="Times New Roman"/>
          <w:sz w:val="24"/>
          <w:szCs w:val="24"/>
        </w:rPr>
        <w:t xml:space="preserve"> de cerveza, 115 </w:t>
      </w:r>
      <w:proofErr w:type="spellStart"/>
      <w:r w:rsidRPr="00844A35">
        <w:rPr>
          <w:rFonts w:ascii="Times New Roman" w:eastAsia="Times New Roman" w:hAnsi="Times New Roman" w:cs="Times New Roman"/>
          <w:sz w:val="24"/>
          <w:szCs w:val="24"/>
        </w:rPr>
        <w:t>mL</w:t>
      </w:r>
      <w:proofErr w:type="spellEnd"/>
      <w:r w:rsidRPr="00844A35">
        <w:rPr>
          <w:rFonts w:ascii="Times New Roman" w:eastAsia="Times New Roman" w:hAnsi="Times New Roman" w:cs="Times New Roman"/>
          <w:sz w:val="24"/>
          <w:szCs w:val="24"/>
        </w:rPr>
        <w:t xml:space="preserve"> de vino y 43 </w:t>
      </w:r>
      <w:proofErr w:type="spellStart"/>
      <w:r w:rsidRPr="00844A35">
        <w:rPr>
          <w:rFonts w:ascii="Times New Roman" w:eastAsia="Times New Roman" w:hAnsi="Times New Roman" w:cs="Times New Roman"/>
          <w:sz w:val="24"/>
          <w:szCs w:val="24"/>
        </w:rPr>
        <w:t>mL</w:t>
      </w:r>
      <w:proofErr w:type="spellEnd"/>
      <w:r w:rsidRPr="00844A35">
        <w:rPr>
          <w:rFonts w:ascii="Times New Roman" w:eastAsia="Times New Roman" w:hAnsi="Times New Roman" w:cs="Times New Roman"/>
          <w:sz w:val="24"/>
          <w:szCs w:val="24"/>
        </w:rPr>
        <w:t xml:space="preserve"> de un licor de 40 grados, contienen aproximadamente 10 g de alcohol. Un litro de vino contiene aproximadamente 80 g de alcohol. Una ingesta de más de 60 g diarios de alcohol en el hombre y 40 g en las mujeres, puede dañar el hígado.</w:t>
      </w:r>
    </w:p>
    <w:p w:rsidR="00844A35" w:rsidRPr="00844A35" w:rsidRDefault="00844A35" w:rsidP="00844A35">
      <w:pPr>
        <w:spacing w:before="100" w:beforeAutospacing="1" w:after="100" w:afterAutospacing="1" w:line="240" w:lineRule="auto"/>
        <w:ind w:left="720"/>
        <w:jc w:val="both"/>
        <w:rPr>
          <w:rFonts w:ascii="Times New Roman" w:eastAsia="Times New Roman" w:hAnsi="Times New Roman" w:cs="Times New Roman"/>
          <w:sz w:val="24"/>
          <w:szCs w:val="24"/>
        </w:rPr>
      </w:pPr>
    </w:p>
    <w:p w:rsidR="00844A35" w:rsidRPr="00844A35" w:rsidRDefault="00844A35" w:rsidP="00844A3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Tipo de alimentación</w:t>
      </w:r>
      <w:r w:rsidRPr="00844A35">
        <w:rPr>
          <w:rFonts w:ascii="Times New Roman" w:eastAsia="Times New Roman" w:hAnsi="Times New Roman" w:cs="Times New Roman"/>
          <w:sz w:val="24"/>
          <w:szCs w:val="24"/>
        </w:rPr>
        <w:t xml:space="preserve">. En algunas personas es más importante de precisar; por ejemplo, en obesos, diabéticos, personas con </w:t>
      </w:r>
      <w:proofErr w:type="spellStart"/>
      <w:r w:rsidRPr="00844A35">
        <w:rPr>
          <w:rFonts w:ascii="Times New Roman" w:eastAsia="Times New Roman" w:hAnsi="Times New Roman" w:cs="Times New Roman"/>
          <w:sz w:val="24"/>
          <w:szCs w:val="24"/>
        </w:rPr>
        <w:t>dislipidemias</w:t>
      </w:r>
      <w:proofErr w:type="spellEnd"/>
      <w:r w:rsidRPr="00844A35">
        <w:rPr>
          <w:rFonts w:ascii="Times New Roman" w:eastAsia="Times New Roman" w:hAnsi="Times New Roman" w:cs="Times New Roman"/>
          <w:sz w:val="24"/>
          <w:szCs w:val="24"/>
        </w:rPr>
        <w:t xml:space="preserve"> o que han bajado mucho de peso.</w:t>
      </w:r>
    </w:p>
    <w:p w:rsidR="00844A35" w:rsidRPr="00844A35" w:rsidRDefault="00844A35" w:rsidP="00844A35">
      <w:pPr>
        <w:spacing w:before="100" w:beforeAutospacing="1" w:after="100" w:afterAutospacing="1" w:line="240" w:lineRule="auto"/>
        <w:ind w:left="720"/>
        <w:jc w:val="both"/>
        <w:rPr>
          <w:rFonts w:ascii="Times New Roman" w:eastAsia="Times New Roman" w:hAnsi="Times New Roman" w:cs="Times New Roman"/>
          <w:sz w:val="24"/>
          <w:szCs w:val="24"/>
        </w:rPr>
      </w:pPr>
    </w:p>
    <w:p w:rsidR="00844A35" w:rsidRPr="00844A35" w:rsidRDefault="00844A35" w:rsidP="00844A3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Uso de drogas no legales</w:t>
      </w:r>
      <w:r w:rsidRPr="00844A35">
        <w:rPr>
          <w:rFonts w:ascii="Times New Roman" w:eastAsia="Times New Roman" w:hAnsi="Times New Roman" w:cs="Times New Roman"/>
          <w:sz w:val="24"/>
          <w:szCs w:val="24"/>
        </w:rPr>
        <w:t>: consumo de marihuana, cocaína, etc.</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i/>
          <w:iCs/>
          <w:sz w:val="27"/>
          <w:szCs w:val="27"/>
        </w:rPr>
        <w:lastRenderedPageBreak/>
        <w:t>Medicamentos</w:t>
      </w:r>
      <w:r w:rsidRPr="00844A35">
        <w:rPr>
          <w:rFonts w:ascii="Times New Roman" w:eastAsia="Times New Roman" w:hAnsi="Times New Roman" w:cs="Times New Roman"/>
          <w:b/>
          <w:bCs/>
          <w:sz w:val="27"/>
          <w:szCs w:val="27"/>
        </w:rPr>
        <w:t>.</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Es importante identificar qué medicamentos está tomando el paciente y en qué cantidad. En algunos casos, también se deben indicar los fármacos que el paciente recibió en los días o semanas anteriores.</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Los alumnos, al principio, desconocen la composición y características de los medicamentos que consumen los pacientes. Para averiguar esto, conviene consultar libros que entregan esta información (por ejemplo: Vademécum de medicamentos).</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Se debe precisar:</w:t>
      </w:r>
    </w:p>
    <w:p w:rsidR="00844A35" w:rsidRPr="00844A35" w:rsidRDefault="00844A35" w:rsidP="00844A3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el nombre genérico y su concentración (el nombre de la droga misma).</w:t>
      </w:r>
    </w:p>
    <w:p w:rsidR="00844A35" w:rsidRPr="00844A35" w:rsidRDefault="00844A35" w:rsidP="00844A3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el nombre con el que el fármaco se comercializa (nombre de fantasía).</w:t>
      </w:r>
    </w:p>
    <w:p w:rsidR="00844A35" w:rsidRPr="00844A35" w:rsidRDefault="00844A35" w:rsidP="00844A3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la forma de administración (oral, intramuscular, endovenosa).</w:t>
      </w:r>
    </w:p>
    <w:p w:rsidR="00844A35" w:rsidRPr="00844A35" w:rsidRDefault="00844A35" w:rsidP="00844A3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la frecuencia (por ejemplo, cada 6 – 8 ó 12 horas).</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Ejemplos:</w:t>
      </w:r>
    </w:p>
    <w:p w:rsidR="00844A35" w:rsidRPr="00844A35" w:rsidRDefault="00844A35" w:rsidP="00844A3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44A35">
        <w:rPr>
          <w:rFonts w:ascii="Times New Roman" w:eastAsia="Times New Roman" w:hAnsi="Times New Roman" w:cs="Times New Roman"/>
          <w:sz w:val="24"/>
          <w:szCs w:val="24"/>
        </w:rPr>
        <w:t>atenolol</w:t>
      </w:r>
      <w:proofErr w:type="spellEnd"/>
      <w:r w:rsidRPr="00844A35">
        <w:rPr>
          <w:rFonts w:ascii="Times New Roman" w:eastAsia="Times New Roman" w:hAnsi="Times New Roman" w:cs="Times New Roman"/>
          <w:sz w:val="24"/>
          <w:szCs w:val="24"/>
        </w:rPr>
        <w:t xml:space="preserve"> 50 mg (</w:t>
      </w:r>
      <w:proofErr w:type="spellStart"/>
      <w:r w:rsidRPr="00844A35">
        <w:rPr>
          <w:rFonts w:ascii="Times New Roman" w:eastAsia="Times New Roman" w:hAnsi="Times New Roman" w:cs="Times New Roman"/>
          <w:sz w:val="24"/>
          <w:szCs w:val="24"/>
        </w:rPr>
        <w:t>Betacar</w:t>
      </w:r>
      <w:proofErr w:type="spellEnd"/>
      <w:r w:rsidRPr="00844A35">
        <w:rPr>
          <w:rFonts w:ascii="Times New Roman" w:eastAsia="Times New Roman" w:hAnsi="Times New Roman" w:cs="Times New Roman"/>
          <w:sz w:val="24"/>
          <w:szCs w:val="24"/>
        </w:rPr>
        <w:t>): 1 tableta cada mañana.</w:t>
      </w:r>
    </w:p>
    <w:p w:rsidR="00844A35" w:rsidRPr="00844A35" w:rsidRDefault="00844A35" w:rsidP="00844A3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44A35">
        <w:rPr>
          <w:rFonts w:ascii="Times New Roman" w:eastAsia="Times New Roman" w:hAnsi="Times New Roman" w:cs="Times New Roman"/>
          <w:sz w:val="24"/>
          <w:szCs w:val="24"/>
        </w:rPr>
        <w:t>atorvastatina</w:t>
      </w:r>
      <w:proofErr w:type="spellEnd"/>
      <w:r w:rsidRPr="00844A35">
        <w:rPr>
          <w:rFonts w:ascii="Times New Roman" w:eastAsia="Times New Roman" w:hAnsi="Times New Roman" w:cs="Times New Roman"/>
          <w:sz w:val="24"/>
          <w:szCs w:val="24"/>
        </w:rPr>
        <w:t xml:space="preserve"> 10 mg (</w:t>
      </w:r>
      <w:proofErr w:type="spellStart"/>
      <w:r w:rsidRPr="00844A35">
        <w:rPr>
          <w:rFonts w:ascii="Times New Roman" w:eastAsia="Times New Roman" w:hAnsi="Times New Roman" w:cs="Times New Roman"/>
          <w:sz w:val="24"/>
          <w:szCs w:val="24"/>
        </w:rPr>
        <w:t>Lipitor</w:t>
      </w:r>
      <w:proofErr w:type="spellEnd"/>
      <w:r w:rsidRPr="00844A35">
        <w:rPr>
          <w:rFonts w:ascii="Times New Roman" w:eastAsia="Times New Roman" w:hAnsi="Times New Roman" w:cs="Times New Roman"/>
          <w:sz w:val="24"/>
          <w:szCs w:val="24"/>
        </w:rPr>
        <w:t>): 1 tableta con la comida.</w:t>
      </w:r>
    </w:p>
    <w:p w:rsidR="00844A35" w:rsidRPr="00844A35" w:rsidRDefault="00844A35" w:rsidP="00844A3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44A35">
        <w:rPr>
          <w:rFonts w:ascii="Times New Roman" w:eastAsia="Times New Roman" w:hAnsi="Times New Roman" w:cs="Times New Roman"/>
          <w:sz w:val="24"/>
          <w:szCs w:val="24"/>
        </w:rPr>
        <w:t>lisinopril</w:t>
      </w:r>
      <w:proofErr w:type="spellEnd"/>
      <w:r w:rsidRPr="00844A35">
        <w:rPr>
          <w:rFonts w:ascii="Times New Roman" w:eastAsia="Times New Roman" w:hAnsi="Times New Roman" w:cs="Times New Roman"/>
          <w:sz w:val="24"/>
          <w:szCs w:val="24"/>
        </w:rPr>
        <w:t xml:space="preserve"> 10 mg (</w:t>
      </w:r>
      <w:proofErr w:type="spellStart"/>
      <w:r w:rsidRPr="00844A35">
        <w:rPr>
          <w:rFonts w:ascii="Times New Roman" w:eastAsia="Times New Roman" w:hAnsi="Times New Roman" w:cs="Times New Roman"/>
          <w:sz w:val="24"/>
          <w:szCs w:val="24"/>
        </w:rPr>
        <w:t>Acerdil</w:t>
      </w:r>
      <w:proofErr w:type="spellEnd"/>
      <w:r w:rsidRPr="00844A35">
        <w:rPr>
          <w:rFonts w:ascii="Times New Roman" w:eastAsia="Times New Roman" w:hAnsi="Times New Roman" w:cs="Times New Roman"/>
          <w:sz w:val="24"/>
          <w:szCs w:val="24"/>
        </w:rPr>
        <w:t>): 1 tableta cada mañana.</w:t>
      </w:r>
    </w:p>
    <w:p w:rsidR="00844A35" w:rsidRPr="00844A35" w:rsidRDefault="00844A35" w:rsidP="00844A3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amoxicilina 850 mg (</w:t>
      </w:r>
      <w:proofErr w:type="spellStart"/>
      <w:r w:rsidRPr="00844A35">
        <w:rPr>
          <w:rFonts w:ascii="Times New Roman" w:eastAsia="Times New Roman" w:hAnsi="Times New Roman" w:cs="Times New Roman"/>
          <w:sz w:val="24"/>
          <w:szCs w:val="24"/>
        </w:rPr>
        <w:t>Amoval</w:t>
      </w:r>
      <w:proofErr w:type="spellEnd"/>
      <w:r w:rsidRPr="00844A35">
        <w:rPr>
          <w:rFonts w:ascii="Times New Roman" w:eastAsia="Times New Roman" w:hAnsi="Times New Roman" w:cs="Times New Roman"/>
          <w:sz w:val="24"/>
          <w:szCs w:val="24"/>
        </w:rPr>
        <w:t>): tomó hasta hace una semana atrás. En este ejemplo, el paciente ya no está tomando el antibiótico, pero puede ser importante mencionarlo si está cursando con un cuadro febril o diarreico.</w:t>
      </w: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En algunos casos, no se detallan todos los componentes de un preparado. Por ejemplo:</w:t>
      </w:r>
    </w:p>
    <w:p w:rsidR="00844A35" w:rsidRPr="00844A35" w:rsidRDefault="00844A35" w:rsidP="00844A35">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Aspirina 100 mg: 1 tableta después del almuerzo (Aspirina es un nombre comercial muy conocido; el nombre genérico es el ácido acetilsalicílico).</w:t>
      </w:r>
    </w:p>
    <w:p w:rsidR="00844A35" w:rsidRPr="00844A35" w:rsidRDefault="00844A35" w:rsidP="00844A35">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44A35">
        <w:rPr>
          <w:rFonts w:ascii="Times New Roman" w:eastAsia="Times New Roman" w:hAnsi="Times New Roman" w:cs="Times New Roman"/>
          <w:sz w:val="24"/>
          <w:szCs w:val="24"/>
        </w:rPr>
        <w:t>Neurobionta</w:t>
      </w:r>
      <w:proofErr w:type="spellEnd"/>
      <w:r w:rsidRPr="00844A35">
        <w:rPr>
          <w:rFonts w:ascii="Times New Roman" w:eastAsia="Times New Roman" w:hAnsi="Times New Roman" w:cs="Times New Roman"/>
          <w:sz w:val="24"/>
          <w:szCs w:val="24"/>
        </w:rPr>
        <w:t xml:space="preserve"> de 5.000 U: 1 ampolla intramuscular por 3 veces (este es un preparado que contiene </w:t>
      </w:r>
      <w:proofErr w:type="spellStart"/>
      <w:r w:rsidRPr="00844A35">
        <w:rPr>
          <w:rFonts w:ascii="Times New Roman" w:eastAsia="Times New Roman" w:hAnsi="Times New Roman" w:cs="Times New Roman"/>
          <w:sz w:val="24"/>
          <w:szCs w:val="24"/>
        </w:rPr>
        <w:t>variasvitaminas</w:t>
      </w:r>
      <w:proofErr w:type="spellEnd"/>
      <w:r w:rsidRPr="00844A35">
        <w:rPr>
          <w:rFonts w:ascii="Times New Roman" w:eastAsia="Times New Roman" w:hAnsi="Times New Roman" w:cs="Times New Roman"/>
          <w:sz w:val="24"/>
          <w:szCs w:val="24"/>
        </w:rPr>
        <w:t xml:space="preserve"> del complejo B; si el médico requiere más información puede consultar algún libro de medicamentos).</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i/>
          <w:iCs/>
          <w:sz w:val="27"/>
          <w:szCs w:val="27"/>
        </w:rPr>
        <w:t>Alergias</w:t>
      </w:r>
      <w:r w:rsidRPr="00844A35">
        <w:rPr>
          <w:rFonts w:ascii="Times New Roman" w:eastAsia="Times New Roman" w:hAnsi="Times New Roman" w:cs="Times New Roman"/>
          <w:b/>
          <w:bCs/>
          <w:sz w:val="27"/>
          <w:szCs w:val="27"/>
        </w:rPr>
        <w:t>.</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 xml:space="preserve">El tema de las alergias es muy importante ya que puede tener graves consecuencias para la persona. Entre los </w:t>
      </w:r>
      <w:proofErr w:type="spellStart"/>
      <w:r w:rsidRPr="00844A35">
        <w:rPr>
          <w:rFonts w:ascii="Times New Roman" w:eastAsia="Times New Roman" w:hAnsi="Times New Roman" w:cs="Times New Roman"/>
          <w:sz w:val="24"/>
          <w:szCs w:val="24"/>
        </w:rPr>
        <w:t>alergenos</w:t>
      </w:r>
      <w:proofErr w:type="spellEnd"/>
      <w:r w:rsidRPr="00844A35">
        <w:rPr>
          <w:rFonts w:ascii="Times New Roman" w:eastAsia="Times New Roman" w:hAnsi="Times New Roman" w:cs="Times New Roman"/>
          <w:sz w:val="24"/>
          <w:szCs w:val="24"/>
        </w:rPr>
        <w:t>, que son las sustancias ante las cuales se desencadenan las respuestas alérgicas, hay varios que se deben investigar:</w:t>
      </w: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sz w:val="24"/>
          <w:szCs w:val="24"/>
        </w:rPr>
        <w:t>1) </w:t>
      </w:r>
      <w:r w:rsidRPr="00844A35">
        <w:rPr>
          <w:rFonts w:ascii="Times New Roman" w:eastAsia="Times New Roman" w:hAnsi="Times New Roman" w:cs="Times New Roman"/>
          <w:b/>
          <w:bCs/>
          <w:i/>
          <w:iCs/>
          <w:sz w:val="24"/>
          <w:szCs w:val="24"/>
        </w:rPr>
        <w:t>Medicamentos</w:t>
      </w:r>
      <w:r w:rsidRPr="00844A35">
        <w:rPr>
          <w:rFonts w:ascii="Times New Roman" w:eastAsia="Times New Roman" w:hAnsi="Times New Roman" w:cs="Times New Roman"/>
          <w:sz w:val="24"/>
          <w:szCs w:val="24"/>
        </w:rPr>
        <w:t xml:space="preserve">: alergia a penicilina o alguno de sus derivados, a </w:t>
      </w:r>
      <w:proofErr w:type="spellStart"/>
      <w:r w:rsidRPr="00844A35">
        <w:rPr>
          <w:rFonts w:ascii="Times New Roman" w:eastAsia="Times New Roman" w:hAnsi="Times New Roman" w:cs="Times New Roman"/>
          <w:sz w:val="24"/>
          <w:szCs w:val="24"/>
        </w:rPr>
        <w:t>cefalosporinas</w:t>
      </w:r>
      <w:proofErr w:type="spellEnd"/>
      <w:r w:rsidRPr="00844A35">
        <w:rPr>
          <w:rFonts w:ascii="Times New Roman" w:eastAsia="Times New Roman" w:hAnsi="Times New Roman" w:cs="Times New Roman"/>
          <w:sz w:val="24"/>
          <w:szCs w:val="24"/>
        </w:rPr>
        <w:t xml:space="preserve">, </w:t>
      </w:r>
      <w:proofErr w:type="spellStart"/>
      <w:r w:rsidRPr="00844A35">
        <w:rPr>
          <w:rFonts w:ascii="Times New Roman" w:eastAsia="Times New Roman" w:hAnsi="Times New Roman" w:cs="Times New Roman"/>
          <w:sz w:val="24"/>
          <w:szCs w:val="24"/>
        </w:rPr>
        <w:t>fenitoína</w:t>
      </w:r>
      <w:proofErr w:type="spellEnd"/>
      <w:r w:rsidRPr="00844A35">
        <w:rPr>
          <w:rFonts w:ascii="Times New Roman" w:eastAsia="Times New Roman" w:hAnsi="Times New Roman" w:cs="Times New Roman"/>
          <w:sz w:val="24"/>
          <w:szCs w:val="24"/>
        </w:rPr>
        <w:t xml:space="preserve">, </w:t>
      </w:r>
      <w:proofErr w:type="spellStart"/>
      <w:r w:rsidRPr="00844A35">
        <w:rPr>
          <w:rFonts w:ascii="Times New Roman" w:eastAsia="Times New Roman" w:hAnsi="Times New Roman" w:cs="Times New Roman"/>
          <w:sz w:val="24"/>
          <w:szCs w:val="24"/>
        </w:rPr>
        <w:t>carbamazepina</w:t>
      </w:r>
      <w:proofErr w:type="spellEnd"/>
      <w:r w:rsidRPr="00844A35">
        <w:rPr>
          <w:rFonts w:ascii="Times New Roman" w:eastAsia="Times New Roman" w:hAnsi="Times New Roman" w:cs="Times New Roman"/>
          <w:sz w:val="24"/>
          <w:szCs w:val="24"/>
        </w:rPr>
        <w:t>, medios de contraste usados en radiología, etc. Algunas de las reacciones que se pueden presentar son exantemas cutáneos, edema, colapso circulatorio (</w:t>
      </w:r>
      <w:r w:rsidRPr="00844A35">
        <w:rPr>
          <w:rFonts w:ascii="Times New Roman" w:eastAsia="Times New Roman" w:hAnsi="Times New Roman" w:cs="Times New Roman"/>
          <w:i/>
          <w:iCs/>
          <w:sz w:val="24"/>
          <w:szCs w:val="24"/>
        </w:rPr>
        <w:t>shock</w:t>
      </w:r>
      <w:r w:rsidRPr="00844A35">
        <w:rPr>
          <w:rFonts w:ascii="Times New Roman" w:eastAsia="Times New Roman" w:hAnsi="Times New Roman" w:cs="Times New Roman"/>
          <w:sz w:val="24"/>
          <w:szCs w:val="24"/>
        </w:rPr>
        <w:t xml:space="preserve">), </w:t>
      </w:r>
      <w:proofErr w:type="spellStart"/>
      <w:r w:rsidRPr="00844A35">
        <w:rPr>
          <w:rFonts w:ascii="Times New Roman" w:eastAsia="Times New Roman" w:hAnsi="Times New Roman" w:cs="Times New Roman"/>
          <w:sz w:val="24"/>
          <w:szCs w:val="24"/>
        </w:rPr>
        <w:t>broncoobstrucción</w:t>
      </w:r>
      <w:proofErr w:type="spellEnd"/>
      <w:r w:rsidRPr="00844A35">
        <w:rPr>
          <w:rFonts w:ascii="Times New Roman" w:eastAsia="Times New Roman" w:hAnsi="Times New Roman" w:cs="Times New Roman"/>
          <w:sz w:val="24"/>
          <w:szCs w:val="24"/>
        </w:rPr>
        <w:t xml:space="preserve">, espasmo laríngeo. Las personas con mucha frecuencia dicen ser alérgicas a algún medicamento, </w:t>
      </w:r>
      <w:r w:rsidRPr="00844A35">
        <w:rPr>
          <w:rFonts w:ascii="Times New Roman" w:eastAsia="Times New Roman" w:hAnsi="Times New Roman" w:cs="Times New Roman"/>
          <w:sz w:val="24"/>
          <w:szCs w:val="24"/>
        </w:rPr>
        <w:lastRenderedPageBreak/>
        <w:t>sin serlo, ya que lo que en alguna ocasión experimentaron se debió a otro problema (por ejemplo, un dolor al estómago). Ante la duda, conviene no correr riesgos. Si se sabe que una persona es alérgica a algún medicamento, no se debe usar. Además, es necesario destacar en un lugar visible esta condición; por ejemplo, con letras grandes en la carátula de la ficha clínica.</w:t>
      </w: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sz w:val="24"/>
          <w:szCs w:val="24"/>
        </w:rPr>
        <w:br/>
        <w:t>2) </w:t>
      </w:r>
      <w:r w:rsidRPr="00844A35">
        <w:rPr>
          <w:rFonts w:ascii="Times New Roman" w:eastAsia="Times New Roman" w:hAnsi="Times New Roman" w:cs="Times New Roman"/>
          <w:b/>
          <w:bCs/>
          <w:i/>
          <w:iCs/>
          <w:sz w:val="24"/>
          <w:szCs w:val="24"/>
        </w:rPr>
        <w:t>Alimentos</w:t>
      </w:r>
      <w:r w:rsidRPr="00844A35">
        <w:rPr>
          <w:rFonts w:ascii="Times New Roman" w:eastAsia="Times New Roman" w:hAnsi="Times New Roman" w:cs="Times New Roman"/>
          <w:b/>
          <w:bCs/>
          <w:sz w:val="24"/>
          <w:szCs w:val="24"/>
        </w:rPr>
        <w:t>. </w:t>
      </w:r>
      <w:r w:rsidRPr="00844A35">
        <w:rPr>
          <w:rFonts w:ascii="Times New Roman" w:eastAsia="Times New Roman" w:hAnsi="Times New Roman" w:cs="Times New Roman"/>
          <w:sz w:val="24"/>
          <w:szCs w:val="24"/>
        </w:rPr>
        <w:t>Algunas personas presentan alergias a mariscos, pescados, nueces, maní, huevo, leche, algunos condimentos y aditivos.</w:t>
      </w: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sz w:val="24"/>
          <w:szCs w:val="24"/>
        </w:rPr>
        <w:br/>
        <w:t>3) </w:t>
      </w:r>
      <w:r w:rsidRPr="00844A35">
        <w:rPr>
          <w:rFonts w:ascii="Times New Roman" w:eastAsia="Times New Roman" w:hAnsi="Times New Roman" w:cs="Times New Roman"/>
          <w:b/>
          <w:bCs/>
          <w:i/>
          <w:iCs/>
          <w:sz w:val="24"/>
          <w:szCs w:val="24"/>
        </w:rPr>
        <w:t>Sustancias que están en el ambiente</w:t>
      </w:r>
      <w:r w:rsidRPr="00844A35">
        <w:rPr>
          <w:rFonts w:ascii="Times New Roman" w:eastAsia="Times New Roman" w:hAnsi="Times New Roman" w:cs="Times New Roman"/>
          <w:b/>
          <w:bCs/>
          <w:sz w:val="24"/>
          <w:szCs w:val="24"/>
        </w:rPr>
        <w:t>. </w:t>
      </w:r>
      <w:r w:rsidRPr="00844A35">
        <w:rPr>
          <w:rFonts w:ascii="Times New Roman" w:eastAsia="Times New Roman" w:hAnsi="Times New Roman" w:cs="Times New Roman"/>
          <w:sz w:val="24"/>
          <w:szCs w:val="24"/>
        </w:rPr>
        <w:t>Es el caso de pólenes, pastos, ambientes húmedos cargados de antígenos de hongos, polvo de ácaros, contaminación del aire con productos químicos, etc. Las personas con rinitis alérgicas y asma tienden a reaccionar a estos estímulos.</w:t>
      </w:r>
    </w:p>
    <w:p w:rsidR="00844A35" w:rsidRPr="00844A35" w:rsidRDefault="00844A35" w:rsidP="00844A35">
      <w:pPr>
        <w:spacing w:after="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sz w:val="24"/>
          <w:szCs w:val="24"/>
        </w:rPr>
        <w:br/>
        <w:t>4) </w:t>
      </w:r>
      <w:r w:rsidRPr="00844A35">
        <w:rPr>
          <w:rFonts w:ascii="Times New Roman" w:eastAsia="Times New Roman" w:hAnsi="Times New Roman" w:cs="Times New Roman"/>
          <w:b/>
          <w:bCs/>
          <w:i/>
          <w:iCs/>
          <w:sz w:val="24"/>
          <w:szCs w:val="24"/>
        </w:rPr>
        <w:t>Sustancias que entran en contacto con la piel</w:t>
      </w:r>
      <w:r w:rsidRPr="00844A35">
        <w:rPr>
          <w:rFonts w:ascii="Times New Roman" w:eastAsia="Times New Roman" w:hAnsi="Times New Roman" w:cs="Times New Roman"/>
          <w:b/>
          <w:bCs/>
          <w:sz w:val="24"/>
          <w:szCs w:val="24"/>
        </w:rPr>
        <w:t>. </w:t>
      </w:r>
      <w:r w:rsidRPr="00844A35">
        <w:rPr>
          <w:rFonts w:ascii="Times New Roman" w:eastAsia="Times New Roman" w:hAnsi="Times New Roman" w:cs="Times New Roman"/>
          <w:sz w:val="24"/>
          <w:szCs w:val="24"/>
        </w:rPr>
        <w:t>Puede ser el caso de detergentes, algunos jabones, productos químicos, metales, látex y otros.</w:t>
      </w:r>
    </w:p>
    <w:p w:rsidR="00844A35" w:rsidRPr="00844A35" w:rsidRDefault="00844A35" w:rsidP="00844A35">
      <w:pPr>
        <w:spacing w:after="100"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b/>
          <w:bCs/>
          <w:sz w:val="24"/>
          <w:szCs w:val="24"/>
        </w:rPr>
        <w:br/>
        <w:t>5) </w:t>
      </w:r>
      <w:r w:rsidRPr="00844A35">
        <w:rPr>
          <w:rFonts w:ascii="Times New Roman" w:eastAsia="Times New Roman" w:hAnsi="Times New Roman" w:cs="Times New Roman"/>
          <w:b/>
          <w:bCs/>
          <w:i/>
          <w:iCs/>
          <w:sz w:val="24"/>
          <w:szCs w:val="24"/>
        </w:rPr>
        <w:t>Picaduras de insectos</w:t>
      </w:r>
      <w:r w:rsidRPr="00844A35">
        <w:rPr>
          <w:rFonts w:ascii="Times New Roman" w:eastAsia="Times New Roman" w:hAnsi="Times New Roman" w:cs="Times New Roman"/>
          <w:b/>
          <w:bCs/>
          <w:sz w:val="24"/>
          <w:szCs w:val="24"/>
        </w:rPr>
        <w:t>:</w:t>
      </w:r>
      <w:r w:rsidRPr="00844A35">
        <w:rPr>
          <w:rFonts w:ascii="Times New Roman" w:eastAsia="Times New Roman" w:hAnsi="Times New Roman" w:cs="Times New Roman"/>
          <w:sz w:val="24"/>
          <w:szCs w:val="24"/>
        </w:rPr>
        <w:t> abejas, avispas, etc.</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i/>
          <w:iCs/>
          <w:sz w:val="27"/>
          <w:szCs w:val="27"/>
        </w:rPr>
        <w:t>Antecedentes sociales y personales</w:t>
      </w:r>
      <w:r w:rsidRPr="00844A35">
        <w:rPr>
          <w:rFonts w:ascii="Times New Roman" w:eastAsia="Times New Roman" w:hAnsi="Times New Roman" w:cs="Times New Roman"/>
          <w:b/>
          <w:bCs/>
          <w:sz w:val="27"/>
          <w:szCs w:val="27"/>
        </w:rPr>
        <w:t>.</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En esta sección se investigan aspectos personales del paciente que permitan conocerlo mejor. La intención es evaluar y comprender cómo su enfermedad lo afecta y qué ayuda podría llegar a necesitar en el plano familiar, de su trabajo, de su previsión, de sus relaciones interpersonales.</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Información que podría haber ido junto a la Identificación del Paciente, se puede traspasar a esta sección. Es el caso del estado civil o las personas con las que vive.</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Otras informaciones, que según el caso se pueden incluir, son: composición familiar, tipo de casa habitación, disponibilidad de agua potable, presencia de animales domésticos, nivel de educación, actividad laboral o profesión, previsión o seguro de salud, etc.</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i/>
          <w:iCs/>
          <w:sz w:val="27"/>
          <w:szCs w:val="27"/>
        </w:rPr>
        <w:t>Antecedentes familiares</w:t>
      </w:r>
      <w:r w:rsidRPr="00844A35">
        <w:rPr>
          <w:rFonts w:ascii="Times New Roman" w:eastAsia="Times New Roman" w:hAnsi="Times New Roman" w:cs="Times New Roman"/>
          <w:b/>
          <w:bCs/>
          <w:sz w:val="27"/>
          <w:szCs w:val="27"/>
        </w:rPr>
        <w:t>.</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En esta sección se precisan enfermedades que presenten o hayan presentado familiares cercanos por la posibilidad que sean heredables. Entre estas enfermedades, destacan: hipertensión arterial, diabetes mellitus, alteraciones de los lípidos en la sangre (</w:t>
      </w:r>
      <w:proofErr w:type="spellStart"/>
      <w:r w:rsidRPr="00844A35">
        <w:rPr>
          <w:rFonts w:ascii="Times New Roman" w:eastAsia="Times New Roman" w:hAnsi="Times New Roman" w:cs="Times New Roman"/>
          <w:i/>
          <w:iCs/>
          <w:sz w:val="24"/>
          <w:szCs w:val="24"/>
        </w:rPr>
        <w:t>dislipidemias</w:t>
      </w:r>
      <w:proofErr w:type="spellEnd"/>
      <w:r w:rsidRPr="00844A35">
        <w:rPr>
          <w:rFonts w:ascii="Times New Roman" w:eastAsia="Times New Roman" w:hAnsi="Times New Roman" w:cs="Times New Roman"/>
          <w:sz w:val="24"/>
          <w:szCs w:val="24"/>
        </w:rPr>
        <w:t>), antecedentes de enfermedades coronarias, cánceres de distinto tipo (ej.: mama, colon), enfermedades cerebrovasculares, alergias, asma, trastornos psiquiátricos (ej.: depresión, enfermedad bipolar), enfermedades genéticas, gota, hemofilia, etc.</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En algunos casos es conveniente dibujar un genograma en el que los hombres se identifican con un cuadrado y las mujeres con un círculo y se grafican dos o tres generaciones, precisando quién desciende de quién. Se identifica al paciente con una flecha y se usa alguna otra marca para identificar otras personas afectadas por la enfermedad.</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i/>
          <w:iCs/>
          <w:sz w:val="27"/>
          <w:szCs w:val="27"/>
        </w:rPr>
        <w:lastRenderedPageBreak/>
        <w:t>Inmunizaciones</w:t>
      </w:r>
      <w:r w:rsidRPr="00844A35">
        <w:rPr>
          <w:rFonts w:ascii="Times New Roman" w:eastAsia="Times New Roman" w:hAnsi="Times New Roman" w:cs="Times New Roman"/>
          <w:b/>
          <w:bCs/>
          <w:sz w:val="27"/>
          <w:szCs w:val="27"/>
        </w:rPr>
        <w:t>.</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Según el cuadro clínico que presente el paciente puede ser importante señalar las inmunizaciones que el paciente ha recibido.</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Los adultos podrían recibir vacunas contra influenza, hepatitis A y B, neumococos, </w:t>
      </w:r>
      <w:proofErr w:type="spellStart"/>
      <w:r w:rsidRPr="00844A35">
        <w:rPr>
          <w:rFonts w:ascii="Times New Roman" w:eastAsia="Times New Roman" w:hAnsi="Times New Roman" w:cs="Times New Roman"/>
          <w:i/>
          <w:iCs/>
          <w:sz w:val="24"/>
          <w:szCs w:val="24"/>
        </w:rPr>
        <w:t>Haemophylus</w:t>
      </w:r>
      <w:proofErr w:type="spellEnd"/>
      <w:r w:rsidRPr="00844A35">
        <w:rPr>
          <w:rFonts w:ascii="Times New Roman" w:eastAsia="Times New Roman" w:hAnsi="Times New Roman" w:cs="Times New Roman"/>
          <w:i/>
          <w:iCs/>
          <w:sz w:val="24"/>
          <w:szCs w:val="24"/>
        </w:rPr>
        <w:t xml:space="preserve"> </w:t>
      </w:r>
      <w:proofErr w:type="spellStart"/>
      <w:r w:rsidRPr="00844A35">
        <w:rPr>
          <w:rFonts w:ascii="Times New Roman" w:eastAsia="Times New Roman" w:hAnsi="Times New Roman" w:cs="Times New Roman"/>
          <w:i/>
          <w:iCs/>
          <w:sz w:val="24"/>
          <w:szCs w:val="24"/>
        </w:rPr>
        <w:t>influenzae</w:t>
      </w:r>
      <w:proofErr w:type="spellEnd"/>
      <w:r w:rsidRPr="00844A35">
        <w:rPr>
          <w:rFonts w:ascii="Times New Roman" w:eastAsia="Times New Roman" w:hAnsi="Times New Roman" w:cs="Times New Roman"/>
          <w:sz w:val="24"/>
          <w:szCs w:val="24"/>
        </w:rPr>
        <w:t>, o recibir dosis de refuerzo de toxoide tetánico.</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En niños habitualmente se sigue un programa de vacunación mediante el cual se protege contra sarampión, coqueluche, tétanos, difteria, tuberculosis, poliomielitis, parotiditis, rubéola, neumococos, y eventualmente hepatitis A y B.</w:t>
      </w:r>
    </w:p>
    <w:p w:rsidR="00844A35" w:rsidRPr="00844A35" w:rsidRDefault="00844A35" w:rsidP="00844A35">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44A35">
        <w:rPr>
          <w:rFonts w:ascii="Times New Roman" w:eastAsia="Times New Roman" w:hAnsi="Times New Roman" w:cs="Times New Roman"/>
          <w:b/>
          <w:bCs/>
          <w:sz w:val="27"/>
          <w:szCs w:val="27"/>
        </w:rPr>
        <w:t>5) Revisión por sistemas.</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A pesar de toda la información que se ha recogido en la anamnesis y los antecedentes, conviene tener algún método para evitar que se escape algo importante. Una breve revisión por los sistemas que todavía no se han explorado da más seguridad que la información está completa.</w:t>
      </w:r>
    </w:p>
    <w:p w:rsidR="00844A35" w:rsidRPr="00844A35" w:rsidRDefault="00844A35" w:rsidP="00844A35">
      <w:p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sz w:val="24"/>
          <w:szCs w:val="24"/>
        </w:rPr>
        <w:t>Una forma de ordenar esta revisión es por sistemas y en cada uno de ellos se investigan manifestaciones que podrían darse:</w:t>
      </w:r>
    </w:p>
    <w:p w:rsidR="00844A35" w:rsidRPr="00844A35" w:rsidRDefault="00844A35" w:rsidP="00844A3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Síntomas generales</w:t>
      </w:r>
      <w:r w:rsidRPr="00844A35">
        <w:rPr>
          <w:rFonts w:ascii="Times New Roman" w:eastAsia="Times New Roman" w:hAnsi="Times New Roman" w:cs="Times New Roman"/>
          <w:sz w:val="24"/>
          <w:szCs w:val="24"/>
        </w:rPr>
        <w:t>: fiebre, cambios en el peso, malestar general, apetito, tránsito intestinal, sudoración nocturna, insomnio, angustia.</w:t>
      </w:r>
    </w:p>
    <w:p w:rsidR="00844A35" w:rsidRPr="00844A35" w:rsidRDefault="00844A35" w:rsidP="00844A3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Sistema respiratorio</w:t>
      </w:r>
      <w:r w:rsidRPr="00844A35">
        <w:rPr>
          <w:rFonts w:ascii="Times New Roman" w:eastAsia="Times New Roman" w:hAnsi="Times New Roman" w:cs="Times New Roman"/>
          <w:sz w:val="24"/>
          <w:szCs w:val="24"/>
        </w:rPr>
        <w:t>: disnea, tos, expectoración, hemoptisis, puntada de costado, obstrucción bronquial.</w:t>
      </w:r>
    </w:p>
    <w:p w:rsidR="00844A35" w:rsidRPr="00844A35" w:rsidRDefault="00844A35" w:rsidP="00844A3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Sistema cardiovascular</w:t>
      </w:r>
      <w:r w:rsidRPr="00844A35">
        <w:rPr>
          <w:rFonts w:ascii="Times New Roman" w:eastAsia="Times New Roman" w:hAnsi="Times New Roman" w:cs="Times New Roman"/>
          <w:sz w:val="24"/>
          <w:szCs w:val="24"/>
        </w:rPr>
        <w:t xml:space="preserve">: disnea de esfuerzo, </w:t>
      </w:r>
      <w:proofErr w:type="spellStart"/>
      <w:r w:rsidRPr="00844A35">
        <w:rPr>
          <w:rFonts w:ascii="Times New Roman" w:eastAsia="Times New Roman" w:hAnsi="Times New Roman" w:cs="Times New Roman"/>
          <w:sz w:val="24"/>
          <w:szCs w:val="24"/>
        </w:rPr>
        <w:t>ortopnea</w:t>
      </w:r>
      <w:proofErr w:type="spellEnd"/>
      <w:r w:rsidRPr="00844A35">
        <w:rPr>
          <w:rFonts w:ascii="Times New Roman" w:eastAsia="Times New Roman" w:hAnsi="Times New Roman" w:cs="Times New Roman"/>
          <w:sz w:val="24"/>
          <w:szCs w:val="24"/>
        </w:rPr>
        <w:t>, disnea paroxística nocturna, edema de extremidades inferiores, dolor precordial.</w:t>
      </w:r>
    </w:p>
    <w:p w:rsidR="00844A35" w:rsidRPr="00844A35" w:rsidRDefault="00844A35" w:rsidP="00844A3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Sistema gastrointestinal o digestivo</w:t>
      </w:r>
      <w:r w:rsidRPr="00844A35">
        <w:rPr>
          <w:rFonts w:ascii="Times New Roman" w:eastAsia="Times New Roman" w:hAnsi="Times New Roman" w:cs="Times New Roman"/>
          <w:sz w:val="24"/>
          <w:szCs w:val="24"/>
        </w:rPr>
        <w:t>: apetito, náuseas, vómitos, disfagia, pirosis, diarrea, constipación, melena.</w:t>
      </w:r>
    </w:p>
    <w:p w:rsidR="00844A35" w:rsidRPr="00844A35" w:rsidRDefault="00844A35" w:rsidP="00844A3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Sistema genitourinario</w:t>
      </w:r>
      <w:r w:rsidRPr="00844A35">
        <w:rPr>
          <w:rFonts w:ascii="Times New Roman" w:eastAsia="Times New Roman" w:hAnsi="Times New Roman" w:cs="Times New Roman"/>
          <w:sz w:val="24"/>
          <w:szCs w:val="24"/>
        </w:rPr>
        <w:t xml:space="preserve">: disuria dolorosa o de esfuerzo, </w:t>
      </w:r>
      <w:proofErr w:type="spellStart"/>
      <w:r w:rsidRPr="00844A35">
        <w:rPr>
          <w:rFonts w:ascii="Times New Roman" w:eastAsia="Times New Roman" w:hAnsi="Times New Roman" w:cs="Times New Roman"/>
          <w:sz w:val="24"/>
          <w:szCs w:val="24"/>
        </w:rPr>
        <w:t>poliaquiuria</w:t>
      </w:r>
      <w:proofErr w:type="spellEnd"/>
      <w:r w:rsidRPr="00844A35">
        <w:rPr>
          <w:rFonts w:ascii="Times New Roman" w:eastAsia="Times New Roman" w:hAnsi="Times New Roman" w:cs="Times New Roman"/>
          <w:sz w:val="24"/>
          <w:szCs w:val="24"/>
        </w:rPr>
        <w:t xml:space="preserve">, poliuria, </w:t>
      </w:r>
      <w:proofErr w:type="spellStart"/>
      <w:r w:rsidRPr="00844A35">
        <w:rPr>
          <w:rFonts w:ascii="Times New Roman" w:eastAsia="Times New Roman" w:hAnsi="Times New Roman" w:cs="Times New Roman"/>
          <w:sz w:val="24"/>
          <w:szCs w:val="24"/>
        </w:rPr>
        <w:t>nicturia</w:t>
      </w:r>
      <w:proofErr w:type="spellEnd"/>
      <w:r w:rsidRPr="00844A35">
        <w:rPr>
          <w:rFonts w:ascii="Times New Roman" w:eastAsia="Times New Roman" w:hAnsi="Times New Roman" w:cs="Times New Roman"/>
          <w:sz w:val="24"/>
          <w:szCs w:val="24"/>
        </w:rPr>
        <w:t>, alteración del chorro urinario, hematuria, dolor en fosas lumbares. -</w:t>
      </w:r>
      <w:r w:rsidRPr="00844A35">
        <w:rPr>
          <w:rFonts w:ascii="Times New Roman" w:eastAsia="Times New Roman" w:hAnsi="Times New Roman" w:cs="Times New Roman"/>
          <w:i/>
          <w:iCs/>
          <w:sz w:val="24"/>
          <w:szCs w:val="24"/>
        </w:rPr>
        <w:t>Sistema endocrino</w:t>
      </w:r>
      <w:r w:rsidRPr="00844A35">
        <w:rPr>
          <w:rFonts w:ascii="Times New Roman" w:eastAsia="Times New Roman" w:hAnsi="Times New Roman" w:cs="Times New Roman"/>
          <w:sz w:val="24"/>
          <w:szCs w:val="24"/>
        </w:rPr>
        <w:t xml:space="preserve">: baja de peso, intolerancia al frío o al calor, temblor fino, </w:t>
      </w:r>
      <w:proofErr w:type="spellStart"/>
      <w:r w:rsidRPr="00844A35">
        <w:rPr>
          <w:rFonts w:ascii="Times New Roman" w:eastAsia="Times New Roman" w:hAnsi="Times New Roman" w:cs="Times New Roman"/>
          <w:sz w:val="24"/>
          <w:szCs w:val="24"/>
        </w:rPr>
        <w:t>polidefecación</w:t>
      </w:r>
      <w:proofErr w:type="spellEnd"/>
      <w:r w:rsidRPr="00844A35">
        <w:rPr>
          <w:rFonts w:ascii="Times New Roman" w:eastAsia="Times New Roman" w:hAnsi="Times New Roman" w:cs="Times New Roman"/>
          <w:sz w:val="24"/>
          <w:szCs w:val="24"/>
        </w:rPr>
        <w:t>, ronquera, somnolencia, sequedad de la piel.</w:t>
      </w:r>
    </w:p>
    <w:p w:rsidR="00844A35" w:rsidRPr="00844A35" w:rsidRDefault="00844A35" w:rsidP="00844A3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844A35">
        <w:rPr>
          <w:rFonts w:ascii="Times New Roman" w:eastAsia="Times New Roman" w:hAnsi="Times New Roman" w:cs="Times New Roman"/>
          <w:i/>
          <w:iCs/>
          <w:sz w:val="24"/>
          <w:szCs w:val="24"/>
        </w:rPr>
        <w:t>Sistema neurológico</w:t>
      </w:r>
      <w:r w:rsidRPr="00844A35">
        <w:rPr>
          <w:rFonts w:ascii="Times New Roman" w:eastAsia="Times New Roman" w:hAnsi="Times New Roman" w:cs="Times New Roman"/>
          <w:sz w:val="24"/>
          <w:szCs w:val="24"/>
        </w:rPr>
        <w:t xml:space="preserve">: cefalea, mareos, problemas de coordinación, </w:t>
      </w:r>
      <w:proofErr w:type="spellStart"/>
      <w:r w:rsidRPr="00844A35">
        <w:rPr>
          <w:rFonts w:ascii="Times New Roman" w:eastAsia="Times New Roman" w:hAnsi="Times New Roman" w:cs="Times New Roman"/>
          <w:sz w:val="24"/>
          <w:szCs w:val="24"/>
        </w:rPr>
        <w:t>paresias</w:t>
      </w:r>
      <w:proofErr w:type="spellEnd"/>
      <w:r w:rsidRPr="00844A35">
        <w:rPr>
          <w:rFonts w:ascii="Times New Roman" w:eastAsia="Times New Roman" w:hAnsi="Times New Roman" w:cs="Times New Roman"/>
          <w:sz w:val="24"/>
          <w:szCs w:val="24"/>
        </w:rPr>
        <w:t>, parestesias.</w:t>
      </w:r>
    </w:p>
    <w:p w:rsidR="00A60FF0" w:rsidRPr="004D58E7" w:rsidRDefault="00A60FF0" w:rsidP="00A60FF0">
      <w:pPr>
        <w:pStyle w:val="Sinespaciado"/>
        <w:ind w:left="720"/>
        <w:jc w:val="both"/>
        <w:rPr>
          <w:rFonts w:cstheme="minorHAnsi"/>
          <w:b/>
          <w:sz w:val="24"/>
          <w:szCs w:val="24"/>
        </w:rPr>
      </w:pPr>
    </w:p>
    <w:p w:rsidR="00A0407B" w:rsidRPr="004D58E7" w:rsidRDefault="00A0407B" w:rsidP="00A60FF0">
      <w:pPr>
        <w:pStyle w:val="Sinespaciado"/>
        <w:ind w:left="720"/>
        <w:jc w:val="both"/>
        <w:rPr>
          <w:rFonts w:cstheme="minorHAnsi"/>
          <w:b/>
          <w:sz w:val="24"/>
          <w:szCs w:val="24"/>
        </w:rPr>
      </w:pPr>
    </w:p>
    <w:p w:rsidR="00CC1088" w:rsidRPr="00CC1088" w:rsidRDefault="00CC1088" w:rsidP="008F454A">
      <w:pPr>
        <w:pStyle w:val="Sinespaciado"/>
        <w:jc w:val="both"/>
        <w:rPr>
          <w:rFonts w:cstheme="minorHAnsi"/>
          <w:sz w:val="24"/>
          <w:szCs w:val="24"/>
        </w:rPr>
      </w:pPr>
    </w:p>
    <w:p w:rsidR="00CC1088" w:rsidRDefault="00CC1088" w:rsidP="002D2F2E"/>
    <w:p w:rsidR="009A0742" w:rsidRDefault="009A0742" w:rsidP="002D2F2E"/>
    <w:p w:rsidR="009A0742" w:rsidRDefault="009A0742" w:rsidP="002D2F2E"/>
    <w:p w:rsidR="009A0742" w:rsidRPr="002D2F2E" w:rsidRDefault="009A0742" w:rsidP="002D2F2E"/>
    <w:p w:rsidR="009A0742" w:rsidRDefault="009A0742" w:rsidP="004A7ABC">
      <w:pPr>
        <w:pBdr>
          <w:top w:val="single" w:sz="4" w:space="1" w:color="auto"/>
          <w:left w:val="single" w:sz="4" w:space="4" w:color="auto"/>
          <w:bottom w:val="single" w:sz="4" w:space="1" w:color="auto"/>
          <w:right w:val="single" w:sz="4" w:space="4" w:color="auto"/>
        </w:pBdr>
        <w:jc w:val="both"/>
        <w:rPr>
          <w:rFonts w:eastAsia="Times New Roman"/>
        </w:rPr>
      </w:pPr>
      <w:r>
        <w:rPr>
          <w:rFonts w:eastAsia="Times New Roman"/>
        </w:rPr>
        <w:t>Actividades</w:t>
      </w:r>
    </w:p>
    <w:p w:rsidR="00200BD5" w:rsidRPr="009A0742" w:rsidRDefault="002D2F2E" w:rsidP="004A7ABC">
      <w:pPr>
        <w:pBdr>
          <w:top w:val="single" w:sz="4" w:space="1" w:color="auto"/>
          <w:left w:val="single" w:sz="4" w:space="4" w:color="auto"/>
          <w:bottom w:val="single" w:sz="4" w:space="1" w:color="auto"/>
          <w:right w:val="single" w:sz="4" w:space="4" w:color="auto"/>
        </w:pBdr>
        <w:jc w:val="both"/>
        <w:rPr>
          <w:rFonts w:eastAsia="Times New Roman"/>
        </w:rPr>
      </w:pPr>
      <w:r>
        <w:rPr>
          <w:rFonts w:eastAsia="Times New Roman"/>
        </w:rPr>
        <w:t xml:space="preserve">Según lo que leyó en el </w:t>
      </w:r>
      <w:proofErr w:type="gramStart"/>
      <w:r>
        <w:rPr>
          <w:rFonts w:eastAsia="Times New Roman"/>
        </w:rPr>
        <w:t>texto ,</w:t>
      </w:r>
      <w:proofErr w:type="gramEnd"/>
      <w:r>
        <w:rPr>
          <w:rFonts w:eastAsia="Times New Roman"/>
        </w:rPr>
        <w:t xml:space="preserve"> respo</w:t>
      </w:r>
      <w:r w:rsidR="009A0742">
        <w:rPr>
          <w:rFonts w:eastAsia="Times New Roman"/>
        </w:rPr>
        <w:t>nda</w:t>
      </w:r>
      <w:r>
        <w:rPr>
          <w:rFonts w:eastAsia="Times New Roman"/>
        </w:rPr>
        <w:t xml:space="preserve">. </w:t>
      </w:r>
      <w:r w:rsidR="00CC1088" w:rsidRPr="004A7ABC">
        <w:rPr>
          <w:rFonts w:eastAsia="Times New Roman"/>
        </w:rPr>
        <w:t xml:space="preserve"> </w:t>
      </w:r>
    </w:p>
    <w:p w:rsidR="009A0742" w:rsidRPr="00DE7775" w:rsidRDefault="009A0742" w:rsidP="007847C3">
      <w:pPr>
        <w:shd w:val="clear" w:color="auto" w:fill="FFFFFF"/>
        <w:spacing w:after="300" w:line="240" w:lineRule="auto"/>
        <w:outlineLvl w:val="0"/>
        <w:rPr>
          <w:rFonts w:eastAsia="Times New Roman" w:cstheme="minorHAnsi"/>
          <w:kern w:val="36"/>
          <w:sz w:val="24"/>
          <w:szCs w:val="24"/>
        </w:rPr>
      </w:pPr>
      <w:r>
        <w:rPr>
          <w:rFonts w:eastAsia="Times New Roman" w:cstheme="minorHAnsi"/>
          <w:kern w:val="36"/>
          <w:sz w:val="24"/>
          <w:szCs w:val="24"/>
        </w:rPr>
        <w:t>1-¿</w:t>
      </w:r>
      <w:r w:rsidR="00F64B6E">
        <w:rPr>
          <w:rFonts w:eastAsia="Times New Roman" w:cstheme="minorHAnsi"/>
          <w:kern w:val="36"/>
          <w:sz w:val="24"/>
          <w:szCs w:val="24"/>
        </w:rPr>
        <w:t>Según el texto que entiende usted por anamnesis?</w:t>
      </w:r>
    </w:p>
    <w:p w:rsidR="00FE042E" w:rsidRPr="00DE7775" w:rsidRDefault="00200BD5" w:rsidP="007847C3">
      <w:pPr>
        <w:shd w:val="clear" w:color="auto" w:fill="FFFFFF"/>
        <w:spacing w:after="300" w:line="240" w:lineRule="auto"/>
        <w:outlineLvl w:val="0"/>
        <w:rPr>
          <w:rFonts w:eastAsia="Times New Roman" w:cstheme="minorHAnsi"/>
          <w:kern w:val="36"/>
          <w:sz w:val="24"/>
          <w:szCs w:val="24"/>
        </w:rPr>
      </w:pPr>
      <w:r w:rsidRPr="00DE7775">
        <w:rPr>
          <w:rFonts w:eastAsia="Times New Roman" w:cstheme="minorHAnsi"/>
          <w:kern w:val="36"/>
          <w:sz w:val="24"/>
          <w:szCs w:val="24"/>
        </w:rPr>
        <w:t xml:space="preserve">2- </w:t>
      </w:r>
      <w:r w:rsidR="009A0742">
        <w:rPr>
          <w:rFonts w:eastAsia="Times New Roman" w:cstheme="minorHAnsi"/>
          <w:kern w:val="36"/>
          <w:sz w:val="24"/>
          <w:szCs w:val="24"/>
        </w:rPr>
        <w:t>¿</w:t>
      </w:r>
      <w:r w:rsidR="00F64B6E">
        <w:rPr>
          <w:rFonts w:eastAsia="Times New Roman" w:cstheme="minorHAnsi"/>
          <w:kern w:val="36"/>
          <w:sz w:val="24"/>
          <w:szCs w:val="24"/>
        </w:rPr>
        <w:t>Cuál es la diferencia entre  anamnesis próxima y remota?</w:t>
      </w:r>
    </w:p>
    <w:p w:rsidR="00FE042E" w:rsidRPr="00DE7775" w:rsidRDefault="009A0742" w:rsidP="007847C3">
      <w:pPr>
        <w:shd w:val="clear" w:color="auto" w:fill="FFFFFF"/>
        <w:spacing w:after="300" w:line="240" w:lineRule="auto"/>
        <w:outlineLvl w:val="0"/>
        <w:rPr>
          <w:rFonts w:eastAsia="Times New Roman" w:cstheme="minorHAnsi"/>
          <w:kern w:val="36"/>
          <w:sz w:val="24"/>
          <w:szCs w:val="24"/>
        </w:rPr>
      </w:pPr>
      <w:r>
        <w:rPr>
          <w:rFonts w:eastAsia="Times New Roman" w:cstheme="minorHAnsi"/>
          <w:kern w:val="36"/>
          <w:sz w:val="24"/>
          <w:szCs w:val="24"/>
        </w:rPr>
        <w:t>3- ¿Qué</w:t>
      </w:r>
      <w:r w:rsidR="00F64B6E">
        <w:rPr>
          <w:rFonts w:eastAsia="Times New Roman" w:cstheme="minorHAnsi"/>
          <w:kern w:val="36"/>
          <w:sz w:val="24"/>
          <w:szCs w:val="24"/>
        </w:rPr>
        <w:t xml:space="preserve"> datos debe llevar una anamnesis? </w:t>
      </w:r>
    </w:p>
    <w:p w:rsidR="00DE7775" w:rsidRPr="00DE7775" w:rsidRDefault="00DE7775" w:rsidP="007847C3">
      <w:pPr>
        <w:shd w:val="clear" w:color="auto" w:fill="FFFFFF"/>
        <w:spacing w:after="300" w:line="240" w:lineRule="auto"/>
        <w:outlineLvl w:val="0"/>
        <w:rPr>
          <w:rFonts w:eastAsia="Times New Roman" w:cstheme="minorHAnsi"/>
          <w:kern w:val="36"/>
          <w:sz w:val="24"/>
          <w:szCs w:val="24"/>
        </w:rPr>
      </w:pPr>
      <w:r w:rsidRPr="00DE7775">
        <w:rPr>
          <w:rFonts w:eastAsia="Times New Roman" w:cstheme="minorHAnsi"/>
          <w:kern w:val="36"/>
          <w:sz w:val="24"/>
          <w:szCs w:val="24"/>
        </w:rPr>
        <w:t>4</w:t>
      </w:r>
      <w:r w:rsidR="009A0742">
        <w:rPr>
          <w:rFonts w:eastAsia="Times New Roman" w:cstheme="minorHAnsi"/>
          <w:kern w:val="36"/>
          <w:sz w:val="24"/>
          <w:szCs w:val="24"/>
        </w:rPr>
        <w:t xml:space="preserve">-  </w:t>
      </w:r>
      <w:r w:rsidR="00F64B6E">
        <w:rPr>
          <w:rFonts w:eastAsia="Times New Roman" w:cstheme="minorHAnsi"/>
          <w:kern w:val="36"/>
          <w:sz w:val="24"/>
          <w:szCs w:val="24"/>
        </w:rPr>
        <w:t>Según sus conocimientos ¿Por qué es tan importante una buena anamnesis?</w:t>
      </w:r>
    </w:p>
    <w:p w:rsidR="00F64B6E" w:rsidRDefault="00200BD5" w:rsidP="007847C3">
      <w:pPr>
        <w:shd w:val="clear" w:color="auto" w:fill="FFFFFF"/>
        <w:spacing w:after="300" w:line="240" w:lineRule="auto"/>
        <w:outlineLvl w:val="0"/>
        <w:rPr>
          <w:rFonts w:eastAsia="Times New Roman" w:cstheme="minorHAnsi"/>
          <w:kern w:val="36"/>
          <w:sz w:val="24"/>
          <w:szCs w:val="24"/>
        </w:rPr>
      </w:pPr>
      <w:r w:rsidRPr="00DE7775">
        <w:rPr>
          <w:rFonts w:eastAsia="Times New Roman" w:cstheme="minorHAnsi"/>
          <w:kern w:val="36"/>
          <w:sz w:val="24"/>
          <w:szCs w:val="24"/>
        </w:rPr>
        <w:t xml:space="preserve"> </w:t>
      </w:r>
      <w:r w:rsidR="00F64B6E">
        <w:rPr>
          <w:rFonts w:eastAsia="Times New Roman" w:cstheme="minorHAnsi"/>
          <w:kern w:val="36"/>
          <w:sz w:val="24"/>
          <w:szCs w:val="24"/>
        </w:rPr>
        <w:t>5- Explique con sus palabras lo que entiende usted del concepto anamnesis.</w:t>
      </w:r>
    </w:p>
    <w:p w:rsidR="00CC1088" w:rsidRDefault="00DE7775" w:rsidP="007847C3">
      <w:pPr>
        <w:shd w:val="clear" w:color="auto" w:fill="FFFFFF"/>
        <w:spacing w:after="300" w:line="240" w:lineRule="auto"/>
        <w:outlineLvl w:val="0"/>
        <w:rPr>
          <w:rFonts w:eastAsia="Times New Roman" w:cstheme="minorHAnsi"/>
          <w:kern w:val="36"/>
          <w:sz w:val="24"/>
          <w:szCs w:val="24"/>
        </w:rPr>
      </w:pPr>
      <w:r>
        <w:rPr>
          <w:rFonts w:eastAsia="Times New Roman" w:cstheme="minorHAnsi"/>
          <w:kern w:val="36"/>
          <w:sz w:val="24"/>
          <w:szCs w:val="24"/>
        </w:rPr>
        <w:t xml:space="preserve"> </w:t>
      </w:r>
    </w:p>
    <w:p w:rsidR="00A4242F" w:rsidRDefault="00A4242F" w:rsidP="007847C3">
      <w:pPr>
        <w:shd w:val="clear" w:color="auto" w:fill="FFFFFF"/>
        <w:spacing w:after="300" w:line="240" w:lineRule="auto"/>
        <w:outlineLvl w:val="0"/>
        <w:rPr>
          <w:rFonts w:eastAsia="Times New Roman" w:cstheme="minorHAnsi"/>
          <w:kern w:val="36"/>
          <w:sz w:val="24"/>
          <w:szCs w:val="24"/>
        </w:rPr>
      </w:pPr>
    </w:p>
    <w:p w:rsidR="00A4242F" w:rsidRDefault="00A4242F" w:rsidP="007847C3">
      <w:pPr>
        <w:shd w:val="clear" w:color="auto" w:fill="FFFFFF"/>
        <w:spacing w:after="300" w:line="240" w:lineRule="auto"/>
        <w:outlineLvl w:val="0"/>
        <w:rPr>
          <w:rFonts w:eastAsia="Times New Roman" w:cstheme="minorHAnsi"/>
          <w:kern w:val="36"/>
          <w:sz w:val="24"/>
          <w:szCs w:val="24"/>
        </w:rPr>
      </w:pPr>
    </w:p>
    <w:p w:rsidR="00A4242F" w:rsidRDefault="00A4242F" w:rsidP="007847C3">
      <w:pPr>
        <w:shd w:val="clear" w:color="auto" w:fill="FFFFFF"/>
        <w:spacing w:after="300" w:line="240" w:lineRule="auto"/>
        <w:outlineLvl w:val="0"/>
        <w:rPr>
          <w:rFonts w:eastAsia="Times New Roman" w:cstheme="minorHAnsi"/>
          <w:kern w:val="36"/>
          <w:sz w:val="24"/>
          <w:szCs w:val="24"/>
        </w:rPr>
      </w:pPr>
    </w:p>
    <w:p w:rsidR="00A4242F" w:rsidRDefault="00A4242F" w:rsidP="007847C3">
      <w:pPr>
        <w:shd w:val="clear" w:color="auto" w:fill="FFFFFF"/>
        <w:spacing w:after="300" w:line="240" w:lineRule="auto"/>
        <w:outlineLvl w:val="0"/>
        <w:rPr>
          <w:rFonts w:eastAsia="Times New Roman" w:cstheme="minorHAnsi"/>
          <w:kern w:val="36"/>
          <w:sz w:val="24"/>
          <w:szCs w:val="24"/>
        </w:rPr>
      </w:pPr>
    </w:p>
    <w:p w:rsidR="00A4242F" w:rsidRDefault="00A4242F" w:rsidP="007847C3">
      <w:pPr>
        <w:shd w:val="clear" w:color="auto" w:fill="FFFFFF"/>
        <w:spacing w:after="300" w:line="240" w:lineRule="auto"/>
        <w:outlineLvl w:val="0"/>
        <w:rPr>
          <w:rFonts w:eastAsia="Times New Roman" w:cstheme="minorHAnsi"/>
          <w:kern w:val="36"/>
          <w:sz w:val="24"/>
          <w:szCs w:val="24"/>
        </w:rPr>
      </w:pPr>
    </w:p>
    <w:p w:rsidR="00A4242F" w:rsidRDefault="00A4242F" w:rsidP="007847C3">
      <w:pPr>
        <w:shd w:val="clear" w:color="auto" w:fill="FFFFFF"/>
        <w:spacing w:after="300" w:line="240" w:lineRule="auto"/>
        <w:outlineLvl w:val="0"/>
        <w:rPr>
          <w:rFonts w:eastAsia="Times New Roman" w:cstheme="minorHAnsi"/>
          <w:kern w:val="36"/>
          <w:sz w:val="24"/>
          <w:szCs w:val="24"/>
        </w:rPr>
      </w:pPr>
    </w:p>
    <w:p w:rsidR="00A4242F" w:rsidRPr="00DE7775" w:rsidRDefault="00A4242F" w:rsidP="007847C3">
      <w:pPr>
        <w:shd w:val="clear" w:color="auto" w:fill="FFFFFF"/>
        <w:spacing w:after="300" w:line="240" w:lineRule="auto"/>
        <w:outlineLvl w:val="0"/>
        <w:rPr>
          <w:rFonts w:eastAsia="Times New Roman" w:cstheme="minorHAnsi"/>
          <w:kern w:val="36"/>
          <w:sz w:val="24"/>
          <w:szCs w:val="24"/>
        </w:rPr>
      </w:pPr>
    </w:p>
    <w:sectPr w:rsidR="00A4242F" w:rsidRPr="00DE7775" w:rsidSect="00A0407B">
      <w:headerReference w:type="default" r:id="rId8"/>
      <w:pgSz w:w="12240" w:h="15840"/>
      <w:pgMar w:top="1417" w:right="104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4D94" w:rsidRDefault="00A44D94" w:rsidP="008900F7">
      <w:pPr>
        <w:spacing w:after="0" w:line="240" w:lineRule="auto"/>
      </w:pPr>
      <w:r>
        <w:separator/>
      </w:r>
    </w:p>
  </w:endnote>
  <w:endnote w:type="continuationSeparator" w:id="0">
    <w:p w:rsidR="00A44D94" w:rsidRDefault="00A44D94" w:rsidP="008900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4D94" w:rsidRDefault="00A44D94" w:rsidP="008900F7">
      <w:pPr>
        <w:spacing w:after="0" w:line="240" w:lineRule="auto"/>
      </w:pPr>
      <w:r>
        <w:separator/>
      </w:r>
    </w:p>
  </w:footnote>
  <w:footnote w:type="continuationSeparator" w:id="0">
    <w:p w:rsidR="00A44D94" w:rsidRDefault="00A44D94" w:rsidP="008900F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4368" w:rsidRDefault="008900F7" w:rsidP="00E44368">
    <w:pPr>
      <w:pStyle w:val="Encabezado"/>
    </w:pPr>
    <w:r>
      <w:t xml:space="preserve">                                       </w:t>
    </w:r>
    <w:r w:rsidR="00E44368">
      <w:tab/>
    </w:r>
    <w:r w:rsidR="00E44368">
      <w:tab/>
    </w:r>
  </w:p>
  <w:p w:rsidR="00E44368" w:rsidRDefault="008D2084" w:rsidP="00E44368">
    <w:pPr>
      <w:pStyle w:val="Encabezado"/>
      <w:rPr>
        <w:highlight w:val="yellow"/>
      </w:rPr>
    </w:pPr>
    <w:r>
      <w:rPr>
        <w:noProof/>
        <w:lang w:eastAsia="es-CL"/>
      </w:rPr>
      <w:drawing>
        <wp:inline distT="0" distB="0" distL="0" distR="0">
          <wp:extent cx="524341" cy="653277"/>
          <wp:effectExtent l="0" t="0" r="952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ett Rodrigo.jpg"/>
                  <pic:cNvPicPr/>
                </pic:nvPicPr>
                <pic:blipFill rotWithShape="1">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2717" t="12375" r="78158" b="11371"/>
                  <a:stretch/>
                </pic:blipFill>
                <pic:spPr bwMode="auto">
                  <a:xfrm>
                    <a:off x="0" y="0"/>
                    <a:ext cx="524531" cy="65351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0E3CB1"/>
    <w:multiLevelType w:val="multilevel"/>
    <w:tmpl w:val="0DD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E17C7F"/>
    <w:multiLevelType w:val="multilevel"/>
    <w:tmpl w:val="C67C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E922AD"/>
    <w:multiLevelType w:val="multilevel"/>
    <w:tmpl w:val="FF42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8158CE"/>
    <w:multiLevelType w:val="multilevel"/>
    <w:tmpl w:val="3B3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4D2F4A"/>
    <w:multiLevelType w:val="multilevel"/>
    <w:tmpl w:val="D072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FB0FFE"/>
    <w:multiLevelType w:val="multilevel"/>
    <w:tmpl w:val="5A92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3A36649"/>
    <w:multiLevelType w:val="hybridMultilevel"/>
    <w:tmpl w:val="F44CA558"/>
    <w:lvl w:ilvl="0" w:tplc="A51CCA86">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339172DA"/>
    <w:multiLevelType w:val="multilevel"/>
    <w:tmpl w:val="D33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9B224E"/>
    <w:multiLevelType w:val="multilevel"/>
    <w:tmpl w:val="A58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3962378"/>
    <w:multiLevelType w:val="multilevel"/>
    <w:tmpl w:val="EAA6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6DB0DB3"/>
    <w:multiLevelType w:val="multilevel"/>
    <w:tmpl w:val="75E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6FC06E1"/>
    <w:multiLevelType w:val="multilevel"/>
    <w:tmpl w:val="1BBAFB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E537BA2"/>
    <w:multiLevelType w:val="hybridMultilevel"/>
    <w:tmpl w:val="07F6A7B0"/>
    <w:lvl w:ilvl="0" w:tplc="AB52FE3C">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4FAC2E97"/>
    <w:multiLevelType w:val="hybridMultilevel"/>
    <w:tmpl w:val="260E2B0A"/>
    <w:lvl w:ilvl="0" w:tplc="DE560AF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5E360CE9"/>
    <w:multiLevelType w:val="multilevel"/>
    <w:tmpl w:val="129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4BC47DF"/>
    <w:multiLevelType w:val="hybridMultilevel"/>
    <w:tmpl w:val="6ADE5234"/>
    <w:lvl w:ilvl="0" w:tplc="A9FA4AF0">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12"/>
  </w:num>
  <w:num w:numId="4">
    <w:abstractNumId w:val="15"/>
  </w:num>
  <w:num w:numId="5">
    <w:abstractNumId w:val="11"/>
  </w:num>
  <w:num w:numId="6">
    <w:abstractNumId w:val="7"/>
  </w:num>
  <w:num w:numId="7">
    <w:abstractNumId w:val="1"/>
  </w:num>
  <w:num w:numId="8">
    <w:abstractNumId w:val="8"/>
  </w:num>
  <w:num w:numId="9">
    <w:abstractNumId w:val="10"/>
  </w:num>
  <w:num w:numId="10">
    <w:abstractNumId w:val="14"/>
  </w:num>
  <w:num w:numId="11">
    <w:abstractNumId w:val="2"/>
  </w:num>
  <w:num w:numId="12">
    <w:abstractNumId w:val="3"/>
  </w:num>
  <w:num w:numId="13">
    <w:abstractNumId w:val="0"/>
  </w:num>
  <w:num w:numId="14">
    <w:abstractNumId w:val="9"/>
  </w:num>
  <w:num w:numId="15">
    <w:abstractNumId w:val="5"/>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5122"/>
  </w:hdrShapeDefaults>
  <w:footnotePr>
    <w:footnote w:id="-1"/>
    <w:footnote w:id="0"/>
  </w:footnotePr>
  <w:endnotePr>
    <w:endnote w:id="-1"/>
    <w:endnote w:id="0"/>
  </w:endnotePr>
  <w:compat/>
  <w:rsids>
    <w:rsidRoot w:val="002A03A5"/>
    <w:rsid w:val="000719B3"/>
    <w:rsid w:val="00110A17"/>
    <w:rsid w:val="00170997"/>
    <w:rsid w:val="001A23A3"/>
    <w:rsid w:val="001A3211"/>
    <w:rsid w:val="001A78D3"/>
    <w:rsid w:val="001B71AD"/>
    <w:rsid w:val="001C2CE7"/>
    <w:rsid w:val="001F12D6"/>
    <w:rsid w:val="00200BD5"/>
    <w:rsid w:val="00205718"/>
    <w:rsid w:val="002330E2"/>
    <w:rsid w:val="00262BBD"/>
    <w:rsid w:val="002671C5"/>
    <w:rsid w:val="00272C77"/>
    <w:rsid w:val="002A03A5"/>
    <w:rsid w:val="002D2F2E"/>
    <w:rsid w:val="00301B98"/>
    <w:rsid w:val="003130C2"/>
    <w:rsid w:val="003772F0"/>
    <w:rsid w:val="004478C0"/>
    <w:rsid w:val="004A7ABC"/>
    <w:rsid w:val="004D58E7"/>
    <w:rsid w:val="00623F19"/>
    <w:rsid w:val="00734356"/>
    <w:rsid w:val="0074698B"/>
    <w:rsid w:val="007847C3"/>
    <w:rsid w:val="00844A35"/>
    <w:rsid w:val="008900F7"/>
    <w:rsid w:val="008B7897"/>
    <w:rsid w:val="008D2084"/>
    <w:rsid w:val="008D513D"/>
    <w:rsid w:val="008F454A"/>
    <w:rsid w:val="0091663C"/>
    <w:rsid w:val="009A0742"/>
    <w:rsid w:val="009D0399"/>
    <w:rsid w:val="009D54D5"/>
    <w:rsid w:val="00A0407B"/>
    <w:rsid w:val="00A4242F"/>
    <w:rsid w:val="00A44D94"/>
    <w:rsid w:val="00A60FF0"/>
    <w:rsid w:val="00A82AE1"/>
    <w:rsid w:val="00AA1A3A"/>
    <w:rsid w:val="00AF31CE"/>
    <w:rsid w:val="00B13B1D"/>
    <w:rsid w:val="00B21F4E"/>
    <w:rsid w:val="00B458F2"/>
    <w:rsid w:val="00B7651C"/>
    <w:rsid w:val="00BF378F"/>
    <w:rsid w:val="00C1603D"/>
    <w:rsid w:val="00C16434"/>
    <w:rsid w:val="00C2490F"/>
    <w:rsid w:val="00C549D7"/>
    <w:rsid w:val="00C832D2"/>
    <w:rsid w:val="00CC1088"/>
    <w:rsid w:val="00CC1500"/>
    <w:rsid w:val="00D16542"/>
    <w:rsid w:val="00D278E1"/>
    <w:rsid w:val="00D763FA"/>
    <w:rsid w:val="00D90275"/>
    <w:rsid w:val="00DE7775"/>
    <w:rsid w:val="00E421DC"/>
    <w:rsid w:val="00E44368"/>
    <w:rsid w:val="00E9777B"/>
    <w:rsid w:val="00ED26A6"/>
    <w:rsid w:val="00F37711"/>
    <w:rsid w:val="00F64B6E"/>
    <w:rsid w:val="00FE042E"/>
  </w:rsids>
  <m:mathPr>
    <m:mathFont m:val="Cambria Math"/>
    <m:brkBin m:val="before"/>
    <m:brkBinSub m:val="--"/>
    <m:smallFrac m:val="off"/>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A17"/>
    <w:rPr>
      <w:rFonts w:eastAsiaTheme="minorEastAsia"/>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00F7"/>
    <w:pPr>
      <w:tabs>
        <w:tab w:val="center" w:pos="4419"/>
        <w:tab w:val="right" w:pos="8838"/>
      </w:tabs>
      <w:spacing w:after="0" w:line="240" w:lineRule="auto"/>
    </w:pPr>
    <w:rPr>
      <w:rFonts w:eastAsiaTheme="minorHAnsi"/>
      <w:lang w:eastAsia="en-US"/>
    </w:rPr>
  </w:style>
  <w:style w:type="character" w:customStyle="1" w:styleId="EncabezadoCar">
    <w:name w:val="Encabezado Car"/>
    <w:basedOn w:val="Fuentedeprrafopredeter"/>
    <w:link w:val="Encabezado"/>
    <w:uiPriority w:val="99"/>
    <w:rsid w:val="008900F7"/>
  </w:style>
  <w:style w:type="paragraph" w:styleId="Piedepgina">
    <w:name w:val="footer"/>
    <w:basedOn w:val="Normal"/>
    <w:link w:val="PiedepginaCar"/>
    <w:uiPriority w:val="99"/>
    <w:unhideWhenUsed/>
    <w:rsid w:val="008900F7"/>
    <w:pPr>
      <w:tabs>
        <w:tab w:val="center" w:pos="4419"/>
        <w:tab w:val="right" w:pos="8838"/>
      </w:tabs>
      <w:spacing w:after="0" w:line="240" w:lineRule="auto"/>
    </w:pPr>
    <w:rPr>
      <w:rFonts w:eastAsiaTheme="minorHAnsi"/>
      <w:lang w:eastAsia="en-US"/>
    </w:rPr>
  </w:style>
  <w:style w:type="character" w:customStyle="1" w:styleId="PiedepginaCar">
    <w:name w:val="Pie de página Car"/>
    <w:basedOn w:val="Fuentedeprrafopredeter"/>
    <w:link w:val="Piedepgina"/>
    <w:uiPriority w:val="99"/>
    <w:rsid w:val="008900F7"/>
  </w:style>
  <w:style w:type="paragraph" w:styleId="Textodeglobo">
    <w:name w:val="Balloon Text"/>
    <w:basedOn w:val="Normal"/>
    <w:link w:val="TextodegloboCar"/>
    <w:uiPriority w:val="99"/>
    <w:semiHidden/>
    <w:unhideWhenUsed/>
    <w:rsid w:val="008900F7"/>
    <w:pPr>
      <w:spacing w:after="0" w:line="240" w:lineRule="auto"/>
    </w:pPr>
    <w:rPr>
      <w:rFonts w:ascii="Tahoma" w:eastAsiaTheme="minorHAnsi" w:hAnsi="Tahoma" w:cs="Tahoma"/>
      <w:sz w:val="16"/>
      <w:szCs w:val="16"/>
      <w:lang w:eastAsia="en-US"/>
    </w:rPr>
  </w:style>
  <w:style w:type="character" w:customStyle="1" w:styleId="TextodegloboCar">
    <w:name w:val="Texto de globo Car"/>
    <w:basedOn w:val="Fuentedeprrafopredeter"/>
    <w:link w:val="Textodeglobo"/>
    <w:uiPriority w:val="99"/>
    <w:semiHidden/>
    <w:rsid w:val="008900F7"/>
    <w:rPr>
      <w:rFonts w:ascii="Tahoma" w:hAnsi="Tahoma" w:cs="Tahoma"/>
      <w:sz w:val="16"/>
      <w:szCs w:val="16"/>
    </w:rPr>
  </w:style>
  <w:style w:type="paragraph" w:styleId="Prrafodelista">
    <w:name w:val="List Paragraph"/>
    <w:basedOn w:val="Normal"/>
    <w:uiPriority w:val="34"/>
    <w:qFormat/>
    <w:rsid w:val="00ED26A6"/>
    <w:pPr>
      <w:ind w:left="720"/>
      <w:contextualSpacing/>
    </w:pPr>
    <w:rPr>
      <w:rFonts w:eastAsiaTheme="minorHAnsi"/>
      <w:lang w:eastAsia="en-US"/>
    </w:rPr>
  </w:style>
  <w:style w:type="table" w:styleId="Tablaconcuadrcula">
    <w:name w:val="Table Grid"/>
    <w:basedOn w:val="Tablanormal"/>
    <w:uiPriority w:val="59"/>
    <w:rsid w:val="00ED26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B21F4E"/>
    <w:pPr>
      <w:spacing w:after="0" w:line="240" w:lineRule="auto"/>
    </w:pPr>
  </w:style>
  <w:style w:type="character" w:styleId="Hipervnculo">
    <w:name w:val="Hyperlink"/>
    <w:basedOn w:val="Fuentedeprrafopredeter"/>
    <w:uiPriority w:val="99"/>
    <w:semiHidden/>
    <w:unhideWhenUsed/>
    <w:rsid w:val="00CC108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A17"/>
    <w:rPr>
      <w:rFonts w:eastAsiaTheme="minorEastAsia"/>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00F7"/>
    <w:pPr>
      <w:tabs>
        <w:tab w:val="center" w:pos="4419"/>
        <w:tab w:val="right" w:pos="8838"/>
      </w:tabs>
      <w:spacing w:after="0" w:line="240" w:lineRule="auto"/>
    </w:pPr>
    <w:rPr>
      <w:rFonts w:eastAsiaTheme="minorHAnsi"/>
      <w:lang w:eastAsia="en-US"/>
    </w:rPr>
  </w:style>
  <w:style w:type="character" w:customStyle="1" w:styleId="EncabezadoCar">
    <w:name w:val="Encabezado Car"/>
    <w:basedOn w:val="Fuentedeprrafopredeter"/>
    <w:link w:val="Encabezado"/>
    <w:uiPriority w:val="99"/>
    <w:rsid w:val="008900F7"/>
  </w:style>
  <w:style w:type="paragraph" w:styleId="Piedepgina">
    <w:name w:val="footer"/>
    <w:basedOn w:val="Normal"/>
    <w:link w:val="PiedepginaCar"/>
    <w:uiPriority w:val="99"/>
    <w:unhideWhenUsed/>
    <w:rsid w:val="008900F7"/>
    <w:pPr>
      <w:tabs>
        <w:tab w:val="center" w:pos="4419"/>
        <w:tab w:val="right" w:pos="8838"/>
      </w:tabs>
      <w:spacing w:after="0" w:line="240" w:lineRule="auto"/>
    </w:pPr>
    <w:rPr>
      <w:rFonts w:eastAsiaTheme="minorHAnsi"/>
      <w:lang w:eastAsia="en-US"/>
    </w:rPr>
  </w:style>
  <w:style w:type="character" w:customStyle="1" w:styleId="PiedepginaCar">
    <w:name w:val="Pie de página Car"/>
    <w:basedOn w:val="Fuentedeprrafopredeter"/>
    <w:link w:val="Piedepgina"/>
    <w:uiPriority w:val="99"/>
    <w:rsid w:val="008900F7"/>
  </w:style>
  <w:style w:type="paragraph" w:styleId="Textodeglobo">
    <w:name w:val="Balloon Text"/>
    <w:basedOn w:val="Normal"/>
    <w:link w:val="TextodegloboCar"/>
    <w:uiPriority w:val="99"/>
    <w:semiHidden/>
    <w:unhideWhenUsed/>
    <w:rsid w:val="008900F7"/>
    <w:pPr>
      <w:spacing w:after="0" w:line="240" w:lineRule="auto"/>
    </w:pPr>
    <w:rPr>
      <w:rFonts w:ascii="Tahoma" w:eastAsiaTheme="minorHAnsi" w:hAnsi="Tahoma" w:cs="Tahoma"/>
      <w:sz w:val="16"/>
      <w:szCs w:val="16"/>
      <w:lang w:eastAsia="en-US"/>
    </w:rPr>
  </w:style>
  <w:style w:type="character" w:customStyle="1" w:styleId="TextodegloboCar">
    <w:name w:val="Texto de globo Car"/>
    <w:basedOn w:val="Fuentedeprrafopredeter"/>
    <w:link w:val="Textodeglobo"/>
    <w:uiPriority w:val="99"/>
    <w:semiHidden/>
    <w:rsid w:val="008900F7"/>
    <w:rPr>
      <w:rFonts w:ascii="Tahoma" w:hAnsi="Tahoma" w:cs="Tahoma"/>
      <w:sz w:val="16"/>
      <w:szCs w:val="16"/>
    </w:rPr>
  </w:style>
  <w:style w:type="paragraph" w:styleId="Prrafodelista">
    <w:name w:val="List Paragraph"/>
    <w:basedOn w:val="Normal"/>
    <w:uiPriority w:val="34"/>
    <w:qFormat/>
    <w:rsid w:val="00ED26A6"/>
    <w:pPr>
      <w:ind w:left="720"/>
      <w:contextualSpacing/>
    </w:pPr>
    <w:rPr>
      <w:rFonts w:eastAsiaTheme="minorHAnsi"/>
      <w:lang w:eastAsia="en-US"/>
    </w:rPr>
  </w:style>
  <w:style w:type="table" w:styleId="Tablaconcuadrcula">
    <w:name w:val="Table Grid"/>
    <w:basedOn w:val="Tablanormal"/>
    <w:uiPriority w:val="59"/>
    <w:rsid w:val="00ED2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B21F4E"/>
    <w:pPr>
      <w:spacing w:after="0" w:line="240" w:lineRule="auto"/>
    </w:pPr>
  </w:style>
  <w:style w:type="character" w:styleId="Hipervnculo">
    <w:name w:val="Hyperlink"/>
    <w:basedOn w:val="Fuentedeprrafopredeter"/>
    <w:uiPriority w:val="99"/>
    <w:semiHidden/>
    <w:unhideWhenUsed/>
    <w:rsid w:val="00CC1088"/>
    <w:rPr>
      <w:color w:val="0000FF"/>
      <w:u w:val="single"/>
    </w:rPr>
  </w:style>
</w:styles>
</file>

<file path=word/webSettings.xml><?xml version="1.0" encoding="utf-8"?>
<w:webSettings xmlns:r="http://schemas.openxmlformats.org/officeDocument/2006/relationships" xmlns:w="http://schemas.openxmlformats.org/wordprocessingml/2006/main">
  <w:divs>
    <w:div w:id="794759236">
      <w:bodyDiv w:val="1"/>
      <w:marLeft w:val="0"/>
      <w:marRight w:val="0"/>
      <w:marTop w:val="0"/>
      <w:marBottom w:val="0"/>
      <w:divBdr>
        <w:top w:val="none" w:sz="0" w:space="0" w:color="auto"/>
        <w:left w:val="none" w:sz="0" w:space="0" w:color="auto"/>
        <w:bottom w:val="none" w:sz="0" w:space="0" w:color="auto"/>
        <w:right w:val="none" w:sz="0" w:space="0" w:color="auto"/>
      </w:divBdr>
    </w:div>
    <w:div w:id="850875966">
      <w:bodyDiv w:val="1"/>
      <w:marLeft w:val="0"/>
      <w:marRight w:val="0"/>
      <w:marTop w:val="0"/>
      <w:marBottom w:val="0"/>
      <w:divBdr>
        <w:top w:val="none" w:sz="0" w:space="0" w:color="auto"/>
        <w:left w:val="none" w:sz="0" w:space="0" w:color="auto"/>
        <w:bottom w:val="none" w:sz="0" w:space="0" w:color="auto"/>
        <w:right w:val="none" w:sz="0" w:space="0" w:color="auto"/>
      </w:divBdr>
      <w:divsChild>
        <w:div w:id="479270811">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11AE16-C852-416B-B944-D89830CF3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2186</Words>
  <Characters>12025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LiceoMunicipal</dc:creator>
  <cp:lastModifiedBy>Teresa</cp:lastModifiedBy>
  <cp:revision>4</cp:revision>
  <dcterms:created xsi:type="dcterms:W3CDTF">2020-04-01T00:25:00Z</dcterms:created>
  <dcterms:modified xsi:type="dcterms:W3CDTF">2020-04-06T14:47:00Z</dcterms:modified>
</cp:coreProperties>
</file>