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left="0"/>
        <w:jc w:val="left"/>
        <w:rPr/>
      </w:pPr>
      <w:bookmarkStart w:id="0" w:name="výkres"/>
      <w:r>
        <w:rPr/>
        <w:t>Výkres</w:t>
      </w:r>
      <w:bookmarkEnd w:id="0"/>
    </w:p>
    <w:p>
      <w:pPr>
        <w:pStyle w:val="Firstparagraph"/>
        <w:bidi w:val="0"/>
        <w:jc w:val="left"/>
        <w:rPr/>
      </w:pPr>
      <w:r>
        <w:rPr/>
        <w:t>Před obrázkem.</w:t>
      </w:r>
    </w:p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6901180" cy="9963150"/>
            <wp:effectExtent l="0" t="0" r="0" b="0"/>
            <wp:docPr id="1" name="img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180" cy="99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ve formátu EMF</w:t>
      </w:r>
    </w:p>
    <w:p>
      <w:pPr>
        <w:pStyle w:val="BodyText"/>
        <w:bidi w:val="0"/>
        <w:spacing w:before="86" w:after="86"/>
        <w:jc w:val="left"/>
        <w:rPr/>
      </w:pPr>
      <w:r>
        <w:rPr/>
        <w:t>Za obrázkem, s PNG pro srovnání:</w:t>
      </w:r>
    </w:p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" name="img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spacing w:before="120" w:after="120"/>
        <w:jc w:val="left"/>
        <w:rPr/>
      </w:pPr>
      <w:r>
        <w:rPr/>
        <w:t>Schéma ve formátu PNG</w:t>
      </w:r>
    </w:p>
    <w:sectPr>
      <w:footerReference w:type="default" r:id="rId4"/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 Text"/>
    <w:qFormat/>
    <w:rPr>
      <w:rFonts w:ascii="Courier New" w:hAnsi="Courier New" w:eastAsia="Courier New" w:cs="Courier New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KeywordTok">
    <w:name w:val="KeywordTok"/>
    <w:qFormat/>
    <w:rPr>
      <w:b/>
      <w:color w:val="007020"/>
    </w:rPr>
  </w:style>
  <w:style w:type="character" w:styleId="DataTypeTok">
    <w:name w:val="DataTypeTok"/>
    <w:qFormat/>
    <w:rPr>
      <w:color w:val="902000"/>
    </w:rPr>
  </w:style>
  <w:style w:type="character" w:styleId="DecValTok">
    <w:name w:val="DecValTok"/>
    <w:qFormat/>
    <w:rPr>
      <w:color w:val="40A070"/>
    </w:rPr>
  </w:style>
  <w:style w:type="character" w:styleId="BaseNTok">
    <w:name w:val="BaseNTok"/>
    <w:qFormat/>
    <w:rPr>
      <w:color w:val="40A070"/>
    </w:rPr>
  </w:style>
  <w:style w:type="character" w:styleId="FloatTok">
    <w:name w:val="FloatTok"/>
    <w:qFormat/>
    <w:rPr>
      <w:color w:val="40A070"/>
    </w:rPr>
  </w:style>
  <w:style w:type="character" w:styleId="ConstantTok">
    <w:name w:val="ConstantTok"/>
    <w:qFormat/>
    <w:rPr>
      <w:color w:val="880000"/>
    </w:rPr>
  </w:style>
  <w:style w:type="character" w:styleId="CharTok">
    <w:name w:val="CharTok"/>
    <w:qFormat/>
    <w:rPr>
      <w:color w:val="4070A0"/>
    </w:rPr>
  </w:style>
  <w:style w:type="character" w:styleId="SpecialCharTok">
    <w:name w:val="SpecialCharTok"/>
    <w:qFormat/>
    <w:rPr>
      <w:color w:val="4070A0"/>
    </w:rPr>
  </w:style>
  <w:style w:type="character" w:styleId="StringTok">
    <w:name w:val="StringTok"/>
    <w:qFormat/>
    <w:rPr>
      <w:color w:val="4070A0"/>
    </w:rPr>
  </w:style>
  <w:style w:type="character" w:styleId="VerbatimStringTok">
    <w:name w:val="VerbatimStringTok"/>
    <w:qFormat/>
    <w:rPr>
      <w:color w:val="4070A0"/>
    </w:rPr>
  </w:style>
  <w:style w:type="character" w:styleId="SpecialStringTok">
    <w:name w:val="SpecialStringTok"/>
    <w:qFormat/>
    <w:rPr>
      <w:color w:val="BB6688"/>
    </w:rPr>
  </w:style>
  <w:style w:type="character" w:styleId="ImportTok">
    <w:name w:val="ImportTok"/>
    <w:qFormat/>
    <w:rPr>
      <w:b/>
      <w:color w:val="008000"/>
    </w:rPr>
  </w:style>
  <w:style w:type="character" w:styleId="CommentTok">
    <w:name w:val="CommentTok"/>
    <w:qFormat/>
    <w:rPr>
      <w:i/>
      <w:color w:val="60A0B0"/>
    </w:rPr>
  </w:style>
  <w:style w:type="character" w:styleId="DocumentationTok">
    <w:name w:val="DocumentationTok"/>
    <w:qFormat/>
    <w:rPr>
      <w:i/>
      <w:color w:val="BA2121"/>
    </w:rPr>
  </w:style>
  <w:style w:type="character" w:styleId="AnnotationTok">
    <w:name w:val="AnnotationTok"/>
    <w:qFormat/>
    <w:rPr>
      <w:b/>
      <w:i/>
      <w:color w:val="60A0B0"/>
    </w:rPr>
  </w:style>
  <w:style w:type="character" w:styleId="CommentVarTok">
    <w:name w:val="CommentVarTok"/>
    <w:qFormat/>
    <w:rPr>
      <w:b/>
      <w:i/>
      <w:color w:val="60A0B0"/>
    </w:rPr>
  </w:style>
  <w:style w:type="character" w:styleId="OtherTok">
    <w:name w:val="OtherTok"/>
    <w:qFormat/>
    <w:rPr>
      <w:color w:val="007020"/>
    </w:rPr>
  </w:style>
  <w:style w:type="character" w:styleId="FunctionTok">
    <w:name w:val="FunctionTok"/>
    <w:qFormat/>
    <w:rPr>
      <w:color w:val="06287E"/>
    </w:rPr>
  </w:style>
  <w:style w:type="character" w:styleId="VariableTok">
    <w:name w:val="VariableTok"/>
    <w:qFormat/>
    <w:rPr>
      <w:color w:val="19177C"/>
    </w:rPr>
  </w:style>
  <w:style w:type="character" w:styleId="ControlFlowTok">
    <w:name w:val="ControlFlowTok"/>
    <w:qFormat/>
    <w:rPr>
      <w:b/>
      <w:color w:val="007020"/>
    </w:rPr>
  </w:style>
  <w:style w:type="character" w:styleId="OperatorTok">
    <w:name w:val="OperatorTok"/>
    <w:qFormat/>
    <w:rPr>
      <w:color w:val="666666"/>
    </w:rPr>
  </w:style>
  <w:style w:type="character" w:styleId="BuiltInTok">
    <w:name w:val="BuiltInTok"/>
    <w:qFormat/>
    <w:rPr>
      <w:color w:val="008000"/>
    </w:rPr>
  </w:style>
  <w:style w:type="character" w:styleId="ExtensionTok">
    <w:name w:val="ExtensionTok"/>
    <w:qFormat/>
    <w:rPr/>
  </w:style>
  <w:style w:type="character" w:styleId="PreprocessorTok">
    <w:name w:val="PreprocessorTok"/>
    <w:qFormat/>
    <w:rPr>
      <w:color w:val="BC7A00"/>
    </w:rPr>
  </w:style>
  <w:style w:type="character" w:styleId="AttributeTok">
    <w:name w:val="AttributeTok"/>
    <w:qFormat/>
    <w:rPr>
      <w:color w:val="7D9029"/>
    </w:rPr>
  </w:style>
  <w:style w:type="character" w:styleId="RegionMarkerTok">
    <w:name w:val="RegionMarkerTok"/>
    <w:qFormat/>
    <w:rPr/>
  </w:style>
  <w:style w:type="character" w:styleId="InformationTok">
    <w:name w:val="InformationTok"/>
    <w:qFormat/>
    <w:rPr>
      <w:b/>
      <w:i/>
      <w:color w:val="60A0B0"/>
    </w:rPr>
  </w:style>
  <w:style w:type="character" w:styleId="WarningTok">
    <w:name w:val="WarningTok"/>
    <w:qFormat/>
    <w:rPr>
      <w:b/>
      <w:i/>
      <w:color w:val="60A0B0"/>
    </w:rPr>
  </w:style>
  <w:style w:type="character" w:styleId="AlertTok">
    <w:name w:val="AlertTok"/>
    <w:qFormat/>
    <w:rPr>
      <w:b/>
      <w:color w:val="FF0000"/>
    </w:rPr>
  </w:style>
  <w:style w:type="character" w:styleId="ErrorTok">
    <w:name w:val="ErrorTok"/>
    <w:qFormat/>
    <w:rPr>
      <w:b/>
      <w:color w:val="FF0000"/>
    </w:rPr>
  </w:style>
  <w:style w:type="character" w:styleId="NormalTok">
    <w:name w:val="NormalTo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Title">
    <w:name w:val="Title"/>
    <w:basedOn w:val="Heading"/>
    <w:next w:val="Subtitle"/>
    <w:qFormat/>
    <w:pPr>
      <w:spacing w:before="0" w:after="120"/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120" w:after="120"/>
      <w:jc w:val="center"/>
    </w:pPr>
    <w:rPr>
      <w:i/>
      <w:iCs/>
      <w:sz w:val="36"/>
      <w:szCs w:val="36"/>
    </w:rPr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left="567" w:right="567"/>
    </w:pPr>
    <w:rPr/>
  </w:style>
  <w:style w:type="paragraph" w:styleId="List">
    <w:name w:val="List"/>
    <w:basedOn w:val="BodyText"/>
    <w:pPr/>
    <w:rPr>
      <w:rFonts w:cs="Tahoma"/>
    </w:rPr>
  </w:style>
  <w:style w:type="paragraph" w:styleId="ListBullet">
    <w:name w:val="List Bullet"/>
    <w:basedOn w:val="List"/>
    <w:qFormat/>
    <w:pPr/>
    <w:rPr/>
  </w:style>
  <w:style w:type="paragraph" w:styleId="ListBulletTight">
    <w:name w:val="List Bullet Tight"/>
    <w:basedOn w:val="List"/>
    <w:qFormat/>
    <w:pPr>
      <w:spacing w:before="0" w:after="0"/>
    </w:pPr>
    <w:rPr/>
  </w:style>
  <w:style w:type="paragraph" w:styleId="ListNumber">
    <w:name w:val="List Number"/>
    <w:basedOn w:val="List"/>
    <w:qFormat/>
    <w:pPr/>
    <w:rPr/>
  </w:style>
  <w:style w:type="paragraph" w:styleId="ListNumberTight">
    <w:name w:val="List Number Tight"/>
    <w:basedOn w:val="List"/>
    <w:qFormat/>
    <w:pPr>
      <w:spacing w:before="0" w:after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left="720" w:right="0"/>
    </w:pPr>
    <w:rPr/>
  </w:style>
  <w:style w:type="paragraph" w:styleId="TableContents">
    <w:name w:val="Table Contents"/>
    <w:basedOn w:val="Normal"/>
    <w:qFormat/>
    <w:pPr>
      <w:suppressLineNumbers/>
      <w:ind w:hanging="0" w:left="43" w:right="43"/>
    </w:pPr>
    <w:rPr/>
  </w:style>
  <w:style w:type="paragraph" w:styleId="TableHeading">
    <w:name w:val="Table Heading"/>
    <w:basedOn w:val="TableContents"/>
    <w:qFormat/>
    <w:pPr>
      <w:suppressLineNumbers/>
      <w:ind w:hanging="0" w:left="43" w:right="43"/>
      <w:jc w:val="lef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left="72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2026-10-05T11:59:54Z</dcterms:created>
  <dc:creator/>
  <dc:description/>
  <cp:keywords/>
  <dc:language>en-GB</dc:language>
  <cp:lastModifiedBy/>
  <dcterms:modified xsi:type="dcterms:W3CDTF">2026-10-05T11:59:54Z</dcterms:modified>
  <cp:revision>0</cp:revision>
  <dc:subject/>
  <dc:title/>
</cp:coreProperties>
</file>