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D4B53" w14:textId="302BB7DC" w:rsidR="00651D79" w:rsidRDefault="004D0AAD" w:rsidP="00AD1B49">
      <w:pPr>
        <w:spacing w:after="0"/>
        <w:jc w:val="center"/>
        <w:rPr>
          <w:rFonts w:eastAsia="Times New Roman" w:cs="Times New Roman"/>
          <w:b/>
          <w:bCs/>
          <w:sz w:val="32"/>
          <w:szCs w:val="32"/>
        </w:rPr>
      </w:pPr>
      <w:r w:rsidRPr="004D0AAD">
        <w:rPr>
          <w:rFonts w:eastAsia="Times New Roman" w:cs="Times New Roman"/>
          <w:b/>
          <w:bCs/>
          <w:kern w:val="36"/>
          <w:sz w:val="32"/>
          <w:szCs w:val="32"/>
        </w:rPr>
        <w:t>Audit Quality, Corporate Investments Structure, and Corporate Tax Avoidance:</w:t>
      </w:r>
      <w:r w:rsidRPr="004D0AAD">
        <w:rPr>
          <w:rFonts w:eastAsia="Times New Roman" w:cs="Times New Roman"/>
          <w:b/>
          <w:bCs/>
          <w:sz w:val="32"/>
          <w:szCs w:val="32"/>
        </w:rPr>
        <w:t xml:space="preserve"> Evidence from Nigerian Financial Service Sector</w:t>
      </w:r>
    </w:p>
    <w:p w14:paraId="183931CA" w14:textId="6537D511" w:rsidR="00BD6ADD" w:rsidRPr="004D0AAD" w:rsidRDefault="00BD6ADD" w:rsidP="00710D0E">
      <w:pPr>
        <w:spacing w:before="240" w:after="0"/>
        <w:jc w:val="center"/>
        <w:rPr>
          <w:rFonts w:eastAsia="Times New Roman" w:cs="Times New Roman"/>
          <w:szCs w:val="24"/>
        </w:rPr>
      </w:pPr>
      <w:r w:rsidRPr="00783554">
        <w:rPr>
          <w:rFonts w:eastAsia="Times New Roman" w:cs="Times New Roman"/>
          <w:b/>
          <w:bCs/>
          <w:kern w:val="36"/>
          <w:szCs w:val="24"/>
        </w:rPr>
        <w:t>Mohammed Auwal Babangida.</w:t>
      </w:r>
    </w:p>
    <w:p w14:paraId="7F294EBC" w14:textId="77777777" w:rsidR="00BB040E" w:rsidRDefault="009A2905" w:rsidP="00796F61">
      <w:pPr>
        <w:spacing w:after="0"/>
        <w:jc w:val="center"/>
        <w:outlineLvl w:val="0"/>
        <w:rPr>
          <w:rFonts w:eastAsia="Times New Roman" w:cs="Times New Roman"/>
          <w:kern w:val="36"/>
          <w:szCs w:val="24"/>
        </w:rPr>
      </w:pPr>
      <w:r w:rsidRPr="00A53AB8">
        <w:rPr>
          <w:rFonts w:eastAsia="Times New Roman" w:cs="Times New Roman"/>
          <w:kern w:val="36"/>
          <w:szCs w:val="24"/>
        </w:rPr>
        <w:t xml:space="preserve">Department of Taxation, Faculty of Management Sciences, Federal University </w:t>
      </w:r>
      <w:proofErr w:type="spellStart"/>
      <w:r w:rsidRPr="00A53AB8">
        <w:rPr>
          <w:rFonts w:eastAsia="Times New Roman" w:cs="Times New Roman"/>
          <w:kern w:val="36"/>
          <w:szCs w:val="24"/>
        </w:rPr>
        <w:t>Dutse</w:t>
      </w:r>
      <w:proofErr w:type="spellEnd"/>
      <w:r w:rsidRPr="00A53AB8">
        <w:rPr>
          <w:rFonts w:eastAsia="Times New Roman" w:cs="Times New Roman"/>
          <w:kern w:val="36"/>
          <w:szCs w:val="24"/>
        </w:rPr>
        <w:t>, Jigawa State.</w:t>
      </w:r>
      <w:r>
        <w:rPr>
          <w:rFonts w:eastAsia="Times New Roman" w:cs="Times New Roman"/>
          <w:kern w:val="36"/>
          <w:szCs w:val="24"/>
        </w:rPr>
        <w:t xml:space="preserve"> </w:t>
      </w:r>
      <w:r w:rsidRPr="00BB040E">
        <w:rPr>
          <w:rFonts w:eastAsia="Times New Roman" w:cs="Times New Roman"/>
          <w:b/>
          <w:bCs/>
          <w:kern w:val="36"/>
          <w:szCs w:val="24"/>
        </w:rPr>
        <w:t>Correspondent:</w:t>
      </w:r>
      <w:r w:rsidRPr="00A53AB8">
        <w:rPr>
          <w:rFonts w:eastAsia="Times New Roman" w:cs="Times New Roman"/>
          <w:kern w:val="36"/>
          <w:szCs w:val="24"/>
        </w:rPr>
        <w:t xml:space="preserve"> </w:t>
      </w:r>
      <w:hyperlink r:id="rId8" w:history="1">
        <w:r w:rsidRPr="00A53AB8">
          <w:rPr>
            <w:rStyle w:val="Hyperlink"/>
            <w:rFonts w:eastAsia="Times New Roman" w:cs="Times New Roman"/>
            <w:kern w:val="36"/>
            <w:szCs w:val="24"/>
          </w:rPr>
          <w:t>alfarisresearch@gmail.com</w:t>
        </w:r>
      </w:hyperlink>
      <w:r w:rsidRPr="00A53AB8">
        <w:rPr>
          <w:rFonts w:eastAsia="Times New Roman" w:cs="Times New Roman"/>
          <w:kern w:val="36"/>
          <w:szCs w:val="24"/>
        </w:rPr>
        <w:t xml:space="preserve"> +2348032802027.</w:t>
      </w:r>
    </w:p>
    <w:p w14:paraId="61B9F99F" w14:textId="47517CEA" w:rsidR="00651D79" w:rsidRPr="00796F61" w:rsidRDefault="00BB040E" w:rsidP="00796F61">
      <w:pPr>
        <w:spacing w:after="0"/>
        <w:jc w:val="center"/>
        <w:outlineLvl w:val="0"/>
        <w:rPr>
          <w:rFonts w:eastAsia="Times New Roman" w:cs="Times New Roman"/>
          <w:kern w:val="36"/>
          <w:szCs w:val="24"/>
        </w:rPr>
      </w:pPr>
      <w:r w:rsidRPr="00A53AB8">
        <w:rPr>
          <w:rFonts w:eastAsia="Times New Roman" w:cs="Times New Roman"/>
          <w:b/>
          <w:bCs/>
          <w:kern w:val="36"/>
          <w:szCs w:val="24"/>
        </w:rPr>
        <w:t>ORCID ID:</w:t>
      </w:r>
      <w:r w:rsidR="00796F61">
        <w:rPr>
          <w:rFonts w:eastAsia="Times New Roman" w:cs="Times New Roman"/>
          <w:kern w:val="36"/>
          <w:szCs w:val="24"/>
        </w:rPr>
        <w:t xml:space="preserve"> </w:t>
      </w:r>
      <w:hyperlink r:id="rId9" w:history="1">
        <w:r w:rsidR="009A2905" w:rsidRPr="009A2905">
          <w:rPr>
            <w:rStyle w:val="Hyperlink"/>
            <w:rFonts w:eastAsia="Times New Roman" w:cs="Times New Roman"/>
            <w:kern w:val="36"/>
            <w:szCs w:val="24"/>
          </w:rPr>
          <w:t>https://ordid.org/0009-0009-0832-4214</w:t>
        </w:r>
      </w:hyperlink>
    </w:p>
    <w:p w14:paraId="671D4F1A" w14:textId="45F30C2A" w:rsidR="00651D79" w:rsidRDefault="00651D79" w:rsidP="003A647F">
      <w:pPr>
        <w:tabs>
          <w:tab w:val="left" w:pos="1560"/>
        </w:tabs>
        <w:spacing w:after="0"/>
      </w:pPr>
      <w:r>
        <w:rPr>
          <w:noProof/>
          <w14:ligatures w14:val="standardContextual"/>
        </w:rPr>
        <mc:AlternateContent>
          <mc:Choice Requires="wps">
            <w:drawing>
              <wp:anchor distT="0" distB="0" distL="114300" distR="114300" simplePos="0" relativeHeight="251659264" behindDoc="0" locked="0" layoutInCell="1" allowOverlap="1" wp14:anchorId="2A524A90" wp14:editId="155E044B">
                <wp:simplePos x="0" y="0"/>
                <wp:positionH relativeFrom="column">
                  <wp:posOffset>-577850</wp:posOffset>
                </wp:positionH>
                <wp:positionV relativeFrom="paragraph">
                  <wp:posOffset>90805</wp:posOffset>
                </wp:positionV>
                <wp:extent cx="7905750" cy="6350"/>
                <wp:effectExtent l="0" t="0" r="19050" b="31750"/>
                <wp:wrapNone/>
                <wp:docPr id="955492045" name="Straight Connector 2"/>
                <wp:cNvGraphicFramePr/>
                <a:graphic xmlns:a="http://schemas.openxmlformats.org/drawingml/2006/main">
                  <a:graphicData uri="http://schemas.microsoft.com/office/word/2010/wordprocessingShape">
                    <wps:wsp>
                      <wps:cNvCnPr/>
                      <wps:spPr>
                        <a:xfrm>
                          <a:off x="0" y="0"/>
                          <a:ext cx="790575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7260E1EE"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5pt,7.15pt" to="577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fj6nQEAAIsDAAAOAAAAZHJzL2Uyb0RvYy54bWysU8lu2zAQvQfIPxC8x5IdZBMs55CgvRRt&#10;kOUDGGpoEeGGIWvJf98hbctBW+QQ5DLiMu/NvMfR8na0hm0Ao/au5fNZzRk46Tvt1i1/ef52ds1Z&#10;TMJ1wngHLd9C5Ler05PlEBpY+N6bDpARiYvNEFrepxSaqoqyByvizAdwdKk8WpFoi+uqQzEQuzXV&#10;oq4vq8FjF9BLiJFO73eXfFX4lQKZfikVITHTcuotlYglvuZYrZaiWaMIvZb7NsQnurBCOyo6Ud2L&#10;JNhv1P9QWS3RR6/STHpbeaW0hKKB1Mzrv9Q89SJA0ULmxDDZFL+OVv7c3LkHJBuGEJsYHjCrGBXa&#10;/KX+2FjM2k5mwZiYpMOrm/ri6oI8lXR3eU4rIqmO2IAxfQdvWV603GiXpYhGbH7EtEs9pBDuWL2s&#10;0tZATjbuERTTHdU7L+gyGHBnkG0EPWn3Nt+XLZkZorQxE6j+GLTPzTAowzIBFx8Dp+xS0bs0Aa12&#10;Hv8HTuOhVbXLP6jeac2yX323LW9R7KAXL4bupzOP1Pt9gR//odUfAAAA//8DAFBLAwQUAAYACAAA&#10;ACEAD/KCXOAAAAAKAQAADwAAAGRycy9kb3ducmV2LnhtbEyPzU7DMBCE70i8g7VIXFDrhMb8hDgV&#10;QuIQJJBoEedt7CaBeB3Fbhrenu0Jbrs7o9lvivXsejHZMXSeNKTLBISl2puOGg0f2+fFHYgQkQz2&#10;nqyGHxtgXZ6fFZgbf6R3O21iIziEQo4a2hiHXMpQt9ZhWPrBEmt7PzqMvI6NNCMeOdz18jpJbqTD&#10;jvhDi4N9am39vTk4DV/VZ9Woq9tu/5apF9xO6pWmSuvLi/nxAUS0c/wzwwmf0aFkpp0/kAmi17C4&#10;T7lLZCFbgTgZUpXxZceTWoEsC/m/QvkLAAD//wMAUEsBAi0AFAAGAAgAAAAhALaDOJL+AAAA4QEA&#10;ABMAAAAAAAAAAAAAAAAAAAAAAFtDb250ZW50X1R5cGVzXS54bWxQSwECLQAUAAYACAAAACEAOP0h&#10;/9YAAACUAQAACwAAAAAAAAAAAAAAAAAvAQAAX3JlbHMvLnJlbHNQSwECLQAUAAYACAAAACEA0cH4&#10;+p0BAACLAwAADgAAAAAAAAAAAAAAAAAuAgAAZHJzL2Uyb0RvYy54bWxQSwECLQAUAAYACAAAACEA&#10;D/KCXOAAAAAKAQAADwAAAAAAAAAAAAAAAAD3AwAAZHJzL2Rvd25yZXYueG1sUEsFBgAAAAAEAAQA&#10;8wAAAAQFAAAAAA==&#10;" strokecolor="black [3200]" strokeweight="1.5pt">
                <v:stroke joinstyle="miter"/>
              </v:line>
            </w:pict>
          </mc:Fallback>
        </mc:AlternateContent>
      </w:r>
    </w:p>
    <w:p w14:paraId="191961FB" w14:textId="4FC12BE4" w:rsidR="00651D79" w:rsidRDefault="003A647F" w:rsidP="00651D79">
      <w:r w:rsidRPr="005714F1">
        <w:rPr>
          <w:noProof/>
          <w:sz w:val="20"/>
          <w:szCs w:val="18"/>
          <w14:ligatures w14:val="standardContextual"/>
        </w:rPr>
        <mc:AlternateContent>
          <mc:Choice Requires="wps">
            <w:drawing>
              <wp:anchor distT="0" distB="0" distL="114300" distR="114300" simplePos="0" relativeHeight="251661312" behindDoc="0" locked="0" layoutInCell="1" allowOverlap="1" wp14:anchorId="32D20655" wp14:editId="0AFB3ED5">
                <wp:simplePos x="0" y="0"/>
                <wp:positionH relativeFrom="column">
                  <wp:posOffset>-508000</wp:posOffset>
                </wp:positionH>
                <wp:positionV relativeFrom="paragraph">
                  <wp:posOffset>227965</wp:posOffset>
                </wp:positionV>
                <wp:extent cx="7905750" cy="6350"/>
                <wp:effectExtent l="0" t="0" r="19050" b="31750"/>
                <wp:wrapNone/>
                <wp:docPr id="1128112845" name="Straight Connector 2"/>
                <wp:cNvGraphicFramePr/>
                <a:graphic xmlns:a="http://schemas.openxmlformats.org/drawingml/2006/main">
                  <a:graphicData uri="http://schemas.microsoft.com/office/word/2010/wordprocessingShape">
                    <wps:wsp>
                      <wps:cNvCnPr/>
                      <wps:spPr>
                        <a:xfrm>
                          <a:off x="0" y="0"/>
                          <a:ext cx="790575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3C0E31BD"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0pt,17.95pt" to="582.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fj6nQEAAIsDAAAOAAAAZHJzL2Uyb0RvYy54bWysU8lu2zAQvQfIPxC8x5IdZBMs55CgvRRt&#10;kOUDGGpoEeGGIWvJf98hbctBW+QQ5DLiMu/NvMfR8na0hm0Ao/au5fNZzRk46Tvt1i1/ef52ds1Z&#10;TMJ1wngHLd9C5Ler05PlEBpY+N6bDpARiYvNEFrepxSaqoqyByvizAdwdKk8WpFoi+uqQzEQuzXV&#10;oq4vq8FjF9BLiJFO73eXfFX4lQKZfikVITHTcuotlYglvuZYrZaiWaMIvZb7NsQnurBCOyo6Ud2L&#10;JNhv1P9QWS3RR6/STHpbeaW0hKKB1Mzrv9Q89SJA0ULmxDDZFL+OVv7c3LkHJBuGEJsYHjCrGBXa&#10;/KX+2FjM2k5mwZiYpMOrm/ri6oI8lXR3eU4rIqmO2IAxfQdvWV603GiXpYhGbH7EtEs9pBDuWL2s&#10;0tZATjbuERTTHdU7L+gyGHBnkG0EPWn3Nt+XLZkZorQxE6j+GLTPzTAowzIBFx8Dp+xS0bs0Aa12&#10;Hv8HTuOhVbXLP6jeac2yX323LW9R7KAXL4bupzOP1Pt9gR//odUfAAAA//8DAFBLAwQUAAYACAAA&#10;ACEA+sxazuAAAAAKAQAADwAAAGRycy9kb3ducmV2LnhtbEyPwU7DMBBE70j8g7VIXFDrFHBoQ5wK&#10;IXEIUpFoEWc33iaBeB3Fbhr+nu0Jjjs7mnmTryfXiRGH0HrSsJgnIJAqb1uqNXzsXmZLECEasqbz&#10;hBp+MMC6uLzITWb9id5x3MZacAiFzGhoYuwzKUPVoDNh7nsk/h384Ezkc6ilHcyJw10nb5Mklc60&#10;xA2N6fG5wep7e3QavsrPslY3D+3h7V69mt2oNjSWWl9fTU+PICJO8c8MZ3xGh4KZ9v5INohOw2yZ&#10;8Jao4U6tQJwNi1SxsmclXYEscvl/QvELAAD//wMAUEsBAi0AFAAGAAgAAAAhALaDOJL+AAAA4QEA&#10;ABMAAAAAAAAAAAAAAAAAAAAAAFtDb250ZW50X1R5cGVzXS54bWxQSwECLQAUAAYACAAAACEAOP0h&#10;/9YAAACUAQAACwAAAAAAAAAAAAAAAAAvAQAAX3JlbHMvLnJlbHNQSwECLQAUAAYACAAAACEA0cH4&#10;+p0BAACLAwAADgAAAAAAAAAAAAAAAAAuAgAAZHJzL2Uyb0RvYy54bWxQSwECLQAUAAYACAAAACEA&#10;+sxazuAAAAAKAQAADwAAAAAAAAAAAAAAAAD3AwAAZHJzL2Rvd25yZXYueG1sUEsFBgAAAAAEAAQA&#10;8wAAAAQFAAAAAA==&#10;" strokecolor="black [3200]" strokeweight="1.5pt">
                <v:stroke joinstyle="miter"/>
              </v:line>
            </w:pict>
          </mc:Fallback>
        </mc:AlternateContent>
      </w:r>
      <w:r w:rsidR="00651D79" w:rsidRPr="005714F1">
        <w:rPr>
          <w:b/>
          <w:bCs/>
          <w:sz w:val="20"/>
          <w:szCs w:val="20"/>
        </w:rPr>
        <w:t>ABSTRACT</w:t>
      </w:r>
      <w:r w:rsidR="00651D79" w:rsidRPr="00FF3E8E">
        <w:rPr>
          <w:b/>
          <w:bCs/>
          <w:szCs w:val="24"/>
        </w:rPr>
        <w:t xml:space="preserve">           </w:t>
      </w:r>
      <w:r w:rsidR="005714F1">
        <w:rPr>
          <w:b/>
          <w:bCs/>
          <w:szCs w:val="24"/>
        </w:rPr>
        <w:tab/>
      </w:r>
      <w:r w:rsidR="005714F1">
        <w:rPr>
          <w:b/>
          <w:bCs/>
          <w:szCs w:val="24"/>
        </w:rPr>
        <w:tab/>
      </w:r>
      <w:proofErr w:type="gramStart"/>
      <w:r w:rsidR="005714F1">
        <w:rPr>
          <w:b/>
          <w:bCs/>
          <w:szCs w:val="24"/>
        </w:rPr>
        <w:tab/>
      </w:r>
      <w:r w:rsidR="00651D79" w:rsidRPr="00FF3E8E">
        <w:rPr>
          <w:b/>
          <w:bCs/>
          <w:szCs w:val="24"/>
        </w:rPr>
        <w:t xml:space="preserve">  </w:t>
      </w:r>
      <w:r w:rsidR="00651D79" w:rsidRPr="00FF3E8E">
        <w:rPr>
          <w:b/>
          <w:bCs/>
          <w:szCs w:val="24"/>
        </w:rPr>
        <w:tab/>
      </w:r>
      <w:proofErr w:type="gramEnd"/>
      <w:r w:rsidR="00651D79" w:rsidRPr="00FF3E8E">
        <w:rPr>
          <w:b/>
          <w:bCs/>
          <w:szCs w:val="24"/>
        </w:rPr>
        <w:tab/>
      </w:r>
      <w:r w:rsidR="00651D79" w:rsidRPr="00FF3E8E">
        <w:rPr>
          <w:b/>
          <w:bCs/>
          <w:szCs w:val="24"/>
        </w:rPr>
        <w:tab/>
      </w:r>
      <w:r w:rsidR="00651D79" w:rsidRPr="00FF3E8E">
        <w:rPr>
          <w:b/>
          <w:bCs/>
          <w:szCs w:val="24"/>
        </w:rPr>
        <w:tab/>
      </w:r>
      <w:r w:rsidR="00651D79" w:rsidRPr="00FF3E8E">
        <w:rPr>
          <w:b/>
          <w:bCs/>
          <w:szCs w:val="24"/>
        </w:rPr>
        <w:tab/>
        <w:t xml:space="preserve"> Published Online: </w:t>
      </w:r>
      <w:r w:rsidR="00710D0E">
        <w:rPr>
          <w:b/>
          <w:bCs/>
          <w:szCs w:val="24"/>
        </w:rPr>
        <w:t>06</w:t>
      </w:r>
      <w:r w:rsidR="00651D79" w:rsidRPr="00FF3E8E">
        <w:rPr>
          <w:b/>
          <w:bCs/>
          <w:szCs w:val="24"/>
        </w:rPr>
        <w:t>/</w:t>
      </w:r>
      <w:r w:rsidR="00710D0E">
        <w:rPr>
          <w:b/>
          <w:bCs/>
          <w:szCs w:val="24"/>
        </w:rPr>
        <w:t>24</w:t>
      </w:r>
      <w:r w:rsidR="00651D79" w:rsidRPr="00FF3E8E">
        <w:rPr>
          <w:b/>
          <w:bCs/>
          <w:szCs w:val="24"/>
        </w:rPr>
        <w:t>/</w:t>
      </w:r>
      <w:r w:rsidR="00710D0E">
        <w:rPr>
          <w:b/>
          <w:bCs/>
          <w:szCs w:val="24"/>
        </w:rPr>
        <w:t>2026</w:t>
      </w:r>
    </w:p>
    <w:p w14:paraId="00165282" w14:textId="77777777" w:rsidR="00993D53" w:rsidRPr="004E33A5" w:rsidRDefault="00993D53" w:rsidP="004E33A5">
      <w:pPr>
        <w:spacing w:after="0"/>
        <w:rPr>
          <w:rFonts w:eastAsia="Times New Roman" w:cs="Times New Roman"/>
          <w:sz w:val="20"/>
          <w:szCs w:val="20"/>
        </w:rPr>
      </w:pPr>
      <w:r w:rsidRPr="004E33A5">
        <w:rPr>
          <w:rFonts w:eastAsia="Times New Roman" w:cs="Times New Roman"/>
          <w:sz w:val="20"/>
          <w:szCs w:val="20"/>
        </w:rPr>
        <w:t>Nigeria as a country cannot generate sufficient revenue from taxation because it faces institutional and structural challenges in revenue generation. This is true owing to the fact that Nigeria's tax system is marked by numerous taxes and revenue collection agencies, a disjointed and intricate structure, low tax compliance, widespread tax evasion, complex costs of revenue administration, and inadequate coordination between fiscal and economic policies. Therefore, this study examines how audit quality and investment structure jointly influence corporate tax avoidance</w:t>
      </w:r>
      <w:r w:rsidRPr="004E33A5">
        <w:rPr>
          <w:rFonts w:cs="Times New Roman"/>
          <w:sz w:val="20"/>
          <w:szCs w:val="20"/>
        </w:rPr>
        <w:t xml:space="preserve"> among listed financial service firms in the NXG. The study employs a balanced panel dataset over the period 2015 to 2021. Tax avoidance is proxied by book-tax differences (BTD), while audit quality is measured using audit size and audit tenure. Investment structure is proxied by short-term debt securities and PPE. The study adopts </w:t>
      </w:r>
      <w:r w:rsidRPr="004E33A5">
        <w:rPr>
          <w:rFonts w:eastAsia="Times New Roman" w:cs="Times New Roman"/>
          <w:sz w:val="20"/>
          <w:szCs w:val="20"/>
        </w:rPr>
        <w:t>fixed-effects estimation with lagged explanatory variables and robust standard errors</w:t>
      </w:r>
      <w:r w:rsidRPr="004E33A5">
        <w:rPr>
          <w:rFonts w:cs="Times New Roman"/>
          <w:sz w:val="20"/>
          <w:szCs w:val="20"/>
        </w:rPr>
        <w:t xml:space="preserve">. The results shows that audit tenure exert a negative and statistically insignificant effect on tax avoidance, suggesting that prolonged auditor-client relationships do not necessarily impair audit independence. Investment in short-term debt securities exhibits a positive and significant effect on tax avoidance, while PPE investment shows a significant negative relationship with tax avoidance. The findings support agency theory and tax planning theory, highlighting the role of investment structure in shaping corporate tax behavior. </w:t>
      </w:r>
      <w:r w:rsidRPr="004E33A5">
        <w:rPr>
          <w:rFonts w:eastAsia="Times New Roman" w:cs="Times New Roman"/>
          <w:kern w:val="36"/>
          <w:sz w:val="20"/>
          <w:szCs w:val="20"/>
        </w:rPr>
        <w:t xml:space="preserve">The study suggests that future fiscal reforms should eliminate or reduce the rate for PPE investment allowance to mitigate its misuse in lowering tax obligations. </w:t>
      </w:r>
      <w:r w:rsidRPr="004E33A5">
        <w:rPr>
          <w:rFonts w:eastAsia="Times New Roman" w:cs="Times New Roman"/>
          <w:sz w:val="20"/>
          <w:szCs w:val="20"/>
        </w:rPr>
        <w:t>The study contributes to the literature by integrating governance and financial decision variables within a unified panel econometric framework and offers policy-relevant insights for tax regulation.</w:t>
      </w:r>
    </w:p>
    <w:p w14:paraId="2BE6D81E" w14:textId="37A69E75" w:rsidR="003A647F" w:rsidRPr="004E33A5" w:rsidRDefault="004E33A5" w:rsidP="004E33A5">
      <w:pPr>
        <w:spacing w:after="0"/>
        <w:rPr>
          <w:sz w:val="20"/>
          <w:szCs w:val="18"/>
        </w:rPr>
      </w:pPr>
      <w:r w:rsidRPr="004E33A5">
        <w:rPr>
          <w:noProof/>
          <w:sz w:val="20"/>
          <w:szCs w:val="18"/>
          <w14:ligatures w14:val="standardContextual"/>
        </w:rPr>
        <mc:AlternateContent>
          <mc:Choice Requires="wps">
            <w:drawing>
              <wp:anchor distT="0" distB="0" distL="114300" distR="114300" simplePos="0" relativeHeight="251663360" behindDoc="0" locked="0" layoutInCell="1" allowOverlap="1" wp14:anchorId="57DA7D84" wp14:editId="3311BD33">
                <wp:simplePos x="0" y="0"/>
                <wp:positionH relativeFrom="column">
                  <wp:posOffset>-508000</wp:posOffset>
                </wp:positionH>
                <wp:positionV relativeFrom="paragraph">
                  <wp:posOffset>212090</wp:posOffset>
                </wp:positionV>
                <wp:extent cx="7905750" cy="6350"/>
                <wp:effectExtent l="0" t="0" r="19050" b="31750"/>
                <wp:wrapNone/>
                <wp:docPr id="860787937" name="Straight Connector 2"/>
                <wp:cNvGraphicFramePr/>
                <a:graphic xmlns:a="http://schemas.openxmlformats.org/drawingml/2006/main">
                  <a:graphicData uri="http://schemas.microsoft.com/office/word/2010/wordprocessingShape">
                    <wps:wsp>
                      <wps:cNvCnPr/>
                      <wps:spPr>
                        <a:xfrm>
                          <a:off x="0" y="0"/>
                          <a:ext cx="790575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9BEC20E"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0pt,16.7pt" to="582.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XwZwgEAAMIDAAAOAAAAZHJzL2Uyb0RvYy54bWysU8tu2zAQvBfIPxC815JtxHIEyzk4SC9B&#10;ajTtBzAUaRHlC0vWkv++S0pWirbIoeiF4pI7szvD1e5+MJqcBQTlbEOXi5ISYblrlT019NvXx49b&#10;SkJktmXaWdHQiwj0fn/zYdf7Wqxc53QrgCCJDXXvG9rF6OuiCLwThoWF88LipXRgWMQQTkULrEd2&#10;o4tVWW6K3kHrwXERAp4+jJd0n/mlFDx+ljKISHRDsbeYV8jra1qL/Y7VJ2C+U3xqg/1DF4Ypi0Vn&#10;qgcWGfkB6g8qozi44GRccGcKJ6XiImtANcvyNzUvHfMia0Fzgp9tCv+Plj+fj0BU29Dtpqy21d26&#10;osQyg0/1EoGpUxfJwVmLRjogq+RX70ONsIM9whQFf4QkfpBg0hdlkSF7fJk9FkMkHA+ru/K2usWn&#10;4Hi3WeMOSYo3rIcQPwlnSNo0VCubHGA1Oz+FOKZeUxCXehmr5128aJGStf0iJKrCeuuMzvMkDhrI&#10;meEktN+XU9mcmSBSaT2DyvdBU26CiTxjM3D1PnDOzhWdjTPQKOvgb+A4XFuVY/5V9ag1yX517SW/&#10;RbYDByUbOg11msRf4wx/+/X2PwEAAP//AwBQSwMEFAAGAAgAAAAhAFnGaprgAAAACgEAAA8AAABk&#10;cnMvZG93bnJldi54bWxMj0FLw0AQhe+C/2EZwYu0m9qklphNEcFDBAu24nmaTJNodjZkt2n8905P&#10;epw3j/e+l20m26mRBt86NrCYR6CIS1e1XBv42L/M1qB8QK6wc0wGfsjDJr++yjCt3JnfadyFWkkI&#10;+xQNNCH0qda+bMiin7ueWH5HN1gMcg61rgY8S7jt9H0UrbTFlqWhwZ6eGyq/dydr4Kv4LOrk7qE9&#10;buPkFfdj8sZjYcztzfT0CCrQFP7McMEXdMiF6eBOXHnVGZitI9kSDCyXMaiLYbFKRDmIEseg80z/&#10;n5D/AgAA//8DAFBLAQItABQABgAIAAAAIQC2gziS/gAAAOEBAAATAAAAAAAAAAAAAAAAAAAAAABb&#10;Q29udGVudF9UeXBlc10ueG1sUEsBAi0AFAAGAAgAAAAhADj9If/WAAAAlAEAAAsAAAAAAAAAAAAA&#10;AAAALwEAAF9yZWxzLy5yZWxzUEsBAi0AFAAGAAgAAAAhAELNfBnCAQAAwgMAAA4AAAAAAAAAAAAA&#10;AAAALgIAAGRycy9lMm9Eb2MueG1sUEsBAi0AFAAGAAgAAAAhAFnGaprgAAAACgEAAA8AAAAAAAAA&#10;AAAAAAAAHAQAAGRycy9kb3ducmV2LnhtbFBLBQYAAAAABAAEAPMAAAApBQAAAAA=&#10;" strokecolor="black [3200]" strokeweight="1.5pt">
                <v:stroke joinstyle="miter"/>
              </v:line>
            </w:pict>
          </mc:Fallback>
        </mc:AlternateContent>
      </w:r>
      <w:r w:rsidR="00993D53" w:rsidRPr="004E33A5">
        <w:rPr>
          <w:rFonts w:eastAsia="Times New Roman" w:cs="Times New Roman"/>
          <w:b/>
          <w:bCs/>
          <w:kern w:val="36"/>
          <w:sz w:val="20"/>
          <w:szCs w:val="20"/>
        </w:rPr>
        <w:t>Keywords: Audit Quality, Corporate Investments Structure, Corporate Tax Avoidance.</w:t>
      </w:r>
    </w:p>
    <w:p w14:paraId="160CCAA7" w14:textId="4C8C2650" w:rsidR="003A647F" w:rsidRDefault="003A647F" w:rsidP="00651D79">
      <w:pPr>
        <w:tabs>
          <w:tab w:val="left" w:pos="780"/>
        </w:tabs>
      </w:pPr>
    </w:p>
    <w:p w14:paraId="3DF293D4" w14:textId="77777777" w:rsidR="003A647F" w:rsidRDefault="003A647F" w:rsidP="003A647F">
      <w:pPr>
        <w:spacing w:after="0"/>
        <w:rPr>
          <w:rFonts w:eastAsia="Times New Roman" w:cs="Times New Roman"/>
          <w:b/>
          <w:sz w:val="20"/>
          <w:szCs w:val="20"/>
        </w:rPr>
        <w:sectPr w:rsidR="003A647F" w:rsidSect="00651D79">
          <w:headerReference w:type="default" r:id="rId10"/>
          <w:footerReference w:type="default" r:id="rId11"/>
          <w:pgSz w:w="12240" w:h="15840"/>
          <w:pgMar w:top="720" w:right="720" w:bottom="720" w:left="720" w:header="720" w:footer="720" w:gutter="0"/>
          <w:cols w:space="720"/>
          <w:docGrid w:linePitch="360"/>
        </w:sectPr>
      </w:pPr>
    </w:p>
    <w:p w14:paraId="126AC7E2" w14:textId="70ABA7E7" w:rsidR="003A647F" w:rsidRPr="003A647F" w:rsidRDefault="003A647F" w:rsidP="003A647F">
      <w:pPr>
        <w:spacing w:after="0"/>
        <w:rPr>
          <w:rFonts w:eastAsia="Times New Roman" w:cs="Times New Roman"/>
          <w:b/>
          <w:sz w:val="20"/>
          <w:szCs w:val="20"/>
        </w:rPr>
      </w:pPr>
      <w:r w:rsidRPr="003A647F">
        <w:rPr>
          <w:rFonts w:eastAsia="Times New Roman" w:cs="Times New Roman"/>
          <w:b/>
          <w:sz w:val="20"/>
          <w:szCs w:val="20"/>
        </w:rPr>
        <w:t>1. INTRODUCTION</w:t>
      </w:r>
    </w:p>
    <w:p w14:paraId="79B13606" w14:textId="77777777" w:rsidR="00186F31" w:rsidRPr="000D70F2" w:rsidRDefault="00186F31" w:rsidP="000D70F2">
      <w:pPr>
        <w:spacing w:after="0"/>
        <w:rPr>
          <w:rFonts w:eastAsia="Times New Roman" w:cs="Times New Roman"/>
          <w:sz w:val="20"/>
          <w:szCs w:val="20"/>
        </w:rPr>
      </w:pPr>
      <w:r w:rsidRPr="000D70F2">
        <w:rPr>
          <w:rFonts w:eastAsia="Aptos" w:cs="Times New Roman"/>
          <w:sz w:val="20"/>
          <w:szCs w:val="20"/>
        </w:rPr>
        <w:t xml:space="preserve">Corporate tax avoidance has become a major concern for policymakers and regulators, particularly in developing economies where revenue mobilization is critical for economic development. </w:t>
      </w:r>
      <w:r w:rsidRPr="000D70F2">
        <w:rPr>
          <w:rFonts w:eastAsia="Times New Roman" w:cs="Times New Roman"/>
          <w:sz w:val="20"/>
          <w:szCs w:val="20"/>
        </w:rPr>
        <w:t xml:space="preserve">The phenomenon of tax avoidance is more prevalent among companies in Nigeria. </w:t>
      </w:r>
      <w:r w:rsidRPr="000D70F2">
        <w:rPr>
          <w:rFonts w:eastAsia="Aptos" w:cs="Times New Roman"/>
          <w:sz w:val="20"/>
          <w:szCs w:val="20"/>
        </w:rPr>
        <w:t>Financial service firms, due to their complex financial structures and regulatory environment, present unique opportunities for tax planning and avoidance.</w:t>
      </w:r>
      <w:r w:rsidRPr="000D70F2">
        <w:rPr>
          <w:rFonts w:eastAsia="Times New Roman" w:cs="Times New Roman"/>
          <w:sz w:val="20"/>
          <w:szCs w:val="20"/>
        </w:rPr>
        <w:t xml:space="preserve"> Generally, firms consider taxes paid as an extra charge, significantly reducing the cash flow available. Hence, firms adopt diverse tax aggressiveness techniques to reduce their tax liability (</w:t>
      </w:r>
      <w:r w:rsidRPr="000D70F2">
        <w:rPr>
          <w:rFonts w:cs="Times New Roman"/>
          <w:sz w:val="20"/>
          <w:szCs w:val="20"/>
        </w:rPr>
        <w:t>Soliman &amp; El-Sayed</w:t>
      </w:r>
      <w:r w:rsidRPr="000D70F2">
        <w:rPr>
          <w:rFonts w:eastAsia="Times New Roman" w:cs="Times New Roman"/>
          <w:sz w:val="20"/>
          <w:szCs w:val="20"/>
        </w:rPr>
        <w:t>, 2023). The concern surrounding tax avoidance has significantly engaged tax administrators, practitioners, policymakers, and academic researchers in the global economy since the introduction of tax legislation. The practices create opportunities for managers to continue opportunistic behavior and hide bad news and mislead investors, which increases financial flexibility (</w:t>
      </w:r>
      <w:r w:rsidRPr="000D70F2">
        <w:rPr>
          <w:rFonts w:cs="Times New Roman"/>
          <w:sz w:val="20"/>
          <w:szCs w:val="20"/>
        </w:rPr>
        <w:t>Donkor et al., 2022</w:t>
      </w:r>
      <w:r w:rsidRPr="000D70F2">
        <w:rPr>
          <w:rFonts w:eastAsia="Times New Roman" w:cs="Times New Roman"/>
          <w:sz w:val="20"/>
          <w:szCs w:val="20"/>
        </w:rPr>
        <w:t>). In addition, management considers the practices of tax avoidance as part of tax planning to affect economic activities and reduce the expected tax obligations, which affects the size, timing and degree of volatility of the firm’s cash flows (</w:t>
      </w:r>
      <w:r w:rsidRPr="000D70F2">
        <w:rPr>
          <w:rFonts w:cs="Times New Roman"/>
          <w:sz w:val="20"/>
          <w:szCs w:val="20"/>
        </w:rPr>
        <w:t xml:space="preserve">Lestari &amp; </w:t>
      </w:r>
      <w:proofErr w:type="spellStart"/>
      <w:r w:rsidRPr="000D70F2">
        <w:rPr>
          <w:rFonts w:cs="Times New Roman"/>
          <w:sz w:val="20"/>
          <w:szCs w:val="20"/>
        </w:rPr>
        <w:t>Nedya</w:t>
      </w:r>
      <w:proofErr w:type="spellEnd"/>
      <w:r w:rsidRPr="000D70F2">
        <w:rPr>
          <w:rFonts w:cs="Times New Roman"/>
          <w:sz w:val="20"/>
          <w:szCs w:val="20"/>
        </w:rPr>
        <w:t>, 2019</w:t>
      </w:r>
      <w:r w:rsidRPr="000D70F2">
        <w:rPr>
          <w:rFonts w:eastAsia="Times New Roman" w:cs="Times New Roman"/>
          <w:sz w:val="20"/>
          <w:szCs w:val="20"/>
        </w:rPr>
        <w:t>).</w:t>
      </w:r>
    </w:p>
    <w:p w14:paraId="1E726CB5" w14:textId="77777777" w:rsidR="00186F31" w:rsidRPr="000D70F2" w:rsidRDefault="00186F31" w:rsidP="000D70F2">
      <w:pPr>
        <w:spacing w:before="240" w:after="0"/>
        <w:rPr>
          <w:rFonts w:eastAsia="Times New Roman" w:cs="Times New Roman"/>
          <w:sz w:val="20"/>
          <w:szCs w:val="20"/>
        </w:rPr>
      </w:pPr>
      <w:r w:rsidRPr="000D70F2">
        <w:rPr>
          <w:rFonts w:eastAsia="Times New Roman" w:cs="Times New Roman"/>
          <w:sz w:val="20"/>
          <w:szCs w:val="20"/>
        </w:rPr>
        <w:t xml:space="preserve">Businesses exploit the deficiencies in tax laws to </w:t>
      </w:r>
      <w:proofErr w:type="spellStart"/>
      <w:r w:rsidRPr="000D70F2">
        <w:rPr>
          <w:rFonts w:eastAsia="Times New Roman" w:cs="Times New Roman"/>
          <w:sz w:val="20"/>
          <w:szCs w:val="20"/>
        </w:rPr>
        <w:t>minimise</w:t>
      </w:r>
      <w:proofErr w:type="spellEnd"/>
      <w:r w:rsidRPr="000D70F2">
        <w:rPr>
          <w:rFonts w:eastAsia="Times New Roman" w:cs="Times New Roman"/>
          <w:sz w:val="20"/>
          <w:szCs w:val="20"/>
        </w:rPr>
        <w:t xml:space="preserve"> their tax liabilities. Businesses commonly achieve this by decreasing their profit margin and reducing tax liability (Cao et al., 2021). Tax avoidance has been identified as one of the factors hindering economic growth in Nigeria (Nnenna, 2016) and presents a significant challenge for nations globally. Tax avoidance, while not violating applicable laws and regulations, is deemed immoral and unethical (Bae, 2017). Organizations perceived taxation as a mechanism that reduces their income without providing equivalent immediate compensation. Tax avoidance is a strategically </w:t>
      </w:r>
      <w:proofErr w:type="spellStart"/>
      <w:r w:rsidRPr="000D70F2">
        <w:rPr>
          <w:rFonts w:eastAsia="Times New Roman" w:cs="Times New Roman"/>
          <w:sz w:val="20"/>
          <w:szCs w:val="20"/>
        </w:rPr>
        <w:t>organising</w:t>
      </w:r>
      <w:proofErr w:type="spellEnd"/>
      <w:r w:rsidRPr="000D70F2">
        <w:rPr>
          <w:rFonts w:eastAsia="Times New Roman" w:cs="Times New Roman"/>
          <w:sz w:val="20"/>
          <w:szCs w:val="20"/>
        </w:rPr>
        <w:t xml:space="preserve"> a company's operational and financial activities and ownership structure to </w:t>
      </w:r>
      <w:proofErr w:type="spellStart"/>
      <w:r w:rsidRPr="000D70F2">
        <w:rPr>
          <w:rFonts w:eastAsia="Times New Roman" w:cs="Times New Roman"/>
          <w:sz w:val="20"/>
          <w:szCs w:val="20"/>
        </w:rPr>
        <w:t>minimise</w:t>
      </w:r>
      <w:proofErr w:type="spellEnd"/>
      <w:r w:rsidRPr="000D70F2">
        <w:rPr>
          <w:rFonts w:eastAsia="Times New Roman" w:cs="Times New Roman"/>
          <w:sz w:val="20"/>
          <w:szCs w:val="20"/>
        </w:rPr>
        <w:t xml:space="preserve"> tax liabilities (Gallemore &amp; Labro, 2015). For example, the company's fixed assets constitute significant capital intensity, necessitating depreciation and capital allowances, which ultimately reduce corporate tax liability. Consequently, enterprises with large non-current assets will incur lower tax liabilities than those with fewer non-current assets (Heitzman &amp; </w:t>
      </w:r>
      <w:proofErr w:type="spellStart"/>
      <w:r w:rsidRPr="000D70F2">
        <w:rPr>
          <w:rFonts w:eastAsia="Times New Roman" w:cs="Times New Roman"/>
          <w:sz w:val="20"/>
          <w:szCs w:val="20"/>
        </w:rPr>
        <w:t>Ogneva</w:t>
      </w:r>
      <w:proofErr w:type="spellEnd"/>
      <w:r w:rsidRPr="000D70F2">
        <w:rPr>
          <w:rFonts w:eastAsia="Times New Roman" w:cs="Times New Roman"/>
          <w:sz w:val="20"/>
          <w:szCs w:val="20"/>
        </w:rPr>
        <w:t xml:space="preserve">, 2016; </w:t>
      </w:r>
      <w:proofErr w:type="spellStart"/>
      <w:r w:rsidRPr="000D70F2">
        <w:rPr>
          <w:rFonts w:eastAsia="Times New Roman" w:cs="Times New Roman"/>
          <w:sz w:val="20"/>
          <w:szCs w:val="20"/>
        </w:rPr>
        <w:t>Bailling</w:t>
      </w:r>
      <w:proofErr w:type="spellEnd"/>
      <w:r w:rsidRPr="000D70F2">
        <w:rPr>
          <w:rFonts w:eastAsia="Times New Roman" w:cs="Times New Roman"/>
          <w:sz w:val="20"/>
          <w:szCs w:val="20"/>
        </w:rPr>
        <w:t xml:space="preserve"> &amp; Rul, 2018). Similarly, other strategies of corporate tax avoidance are tax savings, late payment of taxes, optimizing the permitted tax credit, avoiding tax audits by avoiding overpaying taxes, and avoiding violations of tax regulations (Sonia &amp; </w:t>
      </w:r>
      <w:proofErr w:type="spellStart"/>
      <w:r w:rsidRPr="000D70F2">
        <w:rPr>
          <w:rFonts w:eastAsia="Times New Roman" w:cs="Times New Roman"/>
          <w:sz w:val="20"/>
          <w:szCs w:val="20"/>
        </w:rPr>
        <w:t>Suparmun</w:t>
      </w:r>
      <w:proofErr w:type="spellEnd"/>
      <w:r w:rsidRPr="000D70F2">
        <w:rPr>
          <w:rFonts w:eastAsia="Times New Roman" w:cs="Times New Roman"/>
          <w:sz w:val="20"/>
          <w:szCs w:val="20"/>
        </w:rPr>
        <w:t xml:space="preserve">, 2019). </w:t>
      </w:r>
      <w:r w:rsidRPr="000D70F2">
        <w:rPr>
          <w:rFonts w:eastAsia="Times New Roman" w:cs="Times New Roman"/>
          <w:sz w:val="20"/>
          <w:szCs w:val="20"/>
        </w:rPr>
        <w:lastRenderedPageBreak/>
        <w:t>However, corporate tax practices have negative effects such as an excessive increase in financial flexibility, and thus affecting the firm's reputation and the cost of debt. (Bailing &amp; Rul, 2018).</w:t>
      </w:r>
    </w:p>
    <w:p w14:paraId="645670E2" w14:textId="77777777" w:rsidR="000D70F2" w:rsidRDefault="00186F31" w:rsidP="000D70F2">
      <w:pPr>
        <w:spacing w:before="240" w:after="0"/>
        <w:rPr>
          <w:rFonts w:eastAsia="Times New Roman" w:cs="Times New Roman"/>
          <w:sz w:val="20"/>
          <w:szCs w:val="20"/>
        </w:rPr>
      </w:pPr>
      <w:r w:rsidRPr="000D70F2">
        <w:rPr>
          <w:rFonts w:eastAsia="Times New Roman" w:cs="Times New Roman"/>
          <w:sz w:val="20"/>
          <w:szCs w:val="20"/>
        </w:rPr>
        <w:t>Existing evidence on audit quality and tax avoidance is inconclusive. While strong governance is expected to reduce opportunistic behavior (Sikka, 2015), empirical findings suggest that audit mechanisms may be ineffective in weak institutional environments (</w:t>
      </w:r>
      <w:proofErr w:type="spellStart"/>
      <w:r w:rsidRPr="000D70F2">
        <w:rPr>
          <w:rFonts w:eastAsia="Times New Roman" w:cs="Times New Roman"/>
          <w:sz w:val="20"/>
          <w:szCs w:val="20"/>
        </w:rPr>
        <w:t>Rizqia</w:t>
      </w:r>
      <w:proofErr w:type="spellEnd"/>
      <w:r w:rsidRPr="000D70F2">
        <w:rPr>
          <w:rFonts w:eastAsia="Times New Roman" w:cs="Times New Roman"/>
          <w:sz w:val="20"/>
          <w:szCs w:val="20"/>
        </w:rPr>
        <w:t xml:space="preserve"> &amp; </w:t>
      </w:r>
      <w:proofErr w:type="spellStart"/>
      <w:r w:rsidRPr="000D70F2">
        <w:rPr>
          <w:rFonts w:eastAsia="Times New Roman" w:cs="Times New Roman"/>
          <w:sz w:val="20"/>
          <w:szCs w:val="20"/>
        </w:rPr>
        <w:t>Lastiati</w:t>
      </w:r>
      <w:proofErr w:type="spellEnd"/>
      <w:r w:rsidRPr="000D70F2">
        <w:rPr>
          <w:rFonts w:eastAsia="Times New Roman" w:cs="Times New Roman"/>
          <w:sz w:val="20"/>
          <w:szCs w:val="20"/>
        </w:rPr>
        <w:t xml:space="preserve">, 2021; </w:t>
      </w:r>
      <w:proofErr w:type="spellStart"/>
      <w:r w:rsidRPr="000D70F2">
        <w:rPr>
          <w:rFonts w:eastAsia="Times New Roman" w:cs="Times New Roman"/>
          <w:sz w:val="20"/>
          <w:szCs w:val="20"/>
        </w:rPr>
        <w:t>Purba</w:t>
      </w:r>
      <w:proofErr w:type="spellEnd"/>
      <w:r w:rsidRPr="000D70F2">
        <w:rPr>
          <w:rFonts w:eastAsia="Times New Roman" w:cs="Times New Roman"/>
          <w:sz w:val="20"/>
          <w:szCs w:val="20"/>
        </w:rPr>
        <w:t>, 2018). At the same time, firms actively engage in tax planning through investment strategies that influence taxable income. I</w:t>
      </w:r>
      <w:r w:rsidRPr="000D70F2">
        <w:rPr>
          <w:rFonts w:cs="Times New Roman"/>
          <w:sz w:val="20"/>
          <w:szCs w:val="20"/>
        </w:rPr>
        <w:t xml:space="preserve">nvestment decisions, particularly in financial and non-financial assets, influence taxable income and, consequently, tax avoidance behavior. </w:t>
      </w:r>
      <w:r w:rsidRPr="000D70F2">
        <w:rPr>
          <w:rFonts w:eastAsia="Times New Roman" w:cs="Times New Roman"/>
          <w:sz w:val="20"/>
          <w:szCs w:val="20"/>
        </w:rPr>
        <w:t xml:space="preserve">This study therefore, seeks to assess the impact of audit quality and corporate investments on corporate tax avoidance in Nigeria. Specifically, examines the impact of audit size, audit tenure, investment in short-term debt securities, and investment in property, plant, and equipment on tax avoidance by financial services firms in Nigeria. </w:t>
      </w:r>
    </w:p>
    <w:p w14:paraId="2582F2C2" w14:textId="699716E6" w:rsidR="003A647F" w:rsidRDefault="00186F31" w:rsidP="000D70F2">
      <w:pPr>
        <w:spacing w:before="240" w:after="0"/>
        <w:rPr>
          <w:rFonts w:eastAsia="Times New Roman" w:cs="Times New Roman"/>
          <w:sz w:val="20"/>
          <w:szCs w:val="20"/>
        </w:rPr>
      </w:pPr>
      <w:r w:rsidRPr="000D70F2">
        <w:rPr>
          <w:rFonts w:eastAsia="Times New Roman" w:cs="Times New Roman"/>
          <w:sz w:val="20"/>
          <w:szCs w:val="20"/>
        </w:rPr>
        <w:t>This study addresses two key gaps. First, it integrates audit quality and investment structure within a single empirical framework. Second, it provides evidence from Nigeria, an underexplored emerging economy characterized by institutional constraints and evolving regulatory systems. The study makes three contributions. First, it demonstrates that investment structure is a more powerful determinant of tax avoidance than audit quality. Second, it extends tax planning theory by linking asset allocation decisions to tax behavior. Third, it provides policy-relevant evidence from an emerging market context.</w:t>
      </w:r>
    </w:p>
    <w:p w14:paraId="2E3AC067" w14:textId="1EF3FCF9" w:rsidR="00011AA9" w:rsidRPr="00E51AA9" w:rsidRDefault="00011AA9" w:rsidP="00E51AA9">
      <w:pPr>
        <w:spacing w:after="0"/>
        <w:rPr>
          <w:rFonts w:eastAsia="Times New Roman" w:cs="Times New Roman"/>
          <w:sz w:val="20"/>
          <w:szCs w:val="20"/>
        </w:rPr>
      </w:pPr>
    </w:p>
    <w:p w14:paraId="113C8FDC" w14:textId="657C2B8A" w:rsidR="00011AA9" w:rsidRPr="00E51AA9" w:rsidRDefault="00011AA9" w:rsidP="00E51AA9">
      <w:pPr>
        <w:spacing w:after="0"/>
        <w:rPr>
          <w:rFonts w:eastAsia="Times New Roman" w:cs="Times New Roman"/>
          <w:b/>
          <w:bCs/>
          <w:sz w:val="20"/>
          <w:szCs w:val="20"/>
        </w:rPr>
      </w:pPr>
      <w:r w:rsidRPr="00E51AA9">
        <w:rPr>
          <w:rFonts w:eastAsia="Times New Roman" w:cs="Times New Roman"/>
          <w:b/>
          <w:bCs/>
          <w:sz w:val="20"/>
          <w:szCs w:val="20"/>
        </w:rPr>
        <w:t>II.</w:t>
      </w:r>
      <w:r w:rsidR="007120D7">
        <w:rPr>
          <w:rFonts w:eastAsia="Times New Roman" w:cs="Times New Roman"/>
          <w:b/>
          <w:bCs/>
          <w:sz w:val="20"/>
          <w:szCs w:val="20"/>
        </w:rPr>
        <w:tab/>
      </w:r>
      <w:r w:rsidRPr="00E51AA9">
        <w:rPr>
          <w:rFonts w:eastAsia="Times New Roman" w:cs="Times New Roman"/>
          <w:b/>
          <w:bCs/>
          <w:sz w:val="20"/>
          <w:szCs w:val="20"/>
        </w:rPr>
        <w:t xml:space="preserve">LITERATURE REVIEW AND THEORETICAL </w:t>
      </w:r>
      <w:r w:rsidR="007120D7">
        <w:rPr>
          <w:rFonts w:eastAsia="Times New Roman" w:cs="Times New Roman"/>
          <w:b/>
          <w:bCs/>
          <w:sz w:val="20"/>
          <w:szCs w:val="20"/>
        </w:rPr>
        <w:tab/>
      </w:r>
      <w:r w:rsidRPr="00E51AA9">
        <w:rPr>
          <w:rFonts w:eastAsia="Times New Roman" w:cs="Times New Roman"/>
          <w:b/>
          <w:bCs/>
          <w:sz w:val="20"/>
          <w:szCs w:val="20"/>
        </w:rPr>
        <w:t>FRAMEWORK</w:t>
      </w:r>
    </w:p>
    <w:p w14:paraId="0112ECDB" w14:textId="263B08ED" w:rsidR="00E51AA9" w:rsidRPr="007120D7" w:rsidRDefault="00E51AA9" w:rsidP="007120D7">
      <w:pPr>
        <w:pStyle w:val="ListParagraph"/>
        <w:numPr>
          <w:ilvl w:val="0"/>
          <w:numId w:val="7"/>
        </w:numPr>
        <w:spacing w:before="240" w:after="0"/>
        <w:rPr>
          <w:rFonts w:eastAsia="Times New Roman" w:cs="Times New Roman"/>
          <w:sz w:val="20"/>
          <w:szCs w:val="20"/>
        </w:rPr>
      </w:pPr>
      <w:r w:rsidRPr="007120D7">
        <w:rPr>
          <w:rFonts w:eastAsia="Times New Roman" w:cs="Times New Roman"/>
          <w:b/>
          <w:bCs/>
          <w:sz w:val="20"/>
          <w:szCs w:val="20"/>
        </w:rPr>
        <w:t>Conceptual Review</w:t>
      </w:r>
    </w:p>
    <w:p w14:paraId="4E1548D4" w14:textId="77777777" w:rsidR="00E51AA9" w:rsidRPr="00E51AA9" w:rsidRDefault="00E51AA9" w:rsidP="00E51AA9">
      <w:pPr>
        <w:spacing w:after="0"/>
        <w:rPr>
          <w:rFonts w:eastAsia="Times New Roman" w:cs="Times New Roman"/>
          <w:sz w:val="20"/>
          <w:szCs w:val="20"/>
        </w:rPr>
      </w:pPr>
      <w:r w:rsidRPr="00E51AA9">
        <w:rPr>
          <w:rFonts w:eastAsia="Times New Roman" w:cs="Times New Roman"/>
          <w:sz w:val="20"/>
          <w:szCs w:val="20"/>
        </w:rPr>
        <w:t>This section reviews relevant and related concepts on audit quality and tax avoidance.</w:t>
      </w:r>
    </w:p>
    <w:p w14:paraId="2197BA7F" w14:textId="7733C5F3" w:rsidR="00E51AA9" w:rsidRPr="007120D7" w:rsidRDefault="00E51AA9" w:rsidP="007120D7">
      <w:pPr>
        <w:pStyle w:val="ListParagraph"/>
        <w:numPr>
          <w:ilvl w:val="1"/>
          <w:numId w:val="7"/>
        </w:numPr>
        <w:spacing w:before="240" w:after="0"/>
        <w:rPr>
          <w:rFonts w:eastAsia="Times New Roman" w:cs="Times New Roman"/>
          <w:sz w:val="20"/>
          <w:szCs w:val="20"/>
        </w:rPr>
      </w:pPr>
      <w:r w:rsidRPr="007120D7">
        <w:rPr>
          <w:rFonts w:eastAsia="Times New Roman" w:cs="Times New Roman"/>
          <w:b/>
          <w:bCs/>
          <w:sz w:val="20"/>
          <w:szCs w:val="20"/>
        </w:rPr>
        <w:t>Audit Quality and Tax Avoidance</w:t>
      </w:r>
    </w:p>
    <w:p w14:paraId="54DA5208" w14:textId="77777777" w:rsidR="00E51AA9" w:rsidRPr="00E51AA9" w:rsidRDefault="00E51AA9" w:rsidP="00E51AA9">
      <w:pPr>
        <w:rPr>
          <w:rFonts w:eastAsia="Times New Roman" w:cs="Times New Roman"/>
          <w:sz w:val="20"/>
          <w:szCs w:val="20"/>
        </w:rPr>
      </w:pPr>
      <w:r w:rsidRPr="00E51AA9">
        <w:rPr>
          <w:rFonts w:eastAsia="Times New Roman" w:cs="Times New Roman"/>
          <w:sz w:val="20"/>
          <w:szCs w:val="20"/>
        </w:rPr>
        <w:t>Audit quality plays a significant role in determining and reflecting the transparency of a firm’s financial and non-financial reports (</w:t>
      </w:r>
      <w:proofErr w:type="spellStart"/>
      <w:r w:rsidRPr="00E51AA9">
        <w:rPr>
          <w:rFonts w:eastAsia="Times New Roman" w:cs="Times New Roman"/>
          <w:sz w:val="20"/>
          <w:szCs w:val="20"/>
        </w:rPr>
        <w:t>Moeinadin</w:t>
      </w:r>
      <w:proofErr w:type="spellEnd"/>
      <w:r w:rsidRPr="00E51AA9">
        <w:rPr>
          <w:rFonts w:eastAsia="Times New Roman" w:cs="Times New Roman"/>
          <w:sz w:val="20"/>
          <w:szCs w:val="20"/>
        </w:rPr>
        <w:t xml:space="preserve"> et al., 2013). The IAASB (2014) establishes that AQ comprises the essential elements that foster conducive environment to consistently perform high-quality audits. AQ is one of the determinants that reflect a high degree of assurance in the credibility and fairness of the firm's economic aspects. The professionalism of auditors is reflected in their ability to conduct audit assignments according to the laid-down professional standard.</w:t>
      </w:r>
    </w:p>
    <w:p w14:paraId="5689EA13" w14:textId="77777777" w:rsidR="00E51AA9" w:rsidRPr="00E51AA9" w:rsidRDefault="00E51AA9" w:rsidP="00E51AA9">
      <w:pPr>
        <w:spacing w:after="0"/>
        <w:rPr>
          <w:rFonts w:eastAsia="Times New Roman" w:cs="Times New Roman"/>
          <w:sz w:val="20"/>
          <w:szCs w:val="20"/>
        </w:rPr>
      </w:pPr>
      <w:r w:rsidRPr="00E51AA9">
        <w:rPr>
          <w:rFonts w:eastAsia="Times New Roman" w:cs="Times New Roman"/>
          <w:sz w:val="20"/>
          <w:szCs w:val="20"/>
        </w:rPr>
        <w:t>The independent approach of auditors will likely impact the quality and effectiveness of activities in auditing and reporting the inaccuracies in the firm's financial statements (</w:t>
      </w:r>
      <w:proofErr w:type="spellStart"/>
      <w:r w:rsidRPr="00E51AA9">
        <w:rPr>
          <w:rFonts w:eastAsia="Times New Roman" w:cs="Times New Roman"/>
          <w:sz w:val="20"/>
          <w:szCs w:val="20"/>
        </w:rPr>
        <w:t>MCGuire</w:t>
      </w:r>
      <w:proofErr w:type="spellEnd"/>
      <w:r w:rsidRPr="00E51AA9">
        <w:rPr>
          <w:rFonts w:eastAsia="Times New Roman" w:cs="Times New Roman"/>
          <w:sz w:val="20"/>
          <w:szCs w:val="20"/>
        </w:rPr>
        <w:t xml:space="preserve"> et al., 2012). The findings of the research conducted by Shiba (2015) at the Tehran-based corporations demonstrated that audit tenure </w:t>
      </w:r>
      <w:proofErr w:type="spellStart"/>
      <w:r w:rsidRPr="00E51AA9">
        <w:rPr>
          <w:rFonts w:eastAsia="Times New Roman" w:cs="Times New Roman"/>
          <w:sz w:val="20"/>
          <w:szCs w:val="20"/>
        </w:rPr>
        <w:t>favours</w:t>
      </w:r>
      <w:proofErr w:type="spellEnd"/>
      <w:r w:rsidRPr="00E51AA9">
        <w:rPr>
          <w:rFonts w:eastAsia="Times New Roman" w:cs="Times New Roman"/>
          <w:sz w:val="20"/>
          <w:szCs w:val="20"/>
        </w:rPr>
        <w:t xml:space="preserve"> tax avoidance. Researchers contend that the extent of engagements between auditors and firms will enhance tax avoidance strategies. In a similar vein, Lestari and </w:t>
      </w:r>
      <w:proofErr w:type="spellStart"/>
      <w:r w:rsidRPr="00E51AA9">
        <w:rPr>
          <w:rFonts w:eastAsia="Times New Roman" w:cs="Times New Roman"/>
          <w:sz w:val="20"/>
          <w:szCs w:val="20"/>
        </w:rPr>
        <w:t>Nedya</w:t>
      </w:r>
      <w:proofErr w:type="spellEnd"/>
      <w:r w:rsidRPr="00E51AA9">
        <w:rPr>
          <w:rFonts w:eastAsia="Times New Roman" w:cs="Times New Roman"/>
          <w:sz w:val="20"/>
          <w:szCs w:val="20"/>
        </w:rPr>
        <w:t xml:space="preserve">, (2019) reported that, increasing the length of audit firms by the Indonesian firms has given auditors the understanding and capability to develop effective and efficient audit procedures, due to the unique interaction between auditors and client, including helping businesses to further engage in tax avoidance strategies (Hu, 2018).  </w:t>
      </w:r>
    </w:p>
    <w:p w14:paraId="03E5CDB2" w14:textId="77777777" w:rsidR="00E51AA9" w:rsidRPr="00E51AA9" w:rsidRDefault="00E51AA9" w:rsidP="00E51AA9">
      <w:pPr>
        <w:spacing w:before="240" w:after="0"/>
        <w:rPr>
          <w:rFonts w:eastAsia="Times New Roman" w:cs="Times New Roman"/>
          <w:sz w:val="20"/>
          <w:szCs w:val="20"/>
        </w:rPr>
      </w:pPr>
      <w:r w:rsidRPr="00E51AA9">
        <w:rPr>
          <w:rFonts w:eastAsia="Times New Roman" w:cs="Times New Roman"/>
          <w:sz w:val="20"/>
          <w:szCs w:val="20"/>
        </w:rPr>
        <w:t xml:space="preserve">Research by Jeong and Bae (2013) indicates that tax avoidance increases with the duration of the auditor's tenure, suggesting that prolonged relationships facilitate advantageous tax arrangements that reduce tax liabilities. Khajavi and </w:t>
      </w:r>
      <w:proofErr w:type="spellStart"/>
      <w:r w:rsidRPr="00E51AA9">
        <w:rPr>
          <w:rFonts w:eastAsia="Times New Roman" w:cs="Times New Roman"/>
          <w:sz w:val="20"/>
          <w:szCs w:val="20"/>
        </w:rPr>
        <w:t>Kiamehr</w:t>
      </w:r>
      <w:proofErr w:type="spellEnd"/>
      <w:r w:rsidRPr="00E51AA9">
        <w:rPr>
          <w:rFonts w:eastAsia="Times New Roman" w:cs="Times New Roman"/>
          <w:sz w:val="20"/>
          <w:szCs w:val="20"/>
        </w:rPr>
        <w:t xml:space="preserve"> (2015) reported similar findings, revealing that an auditor’s tenure positively impacts firms' intentions to evade tax. Bae (2017) finds a strong correlation between audit tenure and tax evasion. Frey (2018) found that the time of an audit firm's engagement with a company can positively influence the effective tax rate (ETR). </w:t>
      </w:r>
      <w:proofErr w:type="spellStart"/>
      <w:r w:rsidRPr="00E51AA9">
        <w:rPr>
          <w:rFonts w:eastAsia="Times New Roman" w:cs="Times New Roman"/>
          <w:sz w:val="20"/>
          <w:szCs w:val="20"/>
        </w:rPr>
        <w:t>Serafat</w:t>
      </w:r>
      <w:proofErr w:type="spellEnd"/>
      <w:r w:rsidRPr="00E51AA9">
        <w:rPr>
          <w:rFonts w:eastAsia="Times New Roman" w:cs="Times New Roman"/>
          <w:sz w:val="20"/>
          <w:szCs w:val="20"/>
        </w:rPr>
        <w:t xml:space="preserve"> and Barzegar (2015) identified a significant positive correlation between tax avoidance and audit tenure in Iran. Recent and previous studies have documented the effects of various audit quality variables on tax avoidance. Consequently, auditors' </w:t>
      </w:r>
      <w:proofErr w:type="spellStart"/>
      <w:r w:rsidRPr="00E51AA9">
        <w:rPr>
          <w:rFonts w:eastAsia="Times New Roman" w:cs="Times New Roman"/>
          <w:sz w:val="20"/>
          <w:szCs w:val="20"/>
        </w:rPr>
        <w:t>specialised</w:t>
      </w:r>
      <w:proofErr w:type="spellEnd"/>
      <w:r w:rsidRPr="00E51AA9">
        <w:rPr>
          <w:rFonts w:eastAsia="Times New Roman" w:cs="Times New Roman"/>
          <w:sz w:val="20"/>
          <w:szCs w:val="20"/>
        </w:rPr>
        <w:t xml:space="preserve"> knowledge would allow them to offer their customers high-quality tax services. This would make it possible for high-ranking audit firms to use tax planning tactics that are advantageous to their clients. This implies that businesses would pay less taxes if they employed quality auditors which would result in more tax avoidance (</w:t>
      </w:r>
      <w:proofErr w:type="spellStart"/>
      <w:r w:rsidRPr="00E51AA9">
        <w:rPr>
          <w:rFonts w:eastAsia="Times New Roman" w:cs="Times New Roman"/>
          <w:sz w:val="20"/>
          <w:szCs w:val="20"/>
        </w:rPr>
        <w:t>Chyz</w:t>
      </w:r>
      <w:proofErr w:type="spellEnd"/>
      <w:r w:rsidRPr="00E51AA9">
        <w:rPr>
          <w:rFonts w:eastAsia="Times New Roman" w:cs="Times New Roman"/>
          <w:sz w:val="20"/>
          <w:szCs w:val="20"/>
        </w:rPr>
        <w:t xml:space="preserve">, et al. 2021; Monika &amp; </w:t>
      </w:r>
      <w:proofErr w:type="spellStart"/>
      <w:r w:rsidRPr="00E51AA9">
        <w:rPr>
          <w:rFonts w:eastAsia="Times New Roman" w:cs="Times New Roman"/>
          <w:sz w:val="20"/>
          <w:szCs w:val="20"/>
        </w:rPr>
        <w:t>Noviari</w:t>
      </w:r>
      <w:proofErr w:type="spellEnd"/>
      <w:r w:rsidRPr="00E51AA9">
        <w:rPr>
          <w:rFonts w:eastAsia="Times New Roman" w:cs="Times New Roman"/>
          <w:sz w:val="20"/>
          <w:szCs w:val="20"/>
        </w:rPr>
        <w:t xml:space="preserve">, 2021). </w:t>
      </w:r>
    </w:p>
    <w:p w14:paraId="2210E3A2" w14:textId="77777777" w:rsidR="00E51AA9" w:rsidRPr="00E51AA9" w:rsidRDefault="00E51AA9" w:rsidP="00E51AA9">
      <w:pPr>
        <w:spacing w:before="240" w:after="0"/>
        <w:rPr>
          <w:rFonts w:eastAsia="Times New Roman" w:cs="Times New Roman"/>
          <w:sz w:val="20"/>
          <w:szCs w:val="20"/>
        </w:rPr>
      </w:pPr>
      <w:r w:rsidRPr="00E51AA9">
        <w:rPr>
          <w:rFonts w:eastAsia="Times New Roman" w:cs="Times New Roman"/>
          <w:sz w:val="20"/>
          <w:szCs w:val="20"/>
        </w:rPr>
        <w:t>Audit quality is widely viewed as a mechanism for constraining managerial opportunism. High-quality auditors are expected to enforce compliance and reduce aggressive tax practices. However, prolonged auditor–client relationships may impair independence, leading to ambiguous effects. Previous literature examined the direct association between audit quality and tax avoidance. However, the studies failed to investigate the indirect association of AQ and TA through audit size, tenure, investment in short-term debt securities, and investment in PPE. Thus, this research bridges this gap in the literature by investigating how audit size, audit tenure, investment in short-term debt securities, and investment in PPE affect corporate tax avoidance among financial services companies in Nigeria.</w:t>
      </w:r>
    </w:p>
    <w:p w14:paraId="7CF979A4" w14:textId="18AA6BDE" w:rsidR="00E51AA9" w:rsidRPr="007B422B" w:rsidRDefault="00E51AA9" w:rsidP="007B422B">
      <w:pPr>
        <w:pStyle w:val="ListParagraph"/>
        <w:numPr>
          <w:ilvl w:val="1"/>
          <w:numId w:val="7"/>
        </w:numPr>
        <w:spacing w:before="240" w:after="0"/>
        <w:rPr>
          <w:rFonts w:eastAsia="Times New Roman" w:cs="Times New Roman"/>
          <w:b/>
          <w:bCs/>
          <w:sz w:val="20"/>
          <w:szCs w:val="20"/>
        </w:rPr>
      </w:pPr>
      <w:r w:rsidRPr="007B422B">
        <w:rPr>
          <w:rFonts w:eastAsia="Times New Roman" w:cs="Times New Roman"/>
          <w:b/>
          <w:bCs/>
          <w:sz w:val="20"/>
          <w:szCs w:val="20"/>
        </w:rPr>
        <w:t>Literature Review and Hypotheses Development</w:t>
      </w:r>
    </w:p>
    <w:p w14:paraId="09BC86D6" w14:textId="77777777" w:rsidR="00E51AA9" w:rsidRPr="00E51AA9" w:rsidRDefault="00E51AA9" w:rsidP="00E51AA9">
      <w:pPr>
        <w:spacing w:after="0"/>
        <w:rPr>
          <w:rFonts w:eastAsia="Times New Roman" w:cs="Times New Roman"/>
          <w:sz w:val="20"/>
          <w:szCs w:val="20"/>
        </w:rPr>
      </w:pPr>
      <w:r w:rsidRPr="00E51AA9">
        <w:rPr>
          <w:rFonts w:eastAsia="Times New Roman" w:cs="Times New Roman"/>
          <w:sz w:val="20"/>
          <w:szCs w:val="20"/>
        </w:rPr>
        <w:t xml:space="preserve">This section reviews relevant and related literature in relation to the study variables and develop hypotheses that test and guide the study. </w:t>
      </w:r>
    </w:p>
    <w:p w14:paraId="208D75C5" w14:textId="121CA258" w:rsidR="00E51AA9" w:rsidRPr="007B422B" w:rsidRDefault="00E51AA9" w:rsidP="007B422B">
      <w:pPr>
        <w:pStyle w:val="ListParagraph"/>
        <w:numPr>
          <w:ilvl w:val="2"/>
          <w:numId w:val="7"/>
        </w:numPr>
        <w:spacing w:before="240" w:after="0"/>
        <w:rPr>
          <w:rFonts w:eastAsia="Times New Roman" w:cs="Times New Roman"/>
          <w:sz w:val="20"/>
          <w:szCs w:val="20"/>
        </w:rPr>
      </w:pPr>
      <w:r w:rsidRPr="007B422B">
        <w:rPr>
          <w:rFonts w:eastAsia="Times New Roman" w:cs="Times New Roman"/>
          <w:b/>
          <w:bCs/>
          <w:sz w:val="20"/>
          <w:szCs w:val="20"/>
        </w:rPr>
        <w:t>Audit Size and Tax Avoidance</w:t>
      </w:r>
    </w:p>
    <w:p w14:paraId="6DEBB89E" w14:textId="0208E101" w:rsidR="00E51AA9" w:rsidRPr="00E51AA9" w:rsidRDefault="00E51AA9" w:rsidP="00E51AA9">
      <w:pPr>
        <w:spacing w:after="0"/>
        <w:rPr>
          <w:rFonts w:eastAsia="Times New Roman" w:cs="Times New Roman"/>
          <w:sz w:val="20"/>
          <w:szCs w:val="20"/>
        </w:rPr>
      </w:pPr>
      <w:r w:rsidRPr="00E51AA9">
        <w:rPr>
          <w:rFonts w:eastAsia="Times New Roman" w:cs="Times New Roman"/>
          <w:sz w:val="20"/>
          <w:szCs w:val="20"/>
        </w:rPr>
        <w:t xml:space="preserve">The size of the audit firm can influence tax avoidance practices. Big 4 audit firms are frequently expected to provide high audit services, which may likely </w:t>
      </w:r>
      <w:r w:rsidR="007B422B" w:rsidRPr="00E51AA9">
        <w:rPr>
          <w:rFonts w:eastAsia="Times New Roman" w:cs="Times New Roman"/>
          <w:sz w:val="20"/>
          <w:szCs w:val="20"/>
        </w:rPr>
        <w:t>reduce</w:t>
      </w:r>
      <w:r w:rsidRPr="00E51AA9">
        <w:rPr>
          <w:rFonts w:eastAsia="Times New Roman" w:cs="Times New Roman"/>
          <w:sz w:val="20"/>
          <w:szCs w:val="20"/>
        </w:rPr>
        <w:t xml:space="preserve"> tax avoidance owing to heightened scrutiny and oversight. Some studies indicate that big audit firms may be more inclined to assist clients in implementing tax avoidance strategies, particularly for those with complex structures. Previous empirical studies (</w:t>
      </w:r>
      <w:proofErr w:type="spellStart"/>
      <w:r w:rsidRPr="00E51AA9">
        <w:rPr>
          <w:rFonts w:eastAsia="Times New Roman" w:cs="Times New Roman"/>
          <w:sz w:val="20"/>
          <w:szCs w:val="20"/>
        </w:rPr>
        <w:t>Pratama</w:t>
      </w:r>
      <w:proofErr w:type="spellEnd"/>
      <w:r w:rsidRPr="00E51AA9">
        <w:rPr>
          <w:rFonts w:eastAsia="Times New Roman" w:cs="Times New Roman"/>
          <w:sz w:val="20"/>
          <w:szCs w:val="20"/>
        </w:rPr>
        <w:t>, 2017; Lee &amp; Kao, 2018; Waluyo, 2019; Frey, 2018) have investigated the impact of audit size on tax avoidance and found that audit size exerts significant impact on tax avoidance.</w:t>
      </w:r>
    </w:p>
    <w:p w14:paraId="07166C21" w14:textId="77777777" w:rsidR="00E51AA9" w:rsidRPr="00E51AA9" w:rsidRDefault="00E51AA9" w:rsidP="00E51AA9">
      <w:pPr>
        <w:spacing w:after="0"/>
        <w:rPr>
          <w:rFonts w:eastAsia="Times New Roman" w:cs="Times New Roman"/>
          <w:sz w:val="20"/>
          <w:szCs w:val="20"/>
        </w:rPr>
      </w:pPr>
      <w:r w:rsidRPr="00E51AA9">
        <w:rPr>
          <w:rFonts w:eastAsia="Times New Roman" w:cs="Times New Roman"/>
          <w:sz w:val="20"/>
          <w:szCs w:val="20"/>
        </w:rPr>
        <w:lastRenderedPageBreak/>
        <w:t xml:space="preserve">Big Four auditors have established a strong reputation among the public due to the high credibility of their financial reports. Fadhilah, (2014) examines the relationship between audit firm size and tax avoidance and found that audit firm size exerts a negative impact on tax avoidance. This is supported by </w:t>
      </w:r>
      <w:proofErr w:type="spellStart"/>
      <w:r w:rsidRPr="00E51AA9">
        <w:rPr>
          <w:rFonts w:eastAsia="Times New Roman" w:cs="Times New Roman"/>
          <w:sz w:val="20"/>
          <w:szCs w:val="20"/>
        </w:rPr>
        <w:t>Suardana's</w:t>
      </w:r>
      <w:proofErr w:type="spellEnd"/>
      <w:r w:rsidRPr="00E51AA9">
        <w:rPr>
          <w:rFonts w:eastAsia="Times New Roman" w:cs="Times New Roman"/>
          <w:sz w:val="20"/>
          <w:szCs w:val="20"/>
        </w:rPr>
        <w:t xml:space="preserve"> (2014) findings, which reports that audit firm’s size negatively affects tax avoidance. In light of these various outcomes, this study hypothesizes that: </w:t>
      </w:r>
    </w:p>
    <w:p w14:paraId="023EE2AB" w14:textId="77777777" w:rsidR="00E51AA9" w:rsidRPr="00E51AA9" w:rsidRDefault="00E51AA9" w:rsidP="00E51AA9">
      <w:pPr>
        <w:spacing w:before="240" w:after="0"/>
        <w:ind w:left="720" w:hanging="720"/>
        <w:rPr>
          <w:rFonts w:eastAsia="Times New Roman" w:cs="Times New Roman"/>
          <w:sz w:val="20"/>
          <w:szCs w:val="20"/>
        </w:rPr>
      </w:pPr>
      <w:r w:rsidRPr="00E51AA9">
        <w:rPr>
          <w:rFonts w:eastAsia="Times New Roman" w:cs="Times New Roman"/>
          <w:sz w:val="20"/>
          <w:szCs w:val="20"/>
        </w:rPr>
        <w:t>H</w:t>
      </w:r>
      <w:r w:rsidRPr="00E51AA9">
        <w:rPr>
          <w:rFonts w:eastAsia="Times New Roman" w:cs="Times New Roman"/>
          <w:sz w:val="20"/>
          <w:szCs w:val="20"/>
          <w:vertAlign w:val="subscript"/>
        </w:rPr>
        <w:t>01</w:t>
      </w:r>
      <w:r w:rsidRPr="00E51AA9">
        <w:rPr>
          <w:rFonts w:eastAsia="Times New Roman" w:cs="Times New Roman"/>
          <w:sz w:val="20"/>
          <w:szCs w:val="20"/>
        </w:rPr>
        <w:t>:</w:t>
      </w:r>
      <w:r w:rsidRPr="00E51AA9">
        <w:rPr>
          <w:rFonts w:eastAsia="Times New Roman" w:cs="Times New Roman"/>
          <w:sz w:val="20"/>
          <w:szCs w:val="20"/>
        </w:rPr>
        <w:tab/>
        <w:t>Audit size is negatively associated with tax avoidance of listed financial service firms in Nigeria.</w:t>
      </w:r>
    </w:p>
    <w:p w14:paraId="418A61D5" w14:textId="7139B6D4" w:rsidR="00E51AA9" w:rsidRPr="00143577" w:rsidRDefault="00E51AA9" w:rsidP="00143577">
      <w:pPr>
        <w:pStyle w:val="ListParagraph"/>
        <w:numPr>
          <w:ilvl w:val="2"/>
          <w:numId w:val="7"/>
        </w:numPr>
        <w:spacing w:before="240" w:after="0"/>
        <w:rPr>
          <w:rFonts w:eastAsia="Times New Roman" w:cs="Times New Roman"/>
          <w:sz w:val="20"/>
          <w:szCs w:val="20"/>
        </w:rPr>
      </w:pPr>
      <w:r w:rsidRPr="00143577">
        <w:rPr>
          <w:rFonts w:eastAsia="Times New Roman" w:cs="Times New Roman"/>
          <w:b/>
          <w:bCs/>
          <w:sz w:val="20"/>
          <w:szCs w:val="20"/>
        </w:rPr>
        <w:t>Audit Tenure and Tax Avoidance</w:t>
      </w:r>
    </w:p>
    <w:p w14:paraId="74D80C8F" w14:textId="77777777" w:rsidR="00E51AA9" w:rsidRPr="00E51AA9" w:rsidRDefault="00E51AA9" w:rsidP="00E51AA9">
      <w:pPr>
        <w:spacing w:after="0"/>
        <w:rPr>
          <w:rFonts w:eastAsia="Times New Roman" w:cs="Times New Roman"/>
          <w:sz w:val="20"/>
          <w:szCs w:val="20"/>
        </w:rPr>
      </w:pPr>
      <w:r w:rsidRPr="00E51AA9">
        <w:rPr>
          <w:rFonts w:eastAsia="Times New Roman" w:cs="Times New Roman"/>
          <w:sz w:val="20"/>
          <w:szCs w:val="20"/>
        </w:rPr>
        <w:t>The duration of the relationship between an auditor and a client may impact the company's tax avoidance strategies. Research indicates that extended audit tenures may correlate with heightened tax avoidance, likely resulting from diminished auditors’ independence and an increased probability of auditors neglecting aggressive tax planning strategies. Some research suggests that audit tenure may not significantly influence corporate tax avoidance. On the other hand, a significant number of studies indicate that audit tenure has an impact on corporate tax avoidance in Nigeria. Jeong and Bae (2013) conducted an analysis of 2,588 firm-year observations of KOSPI spanning from 2001 to 2010. The outcomes of the research report a positive correlation between corporate tax avoidance and audit firms’ tenure. This indicates that long auditor relationships may enable tax strategies that reduce tax liabilities, which might otherwise increase with longer tenure.</w:t>
      </w:r>
    </w:p>
    <w:p w14:paraId="1F66B52D" w14:textId="77777777" w:rsidR="00E51AA9" w:rsidRPr="00E51AA9" w:rsidRDefault="00E51AA9" w:rsidP="00E51AA9">
      <w:pPr>
        <w:rPr>
          <w:rFonts w:eastAsia="Times New Roman" w:cs="Times New Roman"/>
          <w:sz w:val="20"/>
          <w:szCs w:val="20"/>
        </w:rPr>
      </w:pPr>
      <w:r w:rsidRPr="00E51AA9">
        <w:rPr>
          <w:rFonts w:eastAsia="Times New Roman" w:cs="Times New Roman"/>
          <w:sz w:val="20"/>
          <w:szCs w:val="20"/>
        </w:rPr>
        <w:br/>
        <w:t xml:space="preserve">Bae (2017) concluded that audit firms’ tenure positively correlates with tax avoidance. Similarly, the research findings in the Iranian market aligned with previous studies, for example, Frey (2018) found a significant positive relationship between the duration of the same audit firm's engagement and corporate tax avoidance. </w:t>
      </w:r>
      <w:proofErr w:type="spellStart"/>
      <w:r w:rsidRPr="00E51AA9">
        <w:rPr>
          <w:rFonts w:eastAsia="Times New Roman" w:cs="Times New Roman"/>
          <w:sz w:val="20"/>
          <w:szCs w:val="20"/>
        </w:rPr>
        <w:t>Serafat</w:t>
      </w:r>
      <w:proofErr w:type="spellEnd"/>
      <w:r w:rsidRPr="00E51AA9">
        <w:rPr>
          <w:rFonts w:eastAsia="Times New Roman" w:cs="Times New Roman"/>
          <w:sz w:val="20"/>
          <w:szCs w:val="20"/>
        </w:rPr>
        <w:t xml:space="preserve"> and Barzegar (2015) also found a significant positive relationship between tax avoidance and audit firms’ tenure within the Iranian context. Khajavi and </w:t>
      </w:r>
      <w:proofErr w:type="spellStart"/>
      <w:r w:rsidRPr="00E51AA9">
        <w:rPr>
          <w:rFonts w:eastAsia="Times New Roman" w:cs="Times New Roman"/>
          <w:sz w:val="20"/>
          <w:szCs w:val="20"/>
        </w:rPr>
        <w:t>Kiamehr</w:t>
      </w:r>
      <w:proofErr w:type="spellEnd"/>
      <w:r w:rsidRPr="00E51AA9">
        <w:rPr>
          <w:rFonts w:eastAsia="Times New Roman" w:cs="Times New Roman"/>
          <w:sz w:val="20"/>
          <w:szCs w:val="20"/>
        </w:rPr>
        <w:t xml:space="preserve"> (2015) conclude that audit tenure positively affects corporate tax avoidance. </w:t>
      </w:r>
    </w:p>
    <w:p w14:paraId="42413020" w14:textId="77777777" w:rsidR="00E51AA9" w:rsidRPr="00E51AA9" w:rsidRDefault="00E51AA9" w:rsidP="00E51AA9">
      <w:pPr>
        <w:rPr>
          <w:rFonts w:eastAsia="Times New Roman" w:cs="Times New Roman"/>
          <w:sz w:val="20"/>
          <w:szCs w:val="20"/>
        </w:rPr>
      </w:pPr>
      <w:r w:rsidRPr="00E51AA9">
        <w:rPr>
          <w:rFonts w:eastAsia="Times New Roman" w:cs="Times New Roman"/>
          <w:sz w:val="20"/>
          <w:szCs w:val="20"/>
        </w:rPr>
        <w:t xml:space="preserve">In view of the above conclusions, auditors are expected to gain a deeper understanding of the client's activities and to accumulate more experience over time (Salehi, </w:t>
      </w:r>
      <w:proofErr w:type="spellStart"/>
      <w:r w:rsidRPr="00E51AA9">
        <w:rPr>
          <w:rFonts w:eastAsia="Times New Roman" w:cs="Times New Roman"/>
          <w:sz w:val="20"/>
          <w:szCs w:val="20"/>
        </w:rPr>
        <w:t>Tarighi</w:t>
      </w:r>
      <w:proofErr w:type="spellEnd"/>
      <w:r w:rsidRPr="00E51AA9">
        <w:rPr>
          <w:rFonts w:eastAsia="Times New Roman" w:cs="Times New Roman"/>
          <w:sz w:val="20"/>
          <w:szCs w:val="20"/>
        </w:rPr>
        <w:t xml:space="preserve"> &amp; </w:t>
      </w:r>
      <w:proofErr w:type="spellStart"/>
      <w:r w:rsidRPr="00E51AA9">
        <w:rPr>
          <w:rFonts w:eastAsia="Times New Roman" w:cs="Times New Roman"/>
          <w:sz w:val="20"/>
          <w:szCs w:val="20"/>
        </w:rPr>
        <w:t>Rezanezhad</w:t>
      </w:r>
      <w:proofErr w:type="spellEnd"/>
      <w:r w:rsidRPr="00E51AA9">
        <w:rPr>
          <w:rFonts w:eastAsia="Times New Roman" w:cs="Times New Roman"/>
          <w:sz w:val="20"/>
          <w:szCs w:val="20"/>
        </w:rPr>
        <w:t>, 2018). A prolonged auditor–client working relationship enhances the quality of audit consultancy services, leading to a reduction in tax expenses. The economic situation in Iran suggests that an increase in the tenure of audit firms is likely to correlate with a rise in corporate tax avoidance. Consequently, the subsequent hypothesis of this study is articulated as follows:</w:t>
      </w:r>
    </w:p>
    <w:p w14:paraId="59E01EFB" w14:textId="77777777" w:rsidR="00E51AA9" w:rsidRPr="00E51AA9" w:rsidRDefault="00E51AA9" w:rsidP="00143577">
      <w:pPr>
        <w:ind w:left="720" w:hanging="720"/>
        <w:rPr>
          <w:rFonts w:eastAsia="Times New Roman" w:cs="Times New Roman"/>
          <w:sz w:val="20"/>
          <w:szCs w:val="20"/>
        </w:rPr>
      </w:pPr>
      <w:r w:rsidRPr="00E51AA9">
        <w:rPr>
          <w:rFonts w:eastAsia="Times New Roman" w:cs="Times New Roman"/>
          <w:sz w:val="20"/>
          <w:szCs w:val="20"/>
        </w:rPr>
        <w:t>H</w:t>
      </w:r>
      <w:r w:rsidRPr="00E51AA9">
        <w:rPr>
          <w:rFonts w:eastAsia="Times New Roman" w:cs="Times New Roman"/>
          <w:sz w:val="20"/>
          <w:szCs w:val="20"/>
          <w:vertAlign w:val="subscript"/>
        </w:rPr>
        <w:t>02</w:t>
      </w:r>
      <w:r w:rsidRPr="00E51AA9">
        <w:rPr>
          <w:rFonts w:eastAsia="Times New Roman" w:cs="Times New Roman"/>
          <w:sz w:val="20"/>
          <w:szCs w:val="20"/>
        </w:rPr>
        <w:t>:</w:t>
      </w:r>
      <w:r w:rsidRPr="00E51AA9">
        <w:rPr>
          <w:rFonts w:eastAsia="Times New Roman" w:cs="Times New Roman"/>
          <w:sz w:val="20"/>
          <w:szCs w:val="20"/>
        </w:rPr>
        <w:tab/>
        <w:t>Audit tenure does not significantly influence firm's ability to avoid corporate taxes in the Nigerian financial service sector.</w:t>
      </w:r>
    </w:p>
    <w:p w14:paraId="0611577B" w14:textId="77777777" w:rsidR="00E51AA9" w:rsidRPr="00E51AA9" w:rsidRDefault="00E51AA9" w:rsidP="007B422B">
      <w:pPr>
        <w:numPr>
          <w:ilvl w:val="2"/>
          <w:numId w:val="7"/>
        </w:numPr>
        <w:spacing w:before="240" w:after="0"/>
        <w:contextualSpacing/>
        <w:rPr>
          <w:rFonts w:eastAsia="Calibri" w:cs="Times New Roman"/>
          <w:b/>
          <w:bCs/>
          <w:sz w:val="20"/>
          <w:szCs w:val="20"/>
        </w:rPr>
      </w:pPr>
      <w:bookmarkStart w:id="0" w:name="_Hlk201896753"/>
      <w:r w:rsidRPr="00E51AA9">
        <w:rPr>
          <w:rFonts w:eastAsia="Calibri" w:cs="Times New Roman"/>
          <w:b/>
          <w:bCs/>
          <w:sz w:val="20"/>
          <w:szCs w:val="20"/>
        </w:rPr>
        <w:t xml:space="preserve">Corporate Investment and Tax Avoidance </w:t>
      </w:r>
    </w:p>
    <w:p w14:paraId="6255CA6B" w14:textId="77777777" w:rsidR="00E51AA9" w:rsidRPr="00E51AA9" w:rsidRDefault="00E51AA9" w:rsidP="00E51AA9">
      <w:pPr>
        <w:spacing w:after="0"/>
        <w:rPr>
          <w:rFonts w:eastAsia="Times New Roman" w:cs="Times New Roman"/>
          <w:sz w:val="20"/>
          <w:szCs w:val="20"/>
        </w:rPr>
      </w:pPr>
      <w:r w:rsidRPr="00E51AA9">
        <w:rPr>
          <w:rFonts w:eastAsia="Times New Roman" w:cs="Times New Roman"/>
          <w:sz w:val="20"/>
          <w:szCs w:val="20"/>
        </w:rPr>
        <w:t xml:space="preserve">Corporate investment refers to actions undertaken by firms to allocate specific funds to maintain or enhance value, or generate a positive return for the </w:t>
      </w:r>
      <w:proofErr w:type="spellStart"/>
      <w:r w:rsidRPr="00E51AA9">
        <w:rPr>
          <w:rFonts w:eastAsia="Times New Roman" w:cs="Times New Roman"/>
          <w:sz w:val="20"/>
          <w:szCs w:val="20"/>
        </w:rPr>
        <w:t>organisation</w:t>
      </w:r>
      <w:proofErr w:type="spellEnd"/>
      <w:r w:rsidRPr="00E51AA9">
        <w:rPr>
          <w:rFonts w:eastAsia="Times New Roman" w:cs="Times New Roman"/>
          <w:sz w:val="20"/>
          <w:szCs w:val="20"/>
        </w:rPr>
        <w:t xml:space="preserve"> (</w:t>
      </w:r>
      <w:proofErr w:type="spellStart"/>
      <w:r w:rsidRPr="00E51AA9">
        <w:rPr>
          <w:rFonts w:eastAsia="Times New Roman" w:cs="Times New Roman"/>
          <w:sz w:val="20"/>
          <w:szCs w:val="20"/>
        </w:rPr>
        <w:t>Widuri</w:t>
      </w:r>
      <w:proofErr w:type="spellEnd"/>
      <w:r w:rsidRPr="00E51AA9">
        <w:rPr>
          <w:rFonts w:eastAsia="Times New Roman" w:cs="Times New Roman"/>
          <w:sz w:val="20"/>
          <w:szCs w:val="20"/>
        </w:rPr>
        <w:t xml:space="preserve">, Naomi, </w:t>
      </w:r>
      <w:proofErr w:type="spellStart"/>
      <w:r w:rsidRPr="00E51AA9">
        <w:rPr>
          <w:rFonts w:eastAsia="Times New Roman" w:cs="Times New Roman"/>
          <w:sz w:val="20"/>
          <w:szCs w:val="20"/>
        </w:rPr>
        <w:t>Bumulo</w:t>
      </w:r>
      <w:proofErr w:type="spellEnd"/>
      <w:r w:rsidRPr="00E51AA9">
        <w:rPr>
          <w:rFonts w:eastAsia="Times New Roman" w:cs="Times New Roman"/>
          <w:sz w:val="20"/>
          <w:szCs w:val="20"/>
        </w:rPr>
        <w:t xml:space="preserve"> </w:t>
      </w:r>
      <w:r w:rsidRPr="00E51AA9">
        <w:rPr>
          <w:rFonts w:eastAsia="Times New Roman" w:cs="Times New Roman"/>
          <w:sz w:val="20"/>
          <w:szCs w:val="20"/>
        </w:rPr>
        <w:t xml:space="preserve">&amp; Wijaya, 2020). Incorporating investment planning into decision models allows for deriving anticipated benefits from the investment. To prevent inadequate or excessive investment, business management must closely monitor strategy and develop an optimal investment plan. Studies indicate that corporate investment and tax planning typically result in corporate tax avoidance. Ding (2019) examines the impact of corporate tax avoidance on investment efficiency through the lenses of knowledge asymmetry and conflicts of interest. The study's findings indicate a positive correlation, suggesting that tax avoidance enhances investment efficiency. </w:t>
      </w:r>
      <w:proofErr w:type="spellStart"/>
      <w:r w:rsidRPr="00E51AA9">
        <w:rPr>
          <w:rFonts w:eastAsia="Times New Roman" w:cs="Times New Roman"/>
          <w:sz w:val="20"/>
          <w:szCs w:val="20"/>
        </w:rPr>
        <w:t>Widuri</w:t>
      </w:r>
      <w:proofErr w:type="spellEnd"/>
      <w:r w:rsidRPr="00E51AA9">
        <w:rPr>
          <w:rFonts w:eastAsia="Times New Roman" w:cs="Times New Roman"/>
          <w:sz w:val="20"/>
          <w:szCs w:val="20"/>
        </w:rPr>
        <w:t xml:space="preserve"> et al. (2020) </w:t>
      </w:r>
      <w:proofErr w:type="spellStart"/>
      <w:r w:rsidRPr="00E51AA9">
        <w:rPr>
          <w:rFonts w:eastAsia="Times New Roman" w:cs="Times New Roman"/>
          <w:sz w:val="20"/>
          <w:szCs w:val="20"/>
        </w:rPr>
        <w:t>analysed</w:t>
      </w:r>
      <w:proofErr w:type="spellEnd"/>
      <w:r w:rsidRPr="00E51AA9">
        <w:rPr>
          <w:rFonts w:eastAsia="Times New Roman" w:cs="Times New Roman"/>
          <w:sz w:val="20"/>
          <w:szCs w:val="20"/>
        </w:rPr>
        <w:t xml:space="preserve"> publicly traded non-financial firms on the Indonesia Stock Exchange. The analysis indicates a positive correlation between tax avoidance and ineffective investment. The findings indicate that management decisions have an impact on tax avoidance.</w:t>
      </w:r>
    </w:p>
    <w:p w14:paraId="104368AE" w14:textId="77777777" w:rsidR="00E51AA9" w:rsidRPr="00E51AA9" w:rsidRDefault="00E51AA9" w:rsidP="00E51AA9">
      <w:pPr>
        <w:spacing w:before="240" w:after="0"/>
        <w:rPr>
          <w:rFonts w:eastAsia="Times New Roman" w:cs="Times New Roman"/>
          <w:sz w:val="20"/>
          <w:szCs w:val="20"/>
        </w:rPr>
      </w:pPr>
      <w:r w:rsidRPr="00E51AA9">
        <w:rPr>
          <w:rFonts w:eastAsia="Times New Roman" w:cs="Times New Roman"/>
          <w:sz w:val="20"/>
          <w:szCs w:val="20"/>
        </w:rPr>
        <w:t xml:space="preserve">Park, Park, Sun, and Woo (2016) examine the extent to which multinational corporations (MNCs) </w:t>
      </w:r>
      <w:proofErr w:type="spellStart"/>
      <w:r w:rsidRPr="00E51AA9">
        <w:rPr>
          <w:rFonts w:eastAsia="Times New Roman" w:cs="Times New Roman"/>
          <w:sz w:val="20"/>
          <w:szCs w:val="20"/>
        </w:rPr>
        <w:t>utilise</w:t>
      </w:r>
      <w:proofErr w:type="spellEnd"/>
      <w:r w:rsidRPr="00E51AA9">
        <w:rPr>
          <w:rFonts w:eastAsia="Times New Roman" w:cs="Times New Roman"/>
          <w:sz w:val="20"/>
          <w:szCs w:val="20"/>
        </w:rPr>
        <w:t xml:space="preserve"> subsidiaries for tax avoidance in Korea. The study's outcomes manifest in two forms. MNCs that expand their global diversification by establishing overseas subsidiaries generally demonstrate a greater tendency to evade tax obligations. The findings demonstrate a correlation between globally diversified multinational corporations and corporate tax avoidance. </w:t>
      </w:r>
      <w:r w:rsidRPr="00E51AA9">
        <w:rPr>
          <w:rFonts w:eastAsia="Calibri" w:cs="Times New Roman"/>
          <w:sz w:val="20"/>
          <w:szCs w:val="20"/>
        </w:rPr>
        <w:t xml:space="preserve">This correlation was established owing to the companies' active use of tax planning (investment tax credits, tax reductions) relevant to the numerous nations where they have grown their operations. However, compared to businesses without foreign subsidiaries, the findings revealed that organizations intentionally avoided tax by engaging in international transfer pricing practices. </w:t>
      </w:r>
      <w:r w:rsidRPr="00E51AA9">
        <w:rPr>
          <w:rFonts w:eastAsia="Times New Roman" w:cs="Times New Roman"/>
          <w:sz w:val="20"/>
          <w:szCs w:val="20"/>
        </w:rPr>
        <w:t xml:space="preserve">The parent company's tendency to evade taxation rose with corresponding modifications in sales prices and purchase values via actual transactions. This study is essential as it illustrates how businesses can </w:t>
      </w:r>
      <w:proofErr w:type="spellStart"/>
      <w:r w:rsidRPr="00E51AA9">
        <w:rPr>
          <w:rFonts w:eastAsia="Times New Roman" w:cs="Times New Roman"/>
          <w:sz w:val="20"/>
          <w:szCs w:val="20"/>
        </w:rPr>
        <w:t>utilise</w:t>
      </w:r>
      <w:proofErr w:type="spellEnd"/>
      <w:r w:rsidRPr="00E51AA9">
        <w:rPr>
          <w:rFonts w:eastAsia="Times New Roman" w:cs="Times New Roman"/>
          <w:sz w:val="20"/>
          <w:szCs w:val="20"/>
        </w:rPr>
        <w:t xml:space="preserve"> foreign direct investment and international transfer pricing methods to reduce their tax liabilities. This elucidates the recent trend of multinational corporations enhancing their initiatives by establishing additional local manufacturing facilities.</w:t>
      </w:r>
    </w:p>
    <w:p w14:paraId="05138DB7" w14:textId="77777777" w:rsidR="00E51AA9" w:rsidRPr="00E51AA9" w:rsidRDefault="00E51AA9" w:rsidP="00E51AA9">
      <w:pPr>
        <w:spacing w:before="240" w:after="0"/>
        <w:rPr>
          <w:rFonts w:eastAsia="Times New Roman" w:cs="Times New Roman"/>
          <w:sz w:val="20"/>
          <w:szCs w:val="20"/>
        </w:rPr>
      </w:pPr>
      <w:proofErr w:type="spellStart"/>
      <w:r w:rsidRPr="00E51AA9">
        <w:rPr>
          <w:rFonts w:eastAsia="Times New Roman" w:cs="Times New Roman"/>
          <w:sz w:val="20"/>
          <w:szCs w:val="20"/>
        </w:rPr>
        <w:t>Achyar</w:t>
      </w:r>
      <w:proofErr w:type="spellEnd"/>
      <w:r w:rsidRPr="00E51AA9">
        <w:rPr>
          <w:rFonts w:eastAsia="Times New Roman" w:cs="Times New Roman"/>
          <w:sz w:val="20"/>
          <w:szCs w:val="20"/>
        </w:rPr>
        <w:t xml:space="preserve"> and Yulianti (2021) and Cen, Maydew, Zhang, and Zuo (2017) investigate the extent to which firms with strong supplier-customer relationships identify and </w:t>
      </w:r>
      <w:proofErr w:type="spellStart"/>
      <w:r w:rsidRPr="00E51AA9">
        <w:rPr>
          <w:rFonts w:eastAsia="Times New Roman" w:cs="Times New Roman"/>
          <w:sz w:val="20"/>
          <w:szCs w:val="20"/>
        </w:rPr>
        <w:t>utilise</w:t>
      </w:r>
      <w:proofErr w:type="spellEnd"/>
      <w:r w:rsidRPr="00E51AA9">
        <w:rPr>
          <w:rFonts w:eastAsia="Times New Roman" w:cs="Times New Roman"/>
          <w:sz w:val="20"/>
          <w:szCs w:val="20"/>
        </w:rPr>
        <w:t xml:space="preserve"> strategies for supply-chain tax avoidance. The research found that significant customers and suppliers engage in tax avoidance more frequently than other enterprises, corroborating our assumption. The findings indicated that suppliers and customers primarily engaged in profit-shifting tax strategies involving substantial investments in subsidiaries located in tax haven jurisdictions. </w:t>
      </w:r>
      <w:proofErr w:type="spellStart"/>
      <w:r w:rsidRPr="00E51AA9">
        <w:rPr>
          <w:rFonts w:eastAsia="Times New Roman" w:cs="Times New Roman"/>
          <w:sz w:val="20"/>
          <w:szCs w:val="20"/>
        </w:rPr>
        <w:t>Widuri</w:t>
      </w:r>
      <w:proofErr w:type="spellEnd"/>
      <w:r w:rsidRPr="00E51AA9">
        <w:rPr>
          <w:rFonts w:eastAsia="Times New Roman" w:cs="Times New Roman"/>
          <w:sz w:val="20"/>
          <w:szCs w:val="20"/>
        </w:rPr>
        <w:t xml:space="preserve"> et al. (2020) and Khurana, Moser, and Raman (2018) examine the influence of management skills on the relationship between investment efficiency and corporate tax avoidance. The results indicate a positive correlation between tax avoidance and investment efficiency. The relationship between tax avoidance and investment inefficiency is moderated by managerial ability.</w:t>
      </w:r>
    </w:p>
    <w:p w14:paraId="5A30694A" w14:textId="77777777" w:rsidR="00E51AA9" w:rsidRPr="00E51AA9" w:rsidRDefault="00E51AA9" w:rsidP="00E51AA9">
      <w:pPr>
        <w:spacing w:before="240" w:after="0"/>
        <w:rPr>
          <w:rFonts w:eastAsia="Times New Roman" w:cs="Times New Roman"/>
          <w:sz w:val="20"/>
          <w:szCs w:val="20"/>
        </w:rPr>
      </w:pPr>
      <w:r w:rsidRPr="00E51AA9">
        <w:rPr>
          <w:rFonts w:eastAsia="Times New Roman" w:cs="Times New Roman"/>
          <w:sz w:val="20"/>
          <w:szCs w:val="20"/>
        </w:rPr>
        <w:t xml:space="preserve">Asiri et al. (2020) and Ding (2019) examine the effects of corporate tax avoidance on investment efficiency, focusing on </w:t>
      </w:r>
      <w:r w:rsidRPr="00E51AA9">
        <w:rPr>
          <w:rFonts w:eastAsia="Times New Roman" w:cs="Times New Roman"/>
          <w:sz w:val="20"/>
          <w:szCs w:val="20"/>
        </w:rPr>
        <w:lastRenderedPageBreak/>
        <w:t xml:space="preserve">information asymmetry and agency conflict. The research findings indicate a positive relationship between tax avoidance and investment effectiveness. Hasan and Habib (2021) examined the correlation between corporate tax avoidance and asset redeploy ability in the United States in 2021. The research found that asset redistribution directly and indirectly reduces tax avoidance by alleviating financing constraints. </w:t>
      </w:r>
      <w:proofErr w:type="spellStart"/>
      <w:r w:rsidRPr="00E51AA9">
        <w:rPr>
          <w:rFonts w:eastAsia="Times New Roman" w:cs="Times New Roman"/>
          <w:sz w:val="20"/>
          <w:szCs w:val="20"/>
        </w:rPr>
        <w:t>Ngelo</w:t>
      </w:r>
      <w:proofErr w:type="spellEnd"/>
      <w:r w:rsidRPr="00E51AA9">
        <w:rPr>
          <w:rFonts w:eastAsia="Times New Roman" w:cs="Times New Roman"/>
          <w:sz w:val="20"/>
          <w:szCs w:val="20"/>
        </w:rPr>
        <w:t xml:space="preserve"> et al. (2022) investigated Indonesian firms' investment efficiency in tax avoidance, revealing a positive relationship between tax avoidance and investment efficiency. The research found that the investment efficiency of tax avoidance is significant in firms prone to under- and over-investment.</w:t>
      </w:r>
      <w:bookmarkStart w:id="1" w:name="_Toc82357110"/>
      <w:bookmarkStart w:id="2" w:name="_Toc131199060"/>
      <w:bookmarkStart w:id="3" w:name="_Toc131246728"/>
      <w:bookmarkStart w:id="4" w:name="_Toc133184767"/>
      <w:bookmarkStart w:id="5" w:name="_Toc133256795"/>
      <w:r w:rsidRPr="00E51AA9">
        <w:rPr>
          <w:rFonts w:eastAsia="Times New Roman" w:cs="Times New Roman"/>
          <w:sz w:val="20"/>
          <w:szCs w:val="20"/>
        </w:rPr>
        <w:t xml:space="preserve"> Investment decisions influence tax outcomes through depreciation, capital allowances, and financial income structures. Financial investments provide flexibility for tax planning, while PPE investments impose structured tax treatments. Therefore, the study hypotheses that:</w:t>
      </w:r>
    </w:p>
    <w:p w14:paraId="0E44247C" w14:textId="77777777" w:rsidR="00E51AA9" w:rsidRPr="00E51AA9" w:rsidRDefault="00E51AA9" w:rsidP="00E51AA9">
      <w:pPr>
        <w:spacing w:before="240" w:after="0"/>
        <w:ind w:left="720" w:hanging="720"/>
        <w:rPr>
          <w:rFonts w:eastAsia="Times New Roman" w:cs="Times New Roman"/>
          <w:sz w:val="20"/>
          <w:szCs w:val="20"/>
        </w:rPr>
      </w:pPr>
      <w:r w:rsidRPr="00E51AA9">
        <w:rPr>
          <w:rFonts w:eastAsia="Calibri" w:cs="Times New Roman"/>
          <w:sz w:val="20"/>
          <w:szCs w:val="20"/>
        </w:rPr>
        <w:t>H</w:t>
      </w:r>
      <w:r w:rsidRPr="00E51AA9">
        <w:rPr>
          <w:rFonts w:eastAsia="Calibri" w:cs="Times New Roman"/>
          <w:sz w:val="20"/>
          <w:szCs w:val="20"/>
          <w:vertAlign w:val="subscript"/>
        </w:rPr>
        <w:t>03</w:t>
      </w:r>
      <w:r w:rsidRPr="00E51AA9">
        <w:rPr>
          <w:rFonts w:eastAsia="Calibri" w:cs="Times New Roman"/>
          <w:sz w:val="20"/>
          <w:szCs w:val="20"/>
        </w:rPr>
        <w:t>:</w:t>
      </w:r>
      <w:r w:rsidRPr="00E51AA9">
        <w:rPr>
          <w:rFonts w:eastAsia="Calibri" w:cs="Times New Roman"/>
          <w:sz w:val="20"/>
          <w:szCs w:val="20"/>
        </w:rPr>
        <w:tab/>
      </w:r>
      <w:r w:rsidRPr="00E51AA9">
        <w:rPr>
          <w:rFonts w:eastAsia="Times New Roman" w:cs="Times New Roman"/>
          <w:sz w:val="20"/>
          <w:szCs w:val="20"/>
        </w:rPr>
        <w:t>Investment in short-term debt securities does not significantly affect corporate tax avoidance among the Nigerian Financial service firms.</w:t>
      </w:r>
    </w:p>
    <w:p w14:paraId="67387266" w14:textId="77777777" w:rsidR="00E51AA9" w:rsidRPr="00E51AA9" w:rsidRDefault="00E51AA9" w:rsidP="00474B17">
      <w:pPr>
        <w:spacing w:before="240"/>
        <w:ind w:left="720" w:hanging="720"/>
        <w:rPr>
          <w:rFonts w:eastAsia="Times New Roman" w:cs="Times New Roman"/>
          <w:sz w:val="20"/>
          <w:szCs w:val="20"/>
        </w:rPr>
      </w:pPr>
      <w:r w:rsidRPr="00E51AA9">
        <w:rPr>
          <w:rFonts w:eastAsia="Calibri" w:cs="Times New Roman"/>
          <w:sz w:val="20"/>
          <w:szCs w:val="20"/>
        </w:rPr>
        <w:t>H</w:t>
      </w:r>
      <w:r w:rsidRPr="00E51AA9">
        <w:rPr>
          <w:rFonts w:eastAsia="Calibri" w:cs="Times New Roman"/>
          <w:sz w:val="20"/>
          <w:szCs w:val="20"/>
          <w:vertAlign w:val="subscript"/>
        </w:rPr>
        <w:t>04</w:t>
      </w:r>
      <w:r w:rsidRPr="00E51AA9">
        <w:rPr>
          <w:rFonts w:eastAsia="Calibri" w:cs="Times New Roman"/>
          <w:sz w:val="20"/>
          <w:szCs w:val="20"/>
        </w:rPr>
        <w:t>:</w:t>
      </w:r>
      <w:r w:rsidRPr="00E51AA9">
        <w:rPr>
          <w:rFonts w:eastAsia="Calibri" w:cs="Times New Roman"/>
          <w:sz w:val="20"/>
          <w:szCs w:val="20"/>
        </w:rPr>
        <w:tab/>
      </w:r>
      <w:r w:rsidRPr="00E51AA9">
        <w:rPr>
          <w:rFonts w:eastAsia="Times New Roman" w:cs="Times New Roman"/>
          <w:sz w:val="20"/>
          <w:szCs w:val="20"/>
        </w:rPr>
        <w:t>Investment in PPE does not significantly influence corporate tax avoidance among financial firms in Nigeria.</w:t>
      </w:r>
    </w:p>
    <w:p w14:paraId="7B89AC96" w14:textId="77777777" w:rsidR="00E51AA9" w:rsidRPr="00E51AA9" w:rsidRDefault="00E51AA9" w:rsidP="007B422B">
      <w:pPr>
        <w:numPr>
          <w:ilvl w:val="1"/>
          <w:numId w:val="7"/>
        </w:numPr>
        <w:spacing w:before="240" w:after="0"/>
        <w:contextualSpacing/>
        <w:rPr>
          <w:rFonts w:eastAsia="Calibri" w:cs="Times New Roman"/>
          <w:b/>
          <w:bCs/>
          <w:sz w:val="20"/>
          <w:szCs w:val="20"/>
        </w:rPr>
      </w:pPr>
      <w:r w:rsidRPr="00E51AA9">
        <w:rPr>
          <w:rFonts w:eastAsia="Calibri" w:cs="Times New Roman"/>
          <w:b/>
          <w:bCs/>
          <w:sz w:val="20"/>
          <w:szCs w:val="20"/>
        </w:rPr>
        <w:t>Theoretical Framework</w:t>
      </w:r>
      <w:bookmarkEnd w:id="1"/>
      <w:bookmarkEnd w:id="2"/>
      <w:bookmarkEnd w:id="3"/>
      <w:bookmarkEnd w:id="4"/>
      <w:bookmarkEnd w:id="5"/>
    </w:p>
    <w:p w14:paraId="6BAEE828" w14:textId="77777777" w:rsidR="00E51AA9" w:rsidRPr="00E51AA9" w:rsidRDefault="00E51AA9" w:rsidP="00E51AA9">
      <w:pPr>
        <w:rPr>
          <w:rFonts w:eastAsia="Calibri" w:cs="Times New Roman"/>
          <w:sz w:val="20"/>
          <w:szCs w:val="20"/>
        </w:rPr>
      </w:pPr>
      <w:r w:rsidRPr="00E51AA9">
        <w:rPr>
          <w:rFonts w:eastAsia="Calibri" w:cs="Times New Roman"/>
          <w:sz w:val="20"/>
          <w:szCs w:val="20"/>
        </w:rPr>
        <w:t xml:space="preserve">This section reviews relevant and related theory on corporate tax avoidance. Hoffman's tax planning theory was used to underpin this study. </w:t>
      </w:r>
    </w:p>
    <w:p w14:paraId="300D3580" w14:textId="77777777" w:rsidR="00E51AA9" w:rsidRPr="00E51AA9" w:rsidRDefault="00E51AA9" w:rsidP="007B422B">
      <w:pPr>
        <w:numPr>
          <w:ilvl w:val="2"/>
          <w:numId w:val="7"/>
        </w:numPr>
        <w:spacing w:after="0"/>
        <w:contextualSpacing/>
        <w:rPr>
          <w:rFonts w:eastAsia="Calibri" w:cs="Times New Roman"/>
          <w:b/>
          <w:bCs/>
          <w:sz w:val="20"/>
          <w:szCs w:val="20"/>
        </w:rPr>
      </w:pPr>
      <w:bookmarkStart w:id="6" w:name="_Toc133184768"/>
      <w:bookmarkStart w:id="7" w:name="_Toc133256796"/>
      <w:r w:rsidRPr="00E51AA9">
        <w:rPr>
          <w:rFonts w:eastAsia="Calibri" w:cs="Times New Roman"/>
          <w:b/>
          <w:bCs/>
          <w:sz w:val="20"/>
          <w:szCs w:val="20"/>
        </w:rPr>
        <w:t>Hoffman Tax Planning Theory</w:t>
      </w:r>
      <w:bookmarkEnd w:id="6"/>
      <w:bookmarkEnd w:id="7"/>
    </w:p>
    <w:p w14:paraId="2BA7C529" w14:textId="6332D3FF" w:rsidR="003A647F" w:rsidRDefault="00E51AA9" w:rsidP="00E51AA9">
      <w:pPr>
        <w:spacing w:after="0"/>
        <w:rPr>
          <w:rFonts w:eastAsia="Times New Roman" w:cs="Times New Roman"/>
          <w:sz w:val="20"/>
          <w:szCs w:val="20"/>
        </w:rPr>
      </w:pPr>
      <w:r w:rsidRPr="00E51AA9">
        <w:rPr>
          <w:rFonts w:eastAsia="Times New Roman" w:cs="Times New Roman"/>
          <w:sz w:val="20"/>
          <w:szCs w:val="20"/>
        </w:rPr>
        <w:t xml:space="preserve">Walter Hoffman's tax planning theory (1961) </w:t>
      </w:r>
      <w:proofErr w:type="spellStart"/>
      <w:r w:rsidRPr="00E51AA9">
        <w:rPr>
          <w:rFonts w:eastAsia="Times New Roman" w:cs="Times New Roman"/>
          <w:sz w:val="20"/>
          <w:szCs w:val="20"/>
        </w:rPr>
        <w:t>emphasises</w:t>
      </w:r>
      <w:proofErr w:type="spellEnd"/>
      <w:r w:rsidRPr="00E51AA9">
        <w:rPr>
          <w:rFonts w:eastAsia="Times New Roman" w:cs="Times New Roman"/>
          <w:sz w:val="20"/>
          <w:szCs w:val="20"/>
        </w:rPr>
        <w:t xml:space="preserve"> strategies that individuals and businesses can employ to </w:t>
      </w:r>
      <w:proofErr w:type="spellStart"/>
      <w:r w:rsidRPr="00E51AA9">
        <w:rPr>
          <w:rFonts w:eastAsia="Times New Roman" w:cs="Times New Roman"/>
          <w:sz w:val="20"/>
          <w:szCs w:val="20"/>
        </w:rPr>
        <w:t>minimise</w:t>
      </w:r>
      <w:proofErr w:type="spellEnd"/>
      <w:r w:rsidRPr="00E51AA9">
        <w:rPr>
          <w:rFonts w:eastAsia="Times New Roman" w:cs="Times New Roman"/>
          <w:sz w:val="20"/>
          <w:szCs w:val="20"/>
        </w:rPr>
        <w:t xml:space="preserve"> tax liabilities while adhering to legal frameworks. Hoffman's work </w:t>
      </w:r>
      <w:proofErr w:type="spellStart"/>
      <w:r w:rsidRPr="00E51AA9">
        <w:rPr>
          <w:rFonts w:eastAsia="Times New Roman" w:cs="Times New Roman"/>
          <w:sz w:val="20"/>
          <w:szCs w:val="20"/>
        </w:rPr>
        <w:t>emphasises</w:t>
      </w:r>
      <w:proofErr w:type="spellEnd"/>
      <w:r w:rsidRPr="00E51AA9">
        <w:rPr>
          <w:rFonts w:eastAsia="Times New Roman" w:cs="Times New Roman"/>
          <w:sz w:val="20"/>
          <w:szCs w:val="20"/>
        </w:rPr>
        <w:t xml:space="preserve"> the necessity of comprehending tax laws, regulations, and tax planning opportunities to attain financial efficiency and compliance. The theory asserts that inherent loopholes in the legal system are inevitable and allow taxpayers to gain advantages. The theory </w:t>
      </w:r>
      <w:proofErr w:type="spellStart"/>
      <w:r w:rsidRPr="00E51AA9">
        <w:rPr>
          <w:rFonts w:eastAsia="Times New Roman" w:cs="Times New Roman"/>
          <w:sz w:val="20"/>
          <w:szCs w:val="20"/>
        </w:rPr>
        <w:t>emphasises</w:t>
      </w:r>
      <w:proofErr w:type="spellEnd"/>
      <w:r w:rsidRPr="00E51AA9">
        <w:rPr>
          <w:rFonts w:eastAsia="Times New Roman" w:cs="Times New Roman"/>
          <w:sz w:val="20"/>
          <w:szCs w:val="20"/>
        </w:rPr>
        <w:t xml:space="preserve"> that tax planning facilitates savings by </w:t>
      </w:r>
      <w:proofErr w:type="spellStart"/>
      <w:r w:rsidRPr="00E51AA9">
        <w:rPr>
          <w:rFonts w:eastAsia="Times New Roman" w:cs="Times New Roman"/>
          <w:sz w:val="20"/>
          <w:szCs w:val="20"/>
        </w:rPr>
        <w:t>minimising</w:t>
      </w:r>
      <w:proofErr w:type="spellEnd"/>
      <w:r w:rsidRPr="00E51AA9">
        <w:rPr>
          <w:rFonts w:eastAsia="Times New Roman" w:cs="Times New Roman"/>
          <w:sz w:val="20"/>
          <w:szCs w:val="20"/>
        </w:rPr>
        <w:t xml:space="preserve"> taxable income (Emmanuel &amp; Ifeoma, 2023). A fundamental aspect of Hoffman's theory is income recognition and the timing of deductions. Strategic planning regarding the timing of income recognition and deduction claims allows taxpayers to leverage variations in tax rates over time, thereby </w:t>
      </w:r>
      <w:proofErr w:type="spellStart"/>
      <w:r w:rsidRPr="00E51AA9">
        <w:rPr>
          <w:rFonts w:eastAsia="Times New Roman" w:cs="Times New Roman"/>
          <w:sz w:val="20"/>
          <w:szCs w:val="20"/>
        </w:rPr>
        <w:t>minimising</w:t>
      </w:r>
      <w:proofErr w:type="spellEnd"/>
      <w:r w:rsidRPr="00E51AA9">
        <w:rPr>
          <w:rFonts w:eastAsia="Times New Roman" w:cs="Times New Roman"/>
          <w:sz w:val="20"/>
          <w:szCs w:val="20"/>
        </w:rPr>
        <w:t xml:space="preserve"> their overall tax liability. Hoffman’s theory </w:t>
      </w:r>
      <w:proofErr w:type="spellStart"/>
      <w:r w:rsidRPr="00E51AA9">
        <w:rPr>
          <w:rFonts w:eastAsia="Times New Roman" w:cs="Times New Roman"/>
          <w:sz w:val="20"/>
          <w:szCs w:val="20"/>
        </w:rPr>
        <w:t>emphasises</w:t>
      </w:r>
      <w:proofErr w:type="spellEnd"/>
      <w:r w:rsidRPr="00E51AA9">
        <w:rPr>
          <w:rFonts w:eastAsia="Times New Roman" w:cs="Times New Roman"/>
          <w:sz w:val="20"/>
          <w:szCs w:val="20"/>
        </w:rPr>
        <w:t xml:space="preserve"> the significance of income shifting, which entails reallocating income to taxpayers situated in lower tax brackets or jurisdictions with reduced tax rates. Methods to achieve this include family income splitting, establishing trusts, or reallocating income to corporations or subsidiaries located in lower-tax jurisdictions.</w:t>
      </w:r>
      <w:bookmarkEnd w:id="0"/>
      <w:r w:rsidRPr="00E51AA9">
        <w:rPr>
          <w:rFonts w:eastAsia="Times New Roman" w:cs="Times New Roman"/>
          <w:sz w:val="20"/>
          <w:szCs w:val="20"/>
        </w:rPr>
        <w:t xml:space="preserve"> This study extends these frameworks by introducing investment structure as the primary channel through which tax planning is operationalized, particularly in environments where governance mechanisms are weak.</w:t>
      </w:r>
    </w:p>
    <w:p w14:paraId="2FFBCB68" w14:textId="1306F775" w:rsidR="00FD2CE4" w:rsidRDefault="00FD2CE4" w:rsidP="00E51AA9">
      <w:pPr>
        <w:spacing w:after="0"/>
        <w:rPr>
          <w:rFonts w:eastAsia="Times New Roman" w:cs="Times New Roman"/>
          <w:sz w:val="20"/>
          <w:szCs w:val="20"/>
        </w:rPr>
      </w:pPr>
    </w:p>
    <w:p w14:paraId="0D4FEE11" w14:textId="77777777" w:rsidR="00FD2CE4" w:rsidRPr="00E51AA9" w:rsidRDefault="00FD2CE4" w:rsidP="00E51AA9">
      <w:pPr>
        <w:spacing w:after="0"/>
        <w:rPr>
          <w:rFonts w:eastAsia="Times New Roman" w:cs="Times New Roman"/>
          <w:sz w:val="20"/>
          <w:szCs w:val="20"/>
        </w:rPr>
      </w:pPr>
    </w:p>
    <w:p w14:paraId="42061950" w14:textId="77777777" w:rsidR="00642716" w:rsidRPr="00ED2085" w:rsidRDefault="00642716" w:rsidP="003A647F">
      <w:pPr>
        <w:spacing w:after="0"/>
        <w:rPr>
          <w:rFonts w:eastAsia="Times New Roman" w:cs="Times New Roman"/>
          <w:sz w:val="20"/>
          <w:szCs w:val="20"/>
        </w:rPr>
      </w:pPr>
    </w:p>
    <w:p w14:paraId="5E4370B6" w14:textId="48B8AADE" w:rsidR="003A647F" w:rsidRPr="003A647F" w:rsidRDefault="003A647F" w:rsidP="003A647F">
      <w:pPr>
        <w:spacing w:after="0"/>
        <w:rPr>
          <w:rFonts w:eastAsia="Times New Roman" w:cs="Times New Roman"/>
          <w:b/>
          <w:bCs/>
          <w:sz w:val="20"/>
          <w:szCs w:val="20"/>
        </w:rPr>
      </w:pPr>
      <w:r w:rsidRPr="003A647F">
        <w:rPr>
          <w:rFonts w:eastAsia="Times New Roman" w:cs="Times New Roman"/>
          <w:b/>
          <w:bCs/>
          <w:sz w:val="20"/>
          <w:szCs w:val="20"/>
        </w:rPr>
        <w:t>II</w:t>
      </w:r>
      <w:r w:rsidR="00DF2BB6">
        <w:rPr>
          <w:rFonts w:eastAsia="Times New Roman" w:cs="Times New Roman"/>
          <w:b/>
          <w:bCs/>
          <w:sz w:val="20"/>
          <w:szCs w:val="20"/>
        </w:rPr>
        <w:t>I</w:t>
      </w:r>
      <w:r w:rsidRPr="003A647F">
        <w:rPr>
          <w:rFonts w:eastAsia="Times New Roman" w:cs="Times New Roman"/>
          <w:b/>
          <w:bCs/>
          <w:sz w:val="20"/>
          <w:szCs w:val="20"/>
        </w:rPr>
        <w:t>. METHODOLOGY</w:t>
      </w:r>
    </w:p>
    <w:p w14:paraId="473CE366" w14:textId="77777777" w:rsidR="00A2486B" w:rsidRDefault="00A2486B" w:rsidP="00A2486B">
      <w:pPr>
        <w:spacing w:after="0"/>
        <w:rPr>
          <w:rFonts w:eastAsia="Times New Roman" w:cs="Times New Roman"/>
          <w:sz w:val="20"/>
          <w:szCs w:val="20"/>
        </w:rPr>
      </w:pPr>
      <w:r w:rsidRPr="00A2486B">
        <w:rPr>
          <w:rFonts w:eastAsia="Times New Roman" w:cs="Times New Roman"/>
          <w:sz w:val="20"/>
          <w:szCs w:val="20"/>
        </w:rPr>
        <w:t xml:space="preserve">This research concentrated solely on the quantitative research paradigm, which is inherently associated with positivism (Creswell, 2012). The study employs a quantitative research design, which effectively facilitates the validation or refutation of a hypothesis. This is accomplished by determining the influence of the explanatory (independent) variables on the explained (dependent) variable. The study population comprises all 53 financial service companies listed on the Nigerian Exchange Group as of December 31, 2021. The selection of financial service firms is justified by their significant contribution to the Nigerian economy, accounting for approximately 70% of market </w:t>
      </w:r>
      <w:proofErr w:type="spellStart"/>
      <w:r w:rsidRPr="00A2486B">
        <w:rPr>
          <w:rFonts w:eastAsia="Times New Roman" w:cs="Times New Roman"/>
          <w:sz w:val="20"/>
          <w:szCs w:val="20"/>
        </w:rPr>
        <w:t>capitalisation</w:t>
      </w:r>
      <w:proofErr w:type="spellEnd"/>
      <w:r w:rsidRPr="00A2486B">
        <w:rPr>
          <w:rFonts w:eastAsia="Times New Roman" w:cs="Times New Roman"/>
          <w:sz w:val="20"/>
          <w:szCs w:val="20"/>
        </w:rPr>
        <w:t xml:space="preserve"> (NSE, 2018). However, thirteen (13) inactive firms were removed from the population. The elimination yielded a sample size of forty (40) firms, representing approximately 75.5% of the population. The data were obtained from the published financial statements of the selected firms. The actions led to the collection of balanced panel data, consisting of 40 firms over a seven-year period (2015 to 2021), yielding a total of 280 observations. The choice of 2015 as the base year is due to its alignment with the adoption of the electronic tax system in Nigeria (</w:t>
      </w:r>
      <w:proofErr w:type="spellStart"/>
      <w:r w:rsidRPr="00A2486B">
        <w:rPr>
          <w:rFonts w:eastAsia="Times New Roman" w:cs="Times New Roman"/>
          <w:sz w:val="20"/>
          <w:szCs w:val="20"/>
        </w:rPr>
        <w:t>Ofurum</w:t>
      </w:r>
      <w:proofErr w:type="spellEnd"/>
      <w:r w:rsidRPr="00A2486B">
        <w:rPr>
          <w:rFonts w:eastAsia="Times New Roman" w:cs="Times New Roman"/>
          <w:sz w:val="20"/>
          <w:szCs w:val="20"/>
        </w:rPr>
        <w:t xml:space="preserve"> et al., 2018). The study focuses exclusively on the electronic taxation period to avoid conflating compliance rates with those of manual tax administration. </w:t>
      </w:r>
    </w:p>
    <w:p w14:paraId="5C47E682" w14:textId="470596BF" w:rsidR="003A647F" w:rsidRPr="00044CC0" w:rsidRDefault="00A2486B" w:rsidP="00044CC0">
      <w:pPr>
        <w:spacing w:before="240" w:after="0"/>
        <w:rPr>
          <w:rFonts w:eastAsia="Times New Roman" w:cs="Times New Roman"/>
          <w:sz w:val="20"/>
          <w:szCs w:val="20"/>
        </w:rPr>
      </w:pPr>
      <w:r w:rsidRPr="00A2486B">
        <w:rPr>
          <w:rFonts w:eastAsia="Times New Roman" w:cs="Times New Roman"/>
          <w:sz w:val="20"/>
          <w:szCs w:val="20"/>
        </w:rPr>
        <w:t xml:space="preserve">Multiple regression model was employed to </w:t>
      </w:r>
      <w:proofErr w:type="spellStart"/>
      <w:r w:rsidRPr="00A2486B">
        <w:rPr>
          <w:rFonts w:eastAsia="Times New Roman" w:cs="Times New Roman"/>
          <w:sz w:val="20"/>
          <w:szCs w:val="20"/>
        </w:rPr>
        <w:t>analyse</w:t>
      </w:r>
      <w:proofErr w:type="spellEnd"/>
      <w:r w:rsidRPr="00A2486B">
        <w:rPr>
          <w:rFonts w:eastAsia="Times New Roman" w:cs="Times New Roman"/>
          <w:sz w:val="20"/>
          <w:szCs w:val="20"/>
        </w:rPr>
        <w:t xml:space="preserve"> the data. This involves estimating the Ordinary Least Squares (OLS), Heteroscedasticity, Lagrange Multiplier, and Hausman Specification tests. These tests follow the execution of normality and multicollinearity assessments, including the pre-estimation test. The results of these tests inform the research direction regarding the selection of the OLS model or the </w:t>
      </w:r>
      <w:proofErr w:type="spellStart"/>
      <w:r w:rsidRPr="00A2486B">
        <w:rPr>
          <w:rFonts w:eastAsia="Times New Roman" w:cs="Times New Roman"/>
          <w:sz w:val="20"/>
          <w:szCs w:val="20"/>
        </w:rPr>
        <w:t>Generalised</w:t>
      </w:r>
      <w:proofErr w:type="spellEnd"/>
      <w:r w:rsidRPr="00A2486B">
        <w:rPr>
          <w:rFonts w:eastAsia="Times New Roman" w:cs="Times New Roman"/>
          <w:sz w:val="20"/>
          <w:szCs w:val="20"/>
        </w:rPr>
        <w:t xml:space="preserve"> Least Squares (GLS), incorporating Fixed and Random Effect (FE and RE) models.</w:t>
      </w:r>
    </w:p>
    <w:p w14:paraId="6E73DB48" w14:textId="359C2B2C" w:rsidR="004546FA" w:rsidRPr="00044CC0" w:rsidRDefault="004546FA" w:rsidP="00044CC0">
      <w:pPr>
        <w:pStyle w:val="ListParagraph"/>
        <w:numPr>
          <w:ilvl w:val="1"/>
          <w:numId w:val="9"/>
        </w:numPr>
        <w:spacing w:before="240" w:after="0"/>
        <w:jc w:val="left"/>
        <w:rPr>
          <w:b/>
          <w:bCs/>
          <w:i/>
          <w:iCs/>
          <w:sz w:val="20"/>
          <w:szCs w:val="20"/>
        </w:rPr>
      </w:pPr>
      <w:r w:rsidRPr="00044CC0">
        <w:rPr>
          <w:b/>
          <w:bCs/>
          <w:sz w:val="20"/>
          <w:szCs w:val="20"/>
        </w:rPr>
        <w:t xml:space="preserve">Variables’ Measurement </w:t>
      </w:r>
    </w:p>
    <w:p w14:paraId="6DB05755" w14:textId="089F1682" w:rsidR="004546FA" w:rsidRDefault="004546FA" w:rsidP="00044CC0">
      <w:pPr>
        <w:rPr>
          <w:rFonts w:eastAsia="Times New Roman" w:cs="Times New Roman"/>
          <w:sz w:val="20"/>
          <w:szCs w:val="20"/>
        </w:rPr>
      </w:pPr>
      <w:r w:rsidRPr="00044CC0">
        <w:rPr>
          <w:rFonts w:eastAsia="Times New Roman" w:cs="Times New Roman"/>
          <w:sz w:val="20"/>
          <w:szCs w:val="20"/>
        </w:rPr>
        <w:t xml:space="preserve">Table 3.1 presents the variable names, corresponding acronyms </w:t>
      </w:r>
      <w:proofErr w:type="spellStart"/>
      <w:r w:rsidRPr="00044CC0">
        <w:rPr>
          <w:rFonts w:eastAsia="Times New Roman" w:cs="Times New Roman"/>
          <w:sz w:val="20"/>
          <w:szCs w:val="20"/>
        </w:rPr>
        <w:t>utilised</w:t>
      </w:r>
      <w:proofErr w:type="spellEnd"/>
      <w:r w:rsidRPr="00044CC0">
        <w:rPr>
          <w:rFonts w:eastAsia="Times New Roman" w:cs="Times New Roman"/>
          <w:sz w:val="20"/>
          <w:szCs w:val="20"/>
        </w:rPr>
        <w:t xml:space="preserve"> in the model, definitions for each variable, and the sources for the adopted definitions.</w:t>
      </w:r>
    </w:p>
    <w:p w14:paraId="21135396" w14:textId="77777777" w:rsidR="004546FA" w:rsidRPr="00D55B61" w:rsidRDefault="004546FA" w:rsidP="00044CC0">
      <w:pPr>
        <w:spacing w:after="0"/>
        <w:rPr>
          <w:rFonts w:cs="Times New Roman"/>
          <w:b/>
          <w:bCs/>
          <w:i/>
          <w:iCs/>
          <w:sz w:val="20"/>
          <w:szCs w:val="20"/>
        </w:rPr>
      </w:pPr>
      <w:r w:rsidRPr="00D55B61">
        <w:rPr>
          <w:rFonts w:cs="Times New Roman"/>
          <w:b/>
          <w:bCs/>
          <w:sz w:val="20"/>
          <w:szCs w:val="20"/>
        </w:rPr>
        <w:t>Table 3.1: Variables Measurement</w:t>
      </w:r>
    </w:p>
    <w:tbl>
      <w:tblPr>
        <w:tblW w:w="5215" w:type="dxa"/>
        <w:tblBorders>
          <w:top w:val="single" w:sz="4" w:space="0" w:color="auto"/>
          <w:bottom w:val="single" w:sz="4" w:space="0" w:color="auto"/>
        </w:tblBorders>
        <w:tblLayout w:type="fixed"/>
        <w:tblLook w:val="0000" w:firstRow="0" w:lastRow="0" w:firstColumn="0" w:lastColumn="0" w:noHBand="0" w:noVBand="0"/>
      </w:tblPr>
      <w:tblGrid>
        <w:gridCol w:w="1435"/>
        <w:gridCol w:w="2340"/>
        <w:gridCol w:w="1440"/>
      </w:tblGrid>
      <w:tr w:rsidR="00456E4C" w:rsidRPr="00D55B61" w14:paraId="4F6FE936" w14:textId="77777777" w:rsidTr="005C668D">
        <w:trPr>
          <w:trHeight w:val="96"/>
        </w:trPr>
        <w:tc>
          <w:tcPr>
            <w:tcW w:w="1435" w:type="dxa"/>
            <w:tcBorders>
              <w:top w:val="single" w:sz="4" w:space="0" w:color="auto"/>
              <w:bottom w:val="single" w:sz="4" w:space="0" w:color="auto"/>
            </w:tcBorders>
          </w:tcPr>
          <w:p w14:paraId="7D7A7722" w14:textId="44EA800F" w:rsidR="00456E4C" w:rsidRPr="00D55B61" w:rsidRDefault="00456E4C" w:rsidP="00E94FAA">
            <w:pPr>
              <w:pStyle w:val="Pa17"/>
              <w:spacing w:line="240" w:lineRule="auto"/>
              <w:jc w:val="center"/>
              <w:rPr>
                <w:sz w:val="20"/>
                <w:szCs w:val="20"/>
              </w:rPr>
            </w:pPr>
            <w:r w:rsidRPr="00D55B61">
              <w:rPr>
                <w:b/>
                <w:bCs/>
                <w:sz w:val="20"/>
                <w:szCs w:val="20"/>
              </w:rPr>
              <w:t>Variable</w:t>
            </w:r>
          </w:p>
        </w:tc>
        <w:tc>
          <w:tcPr>
            <w:tcW w:w="2340" w:type="dxa"/>
            <w:tcBorders>
              <w:top w:val="single" w:sz="4" w:space="0" w:color="auto"/>
              <w:bottom w:val="single" w:sz="4" w:space="0" w:color="auto"/>
            </w:tcBorders>
          </w:tcPr>
          <w:p w14:paraId="5610F9E2" w14:textId="733F91DE" w:rsidR="00456E4C" w:rsidRPr="00D55B61" w:rsidRDefault="00456E4C" w:rsidP="00E94FAA">
            <w:pPr>
              <w:pStyle w:val="Pa17"/>
              <w:spacing w:line="240" w:lineRule="auto"/>
              <w:jc w:val="center"/>
              <w:rPr>
                <w:sz w:val="20"/>
                <w:szCs w:val="20"/>
              </w:rPr>
            </w:pPr>
            <w:r w:rsidRPr="00D55B61">
              <w:rPr>
                <w:b/>
                <w:bCs/>
                <w:sz w:val="20"/>
                <w:szCs w:val="20"/>
              </w:rPr>
              <w:t>Definition</w:t>
            </w:r>
            <w:r w:rsidRPr="00D55B61">
              <w:rPr>
                <w:b/>
                <w:bCs/>
                <w:sz w:val="20"/>
                <w:szCs w:val="20"/>
              </w:rPr>
              <w:t xml:space="preserve"> </w:t>
            </w:r>
            <w:r w:rsidRPr="00D55B61">
              <w:rPr>
                <w:b/>
                <w:bCs/>
                <w:sz w:val="20"/>
                <w:szCs w:val="20"/>
              </w:rPr>
              <w:t>Measurement</w:t>
            </w:r>
          </w:p>
        </w:tc>
        <w:tc>
          <w:tcPr>
            <w:tcW w:w="1440" w:type="dxa"/>
            <w:tcBorders>
              <w:top w:val="single" w:sz="4" w:space="0" w:color="auto"/>
              <w:bottom w:val="single" w:sz="4" w:space="0" w:color="auto"/>
            </w:tcBorders>
          </w:tcPr>
          <w:p w14:paraId="644F40A5" w14:textId="68CBEA5B" w:rsidR="00456E4C" w:rsidRPr="00D55B61" w:rsidRDefault="00456E4C" w:rsidP="00E94FAA">
            <w:pPr>
              <w:pStyle w:val="Pa17"/>
              <w:spacing w:line="240" w:lineRule="auto"/>
              <w:jc w:val="center"/>
              <w:rPr>
                <w:sz w:val="20"/>
                <w:szCs w:val="20"/>
              </w:rPr>
            </w:pPr>
            <w:r w:rsidRPr="00D55B61">
              <w:rPr>
                <w:b/>
                <w:bCs/>
                <w:sz w:val="20"/>
                <w:szCs w:val="20"/>
              </w:rPr>
              <w:t>Sources</w:t>
            </w:r>
          </w:p>
        </w:tc>
      </w:tr>
      <w:tr w:rsidR="00456E4C" w:rsidRPr="00D55B61" w14:paraId="2398A468" w14:textId="77777777" w:rsidTr="005C668D">
        <w:trPr>
          <w:trHeight w:val="95"/>
        </w:trPr>
        <w:tc>
          <w:tcPr>
            <w:tcW w:w="1435" w:type="dxa"/>
            <w:tcBorders>
              <w:top w:val="single" w:sz="4" w:space="0" w:color="auto"/>
            </w:tcBorders>
          </w:tcPr>
          <w:p w14:paraId="13528C58" w14:textId="46D07EE5" w:rsidR="00456E4C" w:rsidRPr="00D55B61" w:rsidRDefault="00456E4C" w:rsidP="00044CC0">
            <w:pPr>
              <w:pStyle w:val="Pa17"/>
              <w:spacing w:line="240" w:lineRule="auto"/>
              <w:rPr>
                <w:sz w:val="20"/>
                <w:szCs w:val="20"/>
              </w:rPr>
            </w:pPr>
            <w:r w:rsidRPr="00D55B61">
              <w:rPr>
                <w:sz w:val="20"/>
                <w:szCs w:val="20"/>
              </w:rPr>
              <w:t>Book Tax Difference</w:t>
            </w:r>
          </w:p>
        </w:tc>
        <w:tc>
          <w:tcPr>
            <w:tcW w:w="2340" w:type="dxa"/>
            <w:tcBorders>
              <w:top w:val="single" w:sz="4" w:space="0" w:color="auto"/>
            </w:tcBorders>
          </w:tcPr>
          <w:p w14:paraId="5DEA387F" w14:textId="77777777" w:rsidR="00456E4C" w:rsidRPr="00D55B61" w:rsidRDefault="00456E4C" w:rsidP="00044CC0">
            <w:pPr>
              <w:pStyle w:val="Pa17"/>
              <w:spacing w:line="240" w:lineRule="auto"/>
              <w:rPr>
                <w:sz w:val="20"/>
                <w:szCs w:val="20"/>
              </w:rPr>
            </w:pPr>
            <w:r w:rsidRPr="00D55B61">
              <w:rPr>
                <w:sz w:val="20"/>
                <w:szCs w:val="20"/>
              </w:rPr>
              <w:t>Book income before tax minus taxable income scaled by Book income before tax.</w:t>
            </w:r>
          </w:p>
        </w:tc>
        <w:tc>
          <w:tcPr>
            <w:tcW w:w="1440" w:type="dxa"/>
            <w:tcBorders>
              <w:top w:val="single" w:sz="4" w:space="0" w:color="auto"/>
            </w:tcBorders>
          </w:tcPr>
          <w:p w14:paraId="7D864882" w14:textId="77777777" w:rsidR="00456E4C" w:rsidRPr="00D55B61" w:rsidRDefault="00456E4C" w:rsidP="00044CC0">
            <w:pPr>
              <w:pStyle w:val="Pa17"/>
              <w:spacing w:line="240" w:lineRule="auto"/>
              <w:rPr>
                <w:sz w:val="20"/>
                <w:szCs w:val="20"/>
              </w:rPr>
            </w:pPr>
            <w:r w:rsidRPr="00D55B61">
              <w:rPr>
                <w:sz w:val="20"/>
                <w:szCs w:val="20"/>
              </w:rPr>
              <w:t>Guenther (2014)</w:t>
            </w:r>
          </w:p>
        </w:tc>
      </w:tr>
      <w:tr w:rsidR="00456E4C" w:rsidRPr="00D55B61" w14:paraId="19A56FA1" w14:textId="77777777" w:rsidTr="005C668D">
        <w:trPr>
          <w:trHeight w:val="95"/>
        </w:trPr>
        <w:tc>
          <w:tcPr>
            <w:tcW w:w="1435" w:type="dxa"/>
          </w:tcPr>
          <w:p w14:paraId="31E7E2F4" w14:textId="5368D8E3" w:rsidR="00456E4C" w:rsidRPr="00D55B61" w:rsidRDefault="00456E4C" w:rsidP="00044CC0">
            <w:pPr>
              <w:pStyle w:val="Pa17"/>
              <w:spacing w:line="240" w:lineRule="auto"/>
              <w:rPr>
                <w:sz w:val="20"/>
                <w:szCs w:val="20"/>
              </w:rPr>
            </w:pPr>
            <w:r w:rsidRPr="00D55B61">
              <w:rPr>
                <w:sz w:val="20"/>
                <w:szCs w:val="20"/>
              </w:rPr>
              <w:t>Audit firm size</w:t>
            </w:r>
          </w:p>
        </w:tc>
        <w:tc>
          <w:tcPr>
            <w:tcW w:w="2340" w:type="dxa"/>
          </w:tcPr>
          <w:p w14:paraId="4E606F62" w14:textId="77777777" w:rsidR="00456E4C" w:rsidRPr="00D55B61" w:rsidRDefault="00456E4C" w:rsidP="00044CC0">
            <w:pPr>
              <w:pStyle w:val="Pa17"/>
              <w:spacing w:line="240" w:lineRule="auto"/>
              <w:rPr>
                <w:sz w:val="20"/>
                <w:szCs w:val="20"/>
              </w:rPr>
            </w:pPr>
            <w:r w:rsidRPr="00D55B61">
              <w:rPr>
                <w:sz w:val="20"/>
                <w:szCs w:val="20"/>
              </w:rPr>
              <w:t xml:space="preserve">Dummy variable using the value 0 for companies not audited by the BIG 4 and 1 otherwise </w:t>
            </w:r>
          </w:p>
        </w:tc>
        <w:tc>
          <w:tcPr>
            <w:tcW w:w="1440" w:type="dxa"/>
          </w:tcPr>
          <w:p w14:paraId="649DED4C" w14:textId="77777777" w:rsidR="00456E4C" w:rsidRPr="00D55B61" w:rsidRDefault="00456E4C" w:rsidP="00044CC0">
            <w:pPr>
              <w:pStyle w:val="Pa17"/>
              <w:spacing w:line="240" w:lineRule="auto"/>
              <w:rPr>
                <w:sz w:val="20"/>
                <w:szCs w:val="20"/>
              </w:rPr>
            </w:pPr>
            <w:r w:rsidRPr="00D55B61">
              <w:rPr>
                <w:sz w:val="20"/>
                <w:szCs w:val="20"/>
              </w:rPr>
              <w:fldChar w:fldCharType="begin"/>
            </w:r>
            <w:r w:rsidRPr="00D55B61">
              <w:rPr>
                <w:sz w:val="20"/>
                <w:szCs w:val="20"/>
              </w:rPr>
              <w:instrText xml:space="preserve"> ADDIN ZOTERO_ITEM CSL_CITATION {"citationID":"Dhotgkdh","properties":{"formattedCitation":"(Jihene &amp; Moez, 2019)","plainCitation":"(Jihene &amp; Moez, 2019)","noteIndex":0},"citationItems":[{"id":437,"uris":["http://zotero.org/users/6094780/items/LUGD4EJJ"],"uri":["http://zotero.org/users/6094780/items/LUGD4EJJ"],"itemData":{"id":437,"type":"article-journal","container-title":"International Journal of Economics and Financial Issues","issue":"1","page":"131–139","source":"Google Scholar","title":"The Moderating Effect of Audit Quality on CEO Compensation and Tax Avoidance: Evidence from Tunisian Context","title-short":"The Moderating Effect of Audit Quality on CEO Compensation and Tax Avoidance","volume":"9","author":[{"family":"Jihene","given":"Ferchichi"},{"family":"Moez","given":"Dabboussi"}],"issued":{"date-parts":[["2019"]]}}}],"schema":"https://github.com/citation-style-language/schema/raw/master/csl-citation.json"} </w:instrText>
            </w:r>
            <w:r w:rsidRPr="00D55B61">
              <w:rPr>
                <w:sz w:val="20"/>
                <w:szCs w:val="20"/>
              </w:rPr>
              <w:fldChar w:fldCharType="separate"/>
            </w:r>
            <w:proofErr w:type="spellStart"/>
            <w:r w:rsidRPr="00D55B61">
              <w:rPr>
                <w:sz w:val="20"/>
                <w:szCs w:val="20"/>
              </w:rPr>
              <w:t>Jihene</w:t>
            </w:r>
            <w:proofErr w:type="spellEnd"/>
            <w:r w:rsidRPr="00D55B61">
              <w:rPr>
                <w:sz w:val="20"/>
                <w:szCs w:val="20"/>
              </w:rPr>
              <w:t xml:space="preserve"> and Moez, (2019)</w:t>
            </w:r>
            <w:r w:rsidRPr="00D55B61">
              <w:rPr>
                <w:sz w:val="20"/>
                <w:szCs w:val="20"/>
              </w:rPr>
              <w:fldChar w:fldCharType="end"/>
            </w:r>
          </w:p>
        </w:tc>
      </w:tr>
      <w:tr w:rsidR="00456E4C" w:rsidRPr="00D55B61" w14:paraId="7091ABEC" w14:textId="77777777" w:rsidTr="005C668D">
        <w:trPr>
          <w:trHeight w:val="95"/>
        </w:trPr>
        <w:tc>
          <w:tcPr>
            <w:tcW w:w="1435" w:type="dxa"/>
          </w:tcPr>
          <w:p w14:paraId="7AB81FFE" w14:textId="10DA0B5F" w:rsidR="00456E4C" w:rsidRPr="00D55B61" w:rsidRDefault="00456E4C" w:rsidP="00044CC0">
            <w:pPr>
              <w:pStyle w:val="Pa17"/>
              <w:spacing w:line="240" w:lineRule="auto"/>
              <w:rPr>
                <w:sz w:val="20"/>
                <w:szCs w:val="20"/>
              </w:rPr>
            </w:pPr>
            <w:r w:rsidRPr="00D55B61">
              <w:rPr>
                <w:sz w:val="20"/>
                <w:szCs w:val="20"/>
              </w:rPr>
              <w:t>Audit firm Tenure</w:t>
            </w:r>
          </w:p>
        </w:tc>
        <w:tc>
          <w:tcPr>
            <w:tcW w:w="2340" w:type="dxa"/>
          </w:tcPr>
          <w:p w14:paraId="7AE4080C" w14:textId="77777777" w:rsidR="00456E4C" w:rsidRPr="00D55B61" w:rsidRDefault="00456E4C" w:rsidP="00044CC0">
            <w:pPr>
              <w:pStyle w:val="Pa17"/>
              <w:spacing w:line="240" w:lineRule="auto"/>
              <w:rPr>
                <w:sz w:val="20"/>
                <w:szCs w:val="20"/>
              </w:rPr>
            </w:pPr>
            <w:r w:rsidRPr="00D55B61">
              <w:rPr>
                <w:sz w:val="20"/>
                <w:szCs w:val="20"/>
              </w:rPr>
              <w:t xml:space="preserve">The number of successive years that a firm engages an audit firm </w:t>
            </w:r>
          </w:p>
        </w:tc>
        <w:tc>
          <w:tcPr>
            <w:tcW w:w="1440" w:type="dxa"/>
          </w:tcPr>
          <w:p w14:paraId="1915B371" w14:textId="77777777" w:rsidR="00456E4C" w:rsidRPr="00D55B61" w:rsidRDefault="00456E4C" w:rsidP="00044CC0">
            <w:pPr>
              <w:pStyle w:val="Pa17"/>
              <w:spacing w:line="240" w:lineRule="auto"/>
              <w:rPr>
                <w:sz w:val="20"/>
                <w:szCs w:val="20"/>
              </w:rPr>
            </w:pPr>
            <w:r w:rsidRPr="00D55B61">
              <w:rPr>
                <w:sz w:val="20"/>
                <w:szCs w:val="20"/>
              </w:rPr>
              <w:t xml:space="preserve">Salehi, </w:t>
            </w:r>
            <w:proofErr w:type="spellStart"/>
            <w:r w:rsidRPr="00D55B61">
              <w:rPr>
                <w:sz w:val="20"/>
                <w:szCs w:val="20"/>
              </w:rPr>
              <w:t>Tarighi</w:t>
            </w:r>
            <w:proofErr w:type="spellEnd"/>
            <w:r w:rsidRPr="00D55B61">
              <w:rPr>
                <w:sz w:val="20"/>
                <w:szCs w:val="20"/>
              </w:rPr>
              <w:t xml:space="preserve">, </w:t>
            </w:r>
            <w:proofErr w:type="spellStart"/>
            <w:r w:rsidRPr="00D55B61">
              <w:rPr>
                <w:sz w:val="20"/>
                <w:szCs w:val="20"/>
              </w:rPr>
              <w:t>Shahri</w:t>
            </w:r>
            <w:proofErr w:type="spellEnd"/>
            <w:r w:rsidRPr="00D55B61">
              <w:rPr>
                <w:sz w:val="20"/>
                <w:szCs w:val="20"/>
              </w:rPr>
              <w:t>, (2019)</w:t>
            </w:r>
          </w:p>
        </w:tc>
      </w:tr>
      <w:tr w:rsidR="00456E4C" w:rsidRPr="00D55B61" w14:paraId="20D80866" w14:textId="77777777" w:rsidTr="005C668D">
        <w:trPr>
          <w:trHeight w:val="95"/>
        </w:trPr>
        <w:tc>
          <w:tcPr>
            <w:tcW w:w="1435" w:type="dxa"/>
          </w:tcPr>
          <w:p w14:paraId="1F7D6D94" w14:textId="69C78728" w:rsidR="00456E4C" w:rsidRPr="00D55B61" w:rsidRDefault="00456E4C" w:rsidP="00044CC0">
            <w:pPr>
              <w:pStyle w:val="Pa17"/>
              <w:spacing w:line="240" w:lineRule="auto"/>
              <w:rPr>
                <w:sz w:val="20"/>
                <w:szCs w:val="20"/>
              </w:rPr>
            </w:pPr>
            <w:r w:rsidRPr="00D55B61">
              <w:rPr>
                <w:sz w:val="20"/>
                <w:szCs w:val="20"/>
              </w:rPr>
              <w:t>Investment in short-term debt securities</w:t>
            </w:r>
          </w:p>
        </w:tc>
        <w:tc>
          <w:tcPr>
            <w:tcW w:w="2340" w:type="dxa"/>
          </w:tcPr>
          <w:p w14:paraId="4D4BC977" w14:textId="77777777" w:rsidR="00456E4C" w:rsidRPr="00D55B61" w:rsidRDefault="00456E4C" w:rsidP="00044CC0">
            <w:pPr>
              <w:pStyle w:val="Pa17"/>
              <w:spacing w:line="240" w:lineRule="auto"/>
              <w:rPr>
                <w:sz w:val="20"/>
                <w:szCs w:val="20"/>
              </w:rPr>
            </w:pPr>
            <w:r w:rsidRPr="00D55B61">
              <w:rPr>
                <w:sz w:val="20"/>
                <w:szCs w:val="20"/>
              </w:rPr>
              <w:t>Total Investment in short-term debt securities (in thousand naira)</w:t>
            </w:r>
          </w:p>
        </w:tc>
        <w:tc>
          <w:tcPr>
            <w:tcW w:w="1440" w:type="dxa"/>
          </w:tcPr>
          <w:p w14:paraId="6F7CC680" w14:textId="77777777" w:rsidR="00456E4C" w:rsidRPr="00D55B61" w:rsidRDefault="00456E4C" w:rsidP="00044CC0">
            <w:pPr>
              <w:pStyle w:val="Pa17"/>
              <w:spacing w:line="240" w:lineRule="auto"/>
              <w:rPr>
                <w:sz w:val="20"/>
                <w:szCs w:val="20"/>
              </w:rPr>
            </w:pPr>
            <w:r w:rsidRPr="00D55B61">
              <w:rPr>
                <w:sz w:val="20"/>
                <w:szCs w:val="20"/>
              </w:rPr>
              <w:t>Author’s operationalization</w:t>
            </w:r>
          </w:p>
        </w:tc>
      </w:tr>
      <w:tr w:rsidR="00456E4C" w:rsidRPr="00D55B61" w14:paraId="0C99E401" w14:textId="77777777" w:rsidTr="005C668D">
        <w:trPr>
          <w:trHeight w:val="95"/>
        </w:trPr>
        <w:tc>
          <w:tcPr>
            <w:tcW w:w="1435" w:type="dxa"/>
          </w:tcPr>
          <w:p w14:paraId="1AC6FA1D" w14:textId="5E4BA236" w:rsidR="00456E4C" w:rsidRPr="00D55B61" w:rsidRDefault="00456E4C" w:rsidP="00044CC0">
            <w:pPr>
              <w:pStyle w:val="Pa17"/>
              <w:spacing w:line="240" w:lineRule="auto"/>
              <w:rPr>
                <w:sz w:val="20"/>
                <w:szCs w:val="20"/>
              </w:rPr>
            </w:pPr>
            <w:r w:rsidRPr="00D55B61">
              <w:rPr>
                <w:sz w:val="20"/>
                <w:szCs w:val="20"/>
              </w:rPr>
              <w:lastRenderedPageBreak/>
              <w:t>Investment in PPE</w:t>
            </w:r>
          </w:p>
        </w:tc>
        <w:tc>
          <w:tcPr>
            <w:tcW w:w="2340" w:type="dxa"/>
          </w:tcPr>
          <w:p w14:paraId="6B65842A" w14:textId="77777777" w:rsidR="00456E4C" w:rsidRPr="00D55B61" w:rsidRDefault="00456E4C" w:rsidP="00044CC0">
            <w:pPr>
              <w:pStyle w:val="Pa17"/>
              <w:spacing w:line="240" w:lineRule="auto"/>
              <w:rPr>
                <w:sz w:val="20"/>
                <w:szCs w:val="20"/>
              </w:rPr>
            </w:pPr>
            <w:r w:rsidRPr="00D55B61">
              <w:rPr>
                <w:sz w:val="20"/>
                <w:szCs w:val="20"/>
              </w:rPr>
              <w:t>Total Investment in PPE (in thousand naira)</w:t>
            </w:r>
          </w:p>
        </w:tc>
        <w:tc>
          <w:tcPr>
            <w:tcW w:w="1440" w:type="dxa"/>
          </w:tcPr>
          <w:p w14:paraId="308C2CA8" w14:textId="77777777" w:rsidR="00456E4C" w:rsidRPr="00D55B61" w:rsidRDefault="00456E4C" w:rsidP="00044CC0">
            <w:pPr>
              <w:pStyle w:val="Pa17"/>
              <w:spacing w:line="240" w:lineRule="auto"/>
              <w:rPr>
                <w:sz w:val="20"/>
                <w:szCs w:val="20"/>
              </w:rPr>
            </w:pPr>
            <w:r w:rsidRPr="00D55B61">
              <w:rPr>
                <w:sz w:val="20"/>
                <w:szCs w:val="20"/>
              </w:rPr>
              <w:t>Author’s operationalization</w:t>
            </w:r>
          </w:p>
        </w:tc>
      </w:tr>
      <w:tr w:rsidR="00456E4C" w:rsidRPr="00D55B61" w14:paraId="300AB400" w14:textId="77777777" w:rsidTr="005C668D">
        <w:trPr>
          <w:trHeight w:val="95"/>
        </w:trPr>
        <w:tc>
          <w:tcPr>
            <w:tcW w:w="1435" w:type="dxa"/>
          </w:tcPr>
          <w:p w14:paraId="06CCABF8" w14:textId="77777777" w:rsidR="00456E4C" w:rsidRPr="00D55B61" w:rsidRDefault="00456E4C" w:rsidP="00044CC0">
            <w:pPr>
              <w:pStyle w:val="Pa17"/>
              <w:spacing w:line="240" w:lineRule="auto"/>
              <w:rPr>
                <w:sz w:val="20"/>
                <w:szCs w:val="20"/>
              </w:rPr>
            </w:pPr>
            <w:r w:rsidRPr="00D55B61">
              <w:rPr>
                <w:sz w:val="20"/>
                <w:szCs w:val="20"/>
              </w:rPr>
              <w:t>Leverage</w:t>
            </w:r>
          </w:p>
        </w:tc>
        <w:tc>
          <w:tcPr>
            <w:tcW w:w="2340" w:type="dxa"/>
          </w:tcPr>
          <w:p w14:paraId="6A696E6A" w14:textId="77777777" w:rsidR="00456E4C" w:rsidRPr="00D55B61" w:rsidRDefault="00456E4C" w:rsidP="00044CC0">
            <w:pPr>
              <w:pStyle w:val="Pa17"/>
              <w:spacing w:line="240" w:lineRule="auto"/>
              <w:ind w:hanging="18"/>
              <w:jc w:val="both"/>
              <w:rPr>
                <w:sz w:val="20"/>
                <w:szCs w:val="20"/>
              </w:rPr>
            </w:pPr>
            <w:r w:rsidRPr="00D55B61">
              <w:rPr>
                <w:sz w:val="20"/>
                <w:szCs w:val="20"/>
              </w:rPr>
              <w:t>Total liabilities divided by total assets</w:t>
            </w:r>
          </w:p>
        </w:tc>
        <w:tc>
          <w:tcPr>
            <w:tcW w:w="1440" w:type="dxa"/>
          </w:tcPr>
          <w:p w14:paraId="69BDC3BA" w14:textId="77777777" w:rsidR="00456E4C" w:rsidRPr="00D55B61" w:rsidRDefault="00456E4C" w:rsidP="00044CC0">
            <w:pPr>
              <w:pStyle w:val="Pa17"/>
              <w:spacing w:line="240" w:lineRule="auto"/>
              <w:rPr>
                <w:sz w:val="20"/>
                <w:szCs w:val="20"/>
              </w:rPr>
            </w:pPr>
            <w:r w:rsidRPr="00D55B61">
              <w:rPr>
                <w:sz w:val="20"/>
                <w:szCs w:val="20"/>
              </w:rPr>
              <w:fldChar w:fldCharType="begin"/>
            </w:r>
            <w:r w:rsidRPr="00D55B61">
              <w:rPr>
                <w:sz w:val="20"/>
                <w:szCs w:val="20"/>
              </w:rPr>
              <w:instrText xml:space="preserve"> ADDIN ZOTERO_ITEM CSL_CITATION {"citationID":"9gpyjTdf","properties":{"formattedCitation":"(Suyono, 2018a)","plainCitation":"(Suyono, 2018a)","noteIndex":0},"citationItems":[{"id":485,"uris":["http://zotero.org/users/6094780/items/BL226N7F"],"uri":["http://zotero.org/users/6094780/items/BL226N7F"],"itemData":{"id":485,"type":"article-journal","abstract":"This study aims to analyze whether external auditors’ quality and leverage affect tax aggressiveness. Tax aggressiveness is one of the main issues with regard to tax compliance by corporations as taxpayers, particularly in developing counties such as Indonesia. Implementing purposive sampling approach, this study ended-up with 76 manufacturing companies listed on the Indonesian Stock Exchange for the 2012-2016 periods as a sample (i.e., 380 observations). By using OLS regression, the findings show that both external auditors’ quality and leverage affect negatively on tax aggressiveness in-line with the theoretical concept and majority of previous studies. Therefore, this study contributes to the development of financial accounting and taxation research fields, particularly by providing empirical evidence from emerging market on the link between external auditors’ quality, leverage, and tax aggressiveness.","container-title":"Media Ekonomi dan Manajemen","DOI":"10.24856/mem.v33i2.711","ISSN":"2503-4464, 0854-1442","issue":"2","journalAbbreviation":"mem","language":"en","source":"DOI.org (Crossref)","title":"External Auditors’ Quality, Leverage, and Tax Aggressiveness: Empirical Evidence From The Indonesian Stock Exchange","title-short":"External Auditors’ Quality, Leverage, and Tax Aggressiveness","URL":"http://jurnal.untagsmg.ac.id/index.php/fe/article/view/711","volume":"33","author":[{"family":"Suyono","given":"Eko"}],"accessed":{"date-parts":[["2019",10,26]]},"issued":{"date-parts":[["2018",7,12]]}}}],"schema":"https://github.com/citation-style-language/schema/raw/master/csl-citation.json"} </w:instrText>
            </w:r>
            <w:r w:rsidRPr="00D55B61">
              <w:rPr>
                <w:sz w:val="20"/>
                <w:szCs w:val="20"/>
              </w:rPr>
              <w:fldChar w:fldCharType="separate"/>
            </w:r>
            <w:proofErr w:type="spellStart"/>
            <w:r w:rsidRPr="00D55B61">
              <w:rPr>
                <w:sz w:val="20"/>
                <w:szCs w:val="20"/>
              </w:rPr>
              <w:t>Suyono</w:t>
            </w:r>
            <w:proofErr w:type="spellEnd"/>
            <w:r w:rsidRPr="00D55B61">
              <w:rPr>
                <w:sz w:val="20"/>
                <w:szCs w:val="20"/>
              </w:rPr>
              <w:t>, (2018)</w:t>
            </w:r>
            <w:r w:rsidRPr="00D55B61">
              <w:rPr>
                <w:sz w:val="20"/>
                <w:szCs w:val="20"/>
              </w:rPr>
              <w:fldChar w:fldCharType="end"/>
            </w:r>
          </w:p>
        </w:tc>
      </w:tr>
      <w:tr w:rsidR="00456E4C" w:rsidRPr="00D55B61" w14:paraId="3F4CE6C5" w14:textId="77777777" w:rsidTr="005C668D">
        <w:trPr>
          <w:trHeight w:val="95"/>
        </w:trPr>
        <w:tc>
          <w:tcPr>
            <w:tcW w:w="1435" w:type="dxa"/>
          </w:tcPr>
          <w:p w14:paraId="25A84063" w14:textId="77777777" w:rsidR="00456E4C" w:rsidRPr="00D55B61" w:rsidRDefault="00456E4C" w:rsidP="00044CC0">
            <w:pPr>
              <w:pStyle w:val="Pa17"/>
              <w:spacing w:line="240" w:lineRule="auto"/>
              <w:rPr>
                <w:sz w:val="20"/>
                <w:szCs w:val="20"/>
              </w:rPr>
            </w:pPr>
            <w:r w:rsidRPr="00D55B61">
              <w:rPr>
                <w:sz w:val="20"/>
                <w:szCs w:val="20"/>
              </w:rPr>
              <w:t>Return on Assets</w:t>
            </w:r>
          </w:p>
        </w:tc>
        <w:tc>
          <w:tcPr>
            <w:tcW w:w="2340" w:type="dxa"/>
          </w:tcPr>
          <w:p w14:paraId="1857E5F8" w14:textId="77777777" w:rsidR="00456E4C" w:rsidRPr="00D55B61" w:rsidRDefault="00456E4C" w:rsidP="00044CC0">
            <w:pPr>
              <w:pStyle w:val="Pa17"/>
              <w:spacing w:line="240" w:lineRule="auto"/>
              <w:rPr>
                <w:sz w:val="20"/>
                <w:szCs w:val="20"/>
              </w:rPr>
            </w:pPr>
            <w:r w:rsidRPr="00D55B61">
              <w:rPr>
                <w:sz w:val="20"/>
                <w:szCs w:val="20"/>
              </w:rPr>
              <w:t>The ratio of operating income to total assets</w:t>
            </w:r>
          </w:p>
        </w:tc>
        <w:tc>
          <w:tcPr>
            <w:tcW w:w="1440" w:type="dxa"/>
          </w:tcPr>
          <w:p w14:paraId="7F1E0FB1" w14:textId="77777777" w:rsidR="00456E4C" w:rsidRPr="00D55B61" w:rsidRDefault="00456E4C" w:rsidP="00044CC0">
            <w:pPr>
              <w:pStyle w:val="Pa17"/>
              <w:spacing w:line="240" w:lineRule="auto"/>
              <w:rPr>
                <w:sz w:val="20"/>
                <w:szCs w:val="20"/>
              </w:rPr>
            </w:pPr>
            <w:proofErr w:type="spellStart"/>
            <w:r w:rsidRPr="00D55B61">
              <w:rPr>
                <w:sz w:val="20"/>
                <w:szCs w:val="20"/>
              </w:rPr>
              <w:t>Aburajab</w:t>
            </w:r>
            <w:proofErr w:type="spellEnd"/>
            <w:r w:rsidRPr="00D55B61">
              <w:rPr>
                <w:sz w:val="20"/>
                <w:szCs w:val="20"/>
              </w:rPr>
              <w:t xml:space="preserve">, Maali, Jaradat and </w:t>
            </w:r>
            <w:proofErr w:type="spellStart"/>
            <w:r w:rsidRPr="00D55B61">
              <w:rPr>
                <w:sz w:val="20"/>
                <w:szCs w:val="20"/>
              </w:rPr>
              <w:t>Alsharairi</w:t>
            </w:r>
            <w:proofErr w:type="spellEnd"/>
            <w:r w:rsidRPr="00D55B61">
              <w:rPr>
                <w:sz w:val="20"/>
                <w:szCs w:val="20"/>
              </w:rPr>
              <w:t xml:space="preserve"> (2019).</w:t>
            </w:r>
          </w:p>
        </w:tc>
      </w:tr>
      <w:tr w:rsidR="00456E4C" w:rsidRPr="00D55B61" w14:paraId="284B2E31" w14:textId="77777777" w:rsidTr="005C668D">
        <w:trPr>
          <w:trHeight w:val="95"/>
        </w:trPr>
        <w:tc>
          <w:tcPr>
            <w:tcW w:w="1435" w:type="dxa"/>
          </w:tcPr>
          <w:p w14:paraId="043DFBF2" w14:textId="77777777" w:rsidR="00456E4C" w:rsidRPr="00D55B61" w:rsidRDefault="00456E4C" w:rsidP="00044CC0">
            <w:pPr>
              <w:pStyle w:val="Pa17"/>
              <w:spacing w:line="240" w:lineRule="auto"/>
              <w:rPr>
                <w:sz w:val="20"/>
                <w:szCs w:val="20"/>
              </w:rPr>
            </w:pPr>
            <w:r w:rsidRPr="00D55B61">
              <w:rPr>
                <w:sz w:val="20"/>
                <w:szCs w:val="20"/>
              </w:rPr>
              <w:t>Firm size</w:t>
            </w:r>
          </w:p>
        </w:tc>
        <w:tc>
          <w:tcPr>
            <w:tcW w:w="2340" w:type="dxa"/>
          </w:tcPr>
          <w:p w14:paraId="1CADFA52" w14:textId="77777777" w:rsidR="00456E4C" w:rsidRPr="00D55B61" w:rsidRDefault="00456E4C" w:rsidP="00044CC0">
            <w:pPr>
              <w:pStyle w:val="Pa17"/>
              <w:spacing w:line="240" w:lineRule="auto"/>
              <w:rPr>
                <w:sz w:val="20"/>
                <w:szCs w:val="20"/>
              </w:rPr>
            </w:pPr>
            <w:r w:rsidRPr="00D55B61">
              <w:rPr>
                <w:sz w:val="20"/>
                <w:szCs w:val="20"/>
              </w:rPr>
              <w:t>Natural log of total assets</w:t>
            </w:r>
          </w:p>
        </w:tc>
        <w:tc>
          <w:tcPr>
            <w:tcW w:w="1440" w:type="dxa"/>
          </w:tcPr>
          <w:p w14:paraId="5968E5F8" w14:textId="77777777" w:rsidR="00456E4C" w:rsidRPr="00D55B61" w:rsidRDefault="00456E4C" w:rsidP="00044CC0">
            <w:pPr>
              <w:pStyle w:val="Pa17"/>
              <w:spacing w:line="240" w:lineRule="auto"/>
              <w:rPr>
                <w:sz w:val="20"/>
                <w:szCs w:val="20"/>
              </w:rPr>
            </w:pPr>
            <w:r w:rsidRPr="00D55B61">
              <w:rPr>
                <w:sz w:val="20"/>
                <w:szCs w:val="20"/>
              </w:rPr>
              <w:fldChar w:fldCharType="begin"/>
            </w:r>
            <w:r w:rsidRPr="00D55B61">
              <w:rPr>
                <w:sz w:val="20"/>
                <w:szCs w:val="20"/>
              </w:rPr>
              <w:instrText xml:space="preserve"> ADDIN ZOTERO_ITEM CSL_CITATION {"citationID":"pYpUvdko","properties":{"formattedCitation":"(Ogbeide, 2017)","plainCitation":"(Ogbeide, 2017)","noteIndex":0},"citationItems":[{"id":449,"uris":["http://zotero.org/users/6094780/items/P32Y9XLE"],"uri":["http://zotero.org/users/6094780/items/P32Y9XLE"],"itemData":{"id":449,"type":"article-journal","abstract":"The study examined firm characteristics and tax aggressiveness of listed firms in Nigeria using pool and panel data for the period 2012 to 2016. The data used was sourced from the annual reports of the selected firms. Both the panel and dynamic panel methods were used to analyze the data generated. Findings from the study revealed that firm size exerts positive and significant effects on tax aggressiveness. There is significant and positive relationship between external audit quality and tax aggressiveness. Leverage is significant and exerts negative relationship with tax aggressiveness. Interest charges have significant and positive relationship with tax aggressiveness. Based on the robust empirical findings obtained in this study, it is recommendations that listed firms in Nigeria should make it a practice to adequately compensate managers / board of directors strategically as this will assist to reduce their tendency to engage in rent seeking / managerial opportunism, mitigate agency problem, enhance operational efficiency and lead to lower effective tax rate.","container-title":"International Journal of Academic Research in Public Policy and Governance","issue":"1","language":"en","page":"14","source":"Zotero","title":"Firm Characteristics and Tax Aggressiveness of Listed Firms in Nigeria: Empirical Evidence","volume":"4","author":[{"family":"Ogbeide","given":"Sunday Oseiweh"}],"issued":{"date-parts":[["2017"]]}}}],"schema":"https://github.com/citation-style-language/schema/raw/master/csl-citation.json"} </w:instrText>
            </w:r>
            <w:r w:rsidRPr="00D55B61">
              <w:rPr>
                <w:sz w:val="20"/>
                <w:szCs w:val="20"/>
              </w:rPr>
              <w:fldChar w:fldCharType="separate"/>
            </w:r>
            <w:r w:rsidRPr="00D55B61">
              <w:rPr>
                <w:sz w:val="20"/>
                <w:szCs w:val="20"/>
              </w:rPr>
              <w:t>Ogbeide, (2017)</w:t>
            </w:r>
            <w:r w:rsidRPr="00D55B61">
              <w:rPr>
                <w:sz w:val="20"/>
                <w:szCs w:val="20"/>
              </w:rPr>
              <w:fldChar w:fldCharType="end"/>
            </w:r>
          </w:p>
        </w:tc>
      </w:tr>
    </w:tbl>
    <w:p w14:paraId="6737D222" w14:textId="77777777" w:rsidR="004546FA" w:rsidRPr="00D55B61" w:rsidRDefault="004546FA" w:rsidP="00044CC0">
      <w:pPr>
        <w:spacing w:after="0"/>
        <w:rPr>
          <w:rFonts w:cs="Times New Roman"/>
          <w:b/>
          <w:bCs/>
          <w:sz w:val="20"/>
          <w:szCs w:val="20"/>
        </w:rPr>
      </w:pPr>
      <w:r w:rsidRPr="00D55B61">
        <w:rPr>
          <w:rFonts w:cs="Times New Roman"/>
          <w:b/>
          <w:bCs/>
          <w:sz w:val="20"/>
          <w:szCs w:val="20"/>
        </w:rPr>
        <w:t>Source: Authors’ Compilation, 2026.</w:t>
      </w:r>
    </w:p>
    <w:p w14:paraId="6385555D" w14:textId="0AC39838" w:rsidR="004546FA" w:rsidRPr="00D55B61" w:rsidRDefault="004546FA" w:rsidP="00E94FAA">
      <w:pPr>
        <w:pStyle w:val="ListParagraph"/>
        <w:numPr>
          <w:ilvl w:val="1"/>
          <w:numId w:val="9"/>
        </w:numPr>
        <w:spacing w:before="240" w:after="0"/>
        <w:rPr>
          <w:rFonts w:cs="Times New Roman"/>
          <w:b/>
          <w:bCs/>
          <w:sz w:val="20"/>
          <w:szCs w:val="20"/>
        </w:rPr>
      </w:pPr>
      <w:r w:rsidRPr="00D55B61">
        <w:rPr>
          <w:b/>
          <w:bCs/>
          <w:sz w:val="20"/>
          <w:szCs w:val="20"/>
        </w:rPr>
        <w:t>Model Specification</w:t>
      </w:r>
    </w:p>
    <w:p w14:paraId="0D28CA06" w14:textId="77777777" w:rsidR="004546FA" w:rsidRPr="00D55B61" w:rsidRDefault="004546FA" w:rsidP="00044CC0">
      <w:pPr>
        <w:spacing w:after="0"/>
        <w:rPr>
          <w:rFonts w:cs="Times New Roman"/>
          <w:sz w:val="20"/>
          <w:szCs w:val="20"/>
        </w:rPr>
      </w:pPr>
      <w:r w:rsidRPr="00D55B61">
        <w:rPr>
          <w:rFonts w:cs="Times New Roman"/>
          <w:sz w:val="20"/>
          <w:szCs w:val="20"/>
        </w:rPr>
        <w:t>The following regression models were specified.</w:t>
      </w:r>
    </w:p>
    <w:p w14:paraId="70DAF79B" w14:textId="459A3DED" w:rsidR="004546FA" w:rsidRPr="00D55B61" w:rsidRDefault="004546FA" w:rsidP="00044CC0">
      <w:pPr>
        <w:spacing w:after="0"/>
        <w:rPr>
          <w:rFonts w:cs="Times New Roman"/>
          <w:sz w:val="20"/>
          <w:szCs w:val="20"/>
        </w:rPr>
      </w:pPr>
      <m:oMathPara>
        <m:oMathParaPr>
          <m:jc m:val="left"/>
        </m:oMathParaPr>
        <m:oMath>
          <m:r>
            <w:rPr>
              <w:rFonts w:ascii="Cambria Math" w:hAnsi="Cambria Math" w:cs="Times New Roman"/>
              <w:sz w:val="20"/>
              <w:szCs w:val="20"/>
            </w:rPr>
            <m:t>tax avoidance</m:t>
          </m:r>
          <m:r>
            <w:rPr>
              <w:rFonts w:ascii="Cambria Math" w:hAnsi="Cambria Math" w:cs="Times New Roman"/>
              <w:sz w:val="20"/>
              <w:szCs w:val="20"/>
            </w:rPr>
            <m:t xml:space="preserve"> </m:t>
          </m:r>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auditQ.copinvt</m:t>
              </m:r>
            </m:e>
          </m:d>
          <m:r>
            <w:rPr>
              <w:rFonts w:ascii="Cambria Math" w:hAnsi="Cambria Math" w:cs="Times New Roman"/>
              <w:sz w:val="20"/>
              <w:szCs w:val="20"/>
            </w:rPr>
            <m:t>………………………….i</m:t>
          </m:r>
        </m:oMath>
      </m:oMathPara>
    </w:p>
    <w:p w14:paraId="1B59F4B0" w14:textId="50EAD3C5" w:rsidR="004546FA" w:rsidRPr="00D55B61" w:rsidRDefault="004546FA" w:rsidP="00AE6756">
      <w:pPr>
        <w:spacing w:after="0"/>
        <w:jc w:val="left"/>
        <w:rPr>
          <w:rFonts w:cs="Times New Roman"/>
          <w:sz w:val="20"/>
          <w:szCs w:val="20"/>
        </w:rPr>
      </w:pPr>
      <m:oMath>
        <m:sSub>
          <m:sSubPr>
            <m:ctrlPr>
              <w:rPr>
                <w:rFonts w:ascii="Cambria Math" w:eastAsia="Calibri" w:hAnsi="Cambria Math" w:cs="Times New Roman"/>
                <w:i/>
                <w:sz w:val="20"/>
                <w:szCs w:val="20"/>
              </w:rPr>
            </m:ctrlPr>
          </m:sSubPr>
          <m:e>
            <m:r>
              <w:rPr>
                <w:rFonts w:ascii="Cambria Math" w:hAnsi="Cambria Math" w:cs="Times New Roman"/>
                <w:sz w:val="20"/>
                <w:szCs w:val="20"/>
              </w:rPr>
              <m:t>btd</m:t>
            </m:r>
          </m:e>
          <m:sub>
            <m:r>
              <w:rPr>
                <w:rFonts w:ascii="Cambria Math" w:hAnsi="Cambria Math" w:cs="Times New Roman"/>
                <w:sz w:val="20"/>
                <w:szCs w:val="20"/>
              </w:rPr>
              <m:t>it</m:t>
            </m:r>
          </m:sub>
        </m:sSub>
        <m:r>
          <w:rPr>
            <w:rFonts w:ascii="Cambria Math" w:hAnsi="Cambria Math" w:cs="Times New Roman"/>
            <w:sz w:val="20"/>
            <w:szCs w:val="20"/>
          </w:rPr>
          <m:t xml:space="preserve">= </m:t>
        </m:r>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β</m:t>
            </m:r>
          </m:e>
          <m:sub>
            <m:r>
              <w:rPr>
                <w:rFonts w:ascii="Cambria Math" w:hAnsi="Cambria Math" w:cs="Times New Roman"/>
                <w:sz w:val="20"/>
                <w:szCs w:val="20"/>
              </w:rPr>
              <m:t xml:space="preserve">0 </m:t>
            </m:r>
          </m:sub>
        </m:sSub>
        <m:r>
          <w:rPr>
            <w:rFonts w:ascii="Cambria Math" w:hAnsi="Cambria Math" w:cs="Times New Roman"/>
            <w:sz w:val="20"/>
            <w:szCs w:val="20"/>
          </w:rPr>
          <m:t xml:space="preserve">+ </m:t>
        </m:r>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β</m:t>
            </m:r>
          </m:e>
          <m:sub>
            <m:r>
              <w:rPr>
                <w:rFonts w:ascii="Cambria Math" w:hAnsi="Cambria Math" w:cs="Times New Roman"/>
                <w:sz w:val="20"/>
                <w:szCs w:val="20"/>
              </w:rPr>
              <m:t>1</m:t>
            </m:r>
          </m:sub>
        </m:sSub>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afz</m:t>
            </m:r>
          </m:e>
          <m:sub>
            <m:r>
              <w:rPr>
                <w:rFonts w:ascii="Cambria Math" w:hAnsi="Cambria Math" w:cs="Times New Roman"/>
                <w:sz w:val="20"/>
                <w:szCs w:val="20"/>
              </w:rPr>
              <m:t xml:space="preserve">it </m:t>
            </m:r>
          </m:sub>
        </m:sSub>
        <m:r>
          <w:rPr>
            <w:rFonts w:ascii="Cambria Math" w:hAnsi="Cambria Math" w:cs="Times New Roman"/>
            <w:sz w:val="20"/>
            <w:szCs w:val="20"/>
          </w:rPr>
          <m:t xml:space="preserve">+ </m:t>
        </m:r>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β</m:t>
            </m:r>
          </m:e>
          <m:sub>
            <m:r>
              <w:rPr>
                <w:rFonts w:ascii="Cambria Math" w:hAnsi="Cambria Math" w:cs="Times New Roman"/>
                <w:sz w:val="20"/>
                <w:szCs w:val="20"/>
              </w:rPr>
              <m:t>2</m:t>
            </m:r>
          </m:sub>
        </m:sSub>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aft</m:t>
            </m:r>
          </m:e>
          <m:sub>
            <m:r>
              <w:rPr>
                <w:rFonts w:ascii="Cambria Math" w:hAnsi="Cambria Math" w:cs="Times New Roman"/>
                <w:sz w:val="20"/>
                <w:szCs w:val="20"/>
              </w:rPr>
              <m:t xml:space="preserve">it </m:t>
            </m:r>
          </m:sub>
        </m:sSub>
        <m:r>
          <w:rPr>
            <w:rFonts w:ascii="Cambria Math" w:hAnsi="Cambria Math" w:cs="Times New Roman"/>
            <w:sz w:val="20"/>
            <w:szCs w:val="20"/>
          </w:rPr>
          <m:t xml:space="preserve">+ </m:t>
        </m:r>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β</m:t>
            </m:r>
          </m:e>
          <m:sub>
            <m:r>
              <w:rPr>
                <w:rFonts w:ascii="Cambria Math" w:hAnsi="Cambria Math" w:cs="Times New Roman"/>
                <w:sz w:val="20"/>
                <w:szCs w:val="20"/>
              </w:rPr>
              <m:t>3</m:t>
            </m:r>
          </m:sub>
        </m:sSub>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isd</m:t>
            </m:r>
          </m:e>
          <m:sub>
            <m:r>
              <w:rPr>
                <w:rFonts w:ascii="Cambria Math" w:hAnsi="Cambria Math" w:cs="Times New Roman"/>
                <w:sz w:val="20"/>
                <w:szCs w:val="20"/>
              </w:rPr>
              <m:t xml:space="preserve">it </m:t>
            </m:r>
          </m:sub>
        </m:sSub>
        <m:r>
          <w:rPr>
            <w:rFonts w:ascii="Cambria Math" w:hAnsi="Cambria Math" w:cs="Times New Roman"/>
            <w:sz w:val="20"/>
            <w:szCs w:val="20"/>
          </w:rPr>
          <m:t xml:space="preserve">+ </m:t>
        </m:r>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β</m:t>
            </m:r>
          </m:e>
          <m:sub>
            <m:r>
              <w:rPr>
                <w:rFonts w:ascii="Cambria Math" w:hAnsi="Cambria Math" w:cs="Times New Roman"/>
                <w:sz w:val="20"/>
                <w:szCs w:val="20"/>
              </w:rPr>
              <m:t>4</m:t>
            </m:r>
          </m:sub>
        </m:sSub>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ippe</m:t>
            </m:r>
          </m:e>
          <m:sub>
            <m:r>
              <w:rPr>
                <w:rFonts w:ascii="Cambria Math" w:hAnsi="Cambria Math" w:cs="Times New Roman"/>
                <w:sz w:val="20"/>
                <w:szCs w:val="20"/>
              </w:rPr>
              <m:t xml:space="preserve">it </m:t>
            </m:r>
          </m:sub>
        </m:sSub>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ε</m:t>
            </m:r>
          </m:e>
          <m:sub>
            <m:r>
              <w:rPr>
                <w:rFonts w:ascii="Cambria Math" w:hAnsi="Cambria Math" w:cs="Times New Roman"/>
                <w:sz w:val="20"/>
                <w:szCs w:val="20"/>
              </w:rPr>
              <m:t>it</m:t>
            </m:r>
          </m:sub>
        </m:sSub>
        <m:r>
          <w:rPr>
            <w:rFonts w:ascii="Cambria Math" w:hAnsi="Cambria Math" w:cs="Times New Roman"/>
            <w:sz w:val="20"/>
            <w:szCs w:val="20"/>
          </w:rPr>
          <m:t>.</m:t>
        </m:r>
        <m:r>
          <w:rPr>
            <w:rFonts w:ascii="Cambria Math" w:hAnsi="Cambria Math" w:cs="Times New Roman"/>
            <w:sz w:val="20"/>
            <w:szCs w:val="20"/>
          </w:rPr>
          <m:t>ii</m:t>
        </m:r>
      </m:oMath>
      <w:r w:rsidRPr="00D55B61">
        <w:rPr>
          <w:rFonts w:cs="Times New Roman"/>
          <w:sz w:val="20"/>
          <w:szCs w:val="20"/>
        </w:rPr>
        <w:t xml:space="preserve"> </w:t>
      </w:r>
    </w:p>
    <w:p w14:paraId="650CD5AF" w14:textId="66967A38" w:rsidR="004546FA" w:rsidRPr="00D55B61" w:rsidRDefault="004546FA" w:rsidP="00AE6756">
      <w:pPr>
        <w:spacing w:after="0"/>
        <w:jc w:val="left"/>
        <w:rPr>
          <w:rFonts w:cs="Times New Roman"/>
          <w:sz w:val="20"/>
          <w:szCs w:val="20"/>
        </w:rPr>
      </w:pPr>
      <m:oMathPara>
        <m:oMathParaPr>
          <m:jc m:val="left"/>
        </m:oMathParaPr>
        <m:oMath>
          <m:sSub>
            <m:sSubPr>
              <m:ctrlPr>
                <w:rPr>
                  <w:rFonts w:ascii="Cambria Math" w:eastAsia="Calibri" w:hAnsi="Cambria Math" w:cs="Times New Roman"/>
                  <w:i/>
                  <w:sz w:val="20"/>
                  <w:szCs w:val="20"/>
                </w:rPr>
              </m:ctrlPr>
            </m:sSubPr>
            <m:e>
              <m:r>
                <w:rPr>
                  <w:rFonts w:ascii="Cambria Math" w:hAnsi="Cambria Math" w:cs="Times New Roman"/>
                  <w:sz w:val="20"/>
                  <w:szCs w:val="20"/>
                </w:rPr>
                <m:t>btd</m:t>
              </m:r>
            </m:e>
            <m:sub>
              <m:r>
                <w:rPr>
                  <w:rFonts w:ascii="Cambria Math" w:hAnsi="Cambria Math" w:cs="Times New Roman"/>
                  <w:sz w:val="20"/>
                  <w:szCs w:val="20"/>
                </w:rPr>
                <m:t>it</m:t>
              </m:r>
              <m:r>
                <w:rPr>
                  <w:rFonts w:ascii="Cambria Math" w:hAnsi="Cambria Math" w:cs="Times New Roman"/>
                  <w:sz w:val="20"/>
                  <w:szCs w:val="20"/>
                </w:rPr>
                <m:t xml:space="preserve"> </m:t>
              </m:r>
            </m:sub>
          </m:sSub>
          <m:r>
            <w:rPr>
              <w:rFonts w:ascii="Cambria Math" w:hAnsi="Cambria Math" w:cs="Times New Roman"/>
              <w:sz w:val="20"/>
              <w:szCs w:val="20"/>
            </w:rPr>
            <m:t>=</m:t>
          </m:r>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β</m:t>
              </m:r>
            </m:e>
            <m:sub>
              <m:r>
                <w:rPr>
                  <w:rFonts w:ascii="Cambria Math" w:hAnsi="Cambria Math" w:cs="Times New Roman"/>
                  <w:sz w:val="20"/>
                  <w:szCs w:val="20"/>
                </w:rPr>
                <m:t xml:space="preserve">0 </m:t>
              </m:r>
            </m:sub>
          </m:sSub>
          <m:r>
            <w:rPr>
              <w:rFonts w:ascii="Cambria Math" w:hAnsi="Cambria Math" w:cs="Times New Roman"/>
              <w:sz w:val="20"/>
              <w:szCs w:val="20"/>
            </w:rPr>
            <m:t xml:space="preserve">+ </m:t>
          </m:r>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β</m:t>
              </m:r>
            </m:e>
            <m:sub>
              <m:r>
                <w:rPr>
                  <w:rFonts w:ascii="Cambria Math" w:hAnsi="Cambria Math" w:cs="Times New Roman"/>
                  <w:sz w:val="20"/>
                  <w:szCs w:val="20"/>
                </w:rPr>
                <m:t>1</m:t>
              </m:r>
            </m:sub>
          </m:sSub>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afz</m:t>
              </m:r>
            </m:e>
            <m:sub>
              <m:r>
                <w:rPr>
                  <w:rFonts w:ascii="Cambria Math" w:hAnsi="Cambria Math" w:cs="Times New Roman"/>
                  <w:sz w:val="20"/>
                  <w:szCs w:val="20"/>
                </w:rPr>
                <m:t xml:space="preserve">it </m:t>
              </m:r>
            </m:sub>
          </m:sSub>
          <m:r>
            <w:rPr>
              <w:rFonts w:ascii="Cambria Math" w:hAnsi="Cambria Math" w:cs="Times New Roman"/>
              <w:sz w:val="20"/>
              <w:szCs w:val="20"/>
            </w:rPr>
            <m:t xml:space="preserve">+ </m:t>
          </m:r>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β</m:t>
              </m:r>
            </m:e>
            <m:sub>
              <m:r>
                <w:rPr>
                  <w:rFonts w:ascii="Cambria Math" w:hAnsi="Cambria Math" w:cs="Times New Roman"/>
                  <w:sz w:val="20"/>
                  <w:szCs w:val="20"/>
                </w:rPr>
                <m:t>2</m:t>
              </m:r>
            </m:sub>
          </m:sSub>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aft</m:t>
              </m:r>
            </m:e>
            <m:sub>
              <m:r>
                <w:rPr>
                  <w:rFonts w:ascii="Cambria Math" w:hAnsi="Cambria Math" w:cs="Times New Roman"/>
                  <w:sz w:val="20"/>
                  <w:szCs w:val="20"/>
                </w:rPr>
                <m:t xml:space="preserve">it </m:t>
              </m:r>
            </m:sub>
          </m:sSub>
          <m:r>
            <w:rPr>
              <w:rFonts w:ascii="Cambria Math" w:hAnsi="Cambria Math" w:cs="Times New Roman"/>
              <w:sz w:val="20"/>
              <w:szCs w:val="20"/>
            </w:rPr>
            <m:t xml:space="preserve">+ </m:t>
          </m:r>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β</m:t>
              </m:r>
            </m:e>
            <m:sub>
              <m:r>
                <w:rPr>
                  <w:rFonts w:ascii="Cambria Math" w:hAnsi="Cambria Math" w:cs="Times New Roman"/>
                  <w:sz w:val="20"/>
                  <w:szCs w:val="20"/>
                </w:rPr>
                <m:t>3</m:t>
              </m:r>
            </m:sub>
          </m:sSub>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isd</m:t>
              </m:r>
            </m:e>
            <m:sub>
              <m:r>
                <w:rPr>
                  <w:rFonts w:ascii="Cambria Math" w:hAnsi="Cambria Math" w:cs="Times New Roman"/>
                  <w:sz w:val="20"/>
                  <w:szCs w:val="20"/>
                </w:rPr>
                <m:t xml:space="preserve">it </m:t>
              </m:r>
            </m:sub>
          </m:sSub>
          <m:r>
            <w:rPr>
              <w:rFonts w:ascii="Cambria Math" w:hAnsi="Cambria Math" w:cs="Times New Roman"/>
              <w:sz w:val="20"/>
              <w:szCs w:val="20"/>
            </w:rPr>
            <m:t>+</m:t>
          </m:r>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β</m:t>
              </m:r>
            </m:e>
            <m:sub>
              <m:r>
                <w:rPr>
                  <w:rFonts w:ascii="Cambria Math" w:hAnsi="Cambria Math" w:cs="Times New Roman"/>
                  <w:sz w:val="20"/>
                  <w:szCs w:val="20"/>
                </w:rPr>
                <m:t>4</m:t>
              </m:r>
            </m:sub>
          </m:sSub>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ippe</m:t>
              </m:r>
            </m:e>
            <m:sub>
              <m:r>
                <w:rPr>
                  <w:rFonts w:ascii="Cambria Math" w:hAnsi="Cambria Math" w:cs="Times New Roman"/>
                  <w:sz w:val="20"/>
                  <w:szCs w:val="20"/>
                </w:rPr>
                <m:t xml:space="preserve">it </m:t>
              </m:r>
            </m:sub>
          </m:sSub>
          <m:r>
            <w:rPr>
              <w:rFonts w:ascii="Cambria Math" w:hAnsi="Cambria Math" w:cs="Times New Roman"/>
              <w:sz w:val="20"/>
              <w:szCs w:val="20"/>
            </w:rPr>
            <m:t>+</m:t>
          </m:r>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β</m:t>
              </m:r>
            </m:e>
            <m:sub>
              <m:r>
                <w:rPr>
                  <w:rFonts w:ascii="Cambria Math" w:hAnsi="Cambria Math" w:cs="Times New Roman"/>
                  <w:sz w:val="20"/>
                  <w:szCs w:val="20"/>
                </w:rPr>
                <m:t>5</m:t>
              </m:r>
            </m:sub>
          </m:sSub>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lvg</m:t>
              </m:r>
            </m:e>
            <m:sub>
              <m:r>
                <w:rPr>
                  <w:rFonts w:ascii="Cambria Math" w:hAnsi="Cambria Math" w:cs="Times New Roman"/>
                  <w:sz w:val="20"/>
                  <w:szCs w:val="20"/>
                </w:rPr>
                <m:t xml:space="preserve">it </m:t>
              </m:r>
            </m:sub>
          </m:sSub>
          <m:r>
            <w:rPr>
              <w:rFonts w:ascii="Cambria Math" w:hAnsi="Cambria Math" w:cs="Times New Roman"/>
              <w:sz w:val="20"/>
              <w:szCs w:val="20"/>
            </w:rPr>
            <m:t xml:space="preserve">+ </m:t>
          </m:r>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β</m:t>
              </m:r>
            </m:e>
            <m:sub>
              <m:r>
                <w:rPr>
                  <w:rFonts w:ascii="Cambria Math" w:hAnsi="Cambria Math" w:cs="Times New Roman"/>
                  <w:sz w:val="20"/>
                  <w:szCs w:val="20"/>
                </w:rPr>
                <m:t>6</m:t>
              </m:r>
            </m:sub>
          </m:sSub>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roa</m:t>
              </m:r>
            </m:e>
            <m:sub>
              <m:r>
                <w:rPr>
                  <w:rFonts w:ascii="Cambria Math" w:hAnsi="Cambria Math" w:cs="Times New Roman"/>
                  <w:sz w:val="20"/>
                  <w:szCs w:val="20"/>
                </w:rPr>
                <m:t xml:space="preserve">it </m:t>
              </m:r>
            </m:sub>
          </m:sSub>
          <m:r>
            <w:rPr>
              <w:rFonts w:ascii="Cambria Math" w:hAnsi="Cambria Math" w:cs="Times New Roman"/>
              <w:sz w:val="20"/>
              <w:szCs w:val="20"/>
            </w:rPr>
            <m:t xml:space="preserve">+ </m:t>
          </m:r>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β</m:t>
              </m:r>
            </m:e>
            <m:sub>
              <m:r>
                <w:rPr>
                  <w:rFonts w:ascii="Cambria Math" w:hAnsi="Cambria Math" w:cs="Times New Roman"/>
                  <w:sz w:val="20"/>
                  <w:szCs w:val="20"/>
                </w:rPr>
                <m:t>7</m:t>
              </m:r>
            </m:sub>
          </m:sSub>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fsiz</m:t>
              </m:r>
            </m:e>
            <m:sub>
              <m:r>
                <w:rPr>
                  <w:rFonts w:ascii="Cambria Math" w:hAnsi="Cambria Math" w:cs="Times New Roman"/>
                  <w:sz w:val="20"/>
                  <w:szCs w:val="20"/>
                </w:rPr>
                <m:t xml:space="preserve">it </m:t>
              </m:r>
            </m:sub>
          </m:sSub>
          <m:r>
            <w:rPr>
              <w:rFonts w:ascii="Cambria Math" w:hAnsi="Cambria Math" w:cs="Times New Roman"/>
              <w:sz w:val="20"/>
              <w:szCs w:val="20"/>
            </w:rPr>
            <m:t>+</m:t>
          </m:r>
          <m:sSub>
            <m:sSubPr>
              <m:ctrlPr>
                <w:rPr>
                  <w:rFonts w:ascii="Cambria Math" w:eastAsia="Calibri" w:hAnsi="Cambria Math" w:cs="Times New Roman"/>
                  <w:i/>
                  <w:sz w:val="20"/>
                  <w:szCs w:val="20"/>
                </w:rPr>
              </m:ctrlPr>
            </m:sSubPr>
            <m:e>
              <m:r>
                <m:rPr>
                  <m:sty m:val="p"/>
                </m:rPr>
                <w:rPr>
                  <w:rFonts w:ascii="Cambria Math" w:hAnsi="Cambria Math" w:cs="Times New Roman"/>
                  <w:sz w:val="20"/>
                  <w:szCs w:val="20"/>
                </w:rPr>
                <m:t>ε</m:t>
              </m:r>
            </m:e>
            <m:sub>
              <m:r>
                <w:rPr>
                  <w:rFonts w:ascii="Cambria Math" w:hAnsi="Cambria Math" w:cs="Times New Roman"/>
                  <w:sz w:val="20"/>
                  <w:szCs w:val="20"/>
                </w:rPr>
                <m:t>it</m:t>
              </m:r>
            </m:sub>
          </m:sSub>
          <m:r>
            <w:rPr>
              <w:rFonts w:ascii="Cambria Math" w:hAnsi="Cambria Math" w:cs="Times New Roman"/>
              <w:sz w:val="20"/>
              <w:szCs w:val="20"/>
            </w:rPr>
            <m:t>…</m:t>
          </m:r>
          <m:r>
            <w:rPr>
              <w:rFonts w:ascii="Cambria Math" w:hAnsi="Cambria Math" w:cs="Times New Roman"/>
              <w:sz w:val="20"/>
              <w:szCs w:val="20"/>
            </w:rPr>
            <m:t>iii</m:t>
          </m:r>
        </m:oMath>
      </m:oMathPara>
    </w:p>
    <w:p w14:paraId="386E7AEF" w14:textId="77777777" w:rsidR="004546FA" w:rsidRPr="00D55B61" w:rsidRDefault="004546FA" w:rsidP="00044CC0">
      <w:pPr>
        <w:spacing w:after="0"/>
        <w:rPr>
          <w:rFonts w:cs="Times New Roman"/>
          <w:b/>
          <w:bCs/>
          <w:sz w:val="20"/>
          <w:szCs w:val="20"/>
        </w:rPr>
      </w:pPr>
      <m:oMathPara>
        <m:oMathParaPr>
          <m:jc m:val="left"/>
        </m:oMathParaPr>
        <m:oMath>
          <m:r>
            <m:rPr>
              <m:sty m:val="bi"/>
            </m:rPr>
            <w:rPr>
              <w:rFonts w:ascii="Cambria Math" w:hAnsi="Cambria Math" w:cs="Times New Roman"/>
              <w:sz w:val="20"/>
              <w:szCs w:val="20"/>
            </w:rPr>
            <m:t>where:</m:t>
          </m:r>
        </m:oMath>
      </m:oMathPara>
    </w:p>
    <w:p w14:paraId="4A171792" w14:textId="77777777" w:rsidR="00AC3B54" w:rsidRPr="00D55B61" w:rsidRDefault="004546FA" w:rsidP="00044CC0">
      <w:pPr>
        <w:spacing w:after="0"/>
        <w:rPr>
          <w:rFonts w:eastAsiaTheme="minorEastAsia" w:cs="Times New Roman"/>
          <w:sz w:val="20"/>
          <w:szCs w:val="20"/>
        </w:rPr>
      </w:pPr>
      <m:oMathPara>
        <m:oMathParaPr>
          <m:jc m:val="left"/>
        </m:oMathParaPr>
        <m:oMath>
          <m:r>
            <w:rPr>
              <w:rFonts w:ascii="Cambria Math" w:hAnsi="Cambria Math" w:cs="Times New Roman"/>
              <w:sz w:val="20"/>
              <w:szCs w:val="20"/>
            </w:rPr>
            <m:t xml:space="preserve">tax avoidance is proxied by book tax difference, audit </m:t>
          </m:r>
        </m:oMath>
      </m:oMathPara>
    </w:p>
    <w:p w14:paraId="086F1AE7" w14:textId="77777777" w:rsidR="001650DD" w:rsidRPr="00D55B61" w:rsidRDefault="004546FA" w:rsidP="00044CC0">
      <w:pPr>
        <w:spacing w:after="0"/>
        <w:rPr>
          <w:rFonts w:eastAsiaTheme="minorEastAsia" w:cs="Times New Roman"/>
          <w:sz w:val="20"/>
          <w:szCs w:val="20"/>
        </w:rPr>
      </w:pPr>
      <m:oMathPara>
        <m:oMathParaPr>
          <m:jc m:val="left"/>
        </m:oMathParaPr>
        <m:oMath>
          <m:r>
            <w:rPr>
              <w:rFonts w:ascii="Cambria Math" w:hAnsi="Cambria Math" w:cs="Times New Roman"/>
              <w:sz w:val="20"/>
              <w:szCs w:val="20"/>
            </w:rPr>
            <m:t>quality was proxieed by audit</m:t>
          </m:r>
          <m:r>
            <w:rPr>
              <w:rFonts w:ascii="Cambria Math" w:hAnsi="Cambria Math" w:cs="Times New Roman"/>
              <w:sz w:val="20"/>
              <w:szCs w:val="20"/>
            </w:rPr>
            <m:t>.</m:t>
          </m:r>
          <m:r>
            <w:rPr>
              <w:rFonts w:ascii="Cambria Math" w:hAnsi="Cambria Math" w:cs="Times New Roman"/>
              <w:sz w:val="20"/>
              <w:szCs w:val="20"/>
            </w:rPr>
            <m:t xml:space="preserve"> firm size and tenure,</m:t>
          </m:r>
          <m:r>
            <w:rPr>
              <w:rFonts w:ascii="Cambria Math" w:hAnsi="Cambria Math" w:cs="Times New Roman"/>
              <w:sz w:val="20"/>
              <w:szCs w:val="20"/>
            </w:rPr>
            <m:t xml:space="preserve"> </m:t>
          </m:r>
        </m:oMath>
      </m:oMathPara>
    </w:p>
    <w:p w14:paraId="65D90F69" w14:textId="77777777" w:rsidR="001650DD" w:rsidRPr="00D55B61" w:rsidRDefault="004546FA" w:rsidP="00044CC0">
      <w:pPr>
        <w:spacing w:after="0"/>
        <w:rPr>
          <w:rFonts w:eastAsiaTheme="minorEastAsia" w:cs="Times New Roman"/>
          <w:sz w:val="20"/>
          <w:szCs w:val="20"/>
        </w:rPr>
      </w:pPr>
      <m:oMathPara>
        <m:oMathParaPr>
          <m:jc m:val="left"/>
        </m:oMathParaPr>
        <m:oMath>
          <m:r>
            <w:rPr>
              <w:rFonts w:ascii="Cambria Math" w:hAnsi="Cambria Math" w:cs="Times New Roman"/>
              <w:sz w:val="20"/>
              <w:szCs w:val="20"/>
            </w:rPr>
            <m:t>corporate investment is proxied by</m:t>
          </m:r>
          <m:r>
            <w:rPr>
              <w:rFonts w:ascii="Cambria Math" w:hAnsi="Cambria Math" w:cs="Times New Roman"/>
              <w:sz w:val="20"/>
              <w:szCs w:val="20"/>
            </w:rPr>
            <m:t xml:space="preserve"> </m:t>
          </m:r>
          <m:r>
            <w:rPr>
              <w:rFonts w:ascii="Cambria Math" w:hAnsi="Cambria Math" w:cs="Times New Roman"/>
              <w:sz w:val="20"/>
              <w:szCs w:val="20"/>
            </w:rPr>
            <m:t xml:space="preserve">investment in short </m:t>
          </m:r>
        </m:oMath>
      </m:oMathPara>
    </w:p>
    <w:p w14:paraId="17843297" w14:textId="21982BE7" w:rsidR="004546FA" w:rsidRPr="00D55B61" w:rsidRDefault="004546FA" w:rsidP="00044CC0">
      <w:pPr>
        <w:spacing w:after="0"/>
        <w:rPr>
          <w:rFonts w:cs="Times New Roman"/>
          <w:sz w:val="20"/>
          <w:szCs w:val="20"/>
        </w:rPr>
      </w:pPr>
      <m:oMathPara>
        <m:oMathParaPr>
          <m:jc m:val="left"/>
        </m:oMathParaPr>
        <m:oMath>
          <m:r>
            <w:rPr>
              <w:rFonts w:ascii="Cambria Math" w:hAnsi="Cambria Math" w:cs="Times New Roman"/>
              <w:sz w:val="20"/>
              <w:szCs w:val="20"/>
            </w:rPr>
            <m:t xml:space="preserve">term debt and ppe. </m:t>
          </m:r>
        </m:oMath>
      </m:oMathPara>
    </w:p>
    <w:p w14:paraId="48F76B82" w14:textId="77777777" w:rsidR="004F7C40" w:rsidRPr="00D55B61" w:rsidRDefault="004546FA" w:rsidP="001650DD">
      <w:pPr>
        <w:spacing w:after="0"/>
        <w:rPr>
          <w:rFonts w:eastAsiaTheme="minorEastAsia" w:cs="Times New Roman"/>
          <w:sz w:val="20"/>
          <w:szCs w:val="20"/>
        </w:rPr>
      </w:pPr>
      <m:oMathPara>
        <m:oMathParaPr>
          <m:jc m:val="left"/>
        </m:oMathParaPr>
        <m:oMath>
          <m:r>
            <w:rPr>
              <w:rFonts w:ascii="Cambria Math" w:hAnsi="Cambria Math" w:cs="Times New Roman"/>
              <w:sz w:val="20"/>
              <w:szCs w:val="20"/>
            </w:rPr>
            <m:t>btd=book tax difference. afz=audit size.</m:t>
          </m:r>
          <m:r>
            <w:rPr>
              <w:rFonts w:ascii="Cambria Math" w:hAnsi="Cambria Math" w:cs="Times New Roman"/>
              <w:sz w:val="20"/>
              <w:szCs w:val="20"/>
            </w:rPr>
            <m:t xml:space="preserve"> </m:t>
          </m:r>
        </m:oMath>
      </m:oMathPara>
    </w:p>
    <w:p w14:paraId="1E00FAF9" w14:textId="26A8F69A" w:rsidR="004F7C40" w:rsidRPr="00D55B61" w:rsidRDefault="004546FA" w:rsidP="001650DD">
      <w:pPr>
        <w:spacing w:after="0"/>
        <w:rPr>
          <w:rFonts w:eastAsiaTheme="minorEastAsia" w:cs="Times New Roman"/>
          <w:sz w:val="20"/>
          <w:szCs w:val="20"/>
        </w:rPr>
      </w:pPr>
      <m:oMathPara>
        <m:oMathParaPr>
          <m:jc m:val="left"/>
        </m:oMathParaPr>
        <m:oMath>
          <m:r>
            <w:rPr>
              <w:rFonts w:ascii="Cambria Math" w:hAnsi="Cambria Math" w:cs="Times New Roman"/>
              <w:sz w:val="20"/>
              <w:szCs w:val="20"/>
            </w:rPr>
            <m:t>aft=audit tenure. is=investment in short term debt.</m:t>
          </m:r>
          <m:r>
            <w:rPr>
              <w:rFonts w:ascii="Cambria Math" w:hAnsi="Cambria Math" w:cs="Times New Roman"/>
              <w:sz w:val="20"/>
              <w:szCs w:val="20"/>
            </w:rPr>
            <m:t xml:space="preserve"> </m:t>
          </m:r>
        </m:oMath>
      </m:oMathPara>
    </w:p>
    <w:p w14:paraId="38C8626D" w14:textId="77777777" w:rsidR="004F7C40" w:rsidRPr="00D55B61" w:rsidRDefault="004546FA" w:rsidP="001650DD">
      <w:pPr>
        <w:spacing w:after="0"/>
        <w:rPr>
          <w:rFonts w:eastAsiaTheme="minorEastAsia" w:cs="Times New Roman"/>
          <w:sz w:val="20"/>
          <w:szCs w:val="20"/>
        </w:rPr>
      </w:pPr>
      <m:oMathPara>
        <m:oMathParaPr>
          <m:jc m:val="left"/>
        </m:oMathParaPr>
        <m:oMath>
          <m:r>
            <w:rPr>
              <w:rFonts w:ascii="Cambria Math" w:hAnsi="Cambria Math" w:cs="Times New Roman"/>
              <w:sz w:val="20"/>
              <w:szCs w:val="20"/>
            </w:rPr>
            <m:t>ippe= investment in ppe. lvg=leverage</m:t>
          </m:r>
          <m:r>
            <w:rPr>
              <w:rFonts w:ascii="Cambria Math" w:hAnsi="Cambria Math" w:cs="Times New Roman"/>
              <w:sz w:val="20"/>
              <w:szCs w:val="20"/>
            </w:rPr>
            <m:t>.</m:t>
          </m:r>
        </m:oMath>
      </m:oMathPara>
    </w:p>
    <w:p w14:paraId="0D5E350C" w14:textId="77777777" w:rsidR="004F7C40" w:rsidRPr="00D55B61" w:rsidRDefault="004546FA" w:rsidP="001650DD">
      <w:pPr>
        <w:spacing w:after="0"/>
        <w:rPr>
          <w:rFonts w:eastAsiaTheme="minorEastAsia" w:cs="Times New Roman"/>
          <w:sz w:val="20"/>
          <w:szCs w:val="20"/>
        </w:rPr>
      </w:pPr>
      <m:oMathPara>
        <m:oMathParaPr>
          <m:jc m:val="left"/>
        </m:oMathParaPr>
        <m:oMath>
          <m:r>
            <w:rPr>
              <w:rFonts w:ascii="Cambria Math" w:hAnsi="Cambria Math" w:cs="Times New Roman"/>
              <w:sz w:val="20"/>
              <w:szCs w:val="20"/>
            </w:rPr>
            <m:t xml:space="preserve"> roa=return in assets.fsiz=firm size.</m:t>
          </m:r>
          <m:r>
            <w:rPr>
              <w:rFonts w:ascii="Cambria Math" w:hAnsi="Cambria Math" w:cs="Times New Roman"/>
              <w:sz w:val="20"/>
              <w:szCs w:val="20"/>
            </w:rPr>
            <m:t xml:space="preserve"> </m:t>
          </m:r>
        </m:oMath>
      </m:oMathPara>
    </w:p>
    <w:p w14:paraId="56652465" w14:textId="77777777" w:rsidR="004F7C40" w:rsidRPr="00D55B61" w:rsidRDefault="004546FA" w:rsidP="001650DD">
      <w:pPr>
        <w:spacing w:after="0"/>
        <w:rPr>
          <w:rFonts w:eastAsiaTheme="minorEastAsia" w:cs="Times New Roman"/>
          <w:sz w:val="20"/>
          <w:szCs w:val="20"/>
        </w:rPr>
      </w:pPr>
      <m:oMathPara>
        <m:oMathParaPr>
          <m:jc m:val="left"/>
        </m:oMathParaPr>
        <m:oMath>
          <m:r>
            <m:rPr>
              <m:sty m:val="p"/>
            </m:rPr>
            <w:rPr>
              <w:rFonts w:ascii="Cambria Math" w:hAnsi="Cambria Math" w:cs="Times New Roman"/>
              <w:sz w:val="20"/>
              <w:szCs w:val="20"/>
            </w:rPr>
            <m:t>β</m:t>
          </m:r>
          <m:r>
            <m:rPr>
              <m:sty m:val="p"/>
            </m:rPr>
            <w:rPr>
              <w:rFonts w:ascii="Cambria Math" w:hAnsi="Cambria Math" w:cs="Times New Roman"/>
              <w:sz w:val="20"/>
              <w:szCs w:val="20"/>
              <w:vertAlign w:val="subscript"/>
            </w:rPr>
            <m:t>1</m:t>
          </m:r>
          <m:r>
            <m:rPr>
              <m:sty m:val="p"/>
            </m:rPr>
            <w:rPr>
              <w:rFonts w:ascii="Cambria Math" w:hAnsi="Cambria Math" w:cs="Times New Roman"/>
              <w:sz w:val="20"/>
              <w:szCs w:val="20"/>
            </w:rPr>
            <m:t>, β</m:t>
          </m:r>
          <m:r>
            <m:rPr>
              <m:sty m:val="p"/>
            </m:rPr>
            <w:rPr>
              <w:rFonts w:ascii="Cambria Math" w:hAnsi="Cambria Math" w:cs="Times New Roman"/>
              <w:sz w:val="20"/>
              <w:szCs w:val="20"/>
              <w:vertAlign w:val="subscript"/>
            </w:rPr>
            <m:t>2</m:t>
          </m:r>
          <m:r>
            <m:rPr>
              <m:sty m:val="p"/>
            </m:rPr>
            <w:rPr>
              <w:rFonts w:ascii="Cambria Math" w:hAnsi="Cambria Math" w:cs="Times New Roman"/>
              <w:sz w:val="20"/>
              <w:szCs w:val="20"/>
            </w:rPr>
            <m:t xml:space="preserve"> … β</m:t>
          </m:r>
          <m:r>
            <m:rPr>
              <m:sty m:val="p"/>
            </m:rPr>
            <w:rPr>
              <w:rFonts w:ascii="Cambria Math" w:cs="Times New Roman"/>
              <w:sz w:val="20"/>
              <w:szCs w:val="20"/>
              <w:vertAlign w:val="subscript"/>
            </w:rPr>
            <m:t xml:space="preserve">= </m:t>
          </m:r>
          <m:r>
            <w:rPr>
              <w:rFonts w:ascii="Cambria Math" w:hAnsi="Cambria Math" w:cs="Times New Roman"/>
              <w:sz w:val="20"/>
              <w:szCs w:val="20"/>
            </w:rPr>
            <m:t xml:space="preserve">coefficient of the estimated variables. </m:t>
          </m:r>
          <m:r>
            <w:rPr>
              <w:rFonts w:ascii="Cambria Math" w:hAnsi="Cambria Math" w:cs="Times New Roman"/>
              <w:sz w:val="20"/>
              <w:szCs w:val="20"/>
            </w:rPr>
            <m:t xml:space="preserve"> </m:t>
          </m:r>
        </m:oMath>
      </m:oMathPara>
    </w:p>
    <w:p w14:paraId="27BFD23B" w14:textId="77777777" w:rsidR="004F7C40" w:rsidRPr="00D55B61" w:rsidRDefault="004546FA" w:rsidP="001650DD">
      <w:pPr>
        <w:spacing w:after="0"/>
        <w:rPr>
          <w:rFonts w:eastAsiaTheme="minorEastAsia" w:cs="Times New Roman"/>
          <w:sz w:val="20"/>
          <w:szCs w:val="20"/>
        </w:rPr>
      </w:pPr>
      <m:oMathPara>
        <m:oMathParaPr>
          <m:jc m:val="left"/>
        </m:oMathParaPr>
        <m:oMath>
          <m:r>
            <w:rPr>
              <w:rFonts w:ascii="Cambria Math" w:hAnsi="Cambria Math" w:cs="Times New Roman"/>
              <w:sz w:val="20"/>
              <w:szCs w:val="20"/>
            </w:rPr>
            <m:t>Ɛ=error term.i =number of firms.</m:t>
          </m:r>
          <m:r>
            <w:rPr>
              <w:rFonts w:ascii="Cambria Math" w:hAnsi="Cambria Math" w:cs="Times New Roman"/>
              <w:sz w:val="20"/>
              <w:szCs w:val="20"/>
            </w:rPr>
            <m:t xml:space="preserve"> </m:t>
          </m:r>
        </m:oMath>
      </m:oMathPara>
    </w:p>
    <w:p w14:paraId="3C74F8A6" w14:textId="25C593B2" w:rsidR="004546FA" w:rsidRPr="00D55B61" w:rsidRDefault="004546FA" w:rsidP="004F7C40">
      <w:pPr>
        <w:spacing w:after="0"/>
        <w:rPr>
          <w:rFonts w:eastAsia="Times New Roman" w:cs="Times New Roman"/>
          <w:sz w:val="20"/>
          <w:szCs w:val="20"/>
        </w:rPr>
      </w:pPr>
      <m:oMathPara>
        <m:oMathParaPr>
          <m:jc m:val="left"/>
        </m:oMathParaPr>
        <m:oMath>
          <m:r>
            <w:rPr>
              <w:rFonts w:ascii="Cambria Math" w:hAnsi="Cambria Math" w:cs="Times New Roman"/>
              <w:sz w:val="20"/>
              <w:szCs w:val="20"/>
            </w:rPr>
            <m:t>t=number of periods in years</m:t>
          </m:r>
          <m:r>
            <w:rPr>
              <w:rFonts w:ascii="Cambria Math" w:hAnsi="Cambria Math" w:cs="Times New Roman"/>
              <w:sz w:val="20"/>
              <w:szCs w:val="20"/>
            </w:rPr>
            <m:t>.</m:t>
          </m:r>
        </m:oMath>
      </m:oMathPara>
    </w:p>
    <w:p w14:paraId="4D62F4C0" w14:textId="77777777" w:rsidR="003A647F" w:rsidRPr="00D55B61" w:rsidRDefault="003A647F" w:rsidP="00044CC0">
      <w:pPr>
        <w:spacing w:after="0"/>
        <w:rPr>
          <w:rFonts w:eastAsia="Times New Roman" w:cs="Times New Roman"/>
          <w:sz w:val="20"/>
          <w:szCs w:val="20"/>
        </w:rPr>
      </w:pPr>
    </w:p>
    <w:p w14:paraId="68543653" w14:textId="7A9EB9D7" w:rsidR="003A647F" w:rsidRPr="00D55B61" w:rsidRDefault="003A647F" w:rsidP="003A647F">
      <w:pPr>
        <w:spacing w:after="0"/>
        <w:rPr>
          <w:rFonts w:eastAsia="Times New Roman" w:cs="Times New Roman"/>
          <w:b/>
          <w:sz w:val="20"/>
          <w:szCs w:val="20"/>
        </w:rPr>
      </w:pPr>
      <w:r w:rsidRPr="00D55B61">
        <w:rPr>
          <w:rFonts w:eastAsia="Times New Roman" w:cs="Times New Roman"/>
          <w:b/>
          <w:sz w:val="20"/>
          <w:szCs w:val="20"/>
        </w:rPr>
        <w:t>I</w:t>
      </w:r>
      <w:r w:rsidR="00DF2BB6" w:rsidRPr="00D55B61">
        <w:rPr>
          <w:rFonts w:eastAsia="Times New Roman" w:cs="Times New Roman"/>
          <w:b/>
          <w:sz w:val="20"/>
          <w:szCs w:val="20"/>
        </w:rPr>
        <w:t>V</w:t>
      </w:r>
      <w:r w:rsidRPr="00D55B61">
        <w:rPr>
          <w:rFonts w:eastAsia="Times New Roman" w:cs="Times New Roman"/>
          <w:b/>
          <w:sz w:val="20"/>
          <w:szCs w:val="20"/>
        </w:rPr>
        <w:t>.  RESULTS</w:t>
      </w:r>
    </w:p>
    <w:p w14:paraId="7B75B8DB" w14:textId="77777777" w:rsidR="00D55B61" w:rsidRPr="00D55B61" w:rsidRDefault="00D55B61" w:rsidP="00D55B61">
      <w:pPr>
        <w:pStyle w:val="ListParagraph"/>
        <w:numPr>
          <w:ilvl w:val="0"/>
          <w:numId w:val="10"/>
        </w:numPr>
        <w:spacing w:after="0"/>
        <w:rPr>
          <w:rFonts w:cs="Times New Roman"/>
          <w:b/>
          <w:bCs/>
          <w:sz w:val="20"/>
          <w:szCs w:val="20"/>
        </w:rPr>
      </w:pPr>
      <w:r w:rsidRPr="00D55B61">
        <w:rPr>
          <w:rFonts w:cs="Times New Roman"/>
          <w:b/>
          <w:bCs/>
          <w:sz w:val="20"/>
          <w:szCs w:val="20"/>
        </w:rPr>
        <w:t>Data Presentation, Analysis and Interpretation</w:t>
      </w:r>
    </w:p>
    <w:p w14:paraId="6E419394" w14:textId="77777777" w:rsidR="00D55B61" w:rsidRPr="00D55B61" w:rsidRDefault="00D55B61" w:rsidP="00D55B61">
      <w:pPr>
        <w:rPr>
          <w:rFonts w:cs="Times New Roman"/>
          <w:sz w:val="20"/>
          <w:szCs w:val="20"/>
        </w:rPr>
      </w:pPr>
      <w:r w:rsidRPr="00D55B61">
        <w:rPr>
          <w:rFonts w:cs="Times New Roman"/>
          <w:sz w:val="20"/>
          <w:szCs w:val="20"/>
        </w:rPr>
        <w:t>This chapter deals with data presentation and analysis. The study uses a longitudinal panel model by applying regression analysis to test and explore the impact of the variables under investigation. In order to be certain that results are free from errors, various diagnostic tests, such as the normality of data, homoscedasticity of residuals, multicollinearity, linearity, and descriptive statistics, were performed. The section further deals with the summary of the pooled results of the OLS Model, Fixed Effects Model, and Random Effects Model to enhance the understanding of the factors associated with corporate tax avoidance.</w:t>
      </w:r>
    </w:p>
    <w:p w14:paraId="64C795DD" w14:textId="77777777" w:rsidR="00D55B61" w:rsidRPr="00D55B61" w:rsidRDefault="00D55B61" w:rsidP="00D55B61">
      <w:pPr>
        <w:pStyle w:val="ListParagraph"/>
        <w:numPr>
          <w:ilvl w:val="1"/>
          <w:numId w:val="10"/>
        </w:numPr>
        <w:spacing w:after="0"/>
        <w:rPr>
          <w:rFonts w:cs="Times New Roman"/>
          <w:b/>
          <w:bCs/>
          <w:sz w:val="20"/>
          <w:szCs w:val="20"/>
        </w:rPr>
      </w:pPr>
      <w:r w:rsidRPr="00D55B61">
        <w:rPr>
          <w:rFonts w:cs="Times New Roman"/>
          <w:b/>
          <w:bCs/>
          <w:sz w:val="20"/>
          <w:szCs w:val="20"/>
        </w:rPr>
        <w:t xml:space="preserve">Descriptive Statistics </w:t>
      </w:r>
    </w:p>
    <w:p w14:paraId="01B5006C" w14:textId="57CD3E4A" w:rsidR="003A647F" w:rsidRPr="00D55B61" w:rsidRDefault="00D55B61" w:rsidP="002D3D30">
      <w:pPr>
        <w:rPr>
          <w:rFonts w:eastAsia="Times New Roman" w:cs="Times New Roman"/>
          <w:bCs/>
          <w:sz w:val="20"/>
          <w:szCs w:val="20"/>
        </w:rPr>
      </w:pPr>
      <w:r w:rsidRPr="00D55B61">
        <w:rPr>
          <w:rFonts w:cs="Times New Roman"/>
          <w:sz w:val="20"/>
          <w:szCs w:val="20"/>
        </w:rPr>
        <w:t>The summary of the descriptive statistics is displayed in Table 4.1.</w:t>
      </w:r>
    </w:p>
    <w:p w14:paraId="274D0876" w14:textId="77777777" w:rsidR="00A34508" w:rsidRPr="005108DE" w:rsidRDefault="00A34508" w:rsidP="00A34508">
      <w:pPr>
        <w:spacing w:after="0"/>
        <w:rPr>
          <w:rFonts w:cs="Times New Roman"/>
          <w:b/>
          <w:bCs/>
          <w:i/>
          <w:iCs/>
          <w:sz w:val="20"/>
          <w:szCs w:val="20"/>
        </w:rPr>
      </w:pPr>
      <w:bookmarkStart w:id="8" w:name="_Toc131199083"/>
      <w:bookmarkStart w:id="9" w:name="_Toc131246751"/>
      <w:bookmarkStart w:id="10" w:name="_Toc133184792"/>
      <w:bookmarkStart w:id="11" w:name="_Toc133256821"/>
      <w:r w:rsidRPr="005108DE">
        <w:rPr>
          <w:rFonts w:cs="Times New Roman"/>
          <w:b/>
          <w:bCs/>
          <w:sz w:val="20"/>
          <w:szCs w:val="20"/>
        </w:rPr>
        <w:t>Table 4.1: Summary of Descriptive Statistics</w:t>
      </w:r>
      <w:bookmarkEnd w:id="8"/>
      <w:bookmarkEnd w:id="9"/>
      <w:bookmarkEnd w:id="10"/>
      <w:bookmarkEnd w:id="11"/>
    </w:p>
    <w:tbl>
      <w:tblPr>
        <w:tblW w:w="5395" w:type="dxa"/>
        <w:tblBorders>
          <w:top w:val="single" w:sz="4" w:space="0" w:color="auto"/>
          <w:bottom w:val="single" w:sz="4" w:space="0" w:color="auto"/>
        </w:tblBorders>
        <w:tblLook w:val="04A0" w:firstRow="1" w:lastRow="0" w:firstColumn="1" w:lastColumn="0" w:noHBand="0" w:noVBand="1"/>
      </w:tblPr>
      <w:tblGrid>
        <w:gridCol w:w="961"/>
        <w:gridCol w:w="1014"/>
        <w:gridCol w:w="990"/>
        <w:gridCol w:w="900"/>
        <w:gridCol w:w="766"/>
        <w:gridCol w:w="764"/>
      </w:tblGrid>
      <w:tr w:rsidR="00A34508" w:rsidRPr="005108DE" w14:paraId="33D21F26" w14:textId="77777777" w:rsidTr="004B5D21">
        <w:trPr>
          <w:trHeight w:val="300"/>
        </w:trPr>
        <w:tc>
          <w:tcPr>
            <w:tcW w:w="961" w:type="dxa"/>
            <w:tcBorders>
              <w:top w:val="single" w:sz="4" w:space="0" w:color="auto"/>
              <w:bottom w:val="single" w:sz="4" w:space="0" w:color="auto"/>
            </w:tcBorders>
            <w:noWrap/>
            <w:vAlign w:val="bottom"/>
            <w:hideMark/>
          </w:tcPr>
          <w:p w14:paraId="514A5428" w14:textId="77777777" w:rsidR="00A34508" w:rsidRPr="005108DE" w:rsidRDefault="00A34508" w:rsidP="0069692F">
            <w:pPr>
              <w:spacing w:after="0"/>
              <w:jc w:val="center"/>
              <w:rPr>
                <w:rFonts w:cs="Times New Roman"/>
                <w:b/>
                <w:sz w:val="20"/>
                <w:szCs w:val="20"/>
              </w:rPr>
            </w:pPr>
            <w:r w:rsidRPr="005108DE">
              <w:rPr>
                <w:rFonts w:cs="Times New Roman"/>
                <w:b/>
                <w:sz w:val="20"/>
                <w:szCs w:val="20"/>
              </w:rPr>
              <w:t>Variable</w:t>
            </w:r>
          </w:p>
        </w:tc>
        <w:tc>
          <w:tcPr>
            <w:tcW w:w="1014" w:type="dxa"/>
            <w:tcBorders>
              <w:top w:val="single" w:sz="4" w:space="0" w:color="auto"/>
              <w:bottom w:val="single" w:sz="4" w:space="0" w:color="auto"/>
            </w:tcBorders>
            <w:noWrap/>
            <w:vAlign w:val="bottom"/>
            <w:hideMark/>
          </w:tcPr>
          <w:p w14:paraId="2B8B72B3" w14:textId="77777777" w:rsidR="00A34508" w:rsidRPr="005108DE" w:rsidRDefault="00A34508" w:rsidP="0069692F">
            <w:pPr>
              <w:spacing w:after="0"/>
              <w:jc w:val="center"/>
              <w:rPr>
                <w:rFonts w:cs="Times New Roman"/>
                <w:b/>
                <w:sz w:val="20"/>
                <w:szCs w:val="20"/>
              </w:rPr>
            </w:pPr>
            <w:r w:rsidRPr="005108DE">
              <w:rPr>
                <w:rFonts w:cs="Times New Roman"/>
                <w:b/>
                <w:sz w:val="20"/>
                <w:szCs w:val="20"/>
              </w:rPr>
              <w:t>Mean</w:t>
            </w:r>
          </w:p>
        </w:tc>
        <w:tc>
          <w:tcPr>
            <w:tcW w:w="990" w:type="dxa"/>
            <w:tcBorders>
              <w:top w:val="single" w:sz="4" w:space="0" w:color="auto"/>
              <w:bottom w:val="single" w:sz="4" w:space="0" w:color="auto"/>
            </w:tcBorders>
            <w:noWrap/>
            <w:vAlign w:val="bottom"/>
            <w:hideMark/>
          </w:tcPr>
          <w:p w14:paraId="1FBC13A6" w14:textId="77777777" w:rsidR="00A34508" w:rsidRPr="005108DE" w:rsidRDefault="00A34508" w:rsidP="0069692F">
            <w:pPr>
              <w:spacing w:after="0"/>
              <w:jc w:val="center"/>
              <w:rPr>
                <w:rFonts w:cs="Times New Roman"/>
                <w:b/>
                <w:sz w:val="20"/>
                <w:szCs w:val="20"/>
              </w:rPr>
            </w:pPr>
            <w:r w:rsidRPr="005108DE">
              <w:rPr>
                <w:rFonts w:cs="Times New Roman"/>
                <w:b/>
                <w:sz w:val="20"/>
                <w:szCs w:val="20"/>
              </w:rPr>
              <w:t>Std. Dev.</w:t>
            </w:r>
          </w:p>
        </w:tc>
        <w:tc>
          <w:tcPr>
            <w:tcW w:w="900" w:type="dxa"/>
            <w:tcBorders>
              <w:top w:val="single" w:sz="4" w:space="0" w:color="auto"/>
              <w:bottom w:val="single" w:sz="4" w:space="0" w:color="auto"/>
            </w:tcBorders>
            <w:noWrap/>
            <w:vAlign w:val="bottom"/>
            <w:hideMark/>
          </w:tcPr>
          <w:p w14:paraId="0D4A79E2" w14:textId="77777777" w:rsidR="00A34508" w:rsidRPr="005108DE" w:rsidRDefault="00A34508" w:rsidP="0069692F">
            <w:pPr>
              <w:spacing w:after="0"/>
              <w:jc w:val="center"/>
              <w:rPr>
                <w:rFonts w:cs="Times New Roman"/>
                <w:b/>
                <w:sz w:val="20"/>
                <w:szCs w:val="20"/>
              </w:rPr>
            </w:pPr>
            <w:r w:rsidRPr="005108DE">
              <w:rPr>
                <w:rFonts w:cs="Times New Roman"/>
                <w:b/>
                <w:sz w:val="20"/>
                <w:szCs w:val="20"/>
              </w:rPr>
              <w:t>Min.</w:t>
            </w:r>
          </w:p>
        </w:tc>
        <w:tc>
          <w:tcPr>
            <w:tcW w:w="766" w:type="dxa"/>
            <w:tcBorders>
              <w:top w:val="single" w:sz="4" w:space="0" w:color="auto"/>
              <w:bottom w:val="single" w:sz="4" w:space="0" w:color="auto"/>
            </w:tcBorders>
            <w:noWrap/>
            <w:vAlign w:val="bottom"/>
            <w:hideMark/>
          </w:tcPr>
          <w:p w14:paraId="7D329DE0" w14:textId="77777777" w:rsidR="00A34508" w:rsidRPr="005108DE" w:rsidRDefault="00A34508" w:rsidP="0069692F">
            <w:pPr>
              <w:spacing w:after="0"/>
              <w:jc w:val="center"/>
              <w:rPr>
                <w:rFonts w:cs="Times New Roman"/>
                <w:b/>
                <w:sz w:val="20"/>
                <w:szCs w:val="20"/>
              </w:rPr>
            </w:pPr>
            <w:r w:rsidRPr="005108DE">
              <w:rPr>
                <w:rFonts w:cs="Times New Roman"/>
                <w:b/>
                <w:sz w:val="20"/>
                <w:szCs w:val="20"/>
              </w:rPr>
              <w:t>Max.</w:t>
            </w:r>
          </w:p>
        </w:tc>
        <w:tc>
          <w:tcPr>
            <w:tcW w:w="764" w:type="dxa"/>
            <w:tcBorders>
              <w:top w:val="single" w:sz="4" w:space="0" w:color="auto"/>
              <w:bottom w:val="single" w:sz="4" w:space="0" w:color="auto"/>
            </w:tcBorders>
            <w:noWrap/>
            <w:vAlign w:val="bottom"/>
            <w:hideMark/>
          </w:tcPr>
          <w:p w14:paraId="19DFA538" w14:textId="77777777" w:rsidR="00A34508" w:rsidRPr="005108DE" w:rsidRDefault="00A34508" w:rsidP="0069692F">
            <w:pPr>
              <w:spacing w:after="0"/>
              <w:jc w:val="center"/>
              <w:rPr>
                <w:rFonts w:cs="Times New Roman"/>
                <w:b/>
                <w:sz w:val="20"/>
                <w:szCs w:val="20"/>
              </w:rPr>
            </w:pPr>
            <w:r w:rsidRPr="005108DE">
              <w:rPr>
                <w:rFonts w:cs="Times New Roman"/>
                <w:b/>
                <w:sz w:val="20"/>
                <w:szCs w:val="20"/>
              </w:rPr>
              <w:t>Obs.</w:t>
            </w:r>
          </w:p>
        </w:tc>
      </w:tr>
      <w:tr w:rsidR="00A34508" w:rsidRPr="005108DE" w14:paraId="5622FFB7" w14:textId="77777777" w:rsidTr="004B5D21">
        <w:trPr>
          <w:trHeight w:val="300"/>
        </w:trPr>
        <w:tc>
          <w:tcPr>
            <w:tcW w:w="961" w:type="dxa"/>
            <w:tcBorders>
              <w:top w:val="single" w:sz="4" w:space="0" w:color="auto"/>
            </w:tcBorders>
            <w:noWrap/>
            <w:vAlign w:val="bottom"/>
            <w:hideMark/>
          </w:tcPr>
          <w:p w14:paraId="1F01CB6D" w14:textId="77777777" w:rsidR="00A34508" w:rsidRPr="005108DE" w:rsidRDefault="00A34508" w:rsidP="0069692F">
            <w:pPr>
              <w:spacing w:after="0"/>
              <w:jc w:val="center"/>
              <w:rPr>
                <w:rFonts w:cs="Times New Roman"/>
                <w:sz w:val="20"/>
                <w:szCs w:val="20"/>
              </w:rPr>
            </w:pPr>
            <w:r w:rsidRPr="005108DE">
              <w:rPr>
                <w:rFonts w:cs="Times New Roman"/>
                <w:sz w:val="20"/>
                <w:szCs w:val="20"/>
              </w:rPr>
              <w:t>BTD</w:t>
            </w:r>
          </w:p>
        </w:tc>
        <w:tc>
          <w:tcPr>
            <w:tcW w:w="1014" w:type="dxa"/>
            <w:tcBorders>
              <w:top w:val="single" w:sz="4" w:space="0" w:color="auto"/>
            </w:tcBorders>
            <w:noWrap/>
            <w:vAlign w:val="bottom"/>
            <w:hideMark/>
          </w:tcPr>
          <w:p w14:paraId="22E5C72D" w14:textId="77777777" w:rsidR="00A34508" w:rsidRPr="005108DE" w:rsidRDefault="00A34508" w:rsidP="0069692F">
            <w:pPr>
              <w:spacing w:after="0"/>
              <w:jc w:val="center"/>
              <w:rPr>
                <w:rFonts w:cs="Times New Roman"/>
                <w:sz w:val="20"/>
                <w:szCs w:val="20"/>
              </w:rPr>
            </w:pPr>
            <w:r w:rsidRPr="005108DE">
              <w:rPr>
                <w:rFonts w:cs="Times New Roman"/>
                <w:sz w:val="20"/>
                <w:szCs w:val="20"/>
              </w:rPr>
              <w:t>0.273</w:t>
            </w:r>
          </w:p>
        </w:tc>
        <w:tc>
          <w:tcPr>
            <w:tcW w:w="990" w:type="dxa"/>
            <w:tcBorders>
              <w:top w:val="single" w:sz="4" w:space="0" w:color="auto"/>
            </w:tcBorders>
            <w:noWrap/>
            <w:vAlign w:val="bottom"/>
            <w:hideMark/>
          </w:tcPr>
          <w:p w14:paraId="6416D420" w14:textId="77777777" w:rsidR="00A34508" w:rsidRPr="005108DE" w:rsidRDefault="00A34508" w:rsidP="0069692F">
            <w:pPr>
              <w:spacing w:after="0"/>
              <w:jc w:val="center"/>
              <w:rPr>
                <w:rFonts w:cs="Times New Roman"/>
                <w:sz w:val="20"/>
                <w:szCs w:val="20"/>
              </w:rPr>
            </w:pPr>
            <w:r w:rsidRPr="005108DE">
              <w:rPr>
                <w:rFonts w:cs="Times New Roman"/>
                <w:sz w:val="20"/>
                <w:szCs w:val="20"/>
              </w:rPr>
              <w:t>1.975</w:t>
            </w:r>
          </w:p>
        </w:tc>
        <w:tc>
          <w:tcPr>
            <w:tcW w:w="900" w:type="dxa"/>
            <w:tcBorders>
              <w:top w:val="single" w:sz="4" w:space="0" w:color="auto"/>
            </w:tcBorders>
            <w:noWrap/>
            <w:vAlign w:val="bottom"/>
            <w:hideMark/>
          </w:tcPr>
          <w:p w14:paraId="5AD4B41A" w14:textId="77777777" w:rsidR="00A34508" w:rsidRPr="005108DE" w:rsidRDefault="00A34508" w:rsidP="0069692F">
            <w:pPr>
              <w:spacing w:after="0"/>
              <w:jc w:val="center"/>
              <w:rPr>
                <w:rFonts w:cs="Times New Roman"/>
                <w:sz w:val="20"/>
                <w:szCs w:val="20"/>
              </w:rPr>
            </w:pPr>
            <w:r w:rsidRPr="005108DE">
              <w:rPr>
                <w:rFonts w:cs="Times New Roman"/>
                <w:sz w:val="20"/>
                <w:szCs w:val="20"/>
              </w:rPr>
              <w:t>-14.819</w:t>
            </w:r>
          </w:p>
        </w:tc>
        <w:tc>
          <w:tcPr>
            <w:tcW w:w="766" w:type="dxa"/>
            <w:tcBorders>
              <w:top w:val="single" w:sz="4" w:space="0" w:color="auto"/>
            </w:tcBorders>
            <w:noWrap/>
            <w:vAlign w:val="bottom"/>
            <w:hideMark/>
          </w:tcPr>
          <w:p w14:paraId="2D0E398A" w14:textId="77777777" w:rsidR="00A34508" w:rsidRPr="005108DE" w:rsidRDefault="00A34508" w:rsidP="0069692F">
            <w:pPr>
              <w:spacing w:after="0"/>
              <w:jc w:val="center"/>
              <w:rPr>
                <w:rFonts w:cs="Times New Roman"/>
                <w:sz w:val="20"/>
                <w:szCs w:val="20"/>
              </w:rPr>
            </w:pPr>
            <w:r w:rsidRPr="005108DE">
              <w:rPr>
                <w:rFonts w:cs="Times New Roman"/>
                <w:sz w:val="20"/>
                <w:szCs w:val="20"/>
              </w:rPr>
              <w:t>4.524</w:t>
            </w:r>
          </w:p>
        </w:tc>
        <w:tc>
          <w:tcPr>
            <w:tcW w:w="764" w:type="dxa"/>
            <w:tcBorders>
              <w:top w:val="single" w:sz="4" w:space="0" w:color="auto"/>
            </w:tcBorders>
            <w:noWrap/>
            <w:vAlign w:val="bottom"/>
            <w:hideMark/>
          </w:tcPr>
          <w:p w14:paraId="15C232C9" w14:textId="77777777" w:rsidR="00A34508" w:rsidRPr="005108DE" w:rsidRDefault="00A34508" w:rsidP="0069692F">
            <w:pPr>
              <w:spacing w:after="0"/>
              <w:jc w:val="center"/>
              <w:rPr>
                <w:rFonts w:cs="Times New Roman"/>
                <w:sz w:val="20"/>
                <w:szCs w:val="20"/>
              </w:rPr>
            </w:pPr>
            <w:r w:rsidRPr="005108DE">
              <w:rPr>
                <w:rFonts w:cs="Times New Roman"/>
                <w:sz w:val="20"/>
                <w:szCs w:val="20"/>
              </w:rPr>
              <w:t>279</w:t>
            </w:r>
          </w:p>
        </w:tc>
      </w:tr>
      <w:tr w:rsidR="00A34508" w:rsidRPr="005108DE" w14:paraId="4568F44C" w14:textId="77777777" w:rsidTr="004B5D21">
        <w:trPr>
          <w:trHeight w:val="300"/>
        </w:trPr>
        <w:tc>
          <w:tcPr>
            <w:tcW w:w="961" w:type="dxa"/>
            <w:noWrap/>
            <w:vAlign w:val="bottom"/>
            <w:hideMark/>
          </w:tcPr>
          <w:p w14:paraId="17B90040" w14:textId="77777777" w:rsidR="00A34508" w:rsidRPr="005108DE" w:rsidRDefault="00A34508" w:rsidP="0069692F">
            <w:pPr>
              <w:spacing w:after="0"/>
              <w:jc w:val="center"/>
              <w:rPr>
                <w:rFonts w:cs="Times New Roman"/>
                <w:sz w:val="20"/>
                <w:szCs w:val="20"/>
              </w:rPr>
            </w:pPr>
            <w:r w:rsidRPr="005108DE">
              <w:rPr>
                <w:rFonts w:cs="Times New Roman"/>
                <w:sz w:val="20"/>
                <w:szCs w:val="20"/>
              </w:rPr>
              <w:t>ASZ</w:t>
            </w:r>
          </w:p>
        </w:tc>
        <w:tc>
          <w:tcPr>
            <w:tcW w:w="1014" w:type="dxa"/>
            <w:noWrap/>
            <w:vAlign w:val="bottom"/>
            <w:hideMark/>
          </w:tcPr>
          <w:p w14:paraId="2F4B58E3" w14:textId="77777777" w:rsidR="00A34508" w:rsidRPr="005108DE" w:rsidRDefault="00A34508" w:rsidP="0069692F">
            <w:pPr>
              <w:spacing w:after="0"/>
              <w:jc w:val="center"/>
              <w:rPr>
                <w:rFonts w:cs="Times New Roman"/>
                <w:sz w:val="20"/>
                <w:szCs w:val="20"/>
              </w:rPr>
            </w:pPr>
            <w:r w:rsidRPr="005108DE">
              <w:rPr>
                <w:rFonts w:cs="Times New Roman"/>
                <w:sz w:val="20"/>
                <w:szCs w:val="20"/>
              </w:rPr>
              <w:t>0.710</w:t>
            </w:r>
          </w:p>
        </w:tc>
        <w:tc>
          <w:tcPr>
            <w:tcW w:w="990" w:type="dxa"/>
            <w:noWrap/>
            <w:vAlign w:val="bottom"/>
            <w:hideMark/>
          </w:tcPr>
          <w:p w14:paraId="789DDACC" w14:textId="77777777" w:rsidR="00A34508" w:rsidRPr="005108DE" w:rsidRDefault="00A34508" w:rsidP="0069692F">
            <w:pPr>
              <w:spacing w:after="0"/>
              <w:jc w:val="center"/>
              <w:rPr>
                <w:rFonts w:cs="Times New Roman"/>
                <w:sz w:val="20"/>
                <w:szCs w:val="20"/>
              </w:rPr>
            </w:pPr>
            <w:r w:rsidRPr="005108DE">
              <w:rPr>
                <w:rFonts w:cs="Times New Roman"/>
                <w:sz w:val="20"/>
                <w:szCs w:val="20"/>
              </w:rPr>
              <w:t>0.455</w:t>
            </w:r>
          </w:p>
        </w:tc>
        <w:tc>
          <w:tcPr>
            <w:tcW w:w="900" w:type="dxa"/>
            <w:noWrap/>
            <w:vAlign w:val="bottom"/>
            <w:hideMark/>
          </w:tcPr>
          <w:p w14:paraId="5ADFB83F" w14:textId="77777777" w:rsidR="00A34508" w:rsidRPr="005108DE" w:rsidRDefault="00A34508" w:rsidP="0069692F">
            <w:pPr>
              <w:spacing w:after="0"/>
              <w:jc w:val="center"/>
              <w:rPr>
                <w:rFonts w:cs="Times New Roman"/>
                <w:sz w:val="20"/>
                <w:szCs w:val="20"/>
              </w:rPr>
            </w:pPr>
            <w:r w:rsidRPr="005108DE">
              <w:rPr>
                <w:rFonts w:cs="Times New Roman"/>
                <w:sz w:val="20"/>
                <w:szCs w:val="20"/>
              </w:rPr>
              <w:t>0</w:t>
            </w:r>
          </w:p>
        </w:tc>
        <w:tc>
          <w:tcPr>
            <w:tcW w:w="766" w:type="dxa"/>
            <w:noWrap/>
            <w:vAlign w:val="bottom"/>
            <w:hideMark/>
          </w:tcPr>
          <w:p w14:paraId="53AC37B4" w14:textId="77777777" w:rsidR="00A34508" w:rsidRPr="005108DE" w:rsidRDefault="00A34508" w:rsidP="0069692F">
            <w:pPr>
              <w:spacing w:after="0"/>
              <w:jc w:val="center"/>
              <w:rPr>
                <w:rFonts w:cs="Times New Roman"/>
                <w:sz w:val="20"/>
                <w:szCs w:val="20"/>
              </w:rPr>
            </w:pPr>
            <w:r w:rsidRPr="005108DE">
              <w:rPr>
                <w:rFonts w:cs="Times New Roman"/>
                <w:sz w:val="20"/>
                <w:szCs w:val="20"/>
              </w:rPr>
              <w:t>1</w:t>
            </w:r>
          </w:p>
        </w:tc>
        <w:tc>
          <w:tcPr>
            <w:tcW w:w="764" w:type="dxa"/>
            <w:noWrap/>
            <w:vAlign w:val="bottom"/>
            <w:hideMark/>
          </w:tcPr>
          <w:p w14:paraId="10E1E709" w14:textId="77777777" w:rsidR="00A34508" w:rsidRPr="005108DE" w:rsidRDefault="00A34508" w:rsidP="0069692F">
            <w:pPr>
              <w:spacing w:after="0"/>
              <w:jc w:val="center"/>
              <w:rPr>
                <w:rFonts w:cs="Times New Roman"/>
                <w:sz w:val="20"/>
                <w:szCs w:val="20"/>
              </w:rPr>
            </w:pPr>
            <w:r w:rsidRPr="005108DE">
              <w:rPr>
                <w:rFonts w:cs="Times New Roman"/>
                <w:sz w:val="20"/>
                <w:szCs w:val="20"/>
              </w:rPr>
              <w:t>279</w:t>
            </w:r>
          </w:p>
        </w:tc>
      </w:tr>
      <w:tr w:rsidR="00A34508" w:rsidRPr="005108DE" w14:paraId="69AF5E9C" w14:textId="77777777" w:rsidTr="004B5D21">
        <w:trPr>
          <w:trHeight w:val="300"/>
        </w:trPr>
        <w:tc>
          <w:tcPr>
            <w:tcW w:w="961" w:type="dxa"/>
            <w:noWrap/>
            <w:vAlign w:val="bottom"/>
            <w:hideMark/>
          </w:tcPr>
          <w:p w14:paraId="6670F201" w14:textId="77777777" w:rsidR="00A34508" w:rsidRPr="005108DE" w:rsidRDefault="00A34508" w:rsidP="0069692F">
            <w:pPr>
              <w:spacing w:after="0"/>
              <w:jc w:val="center"/>
              <w:rPr>
                <w:rFonts w:cs="Times New Roman"/>
                <w:sz w:val="20"/>
                <w:szCs w:val="20"/>
              </w:rPr>
            </w:pPr>
            <w:r w:rsidRPr="005108DE">
              <w:rPr>
                <w:rFonts w:cs="Times New Roman"/>
                <w:sz w:val="20"/>
                <w:szCs w:val="20"/>
              </w:rPr>
              <w:t>ATE</w:t>
            </w:r>
          </w:p>
        </w:tc>
        <w:tc>
          <w:tcPr>
            <w:tcW w:w="1014" w:type="dxa"/>
            <w:noWrap/>
            <w:vAlign w:val="bottom"/>
            <w:hideMark/>
          </w:tcPr>
          <w:p w14:paraId="16010DDF" w14:textId="77777777" w:rsidR="00A34508" w:rsidRPr="005108DE" w:rsidRDefault="00A34508" w:rsidP="0069692F">
            <w:pPr>
              <w:spacing w:after="0"/>
              <w:jc w:val="center"/>
              <w:rPr>
                <w:rFonts w:cs="Times New Roman"/>
                <w:sz w:val="20"/>
                <w:szCs w:val="20"/>
              </w:rPr>
            </w:pPr>
            <w:r w:rsidRPr="005108DE">
              <w:rPr>
                <w:rFonts w:cs="Times New Roman"/>
                <w:sz w:val="20"/>
                <w:szCs w:val="20"/>
              </w:rPr>
              <w:t>2.606</w:t>
            </w:r>
          </w:p>
        </w:tc>
        <w:tc>
          <w:tcPr>
            <w:tcW w:w="990" w:type="dxa"/>
            <w:noWrap/>
            <w:vAlign w:val="bottom"/>
            <w:hideMark/>
          </w:tcPr>
          <w:p w14:paraId="417DE101" w14:textId="77777777" w:rsidR="00A34508" w:rsidRPr="005108DE" w:rsidRDefault="00A34508" w:rsidP="0069692F">
            <w:pPr>
              <w:spacing w:after="0"/>
              <w:jc w:val="center"/>
              <w:rPr>
                <w:rFonts w:cs="Times New Roman"/>
                <w:sz w:val="20"/>
                <w:szCs w:val="20"/>
              </w:rPr>
            </w:pPr>
            <w:r w:rsidRPr="005108DE">
              <w:rPr>
                <w:rFonts w:cs="Times New Roman"/>
                <w:sz w:val="20"/>
                <w:szCs w:val="20"/>
              </w:rPr>
              <w:t>1.583</w:t>
            </w:r>
          </w:p>
        </w:tc>
        <w:tc>
          <w:tcPr>
            <w:tcW w:w="900" w:type="dxa"/>
            <w:noWrap/>
            <w:vAlign w:val="bottom"/>
            <w:hideMark/>
          </w:tcPr>
          <w:p w14:paraId="152DB7A9" w14:textId="77777777" w:rsidR="00A34508" w:rsidRPr="005108DE" w:rsidRDefault="00A34508" w:rsidP="0069692F">
            <w:pPr>
              <w:spacing w:after="0"/>
              <w:jc w:val="center"/>
              <w:rPr>
                <w:rFonts w:cs="Times New Roman"/>
                <w:sz w:val="20"/>
                <w:szCs w:val="20"/>
              </w:rPr>
            </w:pPr>
            <w:r w:rsidRPr="005108DE">
              <w:rPr>
                <w:rFonts w:cs="Times New Roman"/>
                <w:sz w:val="20"/>
                <w:szCs w:val="20"/>
              </w:rPr>
              <w:t>1</w:t>
            </w:r>
          </w:p>
        </w:tc>
        <w:tc>
          <w:tcPr>
            <w:tcW w:w="766" w:type="dxa"/>
            <w:noWrap/>
            <w:vAlign w:val="bottom"/>
            <w:hideMark/>
          </w:tcPr>
          <w:p w14:paraId="15EB8F23" w14:textId="77777777" w:rsidR="00A34508" w:rsidRPr="005108DE" w:rsidRDefault="00A34508" w:rsidP="0069692F">
            <w:pPr>
              <w:spacing w:after="0"/>
              <w:jc w:val="center"/>
              <w:rPr>
                <w:rFonts w:cs="Times New Roman"/>
                <w:sz w:val="20"/>
                <w:szCs w:val="20"/>
              </w:rPr>
            </w:pPr>
            <w:r w:rsidRPr="005108DE">
              <w:rPr>
                <w:rFonts w:cs="Times New Roman"/>
                <w:sz w:val="20"/>
                <w:szCs w:val="20"/>
              </w:rPr>
              <w:t>7</w:t>
            </w:r>
          </w:p>
        </w:tc>
        <w:tc>
          <w:tcPr>
            <w:tcW w:w="764" w:type="dxa"/>
            <w:noWrap/>
            <w:vAlign w:val="bottom"/>
            <w:hideMark/>
          </w:tcPr>
          <w:p w14:paraId="08DEE2CC" w14:textId="77777777" w:rsidR="00A34508" w:rsidRPr="005108DE" w:rsidRDefault="00A34508" w:rsidP="0069692F">
            <w:pPr>
              <w:spacing w:after="0"/>
              <w:jc w:val="center"/>
              <w:rPr>
                <w:rFonts w:cs="Times New Roman"/>
                <w:sz w:val="20"/>
                <w:szCs w:val="20"/>
              </w:rPr>
            </w:pPr>
            <w:r w:rsidRPr="005108DE">
              <w:rPr>
                <w:rFonts w:cs="Times New Roman"/>
                <w:sz w:val="20"/>
                <w:szCs w:val="20"/>
              </w:rPr>
              <w:t>279</w:t>
            </w:r>
          </w:p>
        </w:tc>
      </w:tr>
      <w:tr w:rsidR="00A34508" w:rsidRPr="005108DE" w14:paraId="285896A8" w14:textId="77777777" w:rsidTr="004B5D21">
        <w:trPr>
          <w:trHeight w:val="300"/>
        </w:trPr>
        <w:tc>
          <w:tcPr>
            <w:tcW w:w="961" w:type="dxa"/>
            <w:noWrap/>
            <w:vAlign w:val="bottom"/>
            <w:hideMark/>
          </w:tcPr>
          <w:p w14:paraId="07CD70D9" w14:textId="77777777" w:rsidR="00A34508" w:rsidRPr="005108DE" w:rsidRDefault="00A34508" w:rsidP="0069692F">
            <w:pPr>
              <w:spacing w:after="0"/>
              <w:jc w:val="center"/>
              <w:rPr>
                <w:rFonts w:cs="Times New Roman"/>
                <w:sz w:val="20"/>
                <w:szCs w:val="20"/>
              </w:rPr>
            </w:pPr>
            <w:r w:rsidRPr="005108DE">
              <w:rPr>
                <w:rFonts w:cs="Times New Roman"/>
                <w:sz w:val="20"/>
                <w:szCs w:val="20"/>
              </w:rPr>
              <w:t>ISE</w:t>
            </w:r>
          </w:p>
        </w:tc>
        <w:tc>
          <w:tcPr>
            <w:tcW w:w="1014" w:type="dxa"/>
            <w:noWrap/>
            <w:vAlign w:val="bottom"/>
            <w:hideMark/>
          </w:tcPr>
          <w:p w14:paraId="6F6EF711" w14:textId="77777777" w:rsidR="00A34508" w:rsidRPr="005108DE" w:rsidRDefault="00A34508" w:rsidP="0069692F">
            <w:pPr>
              <w:spacing w:after="0"/>
              <w:jc w:val="center"/>
              <w:rPr>
                <w:rFonts w:cs="Times New Roman"/>
                <w:sz w:val="20"/>
                <w:szCs w:val="20"/>
              </w:rPr>
            </w:pPr>
            <w:r w:rsidRPr="005108DE">
              <w:rPr>
                <w:rFonts w:cs="Times New Roman"/>
                <w:sz w:val="20"/>
                <w:szCs w:val="20"/>
              </w:rPr>
              <w:t>14956.58</w:t>
            </w:r>
          </w:p>
        </w:tc>
        <w:tc>
          <w:tcPr>
            <w:tcW w:w="990" w:type="dxa"/>
            <w:noWrap/>
            <w:vAlign w:val="bottom"/>
            <w:hideMark/>
          </w:tcPr>
          <w:p w14:paraId="0F0936E6" w14:textId="77777777" w:rsidR="00A34508" w:rsidRPr="005108DE" w:rsidRDefault="00A34508" w:rsidP="0069692F">
            <w:pPr>
              <w:spacing w:after="0"/>
              <w:jc w:val="center"/>
              <w:rPr>
                <w:rFonts w:cs="Times New Roman"/>
                <w:sz w:val="20"/>
                <w:szCs w:val="20"/>
              </w:rPr>
            </w:pPr>
            <w:r w:rsidRPr="005108DE">
              <w:rPr>
                <w:rFonts w:cs="Times New Roman"/>
                <w:sz w:val="20"/>
                <w:szCs w:val="20"/>
              </w:rPr>
              <w:t>74502</w:t>
            </w:r>
          </w:p>
        </w:tc>
        <w:tc>
          <w:tcPr>
            <w:tcW w:w="900" w:type="dxa"/>
            <w:noWrap/>
            <w:vAlign w:val="bottom"/>
            <w:hideMark/>
          </w:tcPr>
          <w:p w14:paraId="6F8BC26F" w14:textId="77777777" w:rsidR="00A34508" w:rsidRPr="005108DE" w:rsidRDefault="00A34508" w:rsidP="0069692F">
            <w:pPr>
              <w:spacing w:after="0"/>
              <w:jc w:val="center"/>
              <w:rPr>
                <w:rFonts w:cs="Times New Roman"/>
                <w:sz w:val="20"/>
                <w:szCs w:val="20"/>
              </w:rPr>
            </w:pPr>
            <w:r w:rsidRPr="005108DE">
              <w:rPr>
                <w:rFonts w:cs="Times New Roman"/>
                <w:sz w:val="20"/>
                <w:szCs w:val="20"/>
              </w:rPr>
              <w:t>0</w:t>
            </w:r>
          </w:p>
        </w:tc>
        <w:tc>
          <w:tcPr>
            <w:tcW w:w="766" w:type="dxa"/>
            <w:noWrap/>
            <w:vAlign w:val="bottom"/>
            <w:hideMark/>
          </w:tcPr>
          <w:p w14:paraId="5FAF14F5" w14:textId="77777777" w:rsidR="00A34508" w:rsidRPr="005108DE" w:rsidRDefault="00A34508" w:rsidP="0069692F">
            <w:pPr>
              <w:spacing w:after="0"/>
              <w:jc w:val="center"/>
              <w:rPr>
                <w:rFonts w:cs="Times New Roman"/>
                <w:sz w:val="20"/>
                <w:szCs w:val="20"/>
              </w:rPr>
            </w:pPr>
            <w:r w:rsidRPr="005108DE">
              <w:rPr>
                <w:rFonts w:cs="Times New Roman"/>
                <w:sz w:val="20"/>
                <w:szCs w:val="20"/>
              </w:rPr>
              <w:t>88515</w:t>
            </w:r>
          </w:p>
        </w:tc>
        <w:tc>
          <w:tcPr>
            <w:tcW w:w="764" w:type="dxa"/>
            <w:noWrap/>
            <w:vAlign w:val="bottom"/>
            <w:hideMark/>
          </w:tcPr>
          <w:p w14:paraId="5AC3E5ED" w14:textId="77777777" w:rsidR="00A34508" w:rsidRPr="005108DE" w:rsidRDefault="00A34508" w:rsidP="0069692F">
            <w:pPr>
              <w:spacing w:after="0"/>
              <w:jc w:val="center"/>
              <w:rPr>
                <w:rFonts w:cs="Times New Roman"/>
                <w:sz w:val="20"/>
                <w:szCs w:val="20"/>
              </w:rPr>
            </w:pPr>
            <w:r w:rsidRPr="005108DE">
              <w:rPr>
                <w:rFonts w:cs="Times New Roman"/>
                <w:sz w:val="20"/>
                <w:szCs w:val="20"/>
              </w:rPr>
              <w:t>279</w:t>
            </w:r>
          </w:p>
        </w:tc>
      </w:tr>
      <w:tr w:rsidR="00A34508" w:rsidRPr="005108DE" w14:paraId="189E8A2D" w14:textId="77777777" w:rsidTr="004B5D21">
        <w:trPr>
          <w:trHeight w:val="300"/>
        </w:trPr>
        <w:tc>
          <w:tcPr>
            <w:tcW w:w="961" w:type="dxa"/>
            <w:noWrap/>
            <w:vAlign w:val="bottom"/>
            <w:hideMark/>
          </w:tcPr>
          <w:p w14:paraId="69987189" w14:textId="77777777" w:rsidR="00A34508" w:rsidRPr="005108DE" w:rsidRDefault="00A34508" w:rsidP="0069692F">
            <w:pPr>
              <w:spacing w:after="0"/>
              <w:jc w:val="center"/>
              <w:rPr>
                <w:rFonts w:cs="Times New Roman"/>
                <w:sz w:val="20"/>
                <w:szCs w:val="20"/>
              </w:rPr>
            </w:pPr>
            <w:r w:rsidRPr="005108DE">
              <w:rPr>
                <w:rFonts w:cs="Times New Roman"/>
                <w:sz w:val="20"/>
                <w:szCs w:val="20"/>
              </w:rPr>
              <w:t>IPPE</w:t>
            </w:r>
          </w:p>
        </w:tc>
        <w:tc>
          <w:tcPr>
            <w:tcW w:w="1014" w:type="dxa"/>
            <w:noWrap/>
            <w:vAlign w:val="bottom"/>
            <w:hideMark/>
          </w:tcPr>
          <w:p w14:paraId="1848920D" w14:textId="77777777" w:rsidR="00A34508" w:rsidRPr="005108DE" w:rsidRDefault="00A34508" w:rsidP="0069692F">
            <w:pPr>
              <w:spacing w:after="0"/>
              <w:jc w:val="center"/>
              <w:rPr>
                <w:rFonts w:cs="Times New Roman"/>
                <w:sz w:val="20"/>
                <w:szCs w:val="20"/>
              </w:rPr>
            </w:pPr>
            <w:r w:rsidRPr="005108DE">
              <w:rPr>
                <w:rFonts w:cs="Times New Roman"/>
                <w:sz w:val="20"/>
                <w:szCs w:val="20"/>
              </w:rPr>
              <w:t>24686</w:t>
            </w:r>
          </w:p>
        </w:tc>
        <w:tc>
          <w:tcPr>
            <w:tcW w:w="990" w:type="dxa"/>
            <w:noWrap/>
            <w:vAlign w:val="bottom"/>
            <w:hideMark/>
          </w:tcPr>
          <w:p w14:paraId="3317CB2C" w14:textId="77777777" w:rsidR="00A34508" w:rsidRPr="005108DE" w:rsidRDefault="00A34508" w:rsidP="0069692F">
            <w:pPr>
              <w:spacing w:after="0"/>
              <w:jc w:val="center"/>
              <w:rPr>
                <w:rFonts w:cs="Times New Roman"/>
                <w:sz w:val="20"/>
                <w:szCs w:val="20"/>
              </w:rPr>
            </w:pPr>
            <w:r w:rsidRPr="005108DE">
              <w:rPr>
                <w:rFonts w:cs="Times New Roman"/>
                <w:sz w:val="20"/>
                <w:szCs w:val="20"/>
              </w:rPr>
              <w:t>58488</w:t>
            </w:r>
          </w:p>
        </w:tc>
        <w:tc>
          <w:tcPr>
            <w:tcW w:w="900" w:type="dxa"/>
            <w:noWrap/>
            <w:vAlign w:val="bottom"/>
            <w:hideMark/>
          </w:tcPr>
          <w:p w14:paraId="32DA37A5" w14:textId="77777777" w:rsidR="00A34508" w:rsidRPr="005108DE" w:rsidRDefault="00A34508" w:rsidP="0069692F">
            <w:pPr>
              <w:spacing w:after="0"/>
              <w:jc w:val="center"/>
              <w:rPr>
                <w:rFonts w:cs="Times New Roman"/>
                <w:sz w:val="20"/>
                <w:szCs w:val="20"/>
              </w:rPr>
            </w:pPr>
            <w:r w:rsidRPr="005108DE">
              <w:rPr>
                <w:rFonts w:cs="Times New Roman"/>
                <w:sz w:val="20"/>
                <w:szCs w:val="20"/>
              </w:rPr>
              <w:t>0.374</w:t>
            </w:r>
          </w:p>
        </w:tc>
        <w:tc>
          <w:tcPr>
            <w:tcW w:w="766" w:type="dxa"/>
            <w:noWrap/>
            <w:vAlign w:val="bottom"/>
            <w:hideMark/>
          </w:tcPr>
          <w:p w14:paraId="7895748D" w14:textId="77777777" w:rsidR="00A34508" w:rsidRPr="005108DE" w:rsidRDefault="00A34508" w:rsidP="0069692F">
            <w:pPr>
              <w:spacing w:after="0"/>
              <w:jc w:val="center"/>
              <w:rPr>
                <w:rFonts w:cs="Times New Roman"/>
                <w:sz w:val="20"/>
                <w:szCs w:val="20"/>
              </w:rPr>
            </w:pPr>
            <w:r w:rsidRPr="005108DE">
              <w:rPr>
                <w:rFonts w:cs="Times New Roman"/>
                <w:sz w:val="20"/>
                <w:szCs w:val="20"/>
              </w:rPr>
              <w:t>32448</w:t>
            </w:r>
          </w:p>
        </w:tc>
        <w:tc>
          <w:tcPr>
            <w:tcW w:w="764" w:type="dxa"/>
            <w:noWrap/>
            <w:vAlign w:val="bottom"/>
            <w:hideMark/>
          </w:tcPr>
          <w:p w14:paraId="18A54D98" w14:textId="77777777" w:rsidR="00A34508" w:rsidRPr="005108DE" w:rsidRDefault="00A34508" w:rsidP="0069692F">
            <w:pPr>
              <w:spacing w:after="0"/>
              <w:jc w:val="center"/>
              <w:rPr>
                <w:rFonts w:cs="Times New Roman"/>
                <w:sz w:val="20"/>
                <w:szCs w:val="20"/>
              </w:rPr>
            </w:pPr>
            <w:r w:rsidRPr="005108DE">
              <w:rPr>
                <w:rFonts w:cs="Times New Roman"/>
                <w:sz w:val="20"/>
                <w:szCs w:val="20"/>
              </w:rPr>
              <w:t>279</w:t>
            </w:r>
          </w:p>
        </w:tc>
      </w:tr>
      <w:tr w:rsidR="00A34508" w:rsidRPr="005108DE" w14:paraId="16023DF1" w14:textId="77777777" w:rsidTr="004B5D21">
        <w:trPr>
          <w:trHeight w:val="300"/>
        </w:trPr>
        <w:tc>
          <w:tcPr>
            <w:tcW w:w="961" w:type="dxa"/>
            <w:noWrap/>
            <w:vAlign w:val="bottom"/>
            <w:hideMark/>
          </w:tcPr>
          <w:p w14:paraId="15279E8B" w14:textId="77777777" w:rsidR="00A34508" w:rsidRPr="005108DE" w:rsidRDefault="00A34508" w:rsidP="0069692F">
            <w:pPr>
              <w:spacing w:after="0"/>
              <w:jc w:val="center"/>
              <w:rPr>
                <w:rFonts w:cs="Times New Roman"/>
                <w:sz w:val="20"/>
                <w:szCs w:val="20"/>
              </w:rPr>
            </w:pPr>
            <w:r w:rsidRPr="005108DE">
              <w:rPr>
                <w:rFonts w:cs="Times New Roman"/>
                <w:sz w:val="20"/>
                <w:szCs w:val="20"/>
              </w:rPr>
              <w:t>LVG</w:t>
            </w:r>
          </w:p>
        </w:tc>
        <w:tc>
          <w:tcPr>
            <w:tcW w:w="1014" w:type="dxa"/>
            <w:noWrap/>
            <w:vAlign w:val="bottom"/>
            <w:hideMark/>
          </w:tcPr>
          <w:p w14:paraId="2BF9E4D5" w14:textId="77777777" w:rsidR="00A34508" w:rsidRPr="005108DE" w:rsidRDefault="00A34508" w:rsidP="0069692F">
            <w:pPr>
              <w:spacing w:after="0"/>
              <w:jc w:val="center"/>
              <w:rPr>
                <w:rFonts w:cs="Times New Roman"/>
                <w:sz w:val="20"/>
                <w:szCs w:val="20"/>
              </w:rPr>
            </w:pPr>
            <w:r w:rsidRPr="005108DE">
              <w:rPr>
                <w:rFonts w:cs="Times New Roman"/>
                <w:sz w:val="20"/>
                <w:szCs w:val="20"/>
              </w:rPr>
              <w:t>0.603</w:t>
            </w:r>
          </w:p>
        </w:tc>
        <w:tc>
          <w:tcPr>
            <w:tcW w:w="990" w:type="dxa"/>
            <w:noWrap/>
            <w:vAlign w:val="bottom"/>
            <w:hideMark/>
          </w:tcPr>
          <w:p w14:paraId="2CCC8AE8" w14:textId="77777777" w:rsidR="00A34508" w:rsidRPr="005108DE" w:rsidRDefault="00A34508" w:rsidP="0069692F">
            <w:pPr>
              <w:spacing w:after="0"/>
              <w:jc w:val="center"/>
              <w:rPr>
                <w:rFonts w:cs="Times New Roman"/>
                <w:sz w:val="20"/>
                <w:szCs w:val="20"/>
              </w:rPr>
            </w:pPr>
            <w:r w:rsidRPr="005108DE">
              <w:rPr>
                <w:rFonts w:cs="Times New Roman"/>
                <w:sz w:val="20"/>
                <w:szCs w:val="20"/>
              </w:rPr>
              <w:t>0.408</w:t>
            </w:r>
          </w:p>
        </w:tc>
        <w:tc>
          <w:tcPr>
            <w:tcW w:w="900" w:type="dxa"/>
            <w:noWrap/>
            <w:vAlign w:val="bottom"/>
            <w:hideMark/>
          </w:tcPr>
          <w:p w14:paraId="3DF9C3B8" w14:textId="77777777" w:rsidR="00A34508" w:rsidRPr="005108DE" w:rsidRDefault="00A34508" w:rsidP="0069692F">
            <w:pPr>
              <w:spacing w:after="0"/>
              <w:jc w:val="center"/>
              <w:rPr>
                <w:rFonts w:cs="Times New Roman"/>
                <w:sz w:val="20"/>
                <w:szCs w:val="20"/>
              </w:rPr>
            </w:pPr>
            <w:r w:rsidRPr="005108DE">
              <w:rPr>
                <w:rFonts w:cs="Times New Roman"/>
                <w:sz w:val="20"/>
                <w:szCs w:val="20"/>
              </w:rPr>
              <w:t>0.008</w:t>
            </w:r>
          </w:p>
        </w:tc>
        <w:tc>
          <w:tcPr>
            <w:tcW w:w="766" w:type="dxa"/>
            <w:noWrap/>
            <w:vAlign w:val="bottom"/>
            <w:hideMark/>
          </w:tcPr>
          <w:p w14:paraId="31D630BA" w14:textId="77777777" w:rsidR="00A34508" w:rsidRPr="005108DE" w:rsidRDefault="00A34508" w:rsidP="0069692F">
            <w:pPr>
              <w:spacing w:after="0"/>
              <w:jc w:val="center"/>
              <w:rPr>
                <w:rFonts w:cs="Times New Roman"/>
                <w:sz w:val="20"/>
                <w:szCs w:val="20"/>
              </w:rPr>
            </w:pPr>
            <w:r w:rsidRPr="005108DE">
              <w:rPr>
                <w:rFonts w:cs="Times New Roman"/>
                <w:sz w:val="20"/>
                <w:szCs w:val="20"/>
              </w:rPr>
              <w:t>4.436</w:t>
            </w:r>
          </w:p>
        </w:tc>
        <w:tc>
          <w:tcPr>
            <w:tcW w:w="764" w:type="dxa"/>
            <w:noWrap/>
            <w:vAlign w:val="bottom"/>
            <w:hideMark/>
          </w:tcPr>
          <w:p w14:paraId="011822F8" w14:textId="77777777" w:rsidR="00A34508" w:rsidRPr="005108DE" w:rsidRDefault="00A34508" w:rsidP="0069692F">
            <w:pPr>
              <w:spacing w:after="0"/>
              <w:jc w:val="center"/>
              <w:rPr>
                <w:rFonts w:cs="Times New Roman"/>
                <w:sz w:val="20"/>
                <w:szCs w:val="20"/>
              </w:rPr>
            </w:pPr>
            <w:r w:rsidRPr="005108DE">
              <w:rPr>
                <w:rFonts w:cs="Times New Roman"/>
                <w:sz w:val="20"/>
                <w:szCs w:val="20"/>
              </w:rPr>
              <w:t>279</w:t>
            </w:r>
          </w:p>
        </w:tc>
      </w:tr>
      <w:tr w:rsidR="00A34508" w:rsidRPr="005108DE" w14:paraId="5B1ABEAB" w14:textId="77777777" w:rsidTr="004B5D21">
        <w:trPr>
          <w:trHeight w:val="300"/>
        </w:trPr>
        <w:tc>
          <w:tcPr>
            <w:tcW w:w="961" w:type="dxa"/>
            <w:noWrap/>
            <w:vAlign w:val="bottom"/>
            <w:hideMark/>
          </w:tcPr>
          <w:p w14:paraId="6F0F02B8" w14:textId="77777777" w:rsidR="00A34508" w:rsidRPr="005108DE" w:rsidRDefault="00A34508" w:rsidP="0069692F">
            <w:pPr>
              <w:spacing w:after="0"/>
              <w:jc w:val="center"/>
              <w:rPr>
                <w:rFonts w:cs="Times New Roman"/>
                <w:sz w:val="20"/>
                <w:szCs w:val="20"/>
              </w:rPr>
            </w:pPr>
            <w:r w:rsidRPr="005108DE">
              <w:rPr>
                <w:rFonts w:cs="Times New Roman"/>
                <w:sz w:val="20"/>
                <w:szCs w:val="20"/>
              </w:rPr>
              <w:t>ROA</w:t>
            </w:r>
          </w:p>
        </w:tc>
        <w:tc>
          <w:tcPr>
            <w:tcW w:w="1014" w:type="dxa"/>
            <w:noWrap/>
            <w:vAlign w:val="bottom"/>
            <w:hideMark/>
          </w:tcPr>
          <w:p w14:paraId="2DE82CB7" w14:textId="77777777" w:rsidR="00A34508" w:rsidRPr="005108DE" w:rsidRDefault="00A34508" w:rsidP="0069692F">
            <w:pPr>
              <w:spacing w:after="0"/>
              <w:jc w:val="center"/>
              <w:rPr>
                <w:rFonts w:cs="Times New Roman"/>
                <w:sz w:val="20"/>
                <w:szCs w:val="20"/>
              </w:rPr>
            </w:pPr>
            <w:r w:rsidRPr="005108DE">
              <w:rPr>
                <w:rFonts w:cs="Times New Roman"/>
                <w:sz w:val="20"/>
                <w:szCs w:val="20"/>
              </w:rPr>
              <w:t>0.032</w:t>
            </w:r>
          </w:p>
        </w:tc>
        <w:tc>
          <w:tcPr>
            <w:tcW w:w="990" w:type="dxa"/>
            <w:noWrap/>
            <w:vAlign w:val="bottom"/>
            <w:hideMark/>
          </w:tcPr>
          <w:p w14:paraId="3F083EE0" w14:textId="77777777" w:rsidR="00A34508" w:rsidRPr="005108DE" w:rsidRDefault="00A34508" w:rsidP="0069692F">
            <w:pPr>
              <w:spacing w:after="0"/>
              <w:jc w:val="center"/>
              <w:rPr>
                <w:rFonts w:cs="Times New Roman"/>
                <w:sz w:val="20"/>
                <w:szCs w:val="20"/>
              </w:rPr>
            </w:pPr>
            <w:r w:rsidRPr="005108DE">
              <w:rPr>
                <w:rFonts w:cs="Times New Roman"/>
                <w:sz w:val="20"/>
                <w:szCs w:val="20"/>
              </w:rPr>
              <w:t>0.068</w:t>
            </w:r>
          </w:p>
        </w:tc>
        <w:tc>
          <w:tcPr>
            <w:tcW w:w="900" w:type="dxa"/>
            <w:noWrap/>
            <w:vAlign w:val="bottom"/>
            <w:hideMark/>
          </w:tcPr>
          <w:p w14:paraId="3A60DB69" w14:textId="77777777" w:rsidR="00A34508" w:rsidRPr="005108DE" w:rsidRDefault="00A34508" w:rsidP="0069692F">
            <w:pPr>
              <w:spacing w:after="0"/>
              <w:jc w:val="center"/>
              <w:rPr>
                <w:rFonts w:cs="Times New Roman"/>
                <w:sz w:val="20"/>
                <w:szCs w:val="20"/>
              </w:rPr>
            </w:pPr>
            <w:r w:rsidRPr="005108DE">
              <w:rPr>
                <w:rFonts w:cs="Times New Roman"/>
                <w:sz w:val="20"/>
                <w:szCs w:val="20"/>
              </w:rPr>
              <w:t>-0.232</w:t>
            </w:r>
          </w:p>
        </w:tc>
        <w:tc>
          <w:tcPr>
            <w:tcW w:w="766" w:type="dxa"/>
            <w:noWrap/>
            <w:vAlign w:val="bottom"/>
            <w:hideMark/>
          </w:tcPr>
          <w:p w14:paraId="30CE224A" w14:textId="77777777" w:rsidR="00A34508" w:rsidRPr="005108DE" w:rsidRDefault="00A34508" w:rsidP="0069692F">
            <w:pPr>
              <w:spacing w:after="0"/>
              <w:jc w:val="center"/>
              <w:rPr>
                <w:rFonts w:cs="Times New Roman"/>
                <w:sz w:val="20"/>
                <w:szCs w:val="20"/>
              </w:rPr>
            </w:pPr>
            <w:r w:rsidRPr="005108DE">
              <w:rPr>
                <w:rFonts w:cs="Times New Roman"/>
                <w:sz w:val="20"/>
                <w:szCs w:val="20"/>
              </w:rPr>
              <w:t>0.302</w:t>
            </w:r>
          </w:p>
        </w:tc>
        <w:tc>
          <w:tcPr>
            <w:tcW w:w="764" w:type="dxa"/>
            <w:noWrap/>
            <w:vAlign w:val="bottom"/>
            <w:hideMark/>
          </w:tcPr>
          <w:p w14:paraId="6F062DDF" w14:textId="77777777" w:rsidR="00A34508" w:rsidRPr="005108DE" w:rsidRDefault="00A34508" w:rsidP="0069692F">
            <w:pPr>
              <w:spacing w:after="0"/>
              <w:jc w:val="center"/>
              <w:rPr>
                <w:rFonts w:cs="Times New Roman"/>
                <w:sz w:val="20"/>
                <w:szCs w:val="20"/>
              </w:rPr>
            </w:pPr>
            <w:r w:rsidRPr="005108DE">
              <w:rPr>
                <w:rFonts w:cs="Times New Roman"/>
                <w:sz w:val="20"/>
                <w:szCs w:val="20"/>
              </w:rPr>
              <w:t>279</w:t>
            </w:r>
          </w:p>
        </w:tc>
      </w:tr>
      <w:tr w:rsidR="00A34508" w:rsidRPr="005108DE" w14:paraId="48BC02C3" w14:textId="77777777" w:rsidTr="004B5D21">
        <w:trPr>
          <w:trHeight w:val="300"/>
        </w:trPr>
        <w:tc>
          <w:tcPr>
            <w:tcW w:w="961" w:type="dxa"/>
            <w:noWrap/>
            <w:vAlign w:val="bottom"/>
            <w:hideMark/>
          </w:tcPr>
          <w:p w14:paraId="2C118D4D" w14:textId="77777777" w:rsidR="00A34508" w:rsidRPr="005108DE" w:rsidRDefault="00A34508" w:rsidP="0069692F">
            <w:pPr>
              <w:spacing w:after="0"/>
              <w:jc w:val="center"/>
              <w:rPr>
                <w:rFonts w:cs="Times New Roman"/>
                <w:sz w:val="20"/>
                <w:szCs w:val="20"/>
              </w:rPr>
            </w:pPr>
            <w:r w:rsidRPr="005108DE">
              <w:rPr>
                <w:rFonts w:cs="Times New Roman"/>
                <w:sz w:val="20"/>
                <w:szCs w:val="20"/>
              </w:rPr>
              <w:t>F-SIZ</w:t>
            </w:r>
          </w:p>
        </w:tc>
        <w:tc>
          <w:tcPr>
            <w:tcW w:w="1014" w:type="dxa"/>
            <w:noWrap/>
            <w:vAlign w:val="bottom"/>
            <w:hideMark/>
          </w:tcPr>
          <w:p w14:paraId="38667B05" w14:textId="77777777" w:rsidR="00A34508" w:rsidRPr="005108DE" w:rsidRDefault="00A34508" w:rsidP="0069692F">
            <w:pPr>
              <w:spacing w:after="0"/>
              <w:jc w:val="center"/>
              <w:rPr>
                <w:rFonts w:cs="Times New Roman"/>
                <w:sz w:val="20"/>
                <w:szCs w:val="20"/>
              </w:rPr>
            </w:pPr>
            <w:r w:rsidRPr="005108DE">
              <w:rPr>
                <w:rFonts w:cs="Times New Roman"/>
                <w:sz w:val="20"/>
                <w:szCs w:val="20"/>
              </w:rPr>
              <w:t>7.857</w:t>
            </w:r>
          </w:p>
        </w:tc>
        <w:tc>
          <w:tcPr>
            <w:tcW w:w="990" w:type="dxa"/>
            <w:noWrap/>
            <w:vAlign w:val="bottom"/>
            <w:hideMark/>
          </w:tcPr>
          <w:p w14:paraId="4E8A438F" w14:textId="77777777" w:rsidR="00A34508" w:rsidRPr="005108DE" w:rsidRDefault="00A34508" w:rsidP="0069692F">
            <w:pPr>
              <w:spacing w:after="0"/>
              <w:jc w:val="center"/>
              <w:rPr>
                <w:rFonts w:cs="Times New Roman"/>
                <w:sz w:val="20"/>
                <w:szCs w:val="20"/>
              </w:rPr>
            </w:pPr>
            <w:r w:rsidRPr="005108DE">
              <w:rPr>
                <w:rFonts w:cs="Times New Roman"/>
                <w:sz w:val="20"/>
                <w:szCs w:val="20"/>
              </w:rPr>
              <w:t>0.943</w:t>
            </w:r>
          </w:p>
        </w:tc>
        <w:tc>
          <w:tcPr>
            <w:tcW w:w="900" w:type="dxa"/>
            <w:noWrap/>
            <w:vAlign w:val="bottom"/>
            <w:hideMark/>
          </w:tcPr>
          <w:p w14:paraId="294EAF80" w14:textId="77777777" w:rsidR="00A34508" w:rsidRPr="005108DE" w:rsidRDefault="00A34508" w:rsidP="0069692F">
            <w:pPr>
              <w:spacing w:after="0"/>
              <w:jc w:val="center"/>
              <w:rPr>
                <w:rFonts w:cs="Times New Roman"/>
                <w:sz w:val="20"/>
                <w:szCs w:val="20"/>
              </w:rPr>
            </w:pPr>
            <w:r w:rsidRPr="005108DE">
              <w:rPr>
                <w:rFonts w:cs="Times New Roman"/>
                <w:sz w:val="20"/>
                <w:szCs w:val="20"/>
              </w:rPr>
              <w:t>6.422</w:t>
            </w:r>
          </w:p>
        </w:tc>
        <w:tc>
          <w:tcPr>
            <w:tcW w:w="766" w:type="dxa"/>
            <w:noWrap/>
            <w:vAlign w:val="bottom"/>
            <w:hideMark/>
          </w:tcPr>
          <w:p w14:paraId="4AAF8037" w14:textId="77777777" w:rsidR="00A34508" w:rsidRPr="005108DE" w:rsidRDefault="00A34508" w:rsidP="0069692F">
            <w:pPr>
              <w:spacing w:after="0"/>
              <w:jc w:val="center"/>
              <w:rPr>
                <w:rFonts w:cs="Times New Roman"/>
                <w:sz w:val="20"/>
                <w:szCs w:val="20"/>
              </w:rPr>
            </w:pPr>
            <w:r w:rsidRPr="005108DE">
              <w:rPr>
                <w:rFonts w:cs="Times New Roman"/>
                <w:sz w:val="20"/>
                <w:szCs w:val="20"/>
              </w:rPr>
              <w:t>10.068</w:t>
            </w:r>
          </w:p>
        </w:tc>
        <w:tc>
          <w:tcPr>
            <w:tcW w:w="764" w:type="dxa"/>
            <w:noWrap/>
            <w:vAlign w:val="bottom"/>
            <w:hideMark/>
          </w:tcPr>
          <w:p w14:paraId="49D69918" w14:textId="77777777" w:rsidR="00A34508" w:rsidRPr="005108DE" w:rsidRDefault="00A34508" w:rsidP="0069692F">
            <w:pPr>
              <w:spacing w:after="0"/>
              <w:jc w:val="center"/>
              <w:rPr>
                <w:rFonts w:cs="Times New Roman"/>
                <w:sz w:val="20"/>
                <w:szCs w:val="20"/>
              </w:rPr>
            </w:pPr>
            <w:r w:rsidRPr="005108DE">
              <w:rPr>
                <w:rFonts w:cs="Times New Roman"/>
                <w:sz w:val="20"/>
                <w:szCs w:val="20"/>
              </w:rPr>
              <w:t>279</w:t>
            </w:r>
          </w:p>
        </w:tc>
      </w:tr>
    </w:tbl>
    <w:p w14:paraId="17DDE2CA" w14:textId="4903B5EB" w:rsidR="003A647F" w:rsidRDefault="00A34508" w:rsidP="003A647F">
      <w:pPr>
        <w:spacing w:after="0"/>
        <w:rPr>
          <w:rFonts w:cs="Times New Roman"/>
          <w:b/>
          <w:bCs/>
          <w:sz w:val="20"/>
          <w:szCs w:val="20"/>
        </w:rPr>
      </w:pPr>
      <w:r w:rsidRPr="00F7644B">
        <w:rPr>
          <w:rFonts w:cs="Times New Roman"/>
          <w:b/>
          <w:bCs/>
          <w:sz w:val="20"/>
          <w:szCs w:val="20"/>
        </w:rPr>
        <w:t>Source: Stata Output, (2026).</w:t>
      </w:r>
    </w:p>
    <w:p w14:paraId="39F44F48" w14:textId="77777777" w:rsidR="00A34508" w:rsidRPr="00F7644B" w:rsidRDefault="00A34508" w:rsidP="00A34508">
      <w:pPr>
        <w:spacing w:before="240"/>
        <w:rPr>
          <w:rFonts w:cs="Times New Roman"/>
          <w:sz w:val="20"/>
          <w:szCs w:val="20"/>
        </w:rPr>
      </w:pPr>
      <w:r w:rsidRPr="00F7644B">
        <w:rPr>
          <w:rFonts w:cs="Times New Roman"/>
          <w:sz w:val="20"/>
          <w:szCs w:val="20"/>
        </w:rPr>
        <w:t>The overall mean of the book tax difference is 0.27 with an approximate standard deviation of 1.98, suggesting that there is no high spread from the mean of the book tax difference within the period under study. The highest book tax difference recorded within the period is 4.524 by Guinea Insurance</w:t>
      </w:r>
      <w:r w:rsidRPr="00F7644B">
        <w:rPr>
          <w:rFonts w:cs="Times New Roman"/>
          <w:b/>
          <w:bCs/>
          <w:sz w:val="20"/>
          <w:szCs w:val="20"/>
        </w:rPr>
        <w:t xml:space="preserve"> </w:t>
      </w:r>
      <w:r w:rsidRPr="00F7644B">
        <w:rPr>
          <w:rFonts w:cs="Times New Roman"/>
          <w:sz w:val="20"/>
          <w:szCs w:val="20"/>
        </w:rPr>
        <w:t xml:space="preserve">Plc in 2018. The minimum value is -14.819, as recorded by Ecobank in 2017, indicating that some companies pay higher taxes on their pre-tax book income. The overall average of audit size is 0.7097, with a standard deviation of 0.4547, revealing low dispersion of audit size among the studied companies. The highest audit size for the period is one, while the minimum is 0, indicating that most of the sampled firms </w:t>
      </w:r>
      <w:proofErr w:type="spellStart"/>
      <w:r w:rsidRPr="00F7644B">
        <w:rPr>
          <w:rFonts w:cs="Times New Roman"/>
          <w:sz w:val="20"/>
          <w:szCs w:val="20"/>
        </w:rPr>
        <w:t>favour</w:t>
      </w:r>
      <w:proofErr w:type="spellEnd"/>
      <w:r w:rsidRPr="00F7644B">
        <w:rPr>
          <w:rFonts w:cs="Times New Roman"/>
          <w:sz w:val="20"/>
          <w:szCs w:val="20"/>
        </w:rPr>
        <w:t xml:space="preserve"> the Big Four audit firms, while some selected firms use audit firms other than the Big 4 audit firm. </w:t>
      </w:r>
    </w:p>
    <w:p w14:paraId="6C9249E1" w14:textId="77777777" w:rsidR="00A34508" w:rsidRPr="00F7644B" w:rsidRDefault="00A34508" w:rsidP="00A34508">
      <w:pPr>
        <w:rPr>
          <w:rFonts w:cs="Times New Roman"/>
          <w:sz w:val="20"/>
          <w:szCs w:val="20"/>
        </w:rPr>
      </w:pPr>
      <w:r w:rsidRPr="00F7644B">
        <w:rPr>
          <w:rFonts w:cs="Times New Roman"/>
          <w:sz w:val="20"/>
          <w:szCs w:val="20"/>
        </w:rPr>
        <w:t xml:space="preserve">The mean value of audit tenure is 2.6057 with a standard deviation of 1.5830. Suggesting that audit tenure deviates from its mean value by only 1.425 on both sides. The highest audit tenure recorded during the period is 7, indicating that some firms maintain the services of their external auditors for more than two tenures, while the least is 1. On average, about 14.9 million naira was spent as investment in debt securities with an overall standard deviation value of 74.5. This means the amount invested in short-term debt securities varied from the mean value by 74.5 million on both sides. The highest investment recorded during the period is 885.15 million naira. These results demonstrate that some firms did not invest in debt securities during the period covered. The results further show that the investment amount in PPE has an average value of 24.7 billion naira with an approximate standard deviation of 58 million. These results indicate that investment in PPE varied from a mean to both sides by 58 million naira, with the highest investment of 324.5 billion naira during the period and a minimum of 374 million naira.  </w:t>
      </w:r>
    </w:p>
    <w:p w14:paraId="43293CF1" w14:textId="77777777" w:rsidR="00A34508" w:rsidRPr="00F7644B" w:rsidRDefault="00A34508" w:rsidP="00A34508">
      <w:pPr>
        <w:pStyle w:val="Heading3"/>
        <w:numPr>
          <w:ilvl w:val="1"/>
          <w:numId w:val="10"/>
        </w:numPr>
        <w:tabs>
          <w:tab w:val="num" w:pos="360"/>
        </w:tabs>
        <w:spacing w:before="0"/>
        <w:ind w:left="0" w:firstLine="0"/>
        <w:rPr>
          <w:rFonts w:ascii="Times New Roman" w:hAnsi="Times New Roman" w:cs="Times New Roman"/>
          <w:b/>
          <w:bCs/>
          <w:color w:val="auto"/>
          <w:sz w:val="20"/>
          <w:szCs w:val="20"/>
        </w:rPr>
      </w:pPr>
      <w:bookmarkStart w:id="12" w:name="_Toc131199077"/>
      <w:bookmarkStart w:id="13" w:name="_Toc131246745"/>
      <w:bookmarkStart w:id="14" w:name="_Toc133184786"/>
      <w:bookmarkStart w:id="15" w:name="_Toc133256815"/>
      <w:r w:rsidRPr="00F7644B">
        <w:rPr>
          <w:rFonts w:ascii="Times New Roman" w:hAnsi="Times New Roman" w:cs="Times New Roman"/>
          <w:b/>
          <w:bCs/>
          <w:color w:val="auto"/>
          <w:sz w:val="20"/>
          <w:szCs w:val="20"/>
        </w:rPr>
        <w:t>Normality Test</w:t>
      </w:r>
      <w:bookmarkEnd w:id="12"/>
      <w:bookmarkEnd w:id="13"/>
      <w:bookmarkEnd w:id="14"/>
      <w:bookmarkEnd w:id="15"/>
    </w:p>
    <w:p w14:paraId="2013BB4D" w14:textId="77777777" w:rsidR="00A34508" w:rsidRPr="00F7644B" w:rsidRDefault="00A34508" w:rsidP="00A34508">
      <w:pPr>
        <w:autoSpaceDE w:val="0"/>
        <w:autoSpaceDN w:val="0"/>
        <w:adjustRightInd w:val="0"/>
        <w:rPr>
          <w:rFonts w:cs="Times New Roman"/>
          <w:sz w:val="20"/>
          <w:szCs w:val="20"/>
        </w:rPr>
      </w:pPr>
      <w:r w:rsidRPr="00F7644B">
        <w:rPr>
          <w:rFonts w:eastAsia="TimesNewRoman" w:cs="Times New Roman"/>
          <w:sz w:val="20"/>
          <w:szCs w:val="20"/>
        </w:rPr>
        <w:t>Table 4.2 displays the outcomes of the normality test using the Shapiro-Wilk test.</w:t>
      </w:r>
    </w:p>
    <w:p w14:paraId="33AA87E2" w14:textId="77777777" w:rsidR="007858D3" w:rsidRPr="002E6C41" w:rsidRDefault="007858D3" w:rsidP="007858D3">
      <w:pPr>
        <w:spacing w:after="0"/>
        <w:rPr>
          <w:rFonts w:cs="Times New Roman"/>
          <w:b/>
          <w:bCs/>
          <w:sz w:val="20"/>
          <w:szCs w:val="20"/>
        </w:rPr>
      </w:pPr>
      <w:bookmarkStart w:id="16" w:name="_Toc131199078"/>
      <w:bookmarkStart w:id="17" w:name="_Toc131246746"/>
      <w:bookmarkStart w:id="18" w:name="_Toc133184787"/>
      <w:bookmarkStart w:id="19" w:name="_Toc133256816"/>
      <w:r w:rsidRPr="002E6C41">
        <w:rPr>
          <w:rFonts w:cs="Times New Roman"/>
          <w:b/>
          <w:bCs/>
          <w:sz w:val="20"/>
          <w:szCs w:val="20"/>
        </w:rPr>
        <w:t>Table 4.2: Normality Test Using Shapiro-Wilk Test</w:t>
      </w:r>
      <w:bookmarkEnd w:id="16"/>
      <w:bookmarkEnd w:id="17"/>
      <w:bookmarkEnd w:id="18"/>
      <w:bookmarkEnd w:id="19"/>
    </w:p>
    <w:tbl>
      <w:tblPr>
        <w:tblW w:w="0" w:type="auto"/>
        <w:tblBorders>
          <w:top w:val="single" w:sz="4" w:space="0" w:color="auto"/>
          <w:bottom w:val="single" w:sz="4" w:space="0" w:color="auto"/>
        </w:tblBorders>
        <w:tblLook w:val="04A0" w:firstRow="1" w:lastRow="0" w:firstColumn="1" w:lastColumn="0" w:noHBand="0" w:noVBand="1"/>
      </w:tblPr>
      <w:tblGrid>
        <w:gridCol w:w="985"/>
        <w:gridCol w:w="611"/>
        <w:gridCol w:w="666"/>
        <w:gridCol w:w="866"/>
        <w:gridCol w:w="766"/>
        <w:gridCol w:w="691"/>
      </w:tblGrid>
      <w:tr w:rsidR="007858D3" w:rsidRPr="00FA1C2E" w14:paraId="40D5C1A7" w14:textId="77777777" w:rsidTr="00397AA3">
        <w:tc>
          <w:tcPr>
            <w:tcW w:w="985" w:type="dxa"/>
            <w:tcBorders>
              <w:top w:val="single" w:sz="4" w:space="0" w:color="auto"/>
              <w:bottom w:val="single" w:sz="4" w:space="0" w:color="auto"/>
            </w:tcBorders>
          </w:tcPr>
          <w:p w14:paraId="302BB35B" w14:textId="77777777" w:rsidR="007858D3" w:rsidRPr="00FA1C2E" w:rsidRDefault="007858D3" w:rsidP="0069692F">
            <w:pPr>
              <w:spacing w:after="0"/>
              <w:jc w:val="center"/>
              <w:rPr>
                <w:rFonts w:cs="Times New Roman"/>
                <w:b/>
                <w:bCs/>
                <w:sz w:val="20"/>
                <w:szCs w:val="20"/>
              </w:rPr>
            </w:pPr>
            <w:r w:rsidRPr="00FA1C2E">
              <w:rPr>
                <w:rFonts w:cs="Times New Roman"/>
                <w:b/>
                <w:bCs/>
                <w:sz w:val="20"/>
                <w:szCs w:val="20"/>
              </w:rPr>
              <w:t>Variable</w:t>
            </w:r>
          </w:p>
        </w:tc>
        <w:tc>
          <w:tcPr>
            <w:tcW w:w="611" w:type="dxa"/>
            <w:tcBorders>
              <w:top w:val="single" w:sz="4" w:space="0" w:color="auto"/>
              <w:bottom w:val="single" w:sz="4" w:space="0" w:color="auto"/>
            </w:tcBorders>
          </w:tcPr>
          <w:p w14:paraId="178C8420" w14:textId="77777777" w:rsidR="007858D3" w:rsidRPr="00FA1C2E" w:rsidRDefault="007858D3" w:rsidP="0069692F">
            <w:pPr>
              <w:spacing w:after="0"/>
              <w:jc w:val="center"/>
              <w:rPr>
                <w:rFonts w:cs="Times New Roman"/>
                <w:b/>
                <w:bCs/>
                <w:sz w:val="20"/>
                <w:szCs w:val="20"/>
              </w:rPr>
            </w:pPr>
            <w:r w:rsidRPr="00FA1C2E">
              <w:rPr>
                <w:rFonts w:cs="Times New Roman"/>
                <w:b/>
                <w:bCs/>
                <w:sz w:val="20"/>
                <w:szCs w:val="20"/>
              </w:rPr>
              <w:t>Obs.</w:t>
            </w:r>
          </w:p>
        </w:tc>
        <w:tc>
          <w:tcPr>
            <w:tcW w:w="666" w:type="dxa"/>
            <w:tcBorders>
              <w:top w:val="single" w:sz="4" w:space="0" w:color="auto"/>
              <w:bottom w:val="single" w:sz="4" w:space="0" w:color="auto"/>
            </w:tcBorders>
          </w:tcPr>
          <w:p w14:paraId="04B57FD8" w14:textId="77777777" w:rsidR="007858D3" w:rsidRPr="00FA1C2E" w:rsidRDefault="007858D3" w:rsidP="0069692F">
            <w:pPr>
              <w:spacing w:after="0"/>
              <w:jc w:val="center"/>
              <w:rPr>
                <w:rFonts w:cs="Times New Roman"/>
                <w:b/>
                <w:bCs/>
                <w:sz w:val="20"/>
                <w:szCs w:val="20"/>
              </w:rPr>
            </w:pPr>
            <w:r w:rsidRPr="00FA1C2E">
              <w:rPr>
                <w:rFonts w:cs="Times New Roman"/>
                <w:b/>
                <w:bCs/>
                <w:sz w:val="20"/>
                <w:szCs w:val="20"/>
              </w:rPr>
              <w:t>W</w:t>
            </w:r>
          </w:p>
        </w:tc>
        <w:tc>
          <w:tcPr>
            <w:tcW w:w="866" w:type="dxa"/>
            <w:tcBorders>
              <w:top w:val="single" w:sz="4" w:space="0" w:color="auto"/>
              <w:bottom w:val="single" w:sz="4" w:space="0" w:color="auto"/>
            </w:tcBorders>
          </w:tcPr>
          <w:p w14:paraId="41F62822" w14:textId="77777777" w:rsidR="007858D3" w:rsidRPr="00FA1C2E" w:rsidRDefault="007858D3" w:rsidP="0069692F">
            <w:pPr>
              <w:spacing w:after="0"/>
              <w:jc w:val="center"/>
              <w:rPr>
                <w:rFonts w:cs="Times New Roman"/>
                <w:b/>
                <w:bCs/>
                <w:sz w:val="20"/>
                <w:szCs w:val="20"/>
              </w:rPr>
            </w:pPr>
            <w:r w:rsidRPr="00FA1C2E">
              <w:rPr>
                <w:rFonts w:cs="Times New Roman"/>
                <w:b/>
                <w:bCs/>
                <w:sz w:val="20"/>
                <w:szCs w:val="20"/>
              </w:rPr>
              <w:t>V</w:t>
            </w:r>
          </w:p>
        </w:tc>
        <w:tc>
          <w:tcPr>
            <w:tcW w:w="766" w:type="dxa"/>
            <w:tcBorders>
              <w:top w:val="single" w:sz="4" w:space="0" w:color="auto"/>
              <w:bottom w:val="single" w:sz="4" w:space="0" w:color="auto"/>
            </w:tcBorders>
          </w:tcPr>
          <w:p w14:paraId="1B6E6FB4" w14:textId="77777777" w:rsidR="007858D3" w:rsidRPr="00FA1C2E" w:rsidRDefault="007858D3" w:rsidP="0069692F">
            <w:pPr>
              <w:spacing w:after="0"/>
              <w:jc w:val="center"/>
              <w:rPr>
                <w:rFonts w:cs="Times New Roman"/>
                <w:b/>
                <w:bCs/>
                <w:sz w:val="20"/>
                <w:szCs w:val="20"/>
              </w:rPr>
            </w:pPr>
            <w:r w:rsidRPr="00FA1C2E">
              <w:rPr>
                <w:rFonts w:cs="Times New Roman"/>
                <w:b/>
                <w:bCs/>
                <w:sz w:val="20"/>
                <w:szCs w:val="20"/>
              </w:rPr>
              <w:t>Z</w:t>
            </w:r>
          </w:p>
        </w:tc>
        <w:tc>
          <w:tcPr>
            <w:tcW w:w="691" w:type="dxa"/>
            <w:tcBorders>
              <w:top w:val="single" w:sz="4" w:space="0" w:color="auto"/>
              <w:bottom w:val="single" w:sz="4" w:space="0" w:color="auto"/>
            </w:tcBorders>
          </w:tcPr>
          <w:p w14:paraId="76C00D93" w14:textId="77777777" w:rsidR="007858D3" w:rsidRPr="00FA1C2E" w:rsidRDefault="007858D3" w:rsidP="0069692F">
            <w:pPr>
              <w:spacing w:after="0"/>
              <w:jc w:val="center"/>
              <w:rPr>
                <w:rFonts w:cs="Times New Roman"/>
                <w:b/>
                <w:bCs/>
                <w:sz w:val="20"/>
                <w:szCs w:val="20"/>
              </w:rPr>
            </w:pPr>
            <w:r w:rsidRPr="00FA1C2E">
              <w:rPr>
                <w:rFonts w:cs="Times New Roman"/>
                <w:b/>
                <w:bCs/>
                <w:sz w:val="20"/>
                <w:szCs w:val="20"/>
              </w:rPr>
              <w:t>Prob</w:t>
            </w:r>
          </w:p>
        </w:tc>
      </w:tr>
      <w:tr w:rsidR="007858D3" w:rsidRPr="00FA1C2E" w14:paraId="58590433" w14:textId="77777777" w:rsidTr="00397AA3">
        <w:tc>
          <w:tcPr>
            <w:tcW w:w="985" w:type="dxa"/>
            <w:tcBorders>
              <w:top w:val="single" w:sz="4" w:space="0" w:color="auto"/>
            </w:tcBorders>
            <w:vAlign w:val="bottom"/>
          </w:tcPr>
          <w:p w14:paraId="63730A3E" w14:textId="77777777" w:rsidR="007858D3" w:rsidRPr="00FA1C2E" w:rsidRDefault="007858D3" w:rsidP="0069692F">
            <w:pPr>
              <w:spacing w:after="0"/>
              <w:jc w:val="center"/>
              <w:rPr>
                <w:rFonts w:cs="Times New Roman"/>
                <w:b/>
                <w:bCs/>
                <w:sz w:val="20"/>
                <w:szCs w:val="20"/>
              </w:rPr>
            </w:pPr>
            <w:r w:rsidRPr="00FA1C2E">
              <w:rPr>
                <w:rFonts w:cs="Times New Roman"/>
                <w:b/>
                <w:bCs/>
                <w:sz w:val="20"/>
                <w:szCs w:val="20"/>
              </w:rPr>
              <w:t>BKTD</w:t>
            </w:r>
          </w:p>
        </w:tc>
        <w:tc>
          <w:tcPr>
            <w:tcW w:w="611" w:type="dxa"/>
            <w:tcBorders>
              <w:top w:val="single" w:sz="4" w:space="0" w:color="auto"/>
            </w:tcBorders>
            <w:vAlign w:val="bottom"/>
          </w:tcPr>
          <w:p w14:paraId="4F5CDFEA" w14:textId="77777777" w:rsidR="007858D3" w:rsidRPr="00FA1C2E" w:rsidRDefault="007858D3" w:rsidP="0069692F">
            <w:pPr>
              <w:spacing w:after="0"/>
              <w:jc w:val="center"/>
              <w:rPr>
                <w:rFonts w:cs="Times New Roman"/>
                <w:sz w:val="20"/>
                <w:szCs w:val="20"/>
              </w:rPr>
            </w:pPr>
            <w:r w:rsidRPr="00FA1C2E">
              <w:rPr>
                <w:rFonts w:cs="Times New Roman"/>
                <w:sz w:val="20"/>
                <w:szCs w:val="20"/>
              </w:rPr>
              <w:t>279</w:t>
            </w:r>
          </w:p>
        </w:tc>
        <w:tc>
          <w:tcPr>
            <w:tcW w:w="666" w:type="dxa"/>
            <w:tcBorders>
              <w:top w:val="single" w:sz="4" w:space="0" w:color="auto"/>
            </w:tcBorders>
            <w:vAlign w:val="bottom"/>
          </w:tcPr>
          <w:p w14:paraId="3906E35C" w14:textId="77777777" w:rsidR="007858D3" w:rsidRPr="00FA1C2E" w:rsidRDefault="007858D3" w:rsidP="0069692F">
            <w:pPr>
              <w:spacing w:after="0"/>
              <w:jc w:val="center"/>
              <w:rPr>
                <w:rFonts w:cs="Times New Roman"/>
                <w:sz w:val="20"/>
                <w:szCs w:val="20"/>
              </w:rPr>
            </w:pPr>
            <w:r w:rsidRPr="00FA1C2E">
              <w:rPr>
                <w:rFonts w:cs="Times New Roman"/>
                <w:sz w:val="20"/>
                <w:szCs w:val="20"/>
              </w:rPr>
              <w:t>0.42</w:t>
            </w:r>
            <w:r>
              <w:rPr>
                <w:rFonts w:cs="Times New Roman"/>
                <w:sz w:val="20"/>
                <w:szCs w:val="20"/>
              </w:rPr>
              <w:t>9</w:t>
            </w:r>
          </w:p>
        </w:tc>
        <w:tc>
          <w:tcPr>
            <w:tcW w:w="866" w:type="dxa"/>
            <w:tcBorders>
              <w:top w:val="single" w:sz="4" w:space="0" w:color="auto"/>
            </w:tcBorders>
            <w:vAlign w:val="bottom"/>
          </w:tcPr>
          <w:p w14:paraId="584D019C" w14:textId="77777777" w:rsidR="007858D3" w:rsidRPr="00FA1C2E" w:rsidRDefault="007858D3" w:rsidP="0069692F">
            <w:pPr>
              <w:spacing w:after="0"/>
              <w:jc w:val="center"/>
              <w:rPr>
                <w:rFonts w:cs="Times New Roman"/>
                <w:sz w:val="20"/>
                <w:szCs w:val="20"/>
              </w:rPr>
            </w:pPr>
            <w:r w:rsidRPr="00FA1C2E">
              <w:rPr>
                <w:rFonts w:cs="Times New Roman"/>
                <w:sz w:val="20"/>
                <w:szCs w:val="20"/>
              </w:rPr>
              <w:t>114.184</w:t>
            </w:r>
          </w:p>
        </w:tc>
        <w:tc>
          <w:tcPr>
            <w:tcW w:w="766" w:type="dxa"/>
            <w:tcBorders>
              <w:top w:val="single" w:sz="4" w:space="0" w:color="auto"/>
            </w:tcBorders>
            <w:vAlign w:val="bottom"/>
          </w:tcPr>
          <w:p w14:paraId="1D439890" w14:textId="77777777" w:rsidR="007858D3" w:rsidRPr="00FA1C2E" w:rsidRDefault="007858D3" w:rsidP="0069692F">
            <w:pPr>
              <w:spacing w:after="0"/>
              <w:jc w:val="center"/>
              <w:rPr>
                <w:rFonts w:cs="Times New Roman"/>
                <w:sz w:val="20"/>
                <w:szCs w:val="20"/>
              </w:rPr>
            </w:pPr>
            <w:r w:rsidRPr="00FA1C2E">
              <w:rPr>
                <w:rFonts w:cs="Times New Roman"/>
                <w:sz w:val="20"/>
                <w:szCs w:val="20"/>
              </w:rPr>
              <w:t>11.082</w:t>
            </w:r>
          </w:p>
        </w:tc>
        <w:tc>
          <w:tcPr>
            <w:tcW w:w="691" w:type="dxa"/>
            <w:tcBorders>
              <w:top w:val="single" w:sz="4" w:space="0" w:color="auto"/>
            </w:tcBorders>
            <w:vAlign w:val="bottom"/>
          </w:tcPr>
          <w:p w14:paraId="45408C73" w14:textId="77777777" w:rsidR="007858D3" w:rsidRPr="00FA1C2E" w:rsidRDefault="007858D3" w:rsidP="0069692F">
            <w:pPr>
              <w:spacing w:after="0"/>
              <w:jc w:val="center"/>
              <w:rPr>
                <w:rFonts w:cs="Times New Roman"/>
                <w:sz w:val="20"/>
                <w:szCs w:val="20"/>
              </w:rPr>
            </w:pPr>
            <w:r w:rsidRPr="00FA1C2E">
              <w:rPr>
                <w:rFonts w:cs="Times New Roman"/>
                <w:sz w:val="20"/>
                <w:szCs w:val="20"/>
              </w:rPr>
              <w:t>0.000</w:t>
            </w:r>
          </w:p>
        </w:tc>
      </w:tr>
      <w:tr w:rsidR="007858D3" w:rsidRPr="00FA1C2E" w14:paraId="5FFB465F" w14:textId="77777777" w:rsidTr="00397AA3">
        <w:tc>
          <w:tcPr>
            <w:tcW w:w="985" w:type="dxa"/>
            <w:vAlign w:val="bottom"/>
          </w:tcPr>
          <w:p w14:paraId="6A02EBFF" w14:textId="77777777" w:rsidR="007858D3" w:rsidRPr="00FA1C2E" w:rsidRDefault="007858D3" w:rsidP="0069692F">
            <w:pPr>
              <w:spacing w:after="0"/>
              <w:jc w:val="center"/>
              <w:rPr>
                <w:rFonts w:cs="Times New Roman"/>
                <w:b/>
                <w:bCs/>
                <w:sz w:val="20"/>
                <w:szCs w:val="20"/>
              </w:rPr>
            </w:pPr>
            <w:r w:rsidRPr="00FA1C2E">
              <w:rPr>
                <w:rFonts w:cs="Times New Roman"/>
                <w:b/>
                <w:bCs/>
                <w:sz w:val="20"/>
                <w:szCs w:val="20"/>
              </w:rPr>
              <w:t>AUSZ</w:t>
            </w:r>
          </w:p>
        </w:tc>
        <w:tc>
          <w:tcPr>
            <w:tcW w:w="611" w:type="dxa"/>
            <w:vAlign w:val="bottom"/>
          </w:tcPr>
          <w:p w14:paraId="0D247CD1" w14:textId="77777777" w:rsidR="007858D3" w:rsidRPr="00FA1C2E" w:rsidRDefault="007858D3" w:rsidP="0069692F">
            <w:pPr>
              <w:spacing w:after="0"/>
              <w:jc w:val="center"/>
              <w:rPr>
                <w:rFonts w:cs="Times New Roman"/>
                <w:sz w:val="20"/>
                <w:szCs w:val="20"/>
              </w:rPr>
            </w:pPr>
            <w:r w:rsidRPr="00FA1C2E">
              <w:rPr>
                <w:rFonts w:cs="Times New Roman"/>
                <w:sz w:val="20"/>
                <w:szCs w:val="20"/>
              </w:rPr>
              <w:t>279</w:t>
            </w:r>
          </w:p>
        </w:tc>
        <w:tc>
          <w:tcPr>
            <w:tcW w:w="666" w:type="dxa"/>
            <w:vAlign w:val="bottom"/>
          </w:tcPr>
          <w:p w14:paraId="4BD515F9" w14:textId="77777777" w:rsidR="007858D3" w:rsidRPr="00FA1C2E" w:rsidRDefault="007858D3" w:rsidP="0069692F">
            <w:pPr>
              <w:spacing w:after="0"/>
              <w:jc w:val="center"/>
              <w:rPr>
                <w:rFonts w:cs="Times New Roman"/>
                <w:sz w:val="20"/>
                <w:szCs w:val="20"/>
              </w:rPr>
            </w:pPr>
            <w:r w:rsidRPr="00FA1C2E">
              <w:rPr>
                <w:rFonts w:cs="Times New Roman"/>
                <w:sz w:val="20"/>
                <w:szCs w:val="20"/>
              </w:rPr>
              <w:t>0.99</w:t>
            </w:r>
            <w:r>
              <w:rPr>
                <w:rFonts w:cs="Times New Roman"/>
                <w:sz w:val="20"/>
                <w:szCs w:val="20"/>
              </w:rPr>
              <w:t>4</w:t>
            </w:r>
          </w:p>
        </w:tc>
        <w:tc>
          <w:tcPr>
            <w:tcW w:w="866" w:type="dxa"/>
            <w:vAlign w:val="bottom"/>
          </w:tcPr>
          <w:p w14:paraId="48B8C633" w14:textId="77777777" w:rsidR="007858D3" w:rsidRPr="00FA1C2E" w:rsidRDefault="007858D3" w:rsidP="0069692F">
            <w:pPr>
              <w:spacing w:after="0"/>
              <w:jc w:val="center"/>
              <w:rPr>
                <w:rFonts w:cs="Times New Roman"/>
                <w:sz w:val="20"/>
                <w:szCs w:val="20"/>
              </w:rPr>
            </w:pPr>
            <w:r w:rsidRPr="00FA1C2E">
              <w:rPr>
                <w:rFonts w:cs="Times New Roman"/>
                <w:sz w:val="20"/>
                <w:szCs w:val="20"/>
              </w:rPr>
              <w:t>1.299</w:t>
            </w:r>
          </w:p>
        </w:tc>
        <w:tc>
          <w:tcPr>
            <w:tcW w:w="766" w:type="dxa"/>
            <w:vAlign w:val="bottom"/>
          </w:tcPr>
          <w:p w14:paraId="73987D13" w14:textId="77777777" w:rsidR="007858D3" w:rsidRPr="00FA1C2E" w:rsidRDefault="007858D3" w:rsidP="0069692F">
            <w:pPr>
              <w:spacing w:after="0"/>
              <w:jc w:val="center"/>
              <w:rPr>
                <w:rFonts w:cs="Times New Roman"/>
                <w:sz w:val="20"/>
                <w:szCs w:val="20"/>
              </w:rPr>
            </w:pPr>
            <w:r w:rsidRPr="00FA1C2E">
              <w:rPr>
                <w:rFonts w:cs="Times New Roman"/>
                <w:sz w:val="20"/>
                <w:szCs w:val="20"/>
              </w:rPr>
              <w:t>0.612</w:t>
            </w:r>
          </w:p>
        </w:tc>
        <w:tc>
          <w:tcPr>
            <w:tcW w:w="691" w:type="dxa"/>
            <w:vAlign w:val="bottom"/>
          </w:tcPr>
          <w:p w14:paraId="3C0326FB" w14:textId="77777777" w:rsidR="007858D3" w:rsidRPr="00FA1C2E" w:rsidRDefault="007858D3" w:rsidP="0069692F">
            <w:pPr>
              <w:spacing w:after="0"/>
              <w:jc w:val="center"/>
              <w:rPr>
                <w:rFonts w:cs="Times New Roman"/>
                <w:sz w:val="20"/>
                <w:szCs w:val="20"/>
              </w:rPr>
            </w:pPr>
            <w:r w:rsidRPr="00FA1C2E">
              <w:rPr>
                <w:rFonts w:cs="Times New Roman"/>
                <w:sz w:val="20"/>
                <w:szCs w:val="20"/>
              </w:rPr>
              <w:t>0.270</w:t>
            </w:r>
          </w:p>
        </w:tc>
      </w:tr>
      <w:tr w:rsidR="007858D3" w:rsidRPr="00FA1C2E" w14:paraId="723A4367" w14:textId="77777777" w:rsidTr="00397AA3">
        <w:tc>
          <w:tcPr>
            <w:tcW w:w="985" w:type="dxa"/>
            <w:vAlign w:val="bottom"/>
          </w:tcPr>
          <w:p w14:paraId="45C78686" w14:textId="77777777" w:rsidR="007858D3" w:rsidRPr="00FA1C2E" w:rsidRDefault="007858D3" w:rsidP="0069692F">
            <w:pPr>
              <w:spacing w:after="0"/>
              <w:jc w:val="center"/>
              <w:rPr>
                <w:rFonts w:cs="Times New Roman"/>
                <w:b/>
                <w:bCs/>
                <w:sz w:val="20"/>
                <w:szCs w:val="20"/>
              </w:rPr>
            </w:pPr>
            <w:r w:rsidRPr="00FA1C2E">
              <w:rPr>
                <w:rFonts w:cs="Times New Roman"/>
                <w:b/>
                <w:bCs/>
                <w:sz w:val="20"/>
                <w:szCs w:val="20"/>
              </w:rPr>
              <w:t>AUTE</w:t>
            </w:r>
          </w:p>
        </w:tc>
        <w:tc>
          <w:tcPr>
            <w:tcW w:w="611" w:type="dxa"/>
            <w:vAlign w:val="bottom"/>
          </w:tcPr>
          <w:p w14:paraId="12809E9F" w14:textId="77777777" w:rsidR="007858D3" w:rsidRPr="00FA1C2E" w:rsidRDefault="007858D3" w:rsidP="0069692F">
            <w:pPr>
              <w:spacing w:after="0"/>
              <w:jc w:val="center"/>
              <w:rPr>
                <w:rFonts w:cs="Times New Roman"/>
                <w:sz w:val="20"/>
                <w:szCs w:val="20"/>
              </w:rPr>
            </w:pPr>
            <w:r w:rsidRPr="00FA1C2E">
              <w:rPr>
                <w:rFonts w:cs="Times New Roman"/>
                <w:sz w:val="20"/>
                <w:szCs w:val="20"/>
              </w:rPr>
              <w:t>279</w:t>
            </w:r>
          </w:p>
        </w:tc>
        <w:tc>
          <w:tcPr>
            <w:tcW w:w="666" w:type="dxa"/>
            <w:vAlign w:val="bottom"/>
          </w:tcPr>
          <w:p w14:paraId="6B51E85D" w14:textId="77777777" w:rsidR="007858D3" w:rsidRPr="00FA1C2E" w:rsidRDefault="007858D3" w:rsidP="0069692F">
            <w:pPr>
              <w:spacing w:after="0"/>
              <w:jc w:val="center"/>
              <w:rPr>
                <w:rFonts w:cs="Times New Roman"/>
                <w:sz w:val="20"/>
                <w:szCs w:val="20"/>
              </w:rPr>
            </w:pPr>
            <w:r w:rsidRPr="00FA1C2E">
              <w:rPr>
                <w:rFonts w:cs="Times New Roman"/>
                <w:sz w:val="20"/>
                <w:szCs w:val="20"/>
              </w:rPr>
              <w:t>0.969</w:t>
            </w:r>
          </w:p>
        </w:tc>
        <w:tc>
          <w:tcPr>
            <w:tcW w:w="866" w:type="dxa"/>
            <w:vAlign w:val="bottom"/>
          </w:tcPr>
          <w:p w14:paraId="404C373D" w14:textId="77777777" w:rsidR="007858D3" w:rsidRPr="00FA1C2E" w:rsidRDefault="007858D3" w:rsidP="0069692F">
            <w:pPr>
              <w:spacing w:after="0"/>
              <w:jc w:val="center"/>
              <w:rPr>
                <w:rFonts w:cs="Times New Roman"/>
                <w:sz w:val="20"/>
                <w:szCs w:val="20"/>
              </w:rPr>
            </w:pPr>
            <w:r w:rsidRPr="00FA1C2E">
              <w:rPr>
                <w:rFonts w:cs="Times New Roman"/>
                <w:sz w:val="20"/>
                <w:szCs w:val="20"/>
              </w:rPr>
              <w:t>8.176</w:t>
            </w:r>
          </w:p>
        </w:tc>
        <w:tc>
          <w:tcPr>
            <w:tcW w:w="766" w:type="dxa"/>
            <w:vAlign w:val="bottom"/>
          </w:tcPr>
          <w:p w14:paraId="46EFF7F3" w14:textId="77777777" w:rsidR="007858D3" w:rsidRPr="00FA1C2E" w:rsidRDefault="007858D3" w:rsidP="0069692F">
            <w:pPr>
              <w:spacing w:after="0"/>
              <w:jc w:val="center"/>
              <w:rPr>
                <w:rFonts w:cs="Times New Roman"/>
                <w:sz w:val="20"/>
                <w:szCs w:val="20"/>
              </w:rPr>
            </w:pPr>
            <w:r w:rsidRPr="00FA1C2E">
              <w:rPr>
                <w:rFonts w:cs="Times New Roman"/>
                <w:sz w:val="20"/>
                <w:szCs w:val="20"/>
              </w:rPr>
              <w:t>4.915</w:t>
            </w:r>
          </w:p>
        </w:tc>
        <w:tc>
          <w:tcPr>
            <w:tcW w:w="691" w:type="dxa"/>
            <w:vAlign w:val="bottom"/>
          </w:tcPr>
          <w:p w14:paraId="7F08087B" w14:textId="77777777" w:rsidR="007858D3" w:rsidRPr="00FA1C2E" w:rsidRDefault="007858D3" w:rsidP="0069692F">
            <w:pPr>
              <w:spacing w:after="0"/>
              <w:jc w:val="center"/>
              <w:rPr>
                <w:rFonts w:cs="Times New Roman"/>
                <w:sz w:val="20"/>
                <w:szCs w:val="20"/>
              </w:rPr>
            </w:pPr>
            <w:r w:rsidRPr="00FA1C2E">
              <w:rPr>
                <w:rFonts w:cs="Times New Roman"/>
                <w:sz w:val="20"/>
                <w:szCs w:val="20"/>
              </w:rPr>
              <w:t>0.000</w:t>
            </w:r>
          </w:p>
        </w:tc>
      </w:tr>
      <w:tr w:rsidR="007858D3" w:rsidRPr="00FA1C2E" w14:paraId="7BDF27F8" w14:textId="77777777" w:rsidTr="00397AA3">
        <w:tc>
          <w:tcPr>
            <w:tcW w:w="985" w:type="dxa"/>
            <w:vAlign w:val="bottom"/>
          </w:tcPr>
          <w:p w14:paraId="4038B5D6" w14:textId="77777777" w:rsidR="007858D3" w:rsidRPr="00FA1C2E" w:rsidRDefault="007858D3" w:rsidP="0069692F">
            <w:pPr>
              <w:spacing w:after="0"/>
              <w:jc w:val="center"/>
              <w:rPr>
                <w:rFonts w:cs="Times New Roman"/>
                <w:b/>
                <w:bCs/>
                <w:sz w:val="20"/>
                <w:szCs w:val="20"/>
              </w:rPr>
            </w:pPr>
            <w:r w:rsidRPr="00FA1C2E">
              <w:rPr>
                <w:rFonts w:cs="Times New Roman"/>
                <w:b/>
                <w:bCs/>
                <w:sz w:val="20"/>
                <w:szCs w:val="20"/>
              </w:rPr>
              <w:t>IVSE</w:t>
            </w:r>
          </w:p>
        </w:tc>
        <w:tc>
          <w:tcPr>
            <w:tcW w:w="611" w:type="dxa"/>
            <w:vAlign w:val="bottom"/>
          </w:tcPr>
          <w:p w14:paraId="5AA4B07A" w14:textId="77777777" w:rsidR="007858D3" w:rsidRPr="00FA1C2E" w:rsidRDefault="007858D3" w:rsidP="0069692F">
            <w:pPr>
              <w:spacing w:after="0"/>
              <w:jc w:val="center"/>
              <w:rPr>
                <w:rFonts w:cs="Times New Roman"/>
                <w:sz w:val="20"/>
                <w:szCs w:val="20"/>
              </w:rPr>
            </w:pPr>
            <w:r w:rsidRPr="00FA1C2E">
              <w:rPr>
                <w:rFonts w:cs="Times New Roman"/>
                <w:sz w:val="20"/>
                <w:szCs w:val="20"/>
              </w:rPr>
              <w:t>279</w:t>
            </w:r>
          </w:p>
        </w:tc>
        <w:tc>
          <w:tcPr>
            <w:tcW w:w="666" w:type="dxa"/>
            <w:vAlign w:val="bottom"/>
          </w:tcPr>
          <w:p w14:paraId="7B131B13" w14:textId="77777777" w:rsidR="007858D3" w:rsidRPr="00FA1C2E" w:rsidRDefault="007858D3" w:rsidP="0069692F">
            <w:pPr>
              <w:spacing w:after="0"/>
              <w:jc w:val="center"/>
              <w:rPr>
                <w:rFonts w:cs="Times New Roman"/>
                <w:sz w:val="20"/>
                <w:szCs w:val="20"/>
              </w:rPr>
            </w:pPr>
            <w:r w:rsidRPr="00FA1C2E">
              <w:rPr>
                <w:rFonts w:cs="Times New Roman"/>
                <w:sz w:val="20"/>
                <w:szCs w:val="20"/>
              </w:rPr>
              <w:t>0.19</w:t>
            </w:r>
            <w:r>
              <w:rPr>
                <w:rFonts w:cs="Times New Roman"/>
                <w:sz w:val="20"/>
                <w:szCs w:val="20"/>
              </w:rPr>
              <w:t>7</w:t>
            </w:r>
          </w:p>
        </w:tc>
        <w:tc>
          <w:tcPr>
            <w:tcW w:w="866" w:type="dxa"/>
            <w:vAlign w:val="bottom"/>
          </w:tcPr>
          <w:p w14:paraId="2702912E" w14:textId="77777777" w:rsidR="007858D3" w:rsidRPr="00FA1C2E" w:rsidRDefault="007858D3" w:rsidP="0069692F">
            <w:pPr>
              <w:spacing w:after="0"/>
              <w:jc w:val="center"/>
              <w:rPr>
                <w:rFonts w:cs="Times New Roman"/>
                <w:sz w:val="20"/>
                <w:szCs w:val="20"/>
              </w:rPr>
            </w:pPr>
            <w:r w:rsidRPr="00FA1C2E">
              <w:rPr>
                <w:rFonts w:cs="Times New Roman"/>
                <w:sz w:val="20"/>
                <w:szCs w:val="20"/>
              </w:rPr>
              <w:t>160.455</w:t>
            </w:r>
          </w:p>
        </w:tc>
        <w:tc>
          <w:tcPr>
            <w:tcW w:w="766" w:type="dxa"/>
            <w:vAlign w:val="bottom"/>
          </w:tcPr>
          <w:p w14:paraId="28884D21" w14:textId="77777777" w:rsidR="007858D3" w:rsidRPr="00FA1C2E" w:rsidRDefault="007858D3" w:rsidP="0069692F">
            <w:pPr>
              <w:spacing w:after="0"/>
              <w:jc w:val="center"/>
              <w:rPr>
                <w:rFonts w:cs="Times New Roman"/>
                <w:sz w:val="20"/>
                <w:szCs w:val="20"/>
              </w:rPr>
            </w:pPr>
            <w:r w:rsidRPr="00FA1C2E">
              <w:rPr>
                <w:rFonts w:cs="Times New Roman"/>
                <w:sz w:val="20"/>
                <w:szCs w:val="20"/>
              </w:rPr>
              <w:t>11.878</w:t>
            </w:r>
          </w:p>
        </w:tc>
        <w:tc>
          <w:tcPr>
            <w:tcW w:w="691" w:type="dxa"/>
            <w:vAlign w:val="bottom"/>
          </w:tcPr>
          <w:p w14:paraId="1003C667" w14:textId="77777777" w:rsidR="007858D3" w:rsidRPr="00FA1C2E" w:rsidRDefault="007858D3" w:rsidP="0069692F">
            <w:pPr>
              <w:spacing w:after="0"/>
              <w:jc w:val="center"/>
              <w:rPr>
                <w:rFonts w:cs="Times New Roman"/>
                <w:sz w:val="20"/>
                <w:szCs w:val="20"/>
              </w:rPr>
            </w:pPr>
            <w:r w:rsidRPr="00FA1C2E">
              <w:rPr>
                <w:rFonts w:cs="Times New Roman"/>
                <w:sz w:val="20"/>
                <w:szCs w:val="20"/>
              </w:rPr>
              <w:t>0.000</w:t>
            </w:r>
          </w:p>
        </w:tc>
      </w:tr>
      <w:tr w:rsidR="007858D3" w:rsidRPr="00FA1C2E" w14:paraId="589BCD52" w14:textId="77777777" w:rsidTr="00397AA3">
        <w:tc>
          <w:tcPr>
            <w:tcW w:w="985" w:type="dxa"/>
            <w:vAlign w:val="bottom"/>
          </w:tcPr>
          <w:p w14:paraId="3B0D4B08" w14:textId="77777777" w:rsidR="007858D3" w:rsidRPr="00FA1C2E" w:rsidRDefault="007858D3" w:rsidP="0069692F">
            <w:pPr>
              <w:spacing w:after="0"/>
              <w:jc w:val="center"/>
              <w:rPr>
                <w:rFonts w:cs="Times New Roman"/>
                <w:b/>
                <w:bCs/>
                <w:sz w:val="20"/>
                <w:szCs w:val="20"/>
              </w:rPr>
            </w:pPr>
            <w:r w:rsidRPr="00FA1C2E">
              <w:rPr>
                <w:rFonts w:cs="Times New Roman"/>
                <w:b/>
                <w:bCs/>
                <w:sz w:val="20"/>
                <w:szCs w:val="20"/>
              </w:rPr>
              <w:t>IPPE</w:t>
            </w:r>
          </w:p>
        </w:tc>
        <w:tc>
          <w:tcPr>
            <w:tcW w:w="611" w:type="dxa"/>
            <w:vAlign w:val="bottom"/>
          </w:tcPr>
          <w:p w14:paraId="08044827" w14:textId="77777777" w:rsidR="007858D3" w:rsidRPr="00FA1C2E" w:rsidRDefault="007858D3" w:rsidP="0069692F">
            <w:pPr>
              <w:spacing w:after="0"/>
              <w:jc w:val="center"/>
              <w:rPr>
                <w:rFonts w:cs="Times New Roman"/>
                <w:sz w:val="20"/>
                <w:szCs w:val="20"/>
              </w:rPr>
            </w:pPr>
            <w:r w:rsidRPr="00FA1C2E">
              <w:rPr>
                <w:rFonts w:cs="Times New Roman"/>
                <w:sz w:val="20"/>
                <w:szCs w:val="20"/>
              </w:rPr>
              <w:t>279</w:t>
            </w:r>
          </w:p>
        </w:tc>
        <w:tc>
          <w:tcPr>
            <w:tcW w:w="666" w:type="dxa"/>
            <w:vAlign w:val="bottom"/>
          </w:tcPr>
          <w:p w14:paraId="2750B645" w14:textId="77777777" w:rsidR="007858D3" w:rsidRPr="00FA1C2E" w:rsidRDefault="007858D3" w:rsidP="0069692F">
            <w:pPr>
              <w:spacing w:after="0"/>
              <w:jc w:val="center"/>
              <w:rPr>
                <w:rFonts w:cs="Times New Roman"/>
                <w:sz w:val="20"/>
                <w:szCs w:val="20"/>
              </w:rPr>
            </w:pPr>
            <w:r w:rsidRPr="00FA1C2E">
              <w:rPr>
                <w:rFonts w:cs="Times New Roman"/>
                <w:sz w:val="20"/>
                <w:szCs w:val="20"/>
              </w:rPr>
              <w:t>0.476</w:t>
            </w:r>
          </w:p>
        </w:tc>
        <w:tc>
          <w:tcPr>
            <w:tcW w:w="866" w:type="dxa"/>
            <w:vAlign w:val="bottom"/>
          </w:tcPr>
          <w:p w14:paraId="5E6D2E16" w14:textId="77777777" w:rsidR="007858D3" w:rsidRPr="00FA1C2E" w:rsidRDefault="007858D3" w:rsidP="0069692F">
            <w:pPr>
              <w:spacing w:after="0"/>
              <w:jc w:val="center"/>
              <w:rPr>
                <w:rFonts w:cs="Times New Roman"/>
                <w:sz w:val="20"/>
                <w:szCs w:val="20"/>
              </w:rPr>
            </w:pPr>
            <w:r w:rsidRPr="00FA1C2E">
              <w:rPr>
                <w:rFonts w:cs="Times New Roman"/>
                <w:sz w:val="20"/>
                <w:szCs w:val="20"/>
              </w:rPr>
              <w:t>104.647</w:t>
            </w:r>
          </w:p>
        </w:tc>
        <w:tc>
          <w:tcPr>
            <w:tcW w:w="766" w:type="dxa"/>
            <w:vAlign w:val="bottom"/>
          </w:tcPr>
          <w:p w14:paraId="1D8DE49A" w14:textId="77777777" w:rsidR="007858D3" w:rsidRPr="00FA1C2E" w:rsidRDefault="007858D3" w:rsidP="0069692F">
            <w:pPr>
              <w:spacing w:after="0"/>
              <w:jc w:val="center"/>
              <w:rPr>
                <w:rFonts w:cs="Times New Roman"/>
                <w:sz w:val="20"/>
                <w:szCs w:val="20"/>
              </w:rPr>
            </w:pPr>
            <w:r w:rsidRPr="00FA1C2E">
              <w:rPr>
                <w:rFonts w:cs="Times New Roman"/>
                <w:sz w:val="20"/>
                <w:szCs w:val="20"/>
              </w:rPr>
              <w:t>10.878</w:t>
            </w:r>
          </w:p>
        </w:tc>
        <w:tc>
          <w:tcPr>
            <w:tcW w:w="691" w:type="dxa"/>
            <w:vAlign w:val="bottom"/>
          </w:tcPr>
          <w:p w14:paraId="67879CEB" w14:textId="77777777" w:rsidR="007858D3" w:rsidRPr="00FA1C2E" w:rsidRDefault="007858D3" w:rsidP="0069692F">
            <w:pPr>
              <w:spacing w:after="0"/>
              <w:jc w:val="center"/>
              <w:rPr>
                <w:rFonts w:cs="Times New Roman"/>
                <w:sz w:val="20"/>
                <w:szCs w:val="20"/>
              </w:rPr>
            </w:pPr>
            <w:r w:rsidRPr="00FA1C2E">
              <w:rPr>
                <w:rFonts w:cs="Times New Roman"/>
                <w:sz w:val="20"/>
                <w:szCs w:val="20"/>
              </w:rPr>
              <w:t>0.000</w:t>
            </w:r>
          </w:p>
        </w:tc>
      </w:tr>
      <w:tr w:rsidR="007858D3" w:rsidRPr="00FA1C2E" w14:paraId="55D16B15" w14:textId="77777777" w:rsidTr="00397AA3">
        <w:tc>
          <w:tcPr>
            <w:tcW w:w="985" w:type="dxa"/>
            <w:vAlign w:val="bottom"/>
          </w:tcPr>
          <w:p w14:paraId="6C20967B" w14:textId="77777777" w:rsidR="007858D3" w:rsidRPr="00FA1C2E" w:rsidRDefault="007858D3" w:rsidP="0069692F">
            <w:pPr>
              <w:spacing w:after="0"/>
              <w:jc w:val="center"/>
              <w:rPr>
                <w:rFonts w:cs="Times New Roman"/>
                <w:b/>
                <w:bCs/>
                <w:sz w:val="20"/>
                <w:szCs w:val="20"/>
              </w:rPr>
            </w:pPr>
            <w:r w:rsidRPr="00FA1C2E">
              <w:rPr>
                <w:rFonts w:cs="Times New Roman"/>
                <w:b/>
                <w:bCs/>
                <w:sz w:val="20"/>
                <w:szCs w:val="20"/>
              </w:rPr>
              <w:t>LEVG</w:t>
            </w:r>
          </w:p>
        </w:tc>
        <w:tc>
          <w:tcPr>
            <w:tcW w:w="611" w:type="dxa"/>
            <w:vAlign w:val="bottom"/>
          </w:tcPr>
          <w:p w14:paraId="3939E8C4" w14:textId="77777777" w:rsidR="007858D3" w:rsidRPr="00FA1C2E" w:rsidRDefault="007858D3" w:rsidP="0069692F">
            <w:pPr>
              <w:spacing w:after="0"/>
              <w:jc w:val="center"/>
              <w:rPr>
                <w:rFonts w:cs="Times New Roman"/>
                <w:sz w:val="20"/>
                <w:szCs w:val="20"/>
              </w:rPr>
            </w:pPr>
            <w:r w:rsidRPr="00FA1C2E">
              <w:rPr>
                <w:rFonts w:cs="Times New Roman"/>
                <w:sz w:val="20"/>
                <w:szCs w:val="20"/>
              </w:rPr>
              <w:t>279</w:t>
            </w:r>
          </w:p>
        </w:tc>
        <w:tc>
          <w:tcPr>
            <w:tcW w:w="666" w:type="dxa"/>
            <w:vAlign w:val="bottom"/>
          </w:tcPr>
          <w:p w14:paraId="7DA3793F" w14:textId="77777777" w:rsidR="007858D3" w:rsidRPr="00FA1C2E" w:rsidRDefault="007858D3" w:rsidP="0069692F">
            <w:pPr>
              <w:spacing w:after="0"/>
              <w:jc w:val="center"/>
              <w:rPr>
                <w:rFonts w:cs="Times New Roman"/>
                <w:sz w:val="20"/>
                <w:szCs w:val="20"/>
              </w:rPr>
            </w:pPr>
            <w:r w:rsidRPr="00FA1C2E">
              <w:rPr>
                <w:rFonts w:cs="Times New Roman"/>
                <w:sz w:val="20"/>
                <w:szCs w:val="20"/>
              </w:rPr>
              <w:t>0.76</w:t>
            </w:r>
            <w:r>
              <w:rPr>
                <w:rFonts w:cs="Times New Roman"/>
                <w:sz w:val="20"/>
                <w:szCs w:val="20"/>
              </w:rPr>
              <w:t>1</w:t>
            </w:r>
          </w:p>
        </w:tc>
        <w:tc>
          <w:tcPr>
            <w:tcW w:w="866" w:type="dxa"/>
            <w:vAlign w:val="bottom"/>
          </w:tcPr>
          <w:p w14:paraId="036F621F" w14:textId="77777777" w:rsidR="007858D3" w:rsidRPr="00FA1C2E" w:rsidRDefault="007858D3" w:rsidP="0069692F">
            <w:pPr>
              <w:spacing w:after="0"/>
              <w:jc w:val="center"/>
              <w:rPr>
                <w:rFonts w:cs="Times New Roman"/>
                <w:sz w:val="20"/>
                <w:szCs w:val="20"/>
              </w:rPr>
            </w:pPr>
            <w:r w:rsidRPr="00FA1C2E">
              <w:rPr>
                <w:rFonts w:cs="Times New Roman"/>
                <w:sz w:val="20"/>
                <w:szCs w:val="20"/>
              </w:rPr>
              <w:t>47.797</w:t>
            </w:r>
          </w:p>
        </w:tc>
        <w:tc>
          <w:tcPr>
            <w:tcW w:w="766" w:type="dxa"/>
            <w:vAlign w:val="bottom"/>
          </w:tcPr>
          <w:p w14:paraId="6313F908" w14:textId="77777777" w:rsidR="007858D3" w:rsidRPr="00FA1C2E" w:rsidRDefault="007858D3" w:rsidP="0069692F">
            <w:pPr>
              <w:spacing w:after="0"/>
              <w:jc w:val="center"/>
              <w:rPr>
                <w:rFonts w:cs="Times New Roman"/>
                <w:sz w:val="20"/>
                <w:szCs w:val="20"/>
              </w:rPr>
            </w:pPr>
            <w:r w:rsidRPr="00FA1C2E">
              <w:rPr>
                <w:rFonts w:cs="Times New Roman"/>
                <w:sz w:val="20"/>
                <w:szCs w:val="20"/>
              </w:rPr>
              <w:t>9.045</w:t>
            </w:r>
          </w:p>
        </w:tc>
        <w:tc>
          <w:tcPr>
            <w:tcW w:w="691" w:type="dxa"/>
            <w:vAlign w:val="bottom"/>
          </w:tcPr>
          <w:p w14:paraId="10458379" w14:textId="77777777" w:rsidR="007858D3" w:rsidRPr="00FA1C2E" w:rsidRDefault="007858D3" w:rsidP="0069692F">
            <w:pPr>
              <w:spacing w:after="0"/>
              <w:jc w:val="center"/>
              <w:rPr>
                <w:rFonts w:cs="Times New Roman"/>
                <w:sz w:val="20"/>
                <w:szCs w:val="20"/>
              </w:rPr>
            </w:pPr>
            <w:r w:rsidRPr="00FA1C2E">
              <w:rPr>
                <w:rFonts w:cs="Times New Roman"/>
                <w:sz w:val="20"/>
                <w:szCs w:val="20"/>
              </w:rPr>
              <w:t>0.000</w:t>
            </w:r>
          </w:p>
        </w:tc>
      </w:tr>
      <w:tr w:rsidR="007858D3" w:rsidRPr="00FA1C2E" w14:paraId="2A4094CA" w14:textId="77777777" w:rsidTr="00397AA3">
        <w:tc>
          <w:tcPr>
            <w:tcW w:w="985" w:type="dxa"/>
            <w:vAlign w:val="bottom"/>
          </w:tcPr>
          <w:p w14:paraId="5E05F253" w14:textId="77777777" w:rsidR="007858D3" w:rsidRPr="00FA1C2E" w:rsidRDefault="007858D3" w:rsidP="0069692F">
            <w:pPr>
              <w:spacing w:after="0"/>
              <w:jc w:val="center"/>
              <w:rPr>
                <w:rFonts w:cs="Times New Roman"/>
                <w:b/>
                <w:bCs/>
                <w:sz w:val="20"/>
                <w:szCs w:val="20"/>
              </w:rPr>
            </w:pPr>
            <w:r w:rsidRPr="00FA1C2E">
              <w:rPr>
                <w:rFonts w:cs="Times New Roman"/>
                <w:b/>
                <w:bCs/>
                <w:sz w:val="20"/>
                <w:szCs w:val="20"/>
              </w:rPr>
              <w:t>ROAS</w:t>
            </w:r>
          </w:p>
        </w:tc>
        <w:tc>
          <w:tcPr>
            <w:tcW w:w="611" w:type="dxa"/>
            <w:vAlign w:val="bottom"/>
          </w:tcPr>
          <w:p w14:paraId="252E30FF" w14:textId="77777777" w:rsidR="007858D3" w:rsidRPr="00FA1C2E" w:rsidRDefault="007858D3" w:rsidP="0069692F">
            <w:pPr>
              <w:spacing w:after="0"/>
              <w:jc w:val="center"/>
              <w:rPr>
                <w:rFonts w:cs="Times New Roman"/>
                <w:sz w:val="20"/>
                <w:szCs w:val="20"/>
              </w:rPr>
            </w:pPr>
            <w:r w:rsidRPr="00FA1C2E">
              <w:rPr>
                <w:rFonts w:cs="Times New Roman"/>
                <w:sz w:val="20"/>
                <w:szCs w:val="20"/>
              </w:rPr>
              <w:t>279</w:t>
            </w:r>
          </w:p>
        </w:tc>
        <w:tc>
          <w:tcPr>
            <w:tcW w:w="666" w:type="dxa"/>
            <w:vAlign w:val="bottom"/>
          </w:tcPr>
          <w:p w14:paraId="781A6E1D" w14:textId="77777777" w:rsidR="007858D3" w:rsidRPr="00FA1C2E" w:rsidRDefault="007858D3" w:rsidP="0069692F">
            <w:pPr>
              <w:spacing w:after="0"/>
              <w:jc w:val="center"/>
              <w:rPr>
                <w:rFonts w:cs="Times New Roman"/>
                <w:sz w:val="20"/>
                <w:szCs w:val="20"/>
              </w:rPr>
            </w:pPr>
            <w:r w:rsidRPr="00FA1C2E">
              <w:rPr>
                <w:rFonts w:cs="Times New Roman"/>
                <w:sz w:val="20"/>
                <w:szCs w:val="20"/>
              </w:rPr>
              <w:t>0.883</w:t>
            </w:r>
          </w:p>
        </w:tc>
        <w:tc>
          <w:tcPr>
            <w:tcW w:w="866" w:type="dxa"/>
            <w:vAlign w:val="bottom"/>
          </w:tcPr>
          <w:p w14:paraId="28FF59AE" w14:textId="77777777" w:rsidR="007858D3" w:rsidRPr="00FA1C2E" w:rsidRDefault="007858D3" w:rsidP="0069692F">
            <w:pPr>
              <w:spacing w:after="0"/>
              <w:jc w:val="center"/>
              <w:rPr>
                <w:rFonts w:cs="Times New Roman"/>
                <w:sz w:val="20"/>
                <w:szCs w:val="20"/>
              </w:rPr>
            </w:pPr>
            <w:r w:rsidRPr="00FA1C2E">
              <w:rPr>
                <w:rFonts w:cs="Times New Roman"/>
                <w:sz w:val="20"/>
                <w:szCs w:val="20"/>
              </w:rPr>
              <w:t>23.379</w:t>
            </w:r>
          </w:p>
        </w:tc>
        <w:tc>
          <w:tcPr>
            <w:tcW w:w="766" w:type="dxa"/>
            <w:vAlign w:val="bottom"/>
          </w:tcPr>
          <w:p w14:paraId="67202786" w14:textId="77777777" w:rsidR="007858D3" w:rsidRPr="00FA1C2E" w:rsidRDefault="007858D3" w:rsidP="0069692F">
            <w:pPr>
              <w:spacing w:after="0"/>
              <w:jc w:val="center"/>
              <w:rPr>
                <w:rFonts w:cs="Times New Roman"/>
                <w:sz w:val="20"/>
                <w:szCs w:val="20"/>
              </w:rPr>
            </w:pPr>
            <w:r w:rsidRPr="00FA1C2E">
              <w:rPr>
                <w:rFonts w:cs="Times New Roman"/>
                <w:sz w:val="20"/>
                <w:szCs w:val="20"/>
              </w:rPr>
              <w:t>7.373</w:t>
            </w:r>
          </w:p>
        </w:tc>
        <w:tc>
          <w:tcPr>
            <w:tcW w:w="691" w:type="dxa"/>
            <w:vAlign w:val="bottom"/>
          </w:tcPr>
          <w:p w14:paraId="57992C2D" w14:textId="77777777" w:rsidR="007858D3" w:rsidRPr="00FA1C2E" w:rsidRDefault="007858D3" w:rsidP="0069692F">
            <w:pPr>
              <w:spacing w:after="0"/>
              <w:jc w:val="center"/>
              <w:rPr>
                <w:rFonts w:cs="Times New Roman"/>
                <w:sz w:val="20"/>
                <w:szCs w:val="20"/>
              </w:rPr>
            </w:pPr>
            <w:r w:rsidRPr="00FA1C2E">
              <w:rPr>
                <w:rFonts w:cs="Times New Roman"/>
                <w:sz w:val="20"/>
                <w:szCs w:val="20"/>
              </w:rPr>
              <w:t>0.000</w:t>
            </w:r>
          </w:p>
        </w:tc>
      </w:tr>
      <w:tr w:rsidR="007858D3" w:rsidRPr="00FA1C2E" w14:paraId="5F7A4C78" w14:textId="77777777" w:rsidTr="00397AA3">
        <w:tc>
          <w:tcPr>
            <w:tcW w:w="985" w:type="dxa"/>
            <w:vAlign w:val="bottom"/>
          </w:tcPr>
          <w:p w14:paraId="0A98C614" w14:textId="77777777" w:rsidR="007858D3" w:rsidRPr="00FA1C2E" w:rsidRDefault="007858D3" w:rsidP="0069692F">
            <w:pPr>
              <w:spacing w:after="0"/>
              <w:jc w:val="center"/>
              <w:rPr>
                <w:rFonts w:cs="Times New Roman"/>
                <w:b/>
                <w:bCs/>
                <w:sz w:val="20"/>
                <w:szCs w:val="20"/>
              </w:rPr>
            </w:pPr>
            <w:r w:rsidRPr="00FA1C2E">
              <w:rPr>
                <w:rFonts w:cs="Times New Roman"/>
                <w:b/>
                <w:bCs/>
                <w:sz w:val="20"/>
                <w:szCs w:val="20"/>
              </w:rPr>
              <w:t>FSIZ</w:t>
            </w:r>
          </w:p>
        </w:tc>
        <w:tc>
          <w:tcPr>
            <w:tcW w:w="611" w:type="dxa"/>
            <w:vAlign w:val="bottom"/>
          </w:tcPr>
          <w:p w14:paraId="21F3A5B0" w14:textId="77777777" w:rsidR="007858D3" w:rsidRPr="00FA1C2E" w:rsidRDefault="007858D3" w:rsidP="0069692F">
            <w:pPr>
              <w:spacing w:after="0"/>
              <w:jc w:val="center"/>
              <w:rPr>
                <w:rFonts w:cs="Times New Roman"/>
                <w:sz w:val="20"/>
                <w:szCs w:val="20"/>
              </w:rPr>
            </w:pPr>
            <w:r w:rsidRPr="00FA1C2E">
              <w:rPr>
                <w:rFonts w:cs="Times New Roman"/>
                <w:sz w:val="20"/>
                <w:szCs w:val="20"/>
              </w:rPr>
              <w:t>279</w:t>
            </w:r>
          </w:p>
        </w:tc>
        <w:tc>
          <w:tcPr>
            <w:tcW w:w="666" w:type="dxa"/>
            <w:vAlign w:val="bottom"/>
          </w:tcPr>
          <w:p w14:paraId="1B28222A" w14:textId="77777777" w:rsidR="007858D3" w:rsidRPr="00FA1C2E" w:rsidRDefault="007858D3" w:rsidP="0069692F">
            <w:pPr>
              <w:spacing w:after="0"/>
              <w:jc w:val="center"/>
              <w:rPr>
                <w:rFonts w:cs="Times New Roman"/>
                <w:sz w:val="20"/>
                <w:szCs w:val="20"/>
              </w:rPr>
            </w:pPr>
            <w:r w:rsidRPr="00FA1C2E">
              <w:rPr>
                <w:rFonts w:cs="Times New Roman"/>
                <w:sz w:val="20"/>
                <w:szCs w:val="20"/>
              </w:rPr>
              <w:t>0.886</w:t>
            </w:r>
          </w:p>
        </w:tc>
        <w:tc>
          <w:tcPr>
            <w:tcW w:w="866" w:type="dxa"/>
            <w:vAlign w:val="bottom"/>
          </w:tcPr>
          <w:p w14:paraId="6DB354D6" w14:textId="77777777" w:rsidR="007858D3" w:rsidRPr="00FA1C2E" w:rsidRDefault="007858D3" w:rsidP="0069692F">
            <w:pPr>
              <w:spacing w:after="0"/>
              <w:jc w:val="center"/>
              <w:rPr>
                <w:rFonts w:cs="Times New Roman"/>
                <w:sz w:val="20"/>
                <w:szCs w:val="20"/>
              </w:rPr>
            </w:pPr>
            <w:r w:rsidRPr="00FA1C2E">
              <w:rPr>
                <w:rFonts w:cs="Times New Roman"/>
                <w:sz w:val="20"/>
                <w:szCs w:val="20"/>
              </w:rPr>
              <w:t>22.650</w:t>
            </w:r>
          </w:p>
        </w:tc>
        <w:tc>
          <w:tcPr>
            <w:tcW w:w="766" w:type="dxa"/>
            <w:vAlign w:val="bottom"/>
          </w:tcPr>
          <w:p w14:paraId="13CA7CB2" w14:textId="77777777" w:rsidR="007858D3" w:rsidRPr="00FA1C2E" w:rsidRDefault="007858D3" w:rsidP="0069692F">
            <w:pPr>
              <w:spacing w:after="0"/>
              <w:jc w:val="center"/>
              <w:rPr>
                <w:rFonts w:cs="Times New Roman"/>
                <w:sz w:val="20"/>
                <w:szCs w:val="20"/>
              </w:rPr>
            </w:pPr>
            <w:r w:rsidRPr="00FA1C2E">
              <w:rPr>
                <w:rFonts w:cs="Times New Roman"/>
                <w:sz w:val="20"/>
                <w:szCs w:val="20"/>
              </w:rPr>
              <w:t>7.298</w:t>
            </w:r>
          </w:p>
        </w:tc>
        <w:tc>
          <w:tcPr>
            <w:tcW w:w="691" w:type="dxa"/>
            <w:vAlign w:val="bottom"/>
          </w:tcPr>
          <w:p w14:paraId="5A1E8251" w14:textId="77777777" w:rsidR="007858D3" w:rsidRPr="00FA1C2E" w:rsidRDefault="007858D3" w:rsidP="0069692F">
            <w:pPr>
              <w:spacing w:after="0"/>
              <w:jc w:val="center"/>
              <w:rPr>
                <w:rFonts w:cs="Times New Roman"/>
                <w:sz w:val="20"/>
                <w:szCs w:val="20"/>
              </w:rPr>
            </w:pPr>
            <w:r w:rsidRPr="00FA1C2E">
              <w:rPr>
                <w:rFonts w:cs="Times New Roman"/>
                <w:sz w:val="20"/>
                <w:szCs w:val="20"/>
              </w:rPr>
              <w:t>0.000</w:t>
            </w:r>
          </w:p>
        </w:tc>
      </w:tr>
    </w:tbl>
    <w:p w14:paraId="2E66D489" w14:textId="579D9EBF" w:rsidR="00A34508" w:rsidRDefault="007858D3" w:rsidP="003A647F">
      <w:pPr>
        <w:spacing w:after="0"/>
        <w:rPr>
          <w:rFonts w:cs="Times New Roman"/>
          <w:b/>
          <w:bCs/>
          <w:sz w:val="20"/>
          <w:szCs w:val="20"/>
        </w:rPr>
      </w:pPr>
      <w:r w:rsidRPr="002E6C41">
        <w:rPr>
          <w:rFonts w:cs="Times New Roman"/>
          <w:b/>
          <w:bCs/>
          <w:sz w:val="20"/>
          <w:szCs w:val="20"/>
        </w:rPr>
        <w:t>Source: Stata Output, (2026).</w:t>
      </w:r>
    </w:p>
    <w:p w14:paraId="2CD3D69D" w14:textId="77777777" w:rsidR="007858D3" w:rsidRPr="00A45F5D" w:rsidRDefault="007858D3" w:rsidP="00D728C8">
      <w:pPr>
        <w:spacing w:before="240" w:after="0"/>
        <w:rPr>
          <w:rFonts w:cs="Times New Roman"/>
          <w:sz w:val="20"/>
          <w:szCs w:val="20"/>
        </w:rPr>
      </w:pPr>
      <w:bookmarkStart w:id="20" w:name="_Toc131199079"/>
      <w:bookmarkStart w:id="21" w:name="_Toc131246747"/>
      <w:bookmarkStart w:id="22" w:name="_Toc133184788"/>
      <w:bookmarkStart w:id="23" w:name="_Toc133256817"/>
      <w:r w:rsidRPr="00A45F5D">
        <w:rPr>
          <w:rFonts w:cs="Times New Roman"/>
          <w:sz w:val="20"/>
          <w:szCs w:val="20"/>
        </w:rPr>
        <w:t xml:space="preserve">The results show that all variables' </w:t>
      </w:r>
      <w:proofErr w:type="spellStart"/>
      <w:proofErr w:type="gramStart"/>
      <w:r w:rsidRPr="00A45F5D">
        <w:rPr>
          <w:rFonts w:cs="Times New Roman"/>
          <w:sz w:val="20"/>
          <w:szCs w:val="20"/>
        </w:rPr>
        <w:t>probabilities,the</w:t>
      </w:r>
      <w:proofErr w:type="spellEnd"/>
      <w:proofErr w:type="gramEnd"/>
      <w:r w:rsidRPr="00A45F5D">
        <w:rPr>
          <w:rFonts w:cs="Times New Roman"/>
          <w:sz w:val="20"/>
          <w:szCs w:val="20"/>
        </w:rPr>
        <w:t xml:space="preserve"> variables are statistically significant at 1%, except for audit size, are less </w:t>
      </w:r>
      <w:r w:rsidRPr="00A45F5D">
        <w:rPr>
          <w:rFonts w:cs="Times New Roman"/>
          <w:sz w:val="20"/>
          <w:szCs w:val="20"/>
        </w:rPr>
        <w:lastRenderedPageBreak/>
        <w:t>than 1%.. This result implies that the data are normally distributed; hence, the data are fit for analysis.</w:t>
      </w:r>
    </w:p>
    <w:bookmarkEnd w:id="20"/>
    <w:bookmarkEnd w:id="21"/>
    <w:bookmarkEnd w:id="22"/>
    <w:bookmarkEnd w:id="23"/>
    <w:p w14:paraId="55DD089F" w14:textId="0099BF87" w:rsidR="007858D3" w:rsidRPr="00496CA3" w:rsidRDefault="007858D3" w:rsidP="00496CA3">
      <w:pPr>
        <w:pStyle w:val="ListParagraph"/>
        <w:numPr>
          <w:ilvl w:val="1"/>
          <w:numId w:val="10"/>
        </w:numPr>
        <w:spacing w:before="240" w:after="0"/>
        <w:rPr>
          <w:rFonts w:cs="Times New Roman"/>
          <w:b/>
          <w:bCs/>
          <w:sz w:val="20"/>
          <w:szCs w:val="20"/>
        </w:rPr>
      </w:pPr>
      <w:r w:rsidRPr="00496CA3">
        <w:rPr>
          <w:rFonts w:cs="Times New Roman"/>
          <w:b/>
          <w:bCs/>
          <w:sz w:val="20"/>
          <w:szCs w:val="20"/>
        </w:rPr>
        <w:t>Multicollinearity Test</w:t>
      </w:r>
    </w:p>
    <w:p w14:paraId="1BA08F76" w14:textId="77777777" w:rsidR="007858D3" w:rsidRPr="00A45F5D" w:rsidRDefault="007858D3" w:rsidP="007858D3">
      <w:pPr>
        <w:rPr>
          <w:rFonts w:eastAsia="Times New Roman" w:cs="Times New Roman"/>
          <w:sz w:val="20"/>
          <w:szCs w:val="20"/>
        </w:rPr>
      </w:pPr>
      <w:r w:rsidRPr="00A45F5D">
        <w:rPr>
          <w:rFonts w:eastAsia="Times New Roman" w:cs="Times New Roman"/>
          <w:sz w:val="20"/>
          <w:szCs w:val="20"/>
        </w:rPr>
        <w:t>Multicollinearity exists when at least two explanatory variables are highly correlated. Multicollinearity will inflate the standard error of variables, and as such, the estimations of the coefficients turn out to be unstable. Therefore, to check for multicollinearity of the data, this study employed the Variance Inflation Factor (VIF) and tolerance values. Table 4.3 presents the result of the multicollinearity test. The general rule of thumb holds that the VIF value must not exceed 10, and the tolerance value (the reciprocal of VIF) should be at least 0.1(Neter, Kutner, Nachtsheim &amp; Wasserman, 1996).</w:t>
      </w:r>
    </w:p>
    <w:p w14:paraId="715FFB81" w14:textId="77777777" w:rsidR="00D03EE7" w:rsidRPr="00D03EE7" w:rsidRDefault="00D03EE7" w:rsidP="00D03EE7">
      <w:pPr>
        <w:spacing w:after="0"/>
        <w:rPr>
          <w:rFonts w:eastAsia="Calibri" w:cs="Times New Roman"/>
          <w:b/>
          <w:bCs/>
          <w:i/>
          <w:iCs/>
          <w:sz w:val="20"/>
          <w:szCs w:val="20"/>
        </w:rPr>
      </w:pPr>
      <w:bookmarkStart w:id="24" w:name="_Toc131199081"/>
      <w:bookmarkStart w:id="25" w:name="_Toc131246749"/>
      <w:bookmarkStart w:id="26" w:name="_Toc133184790"/>
      <w:bookmarkStart w:id="27" w:name="_Toc133256819"/>
      <w:r w:rsidRPr="00D03EE7">
        <w:rPr>
          <w:rFonts w:eastAsia="Calibri" w:cs="Times New Roman"/>
          <w:b/>
          <w:bCs/>
          <w:sz w:val="20"/>
          <w:szCs w:val="20"/>
        </w:rPr>
        <w:t>Table 4.3: VIF and Tolerance Values</w:t>
      </w:r>
      <w:bookmarkEnd w:id="24"/>
      <w:bookmarkEnd w:id="25"/>
      <w:bookmarkEnd w:id="26"/>
      <w:bookmarkEnd w:id="27"/>
    </w:p>
    <w:tbl>
      <w:tblPr>
        <w:tblW w:w="4045" w:type="dxa"/>
        <w:tblBorders>
          <w:top w:val="single" w:sz="4" w:space="0" w:color="auto"/>
          <w:bottom w:val="single" w:sz="4" w:space="0" w:color="auto"/>
        </w:tblBorders>
        <w:tblLayout w:type="fixed"/>
        <w:tblLook w:val="04A0" w:firstRow="1" w:lastRow="0" w:firstColumn="1" w:lastColumn="0" w:noHBand="0" w:noVBand="1"/>
      </w:tblPr>
      <w:tblGrid>
        <w:gridCol w:w="1435"/>
        <w:gridCol w:w="1350"/>
        <w:gridCol w:w="1260"/>
      </w:tblGrid>
      <w:tr w:rsidR="00D03EE7" w:rsidRPr="00D03EE7" w14:paraId="56E0ECED" w14:textId="77777777" w:rsidTr="00A44EF6">
        <w:tc>
          <w:tcPr>
            <w:tcW w:w="1435" w:type="dxa"/>
            <w:tcBorders>
              <w:top w:val="single" w:sz="4" w:space="0" w:color="auto"/>
              <w:bottom w:val="single" w:sz="4" w:space="0" w:color="auto"/>
            </w:tcBorders>
            <w:hideMark/>
          </w:tcPr>
          <w:p w14:paraId="0A406E44" w14:textId="77777777" w:rsidR="00D03EE7" w:rsidRPr="00D03EE7" w:rsidRDefault="00D03EE7" w:rsidP="00397AA3">
            <w:pPr>
              <w:spacing w:after="0"/>
              <w:jc w:val="center"/>
              <w:rPr>
                <w:rFonts w:eastAsia="Calibri" w:cs="Times New Roman"/>
                <w:b/>
                <w:bCs/>
                <w:sz w:val="20"/>
                <w:szCs w:val="20"/>
              </w:rPr>
            </w:pPr>
            <w:r w:rsidRPr="00D03EE7">
              <w:rPr>
                <w:rFonts w:eastAsia="Calibri" w:cs="Times New Roman"/>
                <w:b/>
                <w:bCs/>
                <w:sz w:val="20"/>
                <w:szCs w:val="20"/>
              </w:rPr>
              <w:t>Variable</w:t>
            </w:r>
          </w:p>
        </w:tc>
        <w:tc>
          <w:tcPr>
            <w:tcW w:w="1350" w:type="dxa"/>
            <w:tcBorders>
              <w:top w:val="single" w:sz="4" w:space="0" w:color="auto"/>
              <w:bottom w:val="single" w:sz="4" w:space="0" w:color="auto"/>
            </w:tcBorders>
            <w:hideMark/>
          </w:tcPr>
          <w:p w14:paraId="64D2D77B" w14:textId="77777777" w:rsidR="00D03EE7" w:rsidRPr="00D03EE7" w:rsidRDefault="00D03EE7" w:rsidP="00397AA3">
            <w:pPr>
              <w:spacing w:after="0"/>
              <w:jc w:val="center"/>
              <w:rPr>
                <w:rFonts w:eastAsia="Calibri" w:cs="Times New Roman"/>
                <w:b/>
                <w:bCs/>
                <w:sz w:val="20"/>
                <w:szCs w:val="20"/>
              </w:rPr>
            </w:pPr>
            <w:r w:rsidRPr="00D03EE7">
              <w:rPr>
                <w:rFonts w:eastAsia="Calibri" w:cs="Times New Roman"/>
                <w:b/>
                <w:bCs/>
                <w:sz w:val="20"/>
                <w:szCs w:val="20"/>
              </w:rPr>
              <w:t>VIF</w:t>
            </w:r>
          </w:p>
        </w:tc>
        <w:tc>
          <w:tcPr>
            <w:tcW w:w="1260" w:type="dxa"/>
            <w:tcBorders>
              <w:top w:val="single" w:sz="4" w:space="0" w:color="auto"/>
              <w:bottom w:val="single" w:sz="4" w:space="0" w:color="auto"/>
            </w:tcBorders>
            <w:hideMark/>
          </w:tcPr>
          <w:p w14:paraId="07A16D0B" w14:textId="77777777" w:rsidR="00D03EE7" w:rsidRPr="00D03EE7" w:rsidRDefault="00D03EE7" w:rsidP="00397AA3">
            <w:pPr>
              <w:spacing w:after="0"/>
              <w:jc w:val="center"/>
              <w:rPr>
                <w:rFonts w:eastAsia="Calibri" w:cs="Times New Roman"/>
                <w:b/>
                <w:bCs/>
                <w:sz w:val="20"/>
                <w:szCs w:val="20"/>
              </w:rPr>
            </w:pPr>
            <w:r w:rsidRPr="00D03EE7">
              <w:rPr>
                <w:rFonts w:eastAsia="Calibri" w:cs="Times New Roman"/>
                <w:b/>
                <w:bCs/>
                <w:sz w:val="20"/>
                <w:szCs w:val="20"/>
              </w:rPr>
              <w:t>I/VIF</w:t>
            </w:r>
          </w:p>
        </w:tc>
      </w:tr>
      <w:tr w:rsidR="00D03EE7" w:rsidRPr="00D03EE7" w14:paraId="08AAB12E" w14:textId="77777777" w:rsidTr="00A44EF6">
        <w:tc>
          <w:tcPr>
            <w:tcW w:w="1435" w:type="dxa"/>
            <w:tcBorders>
              <w:top w:val="single" w:sz="4" w:space="0" w:color="auto"/>
            </w:tcBorders>
            <w:vAlign w:val="bottom"/>
          </w:tcPr>
          <w:p w14:paraId="0DEE2734"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F-SIZ</w:t>
            </w:r>
          </w:p>
        </w:tc>
        <w:tc>
          <w:tcPr>
            <w:tcW w:w="1350" w:type="dxa"/>
            <w:tcBorders>
              <w:top w:val="single" w:sz="4" w:space="0" w:color="auto"/>
            </w:tcBorders>
            <w:vAlign w:val="bottom"/>
          </w:tcPr>
          <w:p w14:paraId="0462A6F9"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2.59</w:t>
            </w:r>
          </w:p>
        </w:tc>
        <w:tc>
          <w:tcPr>
            <w:tcW w:w="1260" w:type="dxa"/>
            <w:tcBorders>
              <w:top w:val="single" w:sz="4" w:space="0" w:color="auto"/>
            </w:tcBorders>
            <w:vAlign w:val="bottom"/>
          </w:tcPr>
          <w:p w14:paraId="57AC50F5"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0.386021</w:t>
            </w:r>
          </w:p>
        </w:tc>
      </w:tr>
      <w:tr w:rsidR="00D03EE7" w:rsidRPr="00D03EE7" w14:paraId="464FED7C" w14:textId="77777777" w:rsidTr="00A44EF6">
        <w:tc>
          <w:tcPr>
            <w:tcW w:w="1435" w:type="dxa"/>
            <w:vAlign w:val="bottom"/>
          </w:tcPr>
          <w:p w14:paraId="175BF3F3"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IPPE</w:t>
            </w:r>
          </w:p>
        </w:tc>
        <w:tc>
          <w:tcPr>
            <w:tcW w:w="1350" w:type="dxa"/>
            <w:vAlign w:val="bottom"/>
          </w:tcPr>
          <w:p w14:paraId="3DAA7AA2"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2.22</w:t>
            </w:r>
          </w:p>
        </w:tc>
        <w:tc>
          <w:tcPr>
            <w:tcW w:w="1260" w:type="dxa"/>
            <w:vAlign w:val="bottom"/>
          </w:tcPr>
          <w:p w14:paraId="502F6C05"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0.450357</w:t>
            </w:r>
          </w:p>
        </w:tc>
      </w:tr>
      <w:tr w:rsidR="00D03EE7" w:rsidRPr="00D03EE7" w14:paraId="2B43DC32" w14:textId="77777777" w:rsidTr="00A44EF6">
        <w:tc>
          <w:tcPr>
            <w:tcW w:w="1435" w:type="dxa"/>
            <w:vAlign w:val="bottom"/>
          </w:tcPr>
          <w:p w14:paraId="03567695"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LVG</w:t>
            </w:r>
          </w:p>
        </w:tc>
        <w:tc>
          <w:tcPr>
            <w:tcW w:w="1350" w:type="dxa"/>
            <w:vAlign w:val="bottom"/>
          </w:tcPr>
          <w:p w14:paraId="270FDF03"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1.25</w:t>
            </w:r>
          </w:p>
        </w:tc>
        <w:tc>
          <w:tcPr>
            <w:tcW w:w="1260" w:type="dxa"/>
            <w:vAlign w:val="bottom"/>
          </w:tcPr>
          <w:p w14:paraId="26EB485D"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0.800270</w:t>
            </w:r>
          </w:p>
        </w:tc>
      </w:tr>
      <w:tr w:rsidR="00D03EE7" w:rsidRPr="00D03EE7" w14:paraId="655356CA" w14:textId="77777777" w:rsidTr="00A44EF6">
        <w:tc>
          <w:tcPr>
            <w:tcW w:w="1435" w:type="dxa"/>
            <w:vAlign w:val="bottom"/>
          </w:tcPr>
          <w:p w14:paraId="65633DC8"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ASZ</w:t>
            </w:r>
          </w:p>
        </w:tc>
        <w:tc>
          <w:tcPr>
            <w:tcW w:w="1350" w:type="dxa"/>
            <w:vAlign w:val="bottom"/>
          </w:tcPr>
          <w:p w14:paraId="2B4616C5"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1.20</w:t>
            </w:r>
          </w:p>
        </w:tc>
        <w:tc>
          <w:tcPr>
            <w:tcW w:w="1260" w:type="dxa"/>
            <w:vAlign w:val="bottom"/>
          </w:tcPr>
          <w:p w14:paraId="3AE459BC"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0.831808</w:t>
            </w:r>
          </w:p>
        </w:tc>
      </w:tr>
      <w:tr w:rsidR="00D03EE7" w:rsidRPr="00D03EE7" w14:paraId="207BFFDF" w14:textId="77777777" w:rsidTr="00A44EF6">
        <w:tc>
          <w:tcPr>
            <w:tcW w:w="1435" w:type="dxa"/>
            <w:vAlign w:val="bottom"/>
          </w:tcPr>
          <w:p w14:paraId="493566E3"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ROA</w:t>
            </w:r>
          </w:p>
        </w:tc>
        <w:tc>
          <w:tcPr>
            <w:tcW w:w="1350" w:type="dxa"/>
            <w:vAlign w:val="bottom"/>
          </w:tcPr>
          <w:p w14:paraId="20B8F4B3"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1.19</w:t>
            </w:r>
          </w:p>
        </w:tc>
        <w:tc>
          <w:tcPr>
            <w:tcW w:w="1260" w:type="dxa"/>
            <w:vAlign w:val="bottom"/>
          </w:tcPr>
          <w:p w14:paraId="72902F85"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0.838758</w:t>
            </w:r>
          </w:p>
        </w:tc>
      </w:tr>
      <w:tr w:rsidR="00D03EE7" w:rsidRPr="00D03EE7" w14:paraId="66C7DD5D" w14:textId="77777777" w:rsidTr="00A44EF6">
        <w:tc>
          <w:tcPr>
            <w:tcW w:w="1435" w:type="dxa"/>
            <w:vAlign w:val="bottom"/>
          </w:tcPr>
          <w:p w14:paraId="5013DFE8"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ISE</w:t>
            </w:r>
          </w:p>
        </w:tc>
        <w:tc>
          <w:tcPr>
            <w:tcW w:w="1350" w:type="dxa"/>
            <w:vAlign w:val="bottom"/>
          </w:tcPr>
          <w:p w14:paraId="2581B594"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1.07</w:t>
            </w:r>
          </w:p>
        </w:tc>
        <w:tc>
          <w:tcPr>
            <w:tcW w:w="1260" w:type="dxa"/>
            <w:vAlign w:val="bottom"/>
          </w:tcPr>
          <w:p w14:paraId="7C1FB0A0"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0.935420</w:t>
            </w:r>
          </w:p>
        </w:tc>
      </w:tr>
      <w:tr w:rsidR="00D03EE7" w:rsidRPr="00D03EE7" w14:paraId="59397ED8" w14:textId="77777777" w:rsidTr="00A44EF6">
        <w:tc>
          <w:tcPr>
            <w:tcW w:w="1435" w:type="dxa"/>
            <w:vAlign w:val="bottom"/>
          </w:tcPr>
          <w:p w14:paraId="1C8420B7"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ATE</w:t>
            </w:r>
          </w:p>
        </w:tc>
        <w:tc>
          <w:tcPr>
            <w:tcW w:w="1350" w:type="dxa"/>
            <w:vAlign w:val="bottom"/>
          </w:tcPr>
          <w:p w14:paraId="13E7BD7D"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1.05</w:t>
            </w:r>
          </w:p>
        </w:tc>
        <w:tc>
          <w:tcPr>
            <w:tcW w:w="1260" w:type="dxa"/>
            <w:vAlign w:val="bottom"/>
          </w:tcPr>
          <w:p w14:paraId="3C5D0FF2" w14:textId="77777777" w:rsidR="00D03EE7" w:rsidRPr="00D03EE7" w:rsidRDefault="00D03EE7" w:rsidP="00397AA3">
            <w:pPr>
              <w:spacing w:after="0"/>
              <w:jc w:val="center"/>
              <w:rPr>
                <w:rFonts w:eastAsia="Calibri" w:cs="Times New Roman"/>
                <w:sz w:val="20"/>
                <w:szCs w:val="20"/>
              </w:rPr>
            </w:pPr>
            <w:r w:rsidRPr="00D03EE7">
              <w:rPr>
                <w:rFonts w:eastAsia="Calibri" w:cs="Times New Roman"/>
                <w:sz w:val="20"/>
                <w:szCs w:val="20"/>
              </w:rPr>
              <w:t>0.953226</w:t>
            </w:r>
          </w:p>
        </w:tc>
      </w:tr>
    </w:tbl>
    <w:p w14:paraId="0DC40CB3" w14:textId="77777777" w:rsidR="00D03EE7" w:rsidRPr="00D03EE7" w:rsidRDefault="00D03EE7" w:rsidP="00D03EE7">
      <w:pPr>
        <w:spacing w:after="0"/>
        <w:rPr>
          <w:rFonts w:eastAsia="Calibri" w:cs="Times New Roman"/>
          <w:b/>
          <w:bCs/>
          <w:sz w:val="20"/>
          <w:szCs w:val="20"/>
        </w:rPr>
      </w:pPr>
      <w:r w:rsidRPr="00D03EE7">
        <w:rPr>
          <w:rFonts w:eastAsia="Calibri" w:cs="Times New Roman"/>
          <w:b/>
          <w:bCs/>
          <w:sz w:val="20"/>
          <w:szCs w:val="20"/>
        </w:rPr>
        <w:t>Source: Stata Output, (2026).</w:t>
      </w:r>
    </w:p>
    <w:p w14:paraId="3527D58B" w14:textId="77777777" w:rsidR="00D03EE7" w:rsidRPr="00D03EE7" w:rsidRDefault="00D03EE7" w:rsidP="00D03EE7">
      <w:pPr>
        <w:spacing w:before="240"/>
        <w:rPr>
          <w:rFonts w:eastAsia="Calibri" w:cs="Times New Roman"/>
          <w:sz w:val="20"/>
          <w:szCs w:val="20"/>
        </w:rPr>
      </w:pPr>
      <w:bookmarkStart w:id="28" w:name="_Toc131199084"/>
      <w:bookmarkStart w:id="29" w:name="_Toc131246752"/>
      <w:bookmarkStart w:id="30" w:name="_Toc133184793"/>
      <w:bookmarkStart w:id="31" w:name="_Toc133256822"/>
      <w:r w:rsidRPr="00D03EE7">
        <w:rPr>
          <w:rFonts w:eastAsia="Calibri" w:cs="Times New Roman"/>
          <w:sz w:val="20"/>
          <w:szCs w:val="20"/>
        </w:rPr>
        <w:t>The results in Table 4.3 show that the VIF and tolerance value for all variables are less than 10 and more than 0.1, respectively. Suggesting that there is an absence of multicollinearity among the variables.</w:t>
      </w:r>
    </w:p>
    <w:p w14:paraId="02081214" w14:textId="2B7881D3" w:rsidR="00D03EE7" w:rsidRPr="00496CA3" w:rsidRDefault="00D03EE7" w:rsidP="00496CA3">
      <w:pPr>
        <w:pStyle w:val="ListParagraph"/>
        <w:numPr>
          <w:ilvl w:val="1"/>
          <w:numId w:val="10"/>
        </w:numPr>
        <w:spacing w:after="0"/>
        <w:jc w:val="left"/>
        <w:rPr>
          <w:rFonts w:eastAsia="Calibri" w:cs="Times New Roman"/>
          <w:sz w:val="20"/>
          <w:szCs w:val="20"/>
        </w:rPr>
      </w:pPr>
      <w:r w:rsidRPr="00496CA3">
        <w:rPr>
          <w:rFonts w:eastAsia="Calibri" w:cs="Times New Roman"/>
          <w:b/>
          <w:bCs/>
          <w:sz w:val="20"/>
          <w:szCs w:val="20"/>
        </w:rPr>
        <w:t>Correlation Matrix</w:t>
      </w:r>
      <w:bookmarkEnd w:id="28"/>
      <w:bookmarkEnd w:id="29"/>
      <w:bookmarkEnd w:id="30"/>
      <w:bookmarkEnd w:id="31"/>
    </w:p>
    <w:p w14:paraId="54DFE7FE" w14:textId="2C544833" w:rsidR="007858D3" w:rsidRDefault="00D03EE7" w:rsidP="00D03EE7">
      <w:pPr>
        <w:spacing w:after="0"/>
        <w:rPr>
          <w:rFonts w:eastAsia="Calibri" w:cs="Times New Roman"/>
          <w:sz w:val="20"/>
          <w:szCs w:val="20"/>
        </w:rPr>
      </w:pPr>
      <w:r w:rsidRPr="00D03EE7">
        <w:rPr>
          <w:rFonts w:eastAsia="Calibri" w:cs="Times New Roman"/>
          <w:sz w:val="20"/>
          <w:szCs w:val="20"/>
        </w:rPr>
        <w:t xml:space="preserve">Table 4.4 presents correlation values between dependent and independent variables as adopted from the studies of Beryl (2014) and </w:t>
      </w:r>
      <w:proofErr w:type="spellStart"/>
      <w:r w:rsidRPr="00D03EE7">
        <w:rPr>
          <w:rFonts w:eastAsia="Calibri" w:cs="Times New Roman"/>
          <w:sz w:val="20"/>
          <w:szCs w:val="20"/>
        </w:rPr>
        <w:t>Streefland</w:t>
      </w:r>
      <w:proofErr w:type="spellEnd"/>
      <w:r w:rsidRPr="00D03EE7">
        <w:rPr>
          <w:rFonts w:eastAsia="Calibri" w:cs="Times New Roman"/>
          <w:sz w:val="20"/>
          <w:szCs w:val="20"/>
        </w:rPr>
        <w:t xml:space="preserve"> (2016). </w:t>
      </w:r>
    </w:p>
    <w:p w14:paraId="3862A1CC" w14:textId="3AE5DDB6" w:rsidR="003A48F9" w:rsidRDefault="003A48F9" w:rsidP="00D03EE7">
      <w:pPr>
        <w:spacing w:after="0"/>
        <w:rPr>
          <w:rFonts w:eastAsia="Calibri" w:cs="Times New Roman"/>
          <w:sz w:val="20"/>
          <w:szCs w:val="20"/>
        </w:rPr>
      </w:pPr>
    </w:p>
    <w:p w14:paraId="77671684" w14:textId="77777777" w:rsidR="003A48F9" w:rsidRPr="00DD2263" w:rsidRDefault="003A48F9" w:rsidP="003A48F9">
      <w:pPr>
        <w:spacing w:after="0"/>
        <w:rPr>
          <w:rFonts w:cs="Times New Roman"/>
          <w:b/>
          <w:bCs/>
          <w:i/>
          <w:iCs/>
          <w:sz w:val="20"/>
          <w:szCs w:val="20"/>
        </w:rPr>
      </w:pPr>
      <w:bookmarkStart w:id="32" w:name="_Toc131199085"/>
      <w:bookmarkStart w:id="33" w:name="_Toc131246753"/>
      <w:bookmarkStart w:id="34" w:name="_Toc133184794"/>
      <w:bookmarkStart w:id="35" w:name="_Toc133256823"/>
      <w:r w:rsidRPr="00DD2263">
        <w:rPr>
          <w:rFonts w:cs="Times New Roman"/>
          <w:b/>
          <w:bCs/>
          <w:sz w:val="20"/>
          <w:szCs w:val="20"/>
        </w:rPr>
        <w:t>Table 4.4 Correlation Matrix of the Variables</w:t>
      </w:r>
      <w:bookmarkEnd w:id="32"/>
      <w:bookmarkEnd w:id="33"/>
      <w:bookmarkEnd w:id="34"/>
      <w:bookmarkEnd w:id="35"/>
    </w:p>
    <w:tbl>
      <w:tblPr>
        <w:tblW w:w="5400" w:type="dxa"/>
        <w:tblInd w:w="-275" w:type="dxa"/>
        <w:tblBorders>
          <w:top w:val="single" w:sz="4" w:space="0" w:color="auto"/>
          <w:bottom w:val="single" w:sz="4" w:space="0" w:color="auto"/>
        </w:tblBorders>
        <w:tblLayout w:type="fixed"/>
        <w:tblLook w:val="04A0" w:firstRow="1" w:lastRow="0" w:firstColumn="1" w:lastColumn="0" w:noHBand="0" w:noVBand="1"/>
      </w:tblPr>
      <w:tblGrid>
        <w:gridCol w:w="613"/>
        <w:gridCol w:w="613"/>
        <w:gridCol w:w="590"/>
        <w:gridCol w:w="614"/>
        <w:gridCol w:w="591"/>
        <w:gridCol w:w="579"/>
        <w:gridCol w:w="630"/>
        <w:gridCol w:w="630"/>
        <w:gridCol w:w="540"/>
      </w:tblGrid>
      <w:tr w:rsidR="006A2399" w:rsidRPr="003A48F9" w14:paraId="0F749F9D" w14:textId="77777777" w:rsidTr="00397AA3">
        <w:trPr>
          <w:trHeight w:val="197"/>
        </w:trPr>
        <w:tc>
          <w:tcPr>
            <w:tcW w:w="613" w:type="dxa"/>
            <w:tcBorders>
              <w:top w:val="single" w:sz="4" w:space="0" w:color="auto"/>
              <w:bottom w:val="single" w:sz="4" w:space="0" w:color="auto"/>
            </w:tcBorders>
            <w:vAlign w:val="bottom"/>
          </w:tcPr>
          <w:p w14:paraId="48D7B512" w14:textId="1BFB7C34" w:rsidR="003A48F9" w:rsidRPr="003A48F9" w:rsidRDefault="00A8000A" w:rsidP="0069692F">
            <w:pPr>
              <w:spacing w:after="0"/>
              <w:rPr>
                <w:rFonts w:cs="Times New Roman"/>
                <w:b/>
                <w:bCs/>
                <w:sz w:val="14"/>
                <w:szCs w:val="14"/>
              </w:rPr>
            </w:pPr>
            <w:r w:rsidRPr="003A48F9">
              <w:rPr>
                <w:rFonts w:cs="Times New Roman"/>
                <w:b/>
                <w:bCs/>
                <w:sz w:val="14"/>
                <w:szCs w:val="14"/>
              </w:rPr>
              <w:t xml:space="preserve">VAR </w:t>
            </w:r>
          </w:p>
        </w:tc>
        <w:tc>
          <w:tcPr>
            <w:tcW w:w="613" w:type="dxa"/>
            <w:tcBorders>
              <w:top w:val="single" w:sz="4" w:space="0" w:color="auto"/>
              <w:bottom w:val="single" w:sz="4" w:space="0" w:color="auto"/>
            </w:tcBorders>
            <w:vAlign w:val="bottom"/>
          </w:tcPr>
          <w:p w14:paraId="164A5BC4" w14:textId="233E29F4" w:rsidR="003A48F9" w:rsidRPr="003A48F9" w:rsidRDefault="00A8000A" w:rsidP="0069692F">
            <w:pPr>
              <w:spacing w:after="0"/>
              <w:rPr>
                <w:rFonts w:cs="Times New Roman"/>
                <w:b/>
                <w:bCs/>
                <w:sz w:val="14"/>
                <w:szCs w:val="14"/>
              </w:rPr>
            </w:pPr>
            <w:r w:rsidRPr="003A48F9">
              <w:rPr>
                <w:rFonts w:cs="Times New Roman"/>
                <w:b/>
                <w:bCs/>
                <w:sz w:val="14"/>
                <w:szCs w:val="14"/>
              </w:rPr>
              <w:t>BKTD</w:t>
            </w:r>
          </w:p>
        </w:tc>
        <w:tc>
          <w:tcPr>
            <w:tcW w:w="590" w:type="dxa"/>
            <w:tcBorders>
              <w:top w:val="single" w:sz="4" w:space="0" w:color="auto"/>
              <w:bottom w:val="single" w:sz="4" w:space="0" w:color="auto"/>
            </w:tcBorders>
            <w:vAlign w:val="bottom"/>
          </w:tcPr>
          <w:p w14:paraId="3DAF3B14" w14:textId="73AF0F3B" w:rsidR="003A48F9" w:rsidRPr="003A48F9" w:rsidRDefault="00A8000A" w:rsidP="0069692F">
            <w:pPr>
              <w:spacing w:after="0"/>
              <w:rPr>
                <w:rFonts w:cs="Times New Roman"/>
                <w:b/>
                <w:bCs/>
                <w:sz w:val="14"/>
                <w:szCs w:val="14"/>
              </w:rPr>
            </w:pPr>
            <w:r w:rsidRPr="003A48F9">
              <w:rPr>
                <w:rFonts w:cs="Times New Roman"/>
                <w:b/>
                <w:bCs/>
                <w:sz w:val="14"/>
                <w:szCs w:val="14"/>
              </w:rPr>
              <w:t>AUSZ</w:t>
            </w:r>
          </w:p>
        </w:tc>
        <w:tc>
          <w:tcPr>
            <w:tcW w:w="614" w:type="dxa"/>
            <w:tcBorders>
              <w:top w:val="single" w:sz="4" w:space="0" w:color="auto"/>
              <w:bottom w:val="single" w:sz="4" w:space="0" w:color="auto"/>
            </w:tcBorders>
            <w:vAlign w:val="bottom"/>
          </w:tcPr>
          <w:p w14:paraId="067A560C" w14:textId="71EED345" w:rsidR="003A48F9" w:rsidRPr="003A48F9" w:rsidRDefault="00A8000A" w:rsidP="0069692F">
            <w:pPr>
              <w:spacing w:after="0"/>
              <w:rPr>
                <w:rFonts w:cs="Times New Roman"/>
                <w:b/>
                <w:bCs/>
                <w:sz w:val="14"/>
                <w:szCs w:val="14"/>
              </w:rPr>
            </w:pPr>
            <w:r w:rsidRPr="003A48F9">
              <w:rPr>
                <w:rFonts w:cs="Times New Roman"/>
                <w:b/>
                <w:bCs/>
                <w:sz w:val="14"/>
                <w:szCs w:val="14"/>
              </w:rPr>
              <w:t>AUTE</w:t>
            </w:r>
          </w:p>
        </w:tc>
        <w:tc>
          <w:tcPr>
            <w:tcW w:w="591" w:type="dxa"/>
            <w:tcBorders>
              <w:top w:val="single" w:sz="4" w:space="0" w:color="auto"/>
              <w:bottom w:val="single" w:sz="4" w:space="0" w:color="auto"/>
            </w:tcBorders>
            <w:vAlign w:val="bottom"/>
          </w:tcPr>
          <w:p w14:paraId="1E43AD6E" w14:textId="19E3B021" w:rsidR="003A48F9" w:rsidRPr="003A48F9" w:rsidRDefault="00A8000A" w:rsidP="0069692F">
            <w:pPr>
              <w:spacing w:after="0"/>
              <w:rPr>
                <w:rFonts w:cs="Times New Roman"/>
                <w:b/>
                <w:bCs/>
                <w:sz w:val="14"/>
                <w:szCs w:val="14"/>
              </w:rPr>
            </w:pPr>
            <w:r w:rsidRPr="003A48F9">
              <w:rPr>
                <w:rFonts w:cs="Times New Roman"/>
                <w:b/>
                <w:bCs/>
                <w:sz w:val="14"/>
                <w:szCs w:val="14"/>
              </w:rPr>
              <w:t>IVSE</w:t>
            </w:r>
          </w:p>
        </w:tc>
        <w:tc>
          <w:tcPr>
            <w:tcW w:w="579" w:type="dxa"/>
            <w:tcBorders>
              <w:top w:val="single" w:sz="4" w:space="0" w:color="auto"/>
              <w:bottom w:val="single" w:sz="4" w:space="0" w:color="auto"/>
            </w:tcBorders>
            <w:vAlign w:val="bottom"/>
          </w:tcPr>
          <w:p w14:paraId="256108BD" w14:textId="4B814A7D" w:rsidR="003A48F9" w:rsidRPr="003A48F9" w:rsidRDefault="00A8000A" w:rsidP="0069692F">
            <w:pPr>
              <w:spacing w:after="0"/>
              <w:rPr>
                <w:rFonts w:cs="Times New Roman"/>
                <w:b/>
                <w:bCs/>
                <w:sz w:val="14"/>
                <w:szCs w:val="14"/>
              </w:rPr>
            </w:pPr>
            <w:r w:rsidRPr="003A48F9">
              <w:rPr>
                <w:rFonts w:cs="Times New Roman"/>
                <w:b/>
                <w:bCs/>
                <w:sz w:val="14"/>
                <w:szCs w:val="14"/>
              </w:rPr>
              <w:t>IPPE</w:t>
            </w:r>
          </w:p>
        </w:tc>
        <w:tc>
          <w:tcPr>
            <w:tcW w:w="630" w:type="dxa"/>
            <w:tcBorders>
              <w:top w:val="single" w:sz="4" w:space="0" w:color="auto"/>
              <w:bottom w:val="single" w:sz="4" w:space="0" w:color="auto"/>
            </w:tcBorders>
            <w:vAlign w:val="bottom"/>
          </w:tcPr>
          <w:p w14:paraId="169901D8" w14:textId="189BDADF" w:rsidR="003A48F9" w:rsidRPr="003A48F9" w:rsidRDefault="00A8000A" w:rsidP="0069692F">
            <w:pPr>
              <w:spacing w:after="0"/>
              <w:rPr>
                <w:rFonts w:cs="Times New Roman"/>
                <w:b/>
                <w:bCs/>
                <w:sz w:val="14"/>
                <w:szCs w:val="14"/>
              </w:rPr>
            </w:pPr>
            <w:r w:rsidRPr="003A48F9">
              <w:rPr>
                <w:rFonts w:cs="Times New Roman"/>
                <w:b/>
                <w:bCs/>
                <w:sz w:val="14"/>
                <w:szCs w:val="14"/>
              </w:rPr>
              <w:t>LEVG</w:t>
            </w:r>
          </w:p>
        </w:tc>
        <w:tc>
          <w:tcPr>
            <w:tcW w:w="630" w:type="dxa"/>
            <w:tcBorders>
              <w:top w:val="single" w:sz="4" w:space="0" w:color="auto"/>
              <w:bottom w:val="single" w:sz="4" w:space="0" w:color="auto"/>
            </w:tcBorders>
            <w:vAlign w:val="bottom"/>
          </w:tcPr>
          <w:p w14:paraId="06E88461" w14:textId="5E567E0B" w:rsidR="003A48F9" w:rsidRPr="003A48F9" w:rsidRDefault="00A8000A" w:rsidP="0069692F">
            <w:pPr>
              <w:spacing w:after="0"/>
              <w:rPr>
                <w:rFonts w:cs="Times New Roman"/>
                <w:b/>
                <w:bCs/>
                <w:sz w:val="14"/>
                <w:szCs w:val="14"/>
              </w:rPr>
            </w:pPr>
            <w:r w:rsidRPr="003A48F9">
              <w:rPr>
                <w:rFonts w:cs="Times New Roman"/>
                <w:b/>
                <w:bCs/>
                <w:sz w:val="14"/>
                <w:szCs w:val="14"/>
              </w:rPr>
              <w:t>ROAS</w:t>
            </w:r>
          </w:p>
        </w:tc>
        <w:tc>
          <w:tcPr>
            <w:tcW w:w="540" w:type="dxa"/>
            <w:tcBorders>
              <w:top w:val="single" w:sz="4" w:space="0" w:color="auto"/>
              <w:bottom w:val="single" w:sz="4" w:space="0" w:color="auto"/>
            </w:tcBorders>
            <w:vAlign w:val="bottom"/>
          </w:tcPr>
          <w:p w14:paraId="212B269A" w14:textId="066AA6B6" w:rsidR="003A48F9" w:rsidRPr="003A48F9" w:rsidRDefault="00A8000A" w:rsidP="0069692F">
            <w:pPr>
              <w:spacing w:after="0"/>
              <w:rPr>
                <w:rFonts w:cs="Times New Roman"/>
                <w:b/>
                <w:bCs/>
                <w:sz w:val="14"/>
                <w:szCs w:val="14"/>
              </w:rPr>
            </w:pPr>
            <w:r w:rsidRPr="003A48F9">
              <w:rPr>
                <w:rFonts w:cs="Times New Roman"/>
                <w:b/>
                <w:bCs/>
                <w:sz w:val="14"/>
                <w:szCs w:val="14"/>
              </w:rPr>
              <w:t>FSIZ</w:t>
            </w:r>
          </w:p>
        </w:tc>
      </w:tr>
      <w:tr w:rsidR="006A2399" w:rsidRPr="003A48F9" w14:paraId="1CB440EB" w14:textId="77777777" w:rsidTr="00397AA3">
        <w:tc>
          <w:tcPr>
            <w:tcW w:w="613" w:type="dxa"/>
            <w:tcBorders>
              <w:top w:val="single" w:sz="4" w:space="0" w:color="auto"/>
            </w:tcBorders>
            <w:vAlign w:val="bottom"/>
          </w:tcPr>
          <w:p w14:paraId="081C1052" w14:textId="412483B2" w:rsidR="003A48F9" w:rsidRPr="003A48F9" w:rsidRDefault="00A8000A" w:rsidP="0069692F">
            <w:pPr>
              <w:spacing w:after="0"/>
              <w:rPr>
                <w:rFonts w:cs="Times New Roman"/>
                <w:b/>
                <w:bCs/>
                <w:sz w:val="14"/>
                <w:szCs w:val="14"/>
              </w:rPr>
            </w:pPr>
            <w:r w:rsidRPr="003A48F9">
              <w:rPr>
                <w:rFonts w:cs="Times New Roman"/>
                <w:b/>
                <w:bCs/>
                <w:sz w:val="14"/>
                <w:szCs w:val="14"/>
              </w:rPr>
              <w:t>BKTD</w:t>
            </w:r>
          </w:p>
        </w:tc>
        <w:tc>
          <w:tcPr>
            <w:tcW w:w="613" w:type="dxa"/>
            <w:tcBorders>
              <w:top w:val="single" w:sz="4" w:space="0" w:color="auto"/>
            </w:tcBorders>
            <w:vAlign w:val="bottom"/>
          </w:tcPr>
          <w:p w14:paraId="37AADBCD" w14:textId="77777777" w:rsidR="003A48F9" w:rsidRPr="003A48F9" w:rsidRDefault="003A48F9" w:rsidP="0069692F">
            <w:pPr>
              <w:spacing w:after="0"/>
              <w:jc w:val="right"/>
              <w:rPr>
                <w:rFonts w:cs="Times New Roman"/>
                <w:sz w:val="14"/>
                <w:szCs w:val="14"/>
              </w:rPr>
            </w:pPr>
            <w:r w:rsidRPr="003A48F9">
              <w:rPr>
                <w:rFonts w:cs="Times New Roman"/>
                <w:sz w:val="14"/>
                <w:szCs w:val="14"/>
              </w:rPr>
              <w:t>1.000</w:t>
            </w:r>
          </w:p>
        </w:tc>
        <w:tc>
          <w:tcPr>
            <w:tcW w:w="590" w:type="dxa"/>
            <w:tcBorders>
              <w:top w:val="single" w:sz="4" w:space="0" w:color="auto"/>
            </w:tcBorders>
            <w:vAlign w:val="bottom"/>
          </w:tcPr>
          <w:p w14:paraId="30BF2249" w14:textId="77777777" w:rsidR="003A48F9" w:rsidRPr="003A48F9" w:rsidRDefault="003A48F9" w:rsidP="0069692F">
            <w:pPr>
              <w:spacing w:after="0"/>
              <w:jc w:val="right"/>
              <w:rPr>
                <w:rFonts w:cs="Times New Roman"/>
                <w:sz w:val="14"/>
                <w:szCs w:val="14"/>
              </w:rPr>
            </w:pPr>
          </w:p>
        </w:tc>
        <w:tc>
          <w:tcPr>
            <w:tcW w:w="614" w:type="dxa"/>
            <w:tcBorders>
              <w:top w:val="single" w:sz="4" w:space="0" w:color="auto"/>
            </w:tcBorders>
            <w:vAlign w:val="bottom"/>
          </w:tcPr>
          <w:p w14:paraId="2F932A0E" w14:textId="77777777" w:rsidR="003A48F9" w:rsidRPr="003A48F9" w:rsidRDefault="003A48F9" w:rsidP="0069692F">
            <w:pPr>
              <w:spacing w:after="0"/>
              <w:rPr>
                <w:rFonts w:cs="Times New Roman"/>
                <w:sz w:val="14"/>
                <w:szCs w:val="14"/>
              </w:rPr>
            </w:pPr>
          </w:p>
        </w:tc>
        <w:tc>
          <w:tcPr>
            <w:tcW w:w="591" w:type="dxa"/>
            <w:tcBorders>
              <w:top w:val="single" w:sz="4" w:space="0" w:color="auto"/>
            </w:tcBorders>
            <w:vAlign w:val="bottom"/>
          </w:tcPr>
          <w:p w14:paraId="3BC12544" w14:textId="77777777" w:rsidR="003A48F9" w:rsidRPr="003A48F9" w:rsidRDefault="003A48F9" w:rsidP="0069692F">
            <w:pPr>
              <w:spacing w:after="0"/>
              <w:rPr>
                <w:rFonts w:cs="Times New Roman"/>
                <w:sz w:val="14"/>
                <w:szCs w:val="14"/>
              </w:rPr>
            </w:pPr>
          </w:p>
        </w:tc>
        <w:tc>
          <w:tcPr>
            <w:tcW w:w="579" w:type="dxa"/>
            <w:tcBorders>
              <w:top w:val="single" w:sz="4" w:space="0" w:color="auto"/>
            </w:tcBorders>
            <w:vAlign w:val="bottom"/>
          </w:tcPr>
          <w:p w14:paraId="7BBF74CC" w14:textId="77777777" w:rsidR="003A48F9" w:rsidRPr="003A48F9" w:rsidRDefault="003A48F9" w:rsidP="0069692F">
            <w:pPr>
              <w:spacing w:after="0"/>
              <w:rPr>
                <w:rFonts w:cs="Times New Roman"/>
                <w:sz w:val="14"/>
                <w:szCs w:val="14"/>
              </w:rPr>
            </w:pPr>
          </w:p>
        </w:tc>
        <w:tc>
          <w:tcPr>
            <w:tcW w:w="630" w:type="dxa"/>
            <w:tcBorders>
              <w:top w:val="single" w:sz="4" w:space="0" w:color="auto"/>
            </w:tcBorders>
            <w:vAlign w:val="bottom"/>
          </w:tcPr>
          <w:p w14:paraId="7AF0A0CE" w14:textId="77777777" w:rsidR="003A48F9" w:rsidRPr="003A48F9" w:rsidRDefault="003A48F9" w:rsidP="0069692F">
            <w:pPr>
              <w:spacing w:after="0"/>
              <w:rPr>
                <w:rFonts w:cs="Times New Roman"/>
                <w:sz w:val="14"/>
                <w:szCs w:val="14"/>
              </w:rPr>
            </w:pPr>
          </w:p>
        </w:tc>
        <w:tc>
          <w:tcPr>
            <w:tcW w:w="630" w:type="dxa"/>
            <w:tcBorders>
              <w:top w:val="single" w:sz="4" w:space="0" w:color="auto"/>
            </w:tcBorders>
            <w:vAlign w:val="bottom"/>
          </w:tcPr>
          <w:p w14:paraId="7C55F1D9" w14:textId="77777777" w:rsidR="003A48F9" w:rsidRPr="003A48F9" w:rsidRDefault="003A48F9" w:rsidP="0069692F">
            <w:pPr>
              <w:spacing w:after="0"/>
              <w:rPr>
                <w:rFonts w:cs="Times New Roman"/>
                <w:sz w:val="14"/>
                <w:szCs w:val="14"/>
              </w:rPr>
            </w:pPr>
          </w:p>
        </w:tc>
        <w:tc>
          <w:tcPr>
            <w:tcW w:w="540" w:type="dxa"/>
            <w:tcBorders>
              <w:top w:val="single" w:sz="4" w:space="0" w:color="auto"/>
            </w:tcBorders>
            <w:vAlign w:val="bottom"/>
          </w:tcPr>
          <w:p w14:paraId="082C0B25" w14:textId="77777777" w:rsidR="003A48F9" w:rsidRPr="003A48F9" w:rsidRDefault="003A48F9" w:rsidP="0069692F">
            <w:pPr>
              <w:spacing w:after="0"/>
              <w:rPr>
                <w:rFonts w:cs="Times New Roman"/>
                <w:sz w:val="14"/>
                <w:szCs w:val="14"/>
              </w:rPr>
            </w:pPr>
          </w:p>
        </w:tc>
      </w:tr>
      <w:tr w:rsidR="006A2399" w:rsidRPr="003A48F9" w14:paraId="19E4A979" w14:textId="77777777" w:rsidTr="004B5D21">
        <w:tc>
          <w:tcPr>
            <w:tcW w:w="613" w:type="dxa"/>
            <w:vAlign w:val="bottom"/>
          </w:tcPr>
          <w:p w14:paraId="4A2B2CDF" w14:textId="2AFE8F5A" w:rsidR="003A48F9" w:rsidRPr="003A48F9" w:rsidRDefault="00A8000A" w:rsidP="0069692F">
            <w:pPr>
              <w:spacing w:after="0"/>
              <w:rPr>
                <w:rFonts w:cs="Times New Roman"/>
                <w:b/>
                <w:bCs/>
                <w:sz w:val="14"/>
                <w:szCs w:val="14"/>
              </w:rPr>
            </w:pPr>
            <w:r w:rsidRPr="003A48F9">
              <w:rPr>
                <w:rFonts w:cs="Times New Roman"/>
                <w:b/>
                <w:bCs/>
                <w:sz w:val="14"/>
                <w:szCs w:val="14"/>
              </w:rPr>
              <w:t>AUSZ</w:t>
            </w:r>
          </w:p>
        </w:tc>
        <w:tc>
          <w:tcPr>
            <w:tcW w:w="613" w:type="dxa"/>
            <w:vAlign w:val="bottom"/>
          </w:tcPr>
          <w:p w14:paraId="75653502" w14:textId="77777777" w:rsidR="003A48F9" w:rsidRPr="003A48F9" w:rsidRDefault="003A48F9" w:rsidP="0069692F">
            <w:pPr>
              <w:spacing w:after="0"/>
              <w:jc w:val="right"/>
              <w:rPr>
                <w:rFonts w:cs="Times New Roman"/>
                <w:sz w:val="14"/>
                <w:szCs w:val="14"/>
              </w:rPr>
            </w:pPr>
            <w:r w:rsidRPr="003A48F9">
              <w:rPr>
                <w:rFonts w:cs="Times New Roman"/>
                <w:sz w:val="14"/>
                <w:szCs w:val="14"/>
              </w:rPr>
              <w:t>-0.029</w:t>
            </w:r>
          </w:p>
        </w:tc>
        <w:tc>
          <w:tcPr>
            <w:tcW w:w="590" w:type="dxa"/>
            <w:vAlign w:val="bottom"/>
          </w:tcPr>
          <w:p w14:paraId="46AF914D" w14:textId="77777777" w:rsidR="003A48F9" w:rsidRPr="003A48F9" w:rsidRDefault="003A48F9" w:rsidP="0069692F">
            <w:pPr>
              <w:spacing w:after="0"/>
              <w:jc w:val="right"/>
              <w:rPr>
                <w:rFonts w:cs="Times New Roman"/>
                <w:sz w:val="14"/>
                <w:szCs w:val="14"/>
              </w:rPr>
            </w:pPr>
            <w:r w:rsidRPr="003A48F9">
              <w:rPr>
                <w:rFonts w:cs="Times New Roman"/>
                <w:sz w:val="14"/>
                <w:szCs w:val="14"/>
              </w:rPr>
              <w:t>1.000</w:t>
            </w:r>
          </w:p>
        </w:tc>
        <w:tc>
          <w:tcPr>
            <w:tcW w:w="614" w:type="dxa"/>
            <w:vAlign w:val="bottom"/>
          </w:tcPr>
          <w:p w14:paraId="58660F50" w14:textId="77777777" w:rsidR="003A48F9" w:rsidRPr="003A48F9" w:rsidRDefault="003A48F9" w:rsidP="0069692F">
            <w:pPr>
              <w:spacing w:after="0"/>
              <w:jc w:val="right"/>
              <w:rPr>
                <w:rFonts w:cs="Times New Roman"/>
                <w:sz w:val="14"/>
                <w:szCs w:val="14"/>
              </w:rPr>
            </w:pPr>
          </w:p>
        </w:tc>
        <w:tc>
          <w:tcPr>
            <w:tcW w:w="591" w:type="dxa"/>
            <w:vAlign w:val="bottom"/>
          </w:tcPr>
          <w:p w14:paraId="5E664FD2" w14:textId="77777777" w:rsidR="003A48F9" w:rsidRPr="003A48F9" w:rsidRDefault="003A48F9" w:rsidP="0069692F">
            <w:pPr>
              <w:spacing w:after="0"/>
              <w:rPr>
                <w:rFonts w:cs="Times New Roman"/>
                <w:sz w:val="14"/>
                <w:szCs w:val="14"/>
              </w:rPr>
            </w:pPr>
          </w:p>
        </w:tc>
        <w:tc>
          <w:tcPr>
            <w:tcW w:w="579" w:type="dxa"/>
            <w:vAlign w:val="bottom"/>
          </w:tcPr>
          <w:p w14:paraId="16110A60" w14:textId="77777777" w:rsidR="003A48F9" w:rsidRPr="003A48F9" w:rsidRDefault="003A48F9" w:rsidP="0069692F">
            <w:pPr>
              <w:spacing w:after="0"/>
              <w:rPr>
                <w:rFonts w:cs="Times New Roman"/>
                <w:sz w:val="14"/>
                <w:szCs w:val="14"/>
              </w:rPr>
            </w:pPr>
          </w:p>
        </w:tc>
        <w:tc>
          <w:tcPr>
            <w:tcW w:w="630" w:type="dxa"/>
            <w:vAlign w:val="bottom"/>
          </w:tcPr>
          <w:p w14:paraId="26C7CB9C" w14:textId="77777777" w:rsidR="003A48F9" w:rsidRPr="003A48F9" w:rsidRDefault="003A48F9" w:rsidP="0069692F">
            <w:pPr>
              <w:spacing w:after="0"/>
              <w:rPr>
                <w:rFonts w:cs="Times New Roman"/>
                <w:sz w:val="14"/>
                <w:szCs w:val="14"/>
              </w:rPr>
            </w:pPr>
          </w:p>
        </w:tc>
        <w:tc>
          <w:tcPr>
            <w:tcW w:w="630" w:type="dxa"/>
            <w:vAlign w:val="bottom"/>
          </w:tcPr>
          <w:p w14:paraId="59DAE521" w14:textId="77777777" w:rsidR="003A48F9" w:rsidRPr="003A48F9" w:rsidRDefault="003A48F9" w:rsidP="0069692F">
            <w:pPr>
              <w:spacing w:after="0"/>
              <w:rPr>
                <w:rFonts w:cs="Times New Roman"/>
                <w:sz w:val="14"/>
                <w:szCs w:val="14"/>
              </w:rPr>
            </w:pPr>
          </w:p>
        </w:tc>
        <w:tc>
          <w:tcPr>
            <w:tcW w:w="540" w:type="dxa"/>
            <w:vAlign w:val="bottom"/>
          </w:tcPr>
          <w:p w14:paraId="3D950B70" w14:textId="77777777" w:rsidR="003A48F9" w:rsidRPr="003A48F9" w:rsidRDefault="003A48F9" w:rsidP="0069692F">
            <w:pPr>
              <w:spacing w:after="0"/>
              <w:rPr>
                <w:rFonts w:cs="Times New Roman"/>
                <w:sz w:val="14"/>
                <w:szCs w:val="14"/>
              </w:rPr>
            </w:pPr>
          </w:p>
        </w:tc>
      </w:tr>
      <w:tr w:rsidR="006A2399" w:rsidRPr="003A48F9" w14:paraId="5E7DA1D2" w14:textId="77777777" w:rsidTr="004B5D21">
        <w:tc>
          <w:tcPr>
            <w:tcW w:w="613" w:type="dxa"/>
            <w:vAlign w:val="bottom"/>
          </w:tcPr>
          <w:p w14:paraId="74463C01" w14:textId="3B89853D" w:rsidR="003A48F9" w:rsidRPr="003A48F9" w:rsidRDefault="00A8000A" w:rsidP="0069692F">
            <w:pPr>
              <w:spacing w:after="0"/>
              <w:rPr>
                <w:rFonts w:cs="Times New Roman"/>
                <w:b/>
                <w:bCs/>
                <w:sz w:val="14"/>
                <w:szCs w:val="14"/>
              </w:rPr>
            </w:pPr>
            <w:r w:rsidRPr="003A48F9">
              <w:rPr>
                <w:rFonts w:cs="Times New Roman"/>
                <w:b/>
                <w:bCs/>
                <w:sz w:val="14"/>
                <w:szCs w:val="14"/>
              </w:rPr>
              <w:t>AUTE</w:t>
            </w:r>
          </w:p>
        </w:tc>
        <w:tc>
          <w:tcPr>
            <w:tcW w:w="613" w:type="dxa"/>
            <w:vAlign w:val="bottom"/>
          </w:tcPr>
          <w:p w14:paraId="4578E348" w14:textId="77777777" w:rsidR="003A48F9" w:rsidRPr="003A48F9" w:rsidRDefault="003A48F9" w:rsidP="0069692F">
            <w:pPr>
              <w:spacing w:after="0"/>
              <w:jc w:val="right"/>
              <w:rPr>
                <w:rFonts w:cs="Times New Roman"/>
                <w:sz w:val="14"/>
                <w:szCs w:val="14"/>
              </w:rPr>
            </w:pPr>
            <w:r w:rsidRPr="003A48F9">
              <w:rPr>
                <w:rFonts w:cs="Times New Roman"/>
                <w:sz w:val="14"/>
                <w:szCs w:val="14"/>
              </w:rPr>
              <w:t>-0.064</w:t>
            </w:r>
          </w:p>
        </w:tc>
        <w:tc>
          <w:tcPr>
            <w:tcW w:w="590" w:type="dxa"/>
            <w:vAlign w:val="bottom"/>
          </w:tcPr>
          <w:p w14:paraId="49B410CE" w14:textId="77777777" w:rsidR="003A48F9" w:rsidRPr="003A48F9" w:rsidRDefault="003A48F9" w:rsidP="0069692F">
            <w:pPr>
              <w:spacing w:after="0"/>
              <w:jc w:val="right"/>
              <w:rPr>
                <w:rFonts w:cs="Times New Roman"/>
                <w:sz w:val="14"/>
                <w:szCs w:val="14"/>
              </w:rPr>
            </w:pPr>
            <w:r w:rsidRPr="003A48F9">
              <w:rPr>
                <w:rFonts w:cs="Times New Roman"/>
                <w:sz w:val="14"/>
                <w:szCs w:val="14"/>
              </w:rPr>
              <w:t>0.020</w:t>
            </w:r>
          </w:p>
        </w:tc>
        <w:tc>
          <w:tcPr>
            <w:tcW w:w="614" w:type="dxa"/>
            <w:vAlign w:val="bottom"/>
          </w:tcPr>
          <w:p w14:paraId="1BF58BE6" w14:textId="77777777" w:rsidR="003A48F9" w:rsidRPr="003A48F9" w:rsidRDefault="003A48F9" w:rsidP="0069692F">
            <w:pPr>
              <w:spacing w:after="0"/>
              <w:jc w:val="right"/>
              <w:rPr>
                <w:rFonts w:cs="Times New Roman"/>
                <w:sz w:val="14"/>
                <w:szCs w:val="14"/>
              </w:rPr>
            </w:pPr>
            <w:r w:rsidRPr="003A48F9">
              <w:rPr>
                <w:rFonts w:cs="Times New Roman"/>
                <w:sz w:val="14"/>
                <w:szCs w:val="14"/>
              </w:rPr>
              <w:t>1.000</w:t>
            </w:r>
          </w:p>
        </w:tc>
        <w:tc>
          <w:tcPr>
            <w:tcW w:w="591" w:type="dxa"/>
            <w:vAlign w:val="bottom"/>
          </w:tcPr>
          <w:p w14:paraId="3604C0F6" w14:textId="77777777" w:rsidR="003A48F9" w:rsidRPr="003A48F9" w:rsidRDefault="003A48F9" w:rsidP="0069692F">
            <w:pPr>
              <w:spacing w:after="0"/>
              <w:jc w:val="right"/>
              <w:rPr>
                <w:rFonts w:cs="Times New Roman"/>
                <w:sz w:val="14"/>
                <w:szCs w:val="14"/>
              </w:rPr>
            </w:pPr>
          </w:p>
        </w:tc>
        <w:tc>
          <w:tcPr>
            <w:tcW w:w="579" w:type="dxa"/>
            <w:vAlign w:val="bottom"/>
          </w:tcPr>
          <w:p w14:paraId="6F6B5F00" w14:textId="77777777" w:rsidR="003A48F9" w:rsidRPr="003A48F9" w:rsidRDefault="003A48F9" w:rsidP="0069692F">
            <w:pPr>
              <w:spacing w:after="0"/>
              <w:rPr>
                <w:rFonts w:cs="Times New Roman"/>
                <w:sz w:val="14"/>
                <w:szCs w:val="14"/>
              </w:rPr>
            </w:pPr>
          </w:p>
        </w:tc>
        <w:tc>
          <w:tcPr>
            <w:tcW w:w="630" w:type="dxa"/>
            <w:vAlign w:val="bottom"/>
          </w:tcPr>
          <w:p w14:paraId="052887B4" w14:textId="77777777" w:rsidR="003A48F9" w:rsidRPr="003A48F9" w:rsidRDefault="003A48F9" w:rsidP="0069692F">
            <w:pPr>
              <w:spacing w:after="0"/>
              <w:rPr>
                <w:rFonts w:cs="Times New Roman"/>
                <w:sz w:val="14"/>
                <w:szCs w:val="14"/>
              </w:rPr>
            </w:pPr>
          </w:p>
        </w:tc>
        <w:tc>
          <w:tcPr>
            <w:tcW w:w="630" w:type="dxa"/>
            <w:vAlign w:val="bottom"/>
          </w:tcPr>
          <w:p w14:paraId="7EEAABE0" w14:textId="77777777" w:rsidR="003A48F9" w:rsidRPr="003A48F9" w:rsidRDefault="003A48F9" w:rsidP="0069692F">
            <w:pPr>
              <w:spacing w:after="0"/>
              <w:rPr>
                <w:rFonts w:cs="Times New Roman"/>
                <w:sz w:val="14"/>
                <w:szCs w:val="14"/>
              </w:rPr>
            </w:pPr>
          </w:p>
        </w:tc>
        <w:tc>
          <w:tcPr>
            <w:tcW w:w="540" w:type="dxa"/>
            <w:vAlign w:val="bottom"/>
          </w:tcPr>
          <w:p w14:paraId="0BD0A604" w14:textId="77777777" w:rsidR="003A48F9" w:rsidRPr="003A48F9" w:rsidRDefault="003A48F9" w:rsidP="0069692F">
            <w:pPr>
              <w:spacing w:after="0"/>
              <w:rPr>
                <w:rFonts w:cs="Times New Roman"/>
                <w:sz w:val="14"/>
                <w:szCs w:val="14"/>
              </w:rPr>
            </w:pPr>
          </w:p>
        </w:tc>
      </w:tr>
      <w:tr w:rsidR="006A2399" w:rsidRPr="003A48F9" w14:paraId="0DFE9CE5" w14:textId="77777777" w:rsidTr="004B5D21">
        <w:tc>
          <w:tcPr>
            <w:tcW w:w="613" w:type="dxa"/>
            <w:vAlign w:val="bottom"/>
          </w:tcPr>
          <w:p w14:paraId="14B5E23D" w14:textId="3824CD73" w:rsidR="003A48F9" w:rsidRPr="003A48F9" w:rsidRDefault="00A8000A" w:rsidP="0069692F">
            <w:pPr>
              <w:spacing w:after="0"/>
              <w:rPr>
                <w:rFonts w:cs="Times New Roman"/>
                <w:b/>
                <w:bCs/>
                <w:sz w:val="14"/>
                <w:szCs w:val="14"/>
              </w:rPr>
            </w:pPr>
            <w:r w:rsidRPr="003A48F9">
              <w:rPr>
                <w:rFonts w:cs="Times New Roman"/>
                <w:b/>
                <w:bCs/>
                <w:sz w:val="14"/>
                <w:szCs w:val="14"/>
              </w:rPr>
              <w:t>IVSE</w:t>
            </w:r>
          </w:p>
        </w:tc>
        <w:tc>
          <w:tcPr>
            <w:tcW w:w="613" w:type="dxa"/>
            <w:vAlign w:val="bottom"/>
          </w:tcPr>
          <w:p w14:paraId="20B4F5AF" w14:textId="77777777" w:rsidR="003A48F9" w:rsidRPr="003A48F9" w:rsidRDefault="003A48F9" w:rsidP="0069692F">
            <w:pPr>
              <w:spacing w:after="0"/>
              <w:jc w:val="right"/>
              <w:rPr>
                <w:rFonts w:cs="Times New Roman"/>
                <w:sz w:val="14"/>
                <w:szCs w:val="14"/>
              </w:rPr>
            </w:pPr>
            <w:r w:rsidRPr="003A48F9">
              <w:rPr>
                <w:rFonts w:cs="Times New Roman"/>
                <w:sz w:val="14"/>
                <w:szCs w:val="14"/>
              </w:rPr>
              <w:t>0.020</w:t>
            </w:r>
          </w:p>
        </w:tc>
        <w:tc>
          <w:tcPr>
            <w:tcW w:w="590" w:type="dxa"/>
            <w:vAlign w:val="bottom"/>
          </w:tcPr>
          <w:p w14:paraId="594204E7" w14:textId="77777777" w:rsidR="003A48F9" w:rsidRPr="003A48F9" w:rsidRDefault="003A48F9" w:rsidP="0069692F">
            <w:pPr>
              <w:spacing w:after="0"/>
              <w:jc w:val="right"/>
              <w:rPr>
                <w:rFonts w:cs="Times New Roman"/>
                <w:sz w:val="14"/>
                <w:szCs w:val="14"/>
              </w:rPr>
            </w:pPr>
            <w:r w:rsidRPr="003A48F9">
              <w:rPr>
                <w:rFonts w:cs="Times New Roman"/>
                <w:sz w:val="14"/>
                <w:szCs w:val="14"/>
              </w:rPr>
              <w:t>0.082</w:t>
            </w:r>
          </w:p>
        </w:tc>
        <w:tc>
          <w:tcPr>
            <w:tcW w:w="614" w:type="dxa"/>
            <w:vAlign w:val="bottom"/>
          </w:tcPr>
          <w:p w14:paraId="54C2F2F3" w14:textId="77777777" w:rsidR="003A48F9" w:rsidRPr="003A48F9" w:rsidRDefault="003A48F9" w:rsidP="0069692F">
            <w:pPr>
              <w:spacing w:after="0"/>
              <w:jc w:val="right"/>
              <w:rPr>
                <w:rFonts w:cs="Times New Roman"/>
                <w:sz w:val="14"/>
                <w:szCs w:val="14"/>
              </w:rPr>
            </w:pPr>
            <w:r w:rsidRPr="003A48F9">
              <w:rPr>
                <w:rFonts w:cs="Times New Roman"/>
                <w:sz w:val="14"/>
                <w:szCs w:val="14"/>
              </w:rPr>
              <w:t>0.183</w:t>
            </w:r>
          </w:p>
        </w:tc>
        <w:tc>
          <w:tcPr>
            <w:tcW w:w="591" w:type="dxa"/>
            <w:vAlign w:val="bottom"/>
          </w:tcPr>
          <w:p w14:paraId="55EF36BB" w14:textId="77777777" w:rsidR="003A48F9" w:rsidRPr="003A48F9" w:rsidRDefault="003A48F9" w:rsidP="0069692F">
            <w:pPr>
              <w:spacing w:after="0"/>
              <w:jc w:val="right"/>
              <w:rPr>
                <w:rFonts w:cs="Times New Roman"/>
                <w:sz w:val="14"/>
                <w:szCs w:val="14"/>
              </w:rPr>
            </w:pPr>
            <w:r w:rsidRPr="003A48F9">
              <w:rPr>
                <w:rFonts w:cs="Times New Roman"/>
                <w:sz w:val="14"/>
                <w:szCs w:val="14"/>
              </w:rPr>
              <w:t>1.000</w:t>
            </w:r>
          </w:p>
        </w:tc>
        <w:tc>
          <w:tcPr>
            <w:tcW w:w="579" w:type="dxa"/>
            <w:vAlign w:val="bottom"/>
          </w:tcPr>
          <w:p w14:paraId="551397B2" w14:textId="77777777" w:rsidR="003A48F9" w:rsidRPr="003A48F9" w:rsidRDefault="003A48F9" w:rsidP="0069692F">
            <w:pPr>
              <w:spacing w:after="0"/>
              <w:jc w:val="right"/>
              <w:rPr>
                <w:rFonts w:cs="Times New Roman"/>
                <w:sz w:val="14"/>
                <w:szCs w:val="14"/>
              </w:rPr>
            </w:pPr>
          </w:p>
        </w:tc>
        <w:tc>
          <w:tcPr>
            <w:tcW w:w="630" w:type="dxa"/>
            <w:vAlign w:val="bottom"/>
          </w:tcPr>
          <w:p w14:paraId="6BAF79DA" w14:textId="77777777" w:rsidR="003A48F9" w:rsidRPr="003A48F9" w:rsidRDefault="003A48F9" w:rsidP="0069692F">
            <w:pPr>
              <w:spacing w:after="0"/>
              <w:rPr>
                <w:rFonts w:cs="Times New Roman"/>
                <w:sz w:val="14"/>
                <w:szCs w:val="14"/>
              </w:rPr>
            </w:pPr>
          </w:p>
        </w:tc>
        <w:tc>
          <w:tcPr>
            <w:tcW w:w="630" w:type="dxa"/>
            <w:vAlign w:val="bottom"/>
          </w:tcPr>
          <w:p w14:paraId="45E29981" w14:textId="77777777" w:rsidR="003A48F9" w:rsidRPr="003A48F9" w:rsidRDefault="003A48F9" w:rsidP="0069692F">
            <w:pPr>
              <w:spacing w:after="0"/>
              <w:rPr>
                <w:rFonts w:cs="Times New Roman"/>
                <w:sz w:val="14"/>
                <w:szCs w:val="14"/>
              </w:rPr>
            </w:pPr>
          </w:p>
        </w:tc>
        <w:tc>
          <w:tcPr>
            <w:tcW w:w="540" w:type="dxa"/>
            <w:vAlign w:val="bottom"/>
          </w:tcPr>
          <w:p w14:paraId="2127C6B4" w14:textId="77777777" w:rsidR="003A48F9" w:rsidRPr="003A48F9" w:rsidRDefault="003A48F9" w:rsidP="0069692F">
            <w:pPr>
              <w:spacing w:after="0"/>
              <w:rPr>
                <w:rFonts w:cs="Times New Roman"/>
                <w:sz w:val="14"/>
                <w:szCs w:val="14"/>
              </w:rPr>
            </w:pPr>
          </w:p>
        </w:tc>
      </w:tr>
      <w:tr w:rsidR="006A2399" w:rsidRPr="003A48F9" w14:paraId="201872DF" w14:textId="77777777" w:rsidTr="004B5D21">
        <w:tc>
          <w:tcPr>
            <w:tcW w:w="613" w:type="dxa"/>
            <w:vAlign w:val="bottom"/>
          </w:tcPr>
          <w:p w14:paraId="7BD5A4D3" w14:textId="1F0F3957" w:rsidR="003A48F9" w:rsidRPr="003A48F9" w:rsidRDefault="00A8000A" w:rsidP="0069692F">
            <w:pPr>
              <w:spacing w:after="0"/>
              <w:rPr>
                <w:rFonts w:cs="Times New Roman"/>
                <w:b/>
                <w:bCs/>
                <w:sz w:val="14"/>
                <w:szCs w:val="14"/>
              </w:rPr>
            </w:pPr>
            <w:r w:rsidRPr="003A48F9">
              <w:rPr>
                <w:rFonts w:cs="Times New Roman"/>
                <w:b/>
                <w:bCs/>
                <w:sz w:val="14"/>
                <w:szCs w:val="14"/>
              </w:rPr>
              <w:t>IPPE</w:t>
            </w:r>
          </w:p>
        </w:tc>
        <w:tc>
          <w:tcPr>
            <w:tcW w:w="613" w:type="dxa"/>
            <w:vAlign w:val="bottom"/>
          </w:tcPr>
          <w:p w14:paraId="4E21363A" w14:textId="77777777" w:rsidR="003A48F9" w:rsidRPr="003A48F9" w:rsidRDefault="003A48F9" w:rsidP="0069692F">
            <w:pPr>
              <w:spacing w:after="0"/>
              <w:jc w:val="right"/>
              <w:rPr>
                <w:rFonts w:cs="Times New Roman"/>
                <w:sz w:val="14"/>
                <w:szCs w:val="14"/>
              </w:rPr>
            </w:pPr>
            <w:r w:rsidRPr="003A48F9">
              <w:rPr>
                <w:rFonts w:cs="Times New Roman"/>
                <w:sz w:val="14"/>
                <w:szCs w:val="14"/>
              </w:rPr>
              <w:t>-0.483</w:t>
            </w:r>
          </w:p>
        </w:tc>
        <w:tc>
          <w:tcPr>
            <w:tcW w:w="590" w:type="dxa"/>
            <w:vAlign w:val="bottom"/>
          </w:tcPr>
          <w:p w14:paraId="6B2A2769" w14:textId="77777777" w:rsidR="003A48F9" w:rsidRPr="003A48F9" w:rsidRDefault="003A48F9" w:rsidP="0069692F">
            <w:pPr>
              <w:spacing w:after="0"/>
              <w:jc w:val="right"/>
              <w:rPr>
                <w:rFonts w:cs="Times New Roman"/>
                <w:sz w:val="14"/>
                <w:szCs w:val="14"/>
              </w:rPr>
            </w:pPr>
            <w:r w:rsidRPr="003A48F9">
              <w:rPr>
                <w:rFonts w:cs="Times New Roman"/>
                <w:sz w:val="14"/>
                <w:szCs w:val="14"/>
              </w:rPr>
              <w:t>0.242</w:t>
            </w:r>
          </w:p>
        </w:tc>
        <w:tc>
          <w:tcPr>
            <w:tcW w:w="614" w:type="dxa"/>
            <w:vAlign w:val="bottom"/>
          </w:tcPr>
          <w:p w14:paraId="4B36C6E7" w14:textId="77777777" w:rsidR="003A48F9" w:rsidRPr="003A48F9" w:rsidRDefault="003A48F9" w:rsidP="0069692F">
            <w:pPr>
              <w:spacing w:after="0"/>
              <w:jc w:val="right"/>
              <w:rPr>
                <w:rFonts w:cs="Times New Roman"/>
                <w:sz w:val="14"/>
                <w:szCs w:val="14"/>
              </w:rPr>
            </w:pPr>
            <w:r w:rsidRPr="003A48F9">
              <w:rPr>
                <w:rFonts w:cs="Times New Roman"/>
                <w:sz w:val="14"/>
                <w:szCs w:val="14"/>
              </w:rPr>
              <w:t>0.116</w:t>
            </w:r>
          </w:p>
        </w:tc>
        <w:tc>
          <w:tcPr>
            <w:tcW w:w="591" w:type="dxa"/>
            <w:vAlign w:val="bottom"/>
          </w:tcPr>
          <w:p w14:paraId="0F796B28" w14:textId="77777777" w:rsidR="003A48F9" w:rsidRPr="003A48F9" w:rsidRDefault="003A48F9" w:rsidP="0069692F">
            <w:pPr>
              <w:spacing w:after="0"/>
              <w:jc w:val="right"/>
              <w:rPr>
                <w:rFonts w:cs="Times New Roman"/>
                <w:sz w:val="14"/>
                <w:szCs w:val="14"/>
              </w:rPr>
            </w:pPr>
            <w:r w:rsidRPr="003A48F9">
              <w:rPr>
                <w:rFonts w:cs="Times New Roman"/>
                <w:sz w:val="14"/>
                <w:szCs w:val="14"/>
              </w:rPr>
              <w:t>0.368</w:t>
            </w:r>
          </w:p>
        </w:tc>
        <w:tc>
          <w:tcPr>
            <w:tcW w:w="579" w:type="dxa"/>
            <w:vAlign w:val="bottom"/>
          </w:tcPr>
          <w:p w14:paraId="40108BD6" w14:textId="77777777" w:rsidR="003A48F9" w:rsidRPr="003A48F9" w:rsidRDefault="003A48F9" w:rsidP="0069692F">
            <w:pPr>
              <w:spacing w:after="0"/>
              <w:jc w:val="right"/>
              <w:rPr>
                <w:rFonts w:cs="Times New Roman"/>
                <w:sz w:val="14"/>
                <w:szCs w:val="14"/>
              </w:rPr>
            </w:pPr>
            <w:r w:rsidRPr="003A48F9">
              <w:rPr>
                <w:rFonts w:cs="Times New Roman"/>
                <w:sz w:val="14"/>
                <w:szCs w:val="14"/>
              </w:rPr>
              <w:t>1.000</w:t>
            </w:r>
          </w:p>
        </w:tc>
        <w:tc>
          <w:tcPr>
            <w:tcW w:w="630" w:type="dxa"/>
            <w:vAlign w:val="bottom"/>
          </w:tcPr>
          <w:p w14:paraId="55D17452" w14:textId="77777777" w:rsidR="003A48F9" w:rsidRPr="003A48F9" w:rsidRDefault="003A48F9" w:rsidP="0069692F">
            <w:pPr>
              <w:spacing w:after="0"/>
              <w:jc w:val="right"/>
              <w:rPr>
                <w:rFonts w:cs="Times New Roman"/>
                <w:sz w:val="14"/>
                <w:szCs w:val="14"/>
              </w:rPr>
            </w:pPr>
          </w:p>
        </w:tc>
        <w:tc>
          <w:tcPr>
            <w:tcW w:w="630" w:type="dxa"/>
            <w:vAlign w:val="bottom"/>
          </w:tcPr>
          <w:p w14:paraId="5F6856FD" w14:textId="77777777" w:rsidR="003A48F9" w:rsidRPr="003A48F9" w:rsidRDefault="003A48F9" w:rsidP="0069692F">
            <w:pPr>
              <w:spacing w:after="0"/>
              <w:rPr>
                <w:rFonts w:cs="Times New Roman"/>
                <w:sz w:val="14"/>
                <w:szCs w:val="14"/>
              </w:rPr>
            </w:pPr>
          </w:p>
        </w:tc>
        <w:tc>
          <w:tcPr>
            <w:tcW w:w="540" w:type="dxa"/>
            <w:vAlign w:val="bottom"/>
          </w:tcPr>
          <w:p w14:paraId="40DE02A6" w14:textId="77777777" w:rsidR="003A48F9" w:rsidRPr="003A48F9" w:rsidRDefault="003A48F9" w:rsidP="0069692F">
            <w:pPr>
              <w:spacing w:after="0"/>
              <w:rPr>
                <w:rFonts w:cs="Times New Roman"/>
                <w:sz w:val="14"/>
                <w:szCs w:val="14"/>
              </w:rPr>
            </w:pPr>
          </w:p>
        </w:tc>
      </w:tr>
      <w:tr w:rsidR="006A2399" w:rsidRPr="003A48F9" w14:paraId="0B7923FD" w14:textId="77777777" w:rsidTr="004B5D21">
        <w:tc>
          <w:tcPr>
            <w:tcW w:w="613" w:type="dxa"/>
            <w:vAlign w:val="bottom"/>
          </w:tcPr>
          <w:p w14:paraId="64FBA34F" w14:textId="6F93FDDD" w:rsidR="003A48F9" w:rsidRPr="003A48F9" w:rsidRDefault="00A8000A" w:rsidP="0069692F">
            <w:pPr>
              <w:spacing w:after="0"/>
              <w:rPr>
                <w:rFonts w:cs="Times New Roman"/>
                <w:b/>
                <w:bCs/>
                <w:sz w:val="14"/>
                <w:szCs w:val="14"/>
              </w:rPr>
            </w:pPr>
            <w:r w:rsidRPr="003A48F9">
              <w:rPr>
                <w:rFonts w:cs="Times New Roman"/>
                <w:b/>
                <w:bCs/>
                <w:sz w:val="14"/>
                <w:szCs w:val="14"/>
              </w:rPr>
              <w:t>LEVG</w:t>
            </w:r>
          </w:p>
        </w:tc>
        <w:tc>
          <w:tcPr>
            <w:tcW w:w="613" w:type="dxa"/>
            <w:vAlign w:val="bottom"/>
          </w:tcPr>
          <w:p w14:paraId="24B506C9" w14:textId="77777777" w:rsidR="003A48F9" w:rsidRPr="003A48F9" w:rsidRDefault="003A48F9" w:rsidP="0069692F">
            <w:pPr>
              <w:spacing w:after="0"/>
              <w:jc w:val="right"/>
              <w:rPr>
                <w:rFonts w:cs="Times New Roman"/>
                <w:sz w:val="14"/>
                <w:szCs w:val="14"/>
              </w:rPr>
            </w:pPr>
            <w:r w:rsidRPr="003A48F9">
              <w:rPr>
                <w:rFonts w:cs="Times New Roman"/>
                <w:sz w:val="14"/>
                <w:szCs w:val="14"/>
              </w:rPr>
              <w:t>-0.032</w:t>
            </w:r>
          </w:p>
        </w:tc>
        <w:tc>
          <w:tcPr>
            <w:tcW w:w="590" w:type="dxa"/>
            <w:vAlign w:val="bottom"/>
          </w:tcPr>
          <w:p w14:paraId="4FD214E0" w14:textId="77777777" w:rsidR="003A48F9" w:rsidRPr="003A48F9" w:rsidRDefault="003A48F9" w:rsidP="0069692F">
            <w:pPr>
              <w:spacing w:after="0"/>
              <w:jc w:val="right"/>
              <w:rPr>
                <w:rFonts w:cs="Times New Roman"/>
                <w:sz w:val="14"/>
                <w:szCs w:val="14"/>
              </w:rPr>
            </w:pPr>
            <w:r w:rsidRPr="003A48F9">
              <w:rPr>
                <w:rFonts w:cs="Times New Roman"/>
                <w:sz w:val="14"/>
                <w:szCs w:val="14"/>
              </w:rPr>
              <w:t>0.077</w:t>
            </w:r>
          </w:p>
        </w:tc>
        <w:tc>
          <w:tcPr>
            <w:tcW w:w="614" w:type="dxa"/>
            <w:vAlign w:val="bottom"/>
          </w:tcPr>
          <w:p w14:paraId="4977B6A2" w14:textId="77777777" w:rsidR="003A48F9" w:rsidRPr="003A48F9" w:rsidRDefault="003A48F9" w:rsidP="0069692F">
            <w:pPr>
              <w:spacing w:after="0"/>
              <w:jc w:val="right"/>
              <w:rPr>
                <w:rFonts w:cs="Times New Roman"/>
                <w:sz w:val="14"/>
                <w:szCs w:val="14"/>
              </w:rPr>
            </w:pPr>
            <w:r w:rsidRPr="003A48F9">
              <w:rPr>
                <w:rFonts w:cs="Times New Roman"/>
                <w:sz w:val="14"/>
                <w:szCs w:val="14"/>
              </w:rPr>
              <w:t>0.018</w:t>
            </w:r>
          </w:p>
        </w:tc>
        <w:tc>
          <w:tcPr>
            <w:tcW w:w="591" w:type="dxa"/>
            <w:vAlign w:val="bottom"/>
          </w:tcPr>
          <w:p w14:paraId="10A635DA" w14:textId="77777777" w:rsidR="003A48F9" w:rsidRPr="003A48F9" w:rsidRDefault="003A48F9" w:rsidP="0069692F">
            <w:pPr>
              <w:spacing w:after="0"/>
              <w:jc w:val="right"/>
              <w:rPr>
                <w:rFonts w:cs="Times New Roman"/>
                <w:sz w:val="14"/>
                <w:szCs w:val="14"/>
              </w:rPr>
            </w:pPr>
            <w:r w:rsidRPr="003A48F9">
              <w:rPr>
                <w:rFonts w:cs="Times New Roman"/>
                <w:sz w:val="14"/>
                <w:szCs w:val="14"/>
              </w:rPr>
              <w:t>0.146</w:t>
            </w:r>
          </w:p>
        </w:tc>
        <w:tc>
          <w:tcPr>
            <w:tcW w:w="579" w:type="dxa"/>
            <w:vAlign w:val="bottom"/>
          </w:tcPr>
          <w:p w14:paraId="536CAD3B" w14:textId="77777777" w:rsidR="003A48F9" w:rsidRPr="003A48F9" w:rsidRDefault="003A48F9" w:rsidP="0069692F">
            <w:pPr>
              <w:spacing w:after="0"/>
              <w:jc w:val="right"/>
              <w:rPr>
                <w:rFonts w:cs="Times New Roman"/>
                <w:sz w:val="14"/>
                <w:szCs w:val="14"/>
              </w:rPr>
            </w:pPr>
            <w:r w:rsidRPr="003A48F9">
              <w:rPr>
                <w:rFonts w:cs="Times New Roman"/>
                <w:sz w:val="14"/>
                <w:szCs w:val="14"/>
              </w:rPr>
              <w:t>0.224</w:t>
            </w:r>
          </w:p>
        </w:tc>
        <w:tc>
          <w:tcPr>
            <w:tcW w:w="630" w:type="dxa"/>
            <w:vAlign w:val="bottom"/>
          </w:tcPr>
          <w:p w14:paraId="0B3EA3C0" w14:textId="77777777" w:rsidR="003A48F9" w:rsidRPr="003A48F9" w:rsidRDefault="003A48F9" w:rsidP="0069692F">
            <w:pPr>
              <w:spacing w:after="0"/>
              <w:jc w:val="right"/>
              <w:rPr>
                <w:rFonts w:cs="Times New Roman"/>
                <w:sz w:val="14"/>
                <w:szCs w:val="14"/>
              </w:rPr>
            </w:pPr>
            <w:r w:rsidRPr="003A48F9">
              <w:rPr>
                <w:rFonts w:cs="Times New Roman"/>
                <w:sz w:val="14"/>
                <w:szCs w:val="14"/>
              </w:rPr>
              <w:t>1.000</w:t>
            </w:r>
          </w:p>
        </w:tc>
        <w:tc>
          <w:tcPr>
            <w:tcW w:w="630" w:type="dxa"/>
            <w:vAlign w:val="bottom"/>
          </w:tcPr>
          <w:p w14:paraId="7D1CC521" w14:textId="77777777" w:rsidR="003A48F9" w:rsidRPr="003A48F9" w:rsidRDefault="003A48F9" w:rsidP="0069692F">
            <w:pPr>
              <w:spacing w:after="0"/>
              <w:jc w:val="right"/>
              <w:rPr>
                <w:rFonts w:cs="Times New Roman"/>
                <w:sz w:val="14"/>
                <w:szCs w:val="14"/>
              </w:rPr>
            </w:pPr>
          </w:p>
        </w:tc>
        <w:tc>
          <w:tcPr>
            <w:tcW w:w="540" w:type="dxa"/>
            <w:vAlign w:val="bottom"/>
          </w:tcPr>
          <w:p w14:paraId="53C36EA9" w14:textId="77777777" w:rsidR="003A48F9" w:rsidRPr="003A48F9" w:rsidRDefault="003A48F9" w:rsidP="0069692F">
            <w:pPr>
              <w:spacing w:after="0"/>
              <w:rPr>
                <w:rFonts w:cs="Times New Roman"/>
                <w:sz w:val="14"/>
                <w:szCs w:val="14"/>
              </w:rPr>
            </w:pPr>
          </w:p>
        </w:tc>
      </w:tr>
      <w:tr w:rsidR="006A2399" w:rsidRPr="003A48F9" w14:paraId="68B27CB5" w14:textId="77777777" w:rsidTr="004B5D21">
        <w:tc>
          <w:tcPr>
            <w:tcW w:w="613" w:type="dxa"/>
            <w:vAlign w:val="bottom"/>
          </w:tcPr>
          <w:p w14:paraId="4166452D" w14:textId="70BFB5A4" w:rsidR="003A48F9" w:rsidRPr="003A48F9" w:rsidRDefault="00A8000A" w:rsidP="0069692F">
            <w:pPr>
              <w:spacing w:after="0"/>
              <w:rPr>
                <w:rFonts w:cs="Times New Roman"/>
                <w:b/>
                <w:bCs/>
                <w:sz w:val="14"/>
                <w:szCs w:val="14"/>
              </w:rPr>
            </w:pPr>
            <w:r w:rsidRPr="003A48F9">
              <w:rPr>
                <w:rFonts w:cs="Times New Roman"/>
                <w:b/>
                <w:bCs/>
                <w:sz w:val="14"/>
                <w:szCs w:val="14"/>
              </w:rPr>
              <w:t>ROAS</w:t>
            </w:r>
          </w:p>
        </w:tc>
        <w:tc>
          <w:tcPr>
            <w:tcW w:w="613" w:type="dxa"/>
            <w:vAlign w:val="bottom"/>
          </w:tcPr>
          <w:p w14:paraId="0B78A5E5" w14:textId="77777777" w:rsidR="003A48F9" w:rsidRPr="003A48F9" w:rsidRDefault="003A48F9" w:rsidP="0069692F">
            <w:pPr>
              <w:spacing w:after="0"/>
              <w:jc w:val="right"/>
              <w:rPr>
                <w:rFonts w:cs="Times New Roman"/>
                <w:sz w:val="14"/>
                <w:szCs w:val="14"/>
              </w:rPr>
            </w:pPr>
            <w:r w:rsidRPr="003A48F9">
              <w:rPr>
                <w:rFonts w:cs="Times New Roman"/>
                <w:sz w:val="14"/>
                <w:szCs w:val="14"/>
              </w:rPr>
              <w:t>0.009</w:t>
            </w:r>
          </w:p>
        </w:tc>
        <w:tc>
          <w:tcPr>
            <w:tcW w:w="590" w:type="dxa"/>
            <w:vAlign w:val="bottom"/>
          </w:tcPr>
          <w:p w14:paraId="2E80EDCD" w14:textId="77777777" w:rsidR="003A48F9" w:rsidRPr="003A48F9" w:rsidRDefault="003A48F9" w:rsidP="0069692F">
            <w:pPr>
              <w:spacing w:after="0"/>
              <w:jc w:val="right"/>
              <w:rPr>
                <w:rFonts w:cs="Times New Roman"/>
                <w:sz w:val="14"/>
                <w:szCs w:val="14"/>
              </w:rPr>
            </w:pPr>
            <w:r w:rsidRPr="003A48F9">
              <w:rPr>
                <w:rFonts w:cs="Times New Roman"/>
                <w:sz w:val="14"/>
                <w:szCs w:val="14"/>
              </w:rPr>
              <w:t>0.037</w:t>
            </w:r>
          </w:p>
        </w:tc>
        <w:tc>
          <w:tcPr>
            <w:tcW w:w="614" w:type="dxa"/>
            <w:vAlign w:val="bottom"/>
          </w:tcPr>
          <w:p w14:paraId="232FA060" w14:textId="77777777" w:rsidR="003A48F9" w:rsidRPr="003A48F9" w:rsidRDefault="003A48F9" w:rsidP="0069692F">
            <w:pPr>
              <w:spacing w:after="0"/>
              <w:jc w:val="right"/>
              <w:rPr>
                <w:rFonts w:cs="Times New Roman"/>
                <w:sz w:val="14"/>
                <w:szCs w:val="14"/>
              </w:rPr>
            </w:pPr>
            <w:r w:rsidRPr="003A48F9">
              <w:rPr>
                <w:rFonts w:cs="Times New Roman"/>
                <w:sz w:val="14"/>
                <w:szCs w:val="14"/>
              </w:rPr>
              <w:t>-0.005</w:t>
            </w:r>
          </w:p>
        </w:tc>
        <w:tc>
          <w:tcPr>
            <w:tcW w:w="591" w:type="dxa"/>
            <w:vAlign w:val="bottom"/>
          </w:tcPr>
          <w:p w14:paraId="7528409D" w14:textId="77777777" w:rsidR="003A48F9" w:rsidRPr="003A48F9" w:rsidRDefault="003A48F9" w:rsidP="0069692F">
            <w:pPr>
              <w:spacing w:after="0"/>
              <w:jc w:val="right"/>
              <w:rPr>
                <w:rFonts w:cs="Times New Roman"/>
                <w:sz w:val="14"/>
                <w:szCs w:val="14"/>
              </w:rPr>
            </w:pPr>
            <w:r w:rsidRPr="003A48F9">
              <w:rPr>
                <w:rFonts w:cs="Times New Roman"/>
                <w:sz w:val="14"/>
                <w:szCs w:val="14"/>
              </w:rPr>
              <w:t>-0.045</w:t>
            </w:r>
          </w:p>
        </w:tc>
        <w:tc>
          <w:tcPr>
            <w:tcW w:w="579" w:type="dxa"/>
            <w:vAlign w:val="bottom"/>
          </w:tcPr>
          <w:p w14:paraId="2443BAA7" w14:textId="77777777" w:rsidR="003A48F9" w:rsidRPr="003A48F9" w:rsidRDefault="003A48F9" w:rsidP="0069692F">
            <w:pPr>
              <w:spacing w:after="0"/>
              <w:jc w:val="right"/>
              <w:rPr>
                <w:rFonts w:cs="Times New Roman"/>
                <w:sz w:val="14"/>
                <w:szCs w:val="14"/>
              </w:rPr>
            </w:pPr>
            <w:r w:rsidRPr="003A48F9">
              <w:rPr>
                <w:rFonts w:cs="Times New Roman"/>
                <w:sz w:val="14"/>
                <w:szCs w:val="14"/>
              </w:rPr>
              <w:t>-0.086</w:t>
            </w:r>
          </w:p>
        </w:tc>
        <w:tc>
          <w:tcPr>
            <w:tcW w:w="630" w:type="dxa"/>
            <w:vAlign w:val="bottom"/>
          </w:tcPr>
          <w:p w14:paraId="555C56A2" w14:textId="77777777" w:rsidR="003A48F9" w:rsidRPr="003A48F9" w:rsidRDefault="003A48F9" w:rsidP="0069692F">
            <w:pPr>
              <w:spacing w:after="0"/>
              <w:jc w:val="right"/>
              <w:rPr>
                <w:rFonts w:cs="Times New Roman"/>
                <w:sz w:val="14"/>
                <w:szCs w:val="14"/>
              </w:rPr>
            </w:pPr>
            <w:r w:rsidRPr="003A48F9">
              <w:rPr>
                <w:rFonts w:cs="Times New Roman"/>
                <w:sz w:val="14"/>
                <w:szCs w:val="14"/>
              </w:rPr>
              <w:t>-0.226</w:t>
            </w:r>
          </w:p>
        </w:tc>
        <w:tc>
          <w:tcPr>
            <w:tcW w:w="630" w:type="dxa"/>
            <w:vAlign w:val="bottom"/>
          </w:tcPr>
          <w:p w14:paraId="52746702" w14:textId="77777777" w:rsidR="003A48F9" w:rsidRPr="003A48F9" w:rsidRDefault="003A48F9" w:rsidP="0069692F">
            <w:pPr>
              <w:spacing w:after="0"/>
              <w:jc w:val="right"/>
              <w:rPr>
                <w:rFonts w:cs="Times New Roman"/>
                <w:sz w:val="14"/>
                <w:szCs w:val="14"/>
              </w:rPr>
            </w:pPr>
            <w:r w:rsidRPr="003A48F9">
              <w:rPr>
                <w:rFonts w:cs="Times New Roman"/>
                <w:sz w:val="14"/>
                <w:szCs w:val="14"/>
              </w:rPr>
              <w:t>1.000</w:t>
            </w:r>
          </w:p>
        </w:tc>
        <w:tc>
          <w:tcPr>
            <w:tcW w:w="540" w:type="dxa"/>
            <w:vAlign w:val="bottom"/>
          </w:tcPr>
          <w:p w14:paraId="56A08F9E" w14:textId="77777777" w:rsidR="003A48F9" w:rsidRPr="003A48F9" w:rsidRDefault="003A48F9" w:rsidP="0069692F">
            <w:pPr>
              <w:spacing w:after="0"/>
              <w:jc w:val="right"/>
              <w:rPr>
                <w:rFonts w:cs="Times New Roman"/>
                <w:sz w:val="14"/>
                <w:szCs w:val="14"/>
              </w:rPr>
            </w:pPr>
          </w:p>
        </w:tc>
      </w:tr>
      <w:tr w:rsidR="006A2399" w:rsidRPr="003A48F9" w14:paraId="74B5CE0E" w14:textId="77777777" w:rsidTr="004B5D21">
        <w:tc>
          <w:tcPr>
            <w:tcW w:w="613" w:type="dxa"/>
            <w:vAlign w:val="bottom"/>
          </w:tcPr>
          <w:p w14:paraId="22672391" w14:textId="23D804DA" w:rsidR="003A48F9" w:rsidRPr="003A48F9" w:rsidRDefault="00A8000A" w:rsidP="0069692F">
            <w:pPr>
              <w:spacing w:after="0"/>
              <w:rPr>
                <w:rFonts w:cs="Times New Roman"/>
                <w:b/>
                <w:bCs/>
                <w:sz w:val="14"/>
                <w:szCs w:val="14"/>
              </w:rPr>
            </w:pPr>
            <w:r w:rsidRPr="003A48F9">
              <w:rPr>
                <w:rFonts w:cs="Times New Roman"/>
                <w:b/>
                <w:bCs/>
                <w:sz w:val="14"/>
                <w:szCs w:val="14"/>
              </w:rPr>
              <w:t>FSIZ</w:t>
            </w:r>
          </w:p>
        </w:tc>
        <w:tc>
          <w:tcPr>
            <w:tcW w:w="613" w:type="dxa"/>
            <w:vAlign w:val="bottom"/>
          </w:tcPr>
          <w:p w14:paraId="69CC3628" w14:textId="77777777" w:rsidR="003A48F9" w:rsidRPr="003A48F9" w:rsidRDefault="003A48F9" w:rsidP="0069692F">
            <w:pPr>
              <w:spacing w:after="0"/>
              <w:jc w:val="right"/>
              <w:rPr>
                <w:rFonts w:cs="Times New Roman"/>
                <w:sz w:val="14"/>
                <w:szCs w:val="14"/>
              </w:rPr>
            </w:pPr>
            <w:r w:rsidRPr="003A48F9">
              <w:rPr>
                <w:rFonts w:cs="Times New Roman"/>
                <w:sz w:val="14"/>
                <w:szCs w:val="14"/>
              </w:rPr>
              <w:t>-0.219</w:t>
            </w:r>
          </w:p>
        </w:tc>
        <w:tc>
          <w:tcPr>
            <w:tcW w:w="590" w:type="dxa"/>
            <w:vAlign w:val="bottom"/>
          </w:tcPr>
          <w:p w14:paraId="5A469D7B" w14:textId="77777777" w:rsidR="003A48F9" w:rsidRPr="003A48F9" w:rsidRDefault="003A48F9" w:rsidP="0069692F">
            <w:pPr>
              <w:spacing w:after="0"/>
              <w:jc w:val="right"/>
              <w:rPr>
                <w:rFonts w:cs="Times New Roman"/>
                <w:sz w:val="14"/>
                <w:szCs w:val="14"/>
              </w:rPr>
            </w:pPr>
            <w:r w:rsidRPr="003A48F9">
              <w:rPr>
                <w:rFonts w:cs="Times New Roman"/>
                <w:sz w:val="14"/>
                <w:szCs w:val="14"/>
              </w:rPr>
              <w:t>0.396</w:t>
            </w:r>
          </w:p>
        </w:tc>
        <w:tc>
          <w:tcPr>
            <w:tcW w:w="614" w:type="dxa"/>
            <w:vAlign w:val="bottom"/>
          </w:tcPr>
          <w:p w14:paraId="621468AC" w14:textId="77777777" w:rsidR="003A48F9" w:rsidRPr="003A48F9" w:rsidRDefault="003A48F9" w:rsidP="0069692F">
            <w:pPr>
              <w:spacing w:after="0"/>
              <w:jc w:val="right"/>
              <w:rPr>
                <w:rFonts w:cs="Times New Roman"/>
                <w:sz w:val="14"/>
                <w:szCs w:val="14"/>
              </w:rPr>
            </w:pPr>
            <w:r w:rsidRPr="003A48F9">
              <w:rPr>
                <w:rFonts w:cs="Times New Roman"/>
                <w:sz w:val="14"/>
                <w:szCs w:val="14"/>
              </w:rPr>
              <w:t>0.019</w:t>
            </w:r>
          </w:p>
        </w:tc>
        <w:tc>
          <w:tcPr>
            <w:tcW w:w="591" w:type="dxa"/>
            <w:vAlign w:val="bottom"/>
          </w:tcPr>
          <w:p w14:paraId="44008B64" w14:textId="77777777" w:rsidR="003A48F9" w:rsidRPr="003A48F9" w:rsidRDefault="003A48F9" w:rsidP="0069692F">
            <w:pPr>
              <w:spacing w:after="0"/>
              <w:jc w:val="right"/>
              <w:rPr>
                <w:rFonts w:cs="Times New Roman"/>
                <w:sz w:val="14"/>
                <w:szCs w:val="14"/>
              </w:rPr>
            </w:pPr>
            <w:r w:rsidRPr="003A48F9">
              <w:rPr>
                <w:rFonts w:cs="Times New Roman"/>
                <w:sz w:val="14"/>
                <w:szCs w:val="14"/>
              </w:rPr>
              <w:t>0.289</w:t>
            </w:r>
          </w:p>
        </w:tc>
        <w:tc>
          <w:tcPr>
            <w:tcW w:w="579" w:type="dxa"/>
            <w:vAlign w:val="bottom"/>
          </w:tcPr>
          <w:p w14:paraId="63F04D4C" w14:textId="77777777" w:rsidR="003A48F9" w:rsidRPr="003A48F9" w:rsidRDefault="003A48F9" w:rsidP="0069692F">
            <w:pPr>
              <w:spacing w:after="0"/>
              <w:jc w:val="right"/>
              <w:rPr>
                <w:rFonts w:cs="Times New Roman"/>
                <w:sz w:val="14"/>
                <w:szCs w:val="14"/>
              </w:rPr>
            </w:pPr>
            <w:r w:rsidRPr="003A48F9">
              <w:rPr>
                <w:rFonts w:cs="Times New Roman"/>
                <w:sz w:val="14"/>
                <w:szCs w:val="14"/>
              </w:rPr>
              <w:t>0.712</w:t>
            </w:r>
          </w:p>
        </w:tc>
        <w:tc>
          <w:tcPr>
            <w:tcW w:w="630" w:type="dxa"/>
            <w:vAlign w:val="bottom"/>
          </w:tcPr>
          <w:p w14:paraId="14D251E0" w14:textId="77777777" w:rsidR="003A48F9" w:rsidRPr="003A48F9" w:rsidRDefault="003A48F9" w:rsidP="0069692F">
            <w:pPr>
              <w:spacing w:after="0"/>
              <w:jc w:val="right"/>
              <w:rPr>
                <w:rFonts w:cs="Times New Roman"/>
                <w:sz w:val="14"/>
                <w:szCs w:val="14"/>
              </w:rPr>
            </w:pPr>
            <w:r w:rsidRPr="003A48F9">
              <w:rPr>
                <w:rFonts w:cs="Times New Roman"/>
                <w:sz w:val="14"/>
                <w:szCs w:val="14"/>
              </w:rPr>
              <w:t>0.375</w:t>
            </w:r>
          </w:p>
        </w:tc>
        <w:tc>
          <w:tcPr>
            <w:tcW w:w="630" w:type="dxa"/>
            <w:vAlign w:val="bottom"/>
          </w:tcPr>
          <w:p w14:paraId="639BBC1D" w14:textId="77777777" w:rsidR="003A48F9" w:rsidRPr="003A48F9" w:rsidRDefault="003A48F9" w:rsidP="0069692F">
            <w:pPr>
              <w:spacing w:after="0"/>
              <w:jc w:val="right"/>
              <w:rPr>
                <w:rFonts w:cs="Times New Roman"/>
                <w:sz w:val="14"/>
                <w:szCs w:val="14"/>
              </w:rPr>
            </w:pPr>
            <w:r w:rsidRPr="003A48F9">
              <w:rPr>
                <w:rFonts w:cs="Times New Roman"/>
                <w:sz w:val="14"/>
                <w:szCs w:val="14"/>
              </w:rPr>
              <w:t>-0.038</w:t>
            </w:r>
          </w:p>
        </w:tc>
        <w:tc>
          <w:tcPr>
            <w:tcW w:w="540" w:type="dxa"/>
            <w:vAlign w:val="bottom"/>
          </w:tcPr>
          <w:p w14:paraId="688C9826" w14:textId="77777777" w:rsidR="003A48F9" w:rsidRPr="003A48F9" w:rsidRDefault="003A48F9" w:rsidP="0069692F">
            <w:pPr>
              <w:spacing w:after="0"/>
              <w:jc w:val="right"/>
              <w:rPr>
                <w:rFonts w:cs="Times New Roman"/>
                <w:sz w:val="14"/>
                <w:szCs w:val="14"/>
              </w:rPr>
            </w:pPr>
            <w:r w:rsidRPr="003A48F9">
              <w:rPr>
                <w:rFonts w:cs="Times New Roman"/>
                <w:sz w:val="14"/>
                <w:szCs w:val="14"/>
              </w:rPr>
              <w:t>1.000</w:t>
            </w:r>
          </w:p>
        </w:tc>
      </w:tr>
    </w:tbl>
    <w:p w14:paraId="7DAEF0A2" w14:textId="77777777" w:rsidR="003A48F9" w:rsidRPr="00DD2263" w:rsidRDefault="003A48F9" w:rsidP="003A48F9">
      <w:pPr>
        <w:autoSpaceDE w:val="0"/>
        <w:autoSpaceDN w:val="0"/>
        <w:adjustRightInd w:val="0"/>
        <w:rPr>
          <w:rFonts w:cs="Times New Roman"/>
          <w:b/>
          <w:bCs/>
          <w:i/>
          <w:iCs/>
          <w:sz w:val="20"/>
          <w:szCs w:val="20"/>
        </w:rPr>
      </w:pPr>
      <w:r w:rsidRPr="00DD2263">
        <w:rPr>
          <w:rFonts w:cs="Times New Roman"/>
          <w:b/>
          <w:bCs/>
          <w:i/>
          <w:iCs/>
          <w:sz w:val="20"/>
          <w:szCs w:val="20"/>
        </w:rPr>
        <w:t>Source: Stata Output, (2026).</w:t>
      </w:r>
    </w:p>
    <w:p w14:paraId="3B52794D" w14:textId="77777777" w:rsidR="003A48F9" w:rsidRPr="00DD2263" w:rsidRDefault="003A48F9" w:rsidP="003A48F9">
      <w:pPr>
        <w:spacing w:before="240" w:after="0"/>
        <w:rPr>
          <w:rFonts w:cs="Times New Roman"/>
          <w:sz w:val="20"/>
          <w:szCs w:val="20"/>
        </w:rPr>
      </w:pPr>
      <w:bookmarkStart w:id="36" w:name="_Toc29049620"/>
      <w:r w:rsidRPr="00DD2263">
        <w:rPr>
          <w:rFonts w:cs="Times New Roman"/>
          <w:sz w:val="20"/>
          <w:szCs w:val="20"/>
        </w:rPr>
        <w:t xml:space="preserve">Table 4.4 shows that the book tax difference is approximately -3% negatively associated with audit size. This denotes that the more financial firms </w:t>
      </w:r>
      <w:proofErr w:type="spellStart"/>
      <w:r w:rsidRPr="00DD2263">
        <w:rPr>
          <w:rFonts w:cs="Times New Roman"/>
          <w:sz w:val="20"/>
          <w:szCs w:val="20"/>
        </w:rPr>
        <w:t>patronise</w:t>
      </w:r>
      <w:proofErr w:type="spellEnd"/>
      <w:r w:rsidRPr="00DD2263">
        <w:rPr>
          <w:rFonts w:cs="Times New Roman"/>
          <w:sz w:val="20"/>
          <w:szCs w:val="20"/>
        </w:rPr>
        <w:t xml:space="preserve"> professional accounting firms as external auditors, the lower the book tax difference. The correlation coefficient between audit tenure and book tax difference is -6%. This negative correlation indicates that firms using one audit firm for many years record a decrease in the book tax difference. In addition, the investment amount in short-term debt securities positively correlates with the book tax difference of financial service firms in Nigeria at 2%. This signifies that an increase in the amount invested in debt securities increases the book tax difference of financial service firms operating in Nigeria. Investment in PPE correlates with the book tax difference of financial service firms in Nigeria at -</w:t>
      </w:r>
      <w:r w:rsidRPr="00DD2263">
        <w:rPr>
          <w:rFonts w:cs="Times New Roman"/>
          <w:sz w:val="20"/>
          <w:szCs w:val="20"/>
        </w:rPr>
        <w:t>48%. This indicates that any increased investment in PPE decreases the book tax difference. In addition, the results show that the book tax difference negatively correlated with firm size and leverage at 22% and 3% respectively, and positively correlated with ROA at approximately 1%.</w:t>
      </w:r>
    </w:p>
    <w:p w14:paraId="660461F3" w14:textId="1793DE52" w:rsidR="003A48F9" w:rsidRPr="00496CA3" w:rsidRDefault="003A48F9" w:rsidP="00496CA3">
      <w:pPr>
        <w:pStyle w:val="ListParagraph"/>
        <w:numPr>
          <w:ilvl w:val="1"/>
          <w:numId w:val="10"/>
        </w:numPr>
        <w:spacing w:before="240" w:after="0"/>
        <w:rPr>
          <w:rFonts w:cs="Times New Roman"/>
          <w:b/>
          <w:bCs/>
          <w:sz w:val="20"/>
          <w:szCs w:val="20"/>
        </w:rPr>
      </w:pPr>
      <w:r w:rsidRPr="00496CA3">
        <w:rPr>
          <w:rFonts w:cs="Times New Roman"/>
          <w:b/>
          <w:bCs/>
          <w:sz w:val="20"/>
          <w:szCs w:val="20"/>
        </w:rPr>
        <w:t>Inferential Analysis</w:t>
      </w:r>
      <w:bookmarkEnd w:id="36"/>
    </w:p>
    <w:p w14:paraId="512EA575" w14:textId="77777777" w:rsidR="003A48F9" w:rsidRPr="00DD2263" w:rsidRDefault="003A48F9" w:rsidP="003A48F9">
      <w:pPr>
        <w:autoSpaceDE w:val="0"/>
        <w:autoSpaceDN w:val="0"/>
        <w:adjustRightInd w:val="0"/>
        <w:rPr>
          <w:rFonts w:cs="Times New Roman"/>
          <w:sz w:val="20"/>
          <w:szCs w:val="20"/>
        </w:rPr>
      </w:pPr>
      <w:r w:rsidRPr="00DD2263">
        <w:rPr>
          <w:rFonts w:cs="Times New Roman"/>
          <w:sz w:val="20"/>
          <w:szCs w:val="20"/>
        </w:rPr>
        <w:t xml:space="preserve">The section </w:t>
      </w:r>
      <w:proofErr w:type="spellStart"/>
      <w:r w:rsidRPr="00DD2263">
        <w:rPr>
          <w:rFonts w:cs="Times New Roman"/>
          <w:sz w:val="20"/>
          <w:szCs w:val="20"/>
        </w:rPr>
        <w:t>summarises</w:t>
      </w:r>
      <w:proofErr w:type="spellEnd"/>
      <w:r w:rsidRPr="00DD2263">
        <w:rPr>
          <w:rFonts w:cs="Times New Roman"/>
          <w:sz w:val="20"/>
          <w:szCs w:val="20"/>
        </w:rPr>
        <w:t xml:space="preserve"> the pooled results of the OLS Model, the Fixed Effects Model, and the Random Effects Model. The study tested the stationarity and made the necessary adjustments so that the variables fit the models with the same order of integration. To start the empirical analysis, the calculation commenced with estimating a Pool OLS model with constant intercept and slope coefficients across firms and time, assuming neither a significant cross-sectional nor a significant temporal effect.  </w:t>
      </w:r>
    </w:p>
    <w:p w14:paraId="058E4EDA" w14:textId="77777777" w:rsidR="003A48F9" w:rsidRPr="00DD2263" w:rsidRDefault="003A48F9" w:rsidP="003A48F9">
      <w:pPr>
        <w:autoSpaceDE w:val="0"/>
        <w:autoSpaceDN w:val="0"/>
        <w:adjustRightInd w:val="0"/>
        <w:rPr>
          <w:rFonts w:cs="Times New Roman"/>
          <w:sz w:val="20"/>
          <w:szCs w:val="20"/>
        </w:rPr>
      </w:pPr>
      <w:r w:rsidRPr="00DD2263">
        <w:rPr>
          <w:rFonts w:cs="Times New Roman"/>
          <w:sz w:val="20"/>
          <w:szCs w:val="20"/>
        </w:rPr>
        <w:t xml:space="preserve">The value of R-Squared is estimated at 0.3109, suggesting that the pool OLS model accounts for approximately 31% of the factors that impact corporate tax avoidance. However, due to the inability of pool OLS to account for within effects (firm’s effects) and omitted variable bias, it is necessary to test the appropriateness of the model. Expectedly, the OLS model is statistically significant at 1%. Although this model fits the data, as earlier stated, the dataset contains fewer cross-sections and more time observations, making it necessary to check for the appropriateness of the Pool OLS model over FE and RE models.  Certainly, if ordinary OLS methods are applied to non-stationary data, the outcome may likely be misleading (Newbold &amp; Granger, 1974). </w:t>
      </w:r>
    </w:p>
    <w:p w14:paraId="3F73B067" w14:textId="77777777" w:rsidR="003A48F9" w:rsidRPr="00DD2263" w:rsidRDefault="003A48F9" w:rsidP="003A48F9">
      <w:pPr>
        <w:autoSpaceDE w:val="0"/>
        <w:autoSpaceDN w:val="0"/>
        <w:adjustRightInd w:val="0"/>
        <w:rPr>
          <w:rFonts w:cs="Times New Roman"/>
          <w:sz w:val="20"/>
          <w:szCs w:val="20"/>
        </w:rPr>
      </w:pPr>
      <w:r w:rsidRPr="00DD2263">
        <w:rPr>
          <w:rFonts w:cs="Times New Roman"/>
          <w:sz w:val="20"/>
          <w:szCs w:val="20"/>
        </w:rPr>
        <w:t xml:space="preserve">The Hausman specification test was computed to determine which one of the two models (Panel FE or RE) is appropriate. Although Clark, Richardson and </w:t>
      </w:r>
      <w:proofErr w:type="spellStart"/>
      <w:r w:rsidRPr="00DD2263">
        <w:rPr>
          <w:rFonts w:cs="Times New Roman"/>
          <w:sz w:val="20"/>
          <w:szCs w:val="20"/>
        </w:rPr>
        <w:t>Vasvari</w:t>
      </w:r>
      <w:proofErr w:type="spellEnd"/>
      <w:r w:rsidRPr="00DD2263">
        <w:rPr>
          <w:rFonts w:cs="Times New Roman"/>
          <w:sz w:val="20"/>
          <w:szCs w:val="20"/>
        </w:rPr>
        <w:t xml:space="preserve"> (2011) argue that the Hausman specification test may be inappropriate in choosing between FE and RE models if the results of the test are not significant, the result of the Hausman specification test is significant (p&lt;0.05). Based on the Hausman test, the FE model is more reliable as the P-value is significant at the 1% level.</w:t>
      </w:r>
    </w:p>
    <w:p w14:paraId="2F2D4970" w14:textId="69F37D63" w:rsidR="003A48F9" w:rsidRDefault="003A48F9" w:rsidP="003A48F9">
      <w:pPr>
        <w:spacing w:after="0"/>
        <w:rPr>
          <w:rFonts w:cs="Times New Roman"/>
          <w:sz w:val="20"/>
          <w:szCs w:val="20"/>
        </w:rPr>
      </w:pPr>
      <w:r w:rsidRPr="00DD2263">
        <w:rPr>
          <w:rFonts w:cs="Times New Roman"/>
          <w:sz w:val="20"/>
          <w:szCs w:val="20"/>
        </w:rPr>
        <w:t>The study used graphical and numerical methods to determine the homoscedasticity of residuals in the data. Using the graphical method, the study plotted a graph of the residuals (r) values versus the predicted value using the “</w:t>
      </w:r>
      <w:proofErr w:type="spellStart"/>
      <w:r w:rsidRPr="00DD2263">
        <w:rPr>
          <w:rFonts w:cs="Times New Roman"/>
          <w:sz w:val="20"/>
          <w:szCs w:val="20"/>
        </w:rPr>
        <w:t>rvfplot</w:t>
      </w:r>
      <w:proofErr w:type="spellEnd"/>
      <w:r w:rsidRPr="00DD2263">
        <w:rPr>
          <w:rFonts w:cs="Times New Roman"/>
          <w:sz w:val="20"/>
          <w:szCs w:val="20"/>
        </w:rPr>
        <w:t>” command after OLS regression. The decision rule is that if the data point pattern is slightly tighter in the direction of the right end, it indicates that the residuals are heteroscedastic. From Figure 4.1, the data shape point is getting wider toward the right end, showing the absence of heteroscedasticity of residuals.</w:t>
      </w:r>
    </w:p>
    <w:p w14:paraId="1047CF48" w14:textId="457023BC" w:rsidR="00251CEE" w:rsidRPr="007E7A99" w:rsidRDefault="00251CEE" w:rsidP="000A4155">
      <w:pPr>
        <w:autoSpaceDE w:val="0"/>
        <w:autoSpaceDN w:val="0"/>
        <w:adjustRightInd w:val="0"/>
        <w:spacing w:before="240" w:after="0"/>
        <w:rPr>
          <w:rFonts w:cs="Times New Roman"/>
          <w:b/>
          <w:bCs/>
          <w:sz w:val="20"/>
          <w:szCs w:val="20"/>
        </w:rPr>
      </w:pPr>
      <w:r w:rsidRPr="007E7A99">
        <w:rPr>
          <w:rFonts w:cs="Times New Roman"/>
          <w:b/>
          <w:bCs/>
          <w:sz w:val="20"/>
          <w:szCs w:val="20"/>
        </w:rPr>
        <w:t>Fig. 4.1</w:t>
      </w:r>
      <w:r w:rsidR="00496CA3">
        <w:rPr>
          <w:rFonts w:cs="Times New Roman"/>
          <w:b/>
          <w:bCs/>
          <w:sz w:val="20"/>
          <w:szCs w:val="20"/>
        </w:rPr>
        <w:t>:</w:t>
      </w:r>
      <w:r w:rsidRPr="007E7A99">
        <w:rPr>
          <w:rFonts w:cs="Times New Roman"/>
          <w:b/>
          <w:bCs/>
          <w:sz w:val="20"/>
          <w:szCs w:val="20"/>
        </w:rPr>
        <w:t xml:space="preserve"> Graphical Method for Homoscedasticity</w:t>
      </w:r>
    </w:p>
    <w:p w14:paraId="2DE7C6BD" w14:textId="77777777" w:rsidR="00251CEE" w:rsidRPr="007E7A99" w:rsidRDefault="00251CEE" w:rsidP="00251CEE">
      <w:pPr>
        <w:autoSpaceDE w:val="0"/>
        <w:autoSpaceDN w:val="0"/>
        <w:adjustRightInd w:val="0"/>
        <w:spacing w:after="0"/>
        <w:rPr>
          <w:rFonts w:cs="Times New Roman"/>
          <w:sz w:val="20"/>
          <w:szCs w:val="20"/>
        </w:rPr>
      </w:pPr>
      <w:r w:rsidRPr="007E7A99">
        <w:rPr>
          <w:rFonts w:cs="Times New Roman"/>
          <w:noProof/>
          <w:sz w:val="20"/>
          <w:szCs w:val="20"/>
        </w:rPr>
        <w:drawing>
          <wp:inline distT="0" distB="0" distL="0" distR="0" wp14:anchorId="0B24DEE3" wp14:editId="7A1A1697">
            <wp:extent cx="3302000" cy="104763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36907" cy="1090441"/>
                    </a:xfrm>
                    <a:prstGeom prst="rect">
                      <a:avLst/>
                    </a:prstGeom>
                    <a:noFill/>
                    <a:ln>
                      <a:noFill/>
                    </a:ln>
                  </pic:spPr>
                </pic:pic>
              </a:graphicData>
            </a:graphic>
          </wp:inline>
        </w:drawing>
      </w:r>
    </w:p>
    <w:p w14:paraId="2FC00260" w14:textId="77777777" w:rsidR="00251CEE" w:rsidRPr="007E7A99" w:rsidRDefault="00251CEE" w:rsidP="00251CEE">
      <w:pPr>
        <w:autoSpaceDE w:val="0"/>
        <w:autoSpaceDN w:val="0"/>
        <w:adjustRightInd w:val="0"/>
        <w:rPr>
          <w:rFonts w:cs="Times New Roman"/>
          <w:b/>
          <w:bCs/>
          <w:sz w:val="20"/>
          <w:szCs w:val="20"/>
        </w:rPr>
      </w:pPr>
      <w:r w:rsidRPr="007E7A99">
        <w:rPr>
          <w:rFonts w:cs="Times New Roman"/>
          <w:sz w:val="20"/>
          <w:szCs w:val="20"/>
        </w:rPr>
        <w:t xml:space="preserve"> </w:t>
      </w:r>
      <w:r w:rsidRPr="007E7A99">
        <w:rPr>
          <w:rFonts w:cs="Times New Roman"/>
          <w:b/>
          <w:bCs/>
          <w:sz w:val="20"/>
          <w:szCs w:val="20"/>
        </w:rPr>
        <w:t>Source: Stata output, (2026).</w:t>
      </w:r>
    </w:p>
    <w:p w14:paraId="7427DBD0" w14:textId="60FACD71" w:rsidR="00251CEE" w:rsidRPr="007E7A99" w:rsidRDefault="00251CEE" w:rsidP="00251CEE">
      <w:pPr>
        <w:rPr>
          <w:rFonts w:cs="Times New Roman"/>
          <w:sz w:val="20"/>
          <w:szCs w:val="20"/>
        </w:rPr>
      </w:pPr>
      <w:r w:rsidRPr="007E7A99">
        <w:rPr>
          <w:rFonts w:cs="Times New Roman"/>
          <w:sz w:val="20"/>
          <w:szCs w:val="20"/>
        </w:rPr>
        <w:lastRenderedPageBreak/>
        <w:t xml:space="preserve">This result is supported by the numerical methods using the white and Breusch-pagan tests. The results in Table 4.5 show that the p-value is 0.0000 for both the white and Breusch-pagan tests. These large p-values provide adequate evidence not to reject the null hypothesis that the variance is homogeneous, meaning the residual is homoscedastic. Therefore, the FE model with a </w:t>
      </w:r>
      <w:r w:rsidR="000A4155">
        <w:rPr>
          <w:rFonts w:cs="Times New Roman"/>
          <w:sz w:val="20"/>
          <w:szCs w:val="20"/>
        </w:rPr>
        <w:t>panel-corrected</w:t>
      </w:r>
      <w:r w:rsidRPr="007E7A99">
        <w:rPr>
          <w:rFonts w:cs="Times New Roman"/>
          <w:sz w:val="20"/>
          <w:szCs w:val="20"/>
        </w:rPr>
        <w:t xml:space="preserve"> standard error was estimated to control </w:t>
      </w:r>
      <w:r w:rsidR="000A4155">
        <w:rPr>
          <w:rFonts w:cs="Times New Roman"/>
          <w:sz w:val="20"/>
          <w:szCs w:val="20"/>
        </w:rPr>
        <w:t xml:space="preserve">for </w:t>
      </w:r>
      <w:r w:rsidRPr="007E7A99">
        <w:rPr>
          <w:rFonts w:cs="Times New Roman"/>
          <w:sz w:val="20"/>
          <w:szCs w:val="20"/>
        </w:rPr>
        <w:t xml:space="preserve">the presence of heteroskedasticity. </w:t>
      </w:r>
    </w:p>
    <w:p w14:paraId="3D1E3414" w14:textId="4B39A925" w:rsidR="00B3721F" w:rsidRDefault="00251CEE" w:rsidP="00251CEE">
      <w:pPr>
        <w:spacing w:after="0"/>
        <w:rPr>
          <w:rFonts w:cs="Times New Roman"/>
          <w:sz w:val="20"/>
          <w:szCs w:val="20"/>
        </w:rPr>
      </w:pPr>
      <w:r w:rsidRPr="007E7A99">
        <w:rPr>
          <w:rFonts w:cs="Times New Roman"/>
          <w:sz w:val="20"/>
          <w:szCs w:val="20"/>
        </w:rPr>
        <w:t>The presence of autocorrelation in panel data was further tested. Ignoring serial correlation when it is present results in inconsistent and inefficient estimates of the regression coefficients and biased standard errors.  The analysis tests the null of zero first-order serial correlation, the presence of higher-order serial correlation, and the presence of individual effects. The decision rule is that an insignificant probability value indicates the absence of autocorrelation. The statistical result shows the calculated value as F=1.161 and an insignificant probability value of 0.3304. Therefore, the analysis rejects the null of no first-order serial correlation. The results of the Pool OLS, FE, and RE estimation models are shown in Table 4.5. A total of 279 observations were included in the analysis.</w:t>
      </w:r>
    </w:p>
    <w:p w14:paraId="46FABC98" w14:textId="77777777" w:rsidR="000A4155" w:rsidRPr="00CC0DF6" w:rsidRDefault="000A4155" w:rsidP="000A4155">
      <w:pPr>
        <w:spacing w:before="240" w:after="0"/>
        <w:rPr>
          <w:rFonts w:cs="Times New Roman"/>
          <w:b/>
          <w:bCs/>
          <w:sz w:val="20"/>
          <w:szCs w:val="20"/>
        </w:rPr>
      </w:pPr>
      <w:r w:rsidRPr="00CC0DF6">
        <w:rPr>
          <w:rFonts w:cs="Times New Roman"/>
          <w:b/>
          <w:bCs/>
          <w:sz w:val="20"/>
          <w:szCs w:val="20"/>
        </w:rPr>
        <w:t>4.6 Discussions of Findings</w:t>
      </w:r>
    </w:p>
    <w:p w14:paraId="1C21E977" w14:textId="77777777" w:rsidR="000A4155" w:rsidRPr="00CC0DF6" w:rsidRDefault="000A4155" w:rsidP="000A4155">
      <w:pPr>
        <w:autoSpaceDE w:val="0"/>
        <w:autoSpaceDN w:val="0"/>
        <w:adjustRightInd w:val="0"/>
        <w:rPr>
          <w:rFonts w:cs="Times New Roman"/>
          <w:sz w:val="20"/>
          <w:szCs w:val="20"/>
        </w:rPr>
      </w:pPr>
      <w:r w:rsidRPr="00CC0DF6">
        <w:rPr>
          <w:rFonts w:cs="Times New Roman"/>
          <w:sz w:val="20"/>
          <w:szCs w:val="20"/>
        </w:rPr>
        <w:t xml:space="preserve">The result established that Audit size impacts book tax difference positively, signifying that the more financial service firms engage professional accountants as external auditors, the higher their book tax differences. This high book tax difference implies an increase in tax avoidance. However, the p-value of audit size in Table 4.5 is 0.411, which is higher than 0.05, indicating an insignificant consequence on tax avoidance. The negative effect of audit size on tax avoidance could be attributed to the </w:t>
      </w:r>
      <w:proofErr w:type="spellStart"/>
      <w:r w:rsidRPr="00CC0DF6">
        <w:rPr>
          <w:rFonts w:cs="Times New Roman"/>
          <w:sz w:val="20"/>
          <w:szCs w:val="20"/>
        </w:rPr>
        <w:t>specialisation</w:t>
      </w:r>
      <w:proofErr w:type="spellEnd"/>
      <w:r w:rsidRPr="00CC0DF6">
        <w:rPr>
          <w:rFonts w:cs="Times New Roman"/>
          <w:sz w:val="20"/>
          <w:szCs w:val="20"/>
        </w:rPr>
        <w:t xml:space="preserve"> of professional accounting firms engaged by financial firms. Furthermore, while most sample firms do not engage the services of professional accountants, a few </w:t>
      </w:r>
      <w:proofErr w:type="spellStart"/>
      <w:r w:rsidRPr="00CC0DF6">
        <w:rPr>
          <w:rFonts w:cs="Times New Roman"/>
          <w:sz w:val="20"/>
          <w:szCs w:val="20"/>
        </w:rPr>
        <w:t>patronise</w:t>
      </w:r>
      <w:proofErr w:type="spellEnd"/>
      <w:r w:rsidRPr="00CC0DF6">
        <w:rPr>
          <w:rFonts w:cs="Times New Roman"/>
          <w:sz w:val="20"/>
          <w:szCs w:val="20"/>
        </w:rPr>
        <w:t xml:space="preserve"> them. This will decrease the transparency of the quality of financial reporting, thereby paving the way for firms to engage in tax avoidance. These tax avoidance activities will cause difficult transactions, negatively affect the firms' information environment, and decrease transparency in financial reporting.</w:t>
      </w:r>
    </w:p>
    <w:p w14:paraId="5DFB0DC3" w14:textId="77777777" w:rsidR="00D40F0F" w:rsidRDefault="00D40F0F" w:rsidP="000A4155">
      <w:pPr>
        <w:autoSpaceDE w:val="0"/>
        <w:autoSpaceDN w:val="0"/>
        <w:adjustRightInd w:val="0"/>
        <w:rPr>
          <w:rFonts w:cs="Times New Roman"/>
          <w:sz w:val="20"/>
          <w:szCs w:val="20"/>
        </w:rPr>
      </w:pPr>
    </w:p>
    <w:p w14:paraId="11863935" w14:textId="77777777" w:rsidR="00D40F0F" w:rsidRDefault="00D40F0F" w:rsidP="000A4155">
      <w:pPr>
        <w:autoSpaceDE w:val="0"/>
        <w:autoSpaceDN w:val="0"/>
        <w:adjustRightInd w:val="0"/>
        <w:rPr>
          <w:rFonts w:cs="Times New Roman"/>
          <w:sz w:val="20"/>
          <w:szCs w:val="20"/>
        </w:rPr>
      </w:pPr>
    </w:p>
    <w:p w14:paraId="66919FEA" w14:textId="77777777" w:rsidR="00D40F0F" w:rsidRDefault="00D40F0F" w:rsidP="000A4155">
      <w:pPr>
        <w:autoSpaceDE w:val="0"/>
        <w:autoSpaceDN w:val="0"/>
        <w:adjustRightInd w:val="0"/>
        <w:rPr>
          <w:rFonts w:cs="Times New Roman"/>
          <w:sz w:val="20"/>
          <w:szCs w:val="20"/>
        </w:rPr>
      </w:pPr>
    </w:p>
    <w:p w14:paraId="44A288A6" w14:textId="77777777" w:rsidR="00D40F0F" w:rsidRDefault="00D40F0F" w:rsidP="000A4155">
      <w:pPr>
        <w:autoSpaceDE w:val="0"/>
        <w:autoSpaceDN w:val="0"/>
        <w:adjustRightInd w:val="0"/>
        <w:rPr>
          <w:rFonts w:cs="Times New Roman"/>
          <w:sz w:val="20"/>
          <w:szCs w:val="20"/>
        </w:rPr>
      </w:pPr>
    </w:p>
    <w:p w14:paraId="6D1CA374" w14:textId="77777777" w:rsidR="00D40F0F" w:rsidRDefault="00D40F0F" w:rsidP="000A4155">
      <w:pPr>
        <w:autoSpaceDE w:val="0"/>
        <w:autoSpaceDN w:val="0"/>
        <w:adjustRightInd w:val="0"/>
        <w:rPr>
          <w:rFonts w:cs="Times New Roman"/>
          <w:sz w:val="20"/>
          <w:szCs w:val="20"/>
        </w:rPr>
      </w:pPr>
    </w:p>
    <w:p w14:paraId="628E6D37" w14:textId="77777777" w:rsidR="00D40F0F" w:rsidRDefault="00D40F0F" w:rsidP="000A4155">
      <w:pPr>
        <w:autoSpaceDE w:val="0"/>
        <w:autoSpaceDN w:val="0"/>
        <w:adjustRightInd w:val="0"/>
        <w:rPr>
          <w:rFonts w:cs="Times New Roman"/>
          <w:sz w:val="20"/>
          <w:szCs w:val="20"/>
        </w:rPr>
      </w:pPr>
    </w:p>
    <w:p w14:paraId="7382C0CC" w14:textId="77777777" w:rsidR="00D40F0F" w:rsidRDefault="00D40F0F" w:rsidP="000A4155">
      <w:pPr>
        <w:autoSpaceDE w:val="0"/>
        <w:autoSpaceDN w:val="0"/>
        <w:adjustRightInd w:val="0"/>
        <w:rPr>
          <w:rFonts w:cs="Times New Roman"/>
          <w:sz w:val="20"/>
          <w:szCs w:val="20"/>
        </w:rPr>
      </w:pPr>
    </w:p>
    <w:p w14:paraId="682D3966" w14:textId="77777777" w:rsidR="00D40F0F" w:rsidRDefault="00D40F0F" w:rsidP="000A4155">
      <w:pPr>
        <w:autoSpaceDE w:val="0"/>
        <w:autoSpaceDN w:val="0"/>
        <w:adjustRightInd w:val="0"/>
        <w:rPr>
          <w:rFonts w:cs="Times New Roman"/>
          <w:sz w:val="20"/>
          <w:szCs w:val="20"/>
        </w:rPr>
      </w:pPr>
    </w:p>
    <w:p w14:paraId="586EADD3" w14:textId="77777777" w:rsidR="00D40F0F" w:rsidRDefault="00D40F0F" w:rsidP="000A4155">
      <w:pPr>
        <w:autoSpaceDE w:val="0"/>
        <w:autoSpaceDN w:val="0"/>
        <w:adjustRightInd w:val="0"/>
        <w:rPr>
          <w:rFonts w:cs="Times New Roman"/>
          <w:sz w:val="20"/>
          <w:szCs w:val="20"/>
        </w:rPr>
      </w:pPr>
    </w:p>
    <w:p w14:paraId="4F8D3437" w14:textId="77777777" w:rsidR="00D40F0F" w:rsidRDefault="00D40F0F" w:rsidP="000A4155">
      <w:pPr>
        <w:autoSpaceDE w:val="0"/>
        <w:autoSpaceDN w:val="0"/>
        <w:adjustRightInd w:val="0"/>
        <w:rPr>
          <w:rFonts w:cs="Times New Roman"/>
          <w:sz w:val="20"/>
          <w:szCs w:val="20"/>
        </w:rPr>
      </w:pPr>
    </w:p>
    <w:p w14:paraId="15F16869" w14:textId="77777777" w:rsidR="00D40F0F" w:rsidRDefault="00D40F0F" w:rsidP="000A4155">
      <w:pPr>
        <w:autoSpaceDE w:val="0"/>
        <w:autoSpaceDN w:val="0"/>
        <w:adjustRightInd w:val="0"/>
        <w:rPr>
          <w:rFonts w:cs="Times New Roman"/>
          <w:sz w:val="20"/>
          <w:szCs w:val="20"/>
        </w:rPr>
      </w:pPr>
    </w:p>
    <w:p w14:paraId="5C063054" w14:textId="77190568" w:rsidR="000A4155" w:rsidRPr="00CC0DF6" w:rsidRDefault="000A4155" w:rsidP="000A4155">
      <w:pPr>
        <w:autoSpaceDE w:val="0"/>
        <w:autoSpaceDN w:val="0"/>
        <w:adjustRightInd w:val="0"/>
        <w:rPr>
          <w:rFonts w:cs="Times New Roman"/>
          <w:sz w:val="20"/>
          <w:szCs w:val="20"/>
        </w:rPr>
      </w:pPr>
      <w:r w:rsidRPr="00CC0DF6">
        <w:rPr>
          <w:rFonts w:cs="Times New Roman"/>
          <w:sz w:val="20"/>
          <w:szCs w:val="20"/>
        </w:rPr>
        <w:t xml:space="preserve">This finding supported the first null hypothesis, which states that audit size does not play a vigorous role in affecting tax avoidance of the financial service firms in Nigeria. This finding is in line with the study of Frey (2018), </w:t>
      </w:r>
      <w:proofErr w:type="spellStart"/>
      <w:r w:rsidRPr="00CC0DF6">
        <w:rPr>
          <w:rFonts w:cs="Times New Roman"/>
          <w:sz w:val="20"/>
          <w:szCs w:val="20"/>
        </w:rPr>
        <w:t>Purba</w:t>
      </w:r>
      <w:proofErr w:type="spellEnd"/>
      <w:r w:rsidRPr="00CC0DF6">
        <w:rPr>
          <w:rFonts w:cs="Times New Roman"/>
          <w:sz w:val="20"/>
          <w:szCs w:val="20"/>
        </w:rPr>
        <w:t xml:space="preserve"> (2018), Amalia &amp; </w:t>
      </w:r>
      <w:proofErr w:type="spellStart"/>
      <w:r w:rsidRPr="00CC0DF6">
        <w:rPr>
          <w:rFonts w:cs="Times New Roman"/>
          <w:sz w:val="20"/>
          <w:szCs w:val="20"/>
        </w:rPr>
        <w:t>Ferdiansyah</w:t>
      </w:r>
      <w:proofErr w:type="spellEnd"/>
      <w:r w:rsidRPr="00CC0DF6">
        <w:rPr>
          <w:rFonts w:cs="Times New Roman"/>
          <w:sz w:val="20"/>
          <w:szCs w:val="20"/>
        </w:rPr>
        <w:t xml:space="preserve"> (2019), Monika &amp; </w:t>
      </w:r>
      <w:proofErr w:type="spellStart"/>
      <w:r w:rsidRPr="00CC0DF6">
        <w:rPr>
          <w:rFonts w:cs="Times New Roman"/>
          <w:sz w:val="20"/>
          <w:szCs w:val="20"/>
        </w:rPr>
        <w:t>Noviari</w:t>
      </w:r>
      <w:proofErr w:type="spellEnd"/>
      <w:r w:rsidRPr="00CC0DF6">
        <w:rPr>
          <w:rFonts w:cs="Times New Roman"/>
          <w:sz w:val="20"/>
          <w:szCs w:val="20"/>
        </w:rPr>
        <w:t xml:space="preserve"> (2021), Wulandari &amp; </w:t>
      </w:r>
      <w:proofErr w:type="spellStart"/>
      <w:r w:rsidRPr="00CC0DF6">
        <w:rPr>
          <w:rFonts w:cs="Times New Roman"/>
          <w:sz w:val="20"/>
          <w:szCs w:val="20"/>
        </w:rPr>
        <w:t>Sudarma</w:t>
      </w:r>
      <w:proofErr w:type="spellEnd"/>
      <w:r w:rsidRPr="00CC0DF6">
        <w:rPr>
          <w:rFonts w:cs="Times New Roman"/>
          <w:sz w:val="20"/>
          <w:szCs w:val="20"/>
        </w:rPr>
        <w:t xml:space="preserve"> (2021), </w:t>
      </w:r>
      <w:proofErr w:type="spellStart"/>
      <w:r w:rsidRPr="00CC0DF6">
        <w:rPr>
          <w:rFonts w:cs="Times New Roman"/>
          <w:sz w:val="20"/>
          <w:szCs w:val="20"/>
        </w:rPr>
        <w:t>Nurjanah</w:t>
      </w:r>
      <w:proofErr w:type="spellEnd"/>
      <w:r w:rsidRPr="00CC0DF6">
        <w:rPr>
          <w:rFonts w:cs="Times New Roman"/>
          <w:sz w:val="20"/>
          <w:szCs w:val="20"/>
        </w:rPr>
        <w:t xml:space="preserve"> &amp; Aligarh (2021) and Gunawan, Christy, Tin and Jonathan (2021) which found that audit quality by audit size have no significant effect on tax avoidance. However, the finding contradicts the studies of </w:t>
      </w:r>
      <w:proofErr w:type="spellStart"/>
      <w:r w:rsidRPr="00CC0DF6">
        <w:rPr>
          <w:rFonts w:cs="Times New Roman"/>
          <w:sz w:val="20"/>
          <w:szCs w:val="20"/>
        </w:rPr>
        <w:t>Pratama</w:t>
      </w:r>
      <w:proofErr w:type="spellEnd"/>
      <w:r w:rsidRPr="00CC0DF6">
        <w:rPr>
          <w:rFonts w:cs="Times New Roman"/>
          <w:sz w:val="20"/>
          <w:szCs w:val="20"/>
        </w:rPr>
        <w:t xml:space="preserve"> (2017), </w:t>
      </w:r>
      <w:proofErr w:type="spellStart"/>
      <w:r w:rsidRPr="00CC0DF6">
        <w:rPr>
          <w:rFonts w:cs="Times New Roman"/>
          <w:sz w:val="20"/>
          <w:szCs w:val="20"/>
        </w:rPr>
        <w:t>Lelekaei</w:t>
      </w:r>
      <w:proofErr w:type="spellEnd"/>
      <w:r w:rsidRPr="00CC0DF6">
        <w:rPr>
          <w:rFonts w:cs="Times New Roman"/>
          <w:sz w:val="20"/>
          <w:szCs w:val="20"/>
        </w:rPr>
        <w:t xml:space="preserve"> and </w:t>
      </w:r>
      <w:proofErr w:type="spellStart"/>
      <w:r w:rsidRPr="00CC0DF6">
        <w:rPr>
          <w:rFonts w:cs="Times New Roman"/>
          <w:sz w:val="20"/>
          <w:szCs w:val="20"/>
        </w:rPr>
        <w:t>Nikkar</w:t>
      </w:r>
      <w:proofErr w:type="spellEnd"/>
      <w:r w:rsidRPr="00CC0DF6">
        <w:rPr>
          <w:rFonts w:cs="Times New Roman"/>
          <w:sz w:val="20"/>
          <w:szCs w:val="20"/>
        </w:rPr>
        <w:t xml:space="preserve"> (2017), </w:t>
      </w:r>
      <w:proofErr w:type="spellStart"/>
      <w:r w:rsidRPr="00CC0DF6">
        <w:rPr>
          <w:rFonts w:cs="Times New Roman"/>
          <w:sz w:val="20"/>
          <w:szCs w:val="20"/>
        </w:rPr>
        <w:t>Suyono</w:t>
      </w:r>
      <w:proofErr w:type="spellEnd"/>
      <w:r w:rsidRPr="00CC0DF6">
        <w:rPr>
          <w:rFonts w:cs="Times New Roman"/>
          <w:sz w:val="20"/>
          <w:szCs w:val="20"/>
        </w:rPr>
        <w:t xml:space="preserve"> (2018), </w:t>
      </w:r>
      <w:proofErr w:type="spellStart"/>
      <w:r w:rsidRPr="00CC0DF6">
        <w:rPr>
          <w:rFonts w:cs="Times New Roman"/>
          <w:sz w:val="20"/>
          <w:szCs w:val="20"/>
        </w:rPr>
        <w:t>Marselawati</w:t>
      </w:r>
      <w:proofErr w:type="spellEnd"/>
      <w:r w:rsidRPr="00CC0DF6">
        <w:rPr>
          <w:rFonts w:cs="Times New Roman"/>
          <w:sz w:val="20"/>
          <w:szCs w:val="20"/>
        </w:rPr>
        <w:t xml:space="preserve">, </w:t>
      </w:r>
      <w:proofErr w:type="spellStart"/>
      <w:r w:rsidRPr="00CC0DF6">
        <w:rPr>
          <w:rFonts w:cs="Times New Roman"/>
          <w:sz w:val="20"/>
          <w:szCs w:val="20"/>
        </w:rPr>
        <w:t>Titisari</w:t>
      </w:r>
      <w:proofErr w:type="spellEnd"/>
      <w:r w:rsidRPr="00CC0DF6">
        <w:rPr>
          <w:rFonts w:cs="Times New Roman"/>
          <w:sz w:val="20"/>
          <w:szCs w:val="20"/>
        </w:rPr>
        <w:t xml:space="preserve">, and </w:t>
      </w:r>
      <w:proofErr w:type="spellStart"/>
      <w:r w:rsidRPr="00CC0DF6">
        <w:rPr>
          <w:rFonts w:cs="Times New Roman"/>
          <w:sz w:val="20"/>
          <w:szCs w:val="20"/>
        </w:rPr>
        <w:t>Masitoh</w:t>
      </w:r>
      <w:proofErr w:type="spellEnd"/>
      <w:r w:rsidRPr="00CC0DF6">
        <w:rPr>
          <w:rFonts w:cs="Times New Roman"/>
          <w:sz w:val="20"/>
          <w:szCs w:val="20"/>
        </w:rPr>
        <w:t xml:space="preserve"> (2018), Lestari &amp; </w:t>
      </w:r>
      <w:proofErr w:type="spellStart"/>
      <w:r w:rsidRPr="00CC0DF6">
        <w:rPr>
          <w:rFonts w:cs="Times New Roman"/>
          <w:sz w:val="20"/>
          <w:szCs w:val="20"/>
        </w:rPr>
        <w:t>Nedya</w:t>
      </w:r>
      <w:proofErr w:type="spellEnd"/>
      <w:r w:rsidRPr="00CC0DF6">
        <w:rPr>
          <w:rFonts w:cs="Times New Roman"/>
          <w:sz w:val="20"/>
          <w:szCs w:val="20"/>
        </w:rPr>
        <w:t xml:space="preserve"> (2019), Waluyo (2019), </w:t>
      </w:r>
      <w:proofErr w:type="spellStart"/>
      <w:r w:rsidRPr="00CC0DF6">
        <w:rPr>
          <w:rFonts w:cs="Times New Roman"/>
          <w:sz w:val="20"/>
          <w:szCs w:val="20"/>
        </w:rPr>
        <w:t>Tarmidi</w:t>
      </w:r>
      <w:proofErr w:type="spellEnd"/>
      <w:r w:rsidRPr="00CC0DF6">
        <w:rPr>
          <w:rFonts w:cs="Times New Roman"/>
          <w:sz w:val="20"/>
          <w:szCs w:val="20"/>
        </w:rPr>
        <w:t xml:space="preserve">, Sari, and </w:t>
      </w:r>
      <w:proofErr w:type="spellStart"/>
      <w:r w:rsidRPr="00CC0DF6">
        <w:rPr>
          <w:rFonts w:cs="Times New Roman"/>
          <w:sz w:val="20"/>
          <w:szCs w:val="20"/>
        </w:rPr>
        <w:t>Sormin</w:t>
      </w:r>
      <w:proofErr w:type="spellEnd"/>
      <w:r w:rsidRPr="00CC0DF6">
        <w:rPr>
          <w:rFonts w:cs="Times New Roman"/>
          <w:sz w:val="20"/>
          <w:szCs w:val="20"/>
        </w:rPr>
        <w:t xml:space="preserve"> (2020), </w:t>
      </w:r>
      <w:proofErr w:type="spellStart"/>
      <w:r w:rsidRPr="00CC0DF6">
        <w:rPr>
          <w:rFonts w:cs="Times New Roman"/>
          <w:sz w:val="20"/>
          <w:szCs w:val="20"/>
        </w:rPr>
        <w:t>Riguen</w:t>
      </w:r>
      <w:proofErr w:type="spellEnd"/>
      <w:r w:rsidRPr="00CC0DF6">
        <w:rPr>
          <w:rFonts w:cs="Times New Roman"/>
          <w:sz w:val="20"/>
          <w:szCs w:val="20"/>
        </w:rPr>
        <w:t xml:space="preserve">, Salhi, and </w:t>
      </w:r>
      <w:proofErr w:type="spellStart"/>
      <w:r w:rsidRPr="00CC0DF6">
        <w:rPr>
          <w:rFonts w:cs="Times New Roman"/>
          <w:sz w:val="20"/>
          <w:szCs w:val="20"/>
        </w:rPr>
        <w:t>Jarboui</w:t>
      </w:r>
      <w:proofErr w:type="spellEnd"/>
      <w:r w:rsidRPr="00CC0DF6">
        <w:rPr>
          <w:rFonts w:cs="Times New Roman"/>
          <w:sz w:val="20"/>
          <w:szCs w:val="20"/>
        </w:rPr>
        <w:t xml:space="preserve"> (2021) and Abbas Akbar &amp; Ahmed (2022) documenting that audit size has a significant effect on tax avoidance.</w:t>
      </w:r>
    </w:p>
    <w:p w14:paraId="1FA519FE" w14:textId="3CF838F0" w:rsidR="00D3557F" w:rsidRPr="00CC0DF6" w:rsidRDefault="00D3557F" w:rsidP="00D3557F">
      <w:pPr>
        <w:autoSpaceDE w:val="0"/>
        <w:autoSpaceDN w:val="0"/>
        <w:adjustRightInd w:val="0"/>
        <w:rPr>
          <w:rFonts w:cs="Times New Roman"/>
          <w:sz w:val="20"/>
          <w:szCs w:val="20"/>
        </w:rPr>
      </w:pPr>
      <w:r w:rsidRPr="00CC0DF6">
        <w:rPr>
          <w:rFonts w:cs="Times New Roman"/>
          <w:sz w:val="20"/>
          <w:szCs w:val="20"/>
        </w:rPr>
        <w:t>The study further established that audit tenure has an insignificant negative effect on book tax difference. This indicates that the longer financial firms engage the professional accounting firms, the lower their book tax difference. This low book tax difference implies a decrease in tax avoidance. Audit tenure negatively affects tax avoidance, proving that it encourages tax avoidance activities of the sampled financial firms. It is clear from the results that the quality of the audit consulting service will enhance whenever the client-auditor working relationship strengthens, thereby pulling down tax expenses. In addition, it is undeniable that many audit firms are compelled to forgo investing in audit technologies and senior staff with experience due to their low-income levels. Managers' capacity to rent-extract tax savings to increase personal wealth is not constrained. Results of this study imply that obligatory auditor rotation may not impair the external auditor's monitoring function in the capital market.</w:t>
      </w:r>
    </w:p>
    <w:p w14:paraId="1BE2EAA9" w14:textId="77777777" w:rsidR="00D3557F" w:rsidRPr="00CC0DF6" w:rsidRDefault="00D3557F" w:rsidP="00D3557F">
      <w:pPr>
        <w:autoSpaceDE w:val="0"/>
        <w:autoSpaceDN w:val="0"/>
        <w:adjustRightInd w:val="0"/>
        <w:rPr>
          <w:rFonts w:cs="Times New Roman"/>
          <w:sz w:val="20"/>
          <w:szCs w:val="20"/>
        </w:rPr>
      </w:pPr>
      <w:r w:rsidRPr="00CC0DF6">
        <w:rPr>
          <w:rFonts w:cs="Times New Roman"/>
          <w:sz w:val="20"/>
          <w:szCs w:val="20"/>
        </w:rPr>
        <w:t xml:space="preserve">This finding is contrary to the studies of Lestari &amp; </w:t>
      </w:r>
      <w:proofErr w:type="spellStart"/>
      <w:r w:rsidRPr="00CC0DF6">
        <w:rPr>
          <w:rFonts w:cs="Times New Roman"/>
          <w:sz w:val="20"/>
          <w:szCs w:val="20"/>
        </w:rPr>
        <w:t>Nedya</w:t>
      </w:r>
      <w:proofErr w:type="spellEnd"/>
      <w:r w:rsidRPr="00CC0DF6">
        <w:rPr>
          <w:rFonts w:cs="Times New Roman"/>
          <w:sz w:val="20"/>
          <w:szCs w:val="20"/>
        </w:rPr>
        <w:t xml:space="preserve"> (2019), Brooks &amp; Sun (2020), Salehi, </w:t>
      </w:r>
      <w:proofErr w:type="spellStart"/>
      <w:r w:rsidRPr="00CC0DF6">
        <w:rPr>
          <w:rFonts w:cs="Times New Roman"/>
          <w:sz w:val="20"/>
          <w:szCs w:val="20"/>
        </w:rPr>
        <w:t>Tarighi</w:t>
      </w:r>
      <w:proofErr w:type="spellEnd"/>
      <w:r w:rsidRPr="00CC0DF6">
        <w:rPr>
          <w:rFonts w:cs="Times New Roman"/>
          <w:sz w:val="20"/>
          <w:szCs w:val="20"/>
        </w:rPr>
        <w:t xml:space="preserve"> and </w:t>
      </w:r>
      <w:proofErr w:type="spellStart"/>
      <w:r w:rsidRPr="00CC0DF6">
        <w:rPr>
          <w:rFonts w:cs="Times New Roman"/>
          <w:sz w:val="20"/>
          <w:szCs w:val="20"/>
        </w:rPr>
        <w:t>Shahri</w:t>
      </w:r>
      <w:proofErr w:type="spellEnd"/>
      <w:r w:rsidRPr="00CC0DF6">
        <w:rPr>
          <w:rFonts w:cs="Times New Roman"/>
          <w:sz w:val="20"/>
          <w:szCs w:val="20"/>
        </w:rPr>
        <w:t xml:space="preserve"> (2020), </w:t>
      </w:r>
      <w:proofErr w:type="spellStart"/>
      <w:r w:rsidRPr="00CC0DF6">
        <w:rPr>
          <w:rFonts w:cs="Times New Roman"/>
          <w:sz w:val="20"/>
          <w:szCs w:val="20"/>
        </w:rPr>
        <w:t>Chyz</w:t>
      </w:r>
      <w:proofErr w:type="spellEnd"/>
      <w:r w:rsidRPr="00CC0DF6">
        <w:rPr>
          <w:rFonts w:cs="Times New Roman"/>
          <w:sz w:val="20"/>
          <w:szCs w:val="20"/>
        </w:rPr>
        <w:t xml:space="preserve">, Gal-Or, </w:t>
      </w:r>
      <w:proofErr w:type="spellStart"/>
      <w:r w:rsidRPr="00CC0DF6">
        <w:rPr>
          <w:rFonts w:cs="Times New Roman"/>
          <w:sz w:val="20"/>
          <w:szCs w:val="20"/>
        </w:rPr>
        <w:t>Naiker</w:t>
      </w:r>
      <w:proofErr w:type="spellEnd"/>
      <w:r w:rsidRPr="00CC0DF6">
        <w:rPr>
          <w:rFonts w:cs="Times New Roman"/>
          <w:sz w:val="20"/>
          <w:szCs w:val="20"/>
        </w:rPr>
        <w:t xml:space="preserve">, and Sharma (2021), which found that audit quality by audit tenure has a significant positive consequence on tax avoidance, and the studies of </w:t>
      </w:r>
      <w:proofErr w:type="spellStart"/>
      <w:r w:rsidRPr="00CC0DF6">
        <w:rPr>
          <w:rFonts w:cs="Times New Roman"/>
          <w:sz w:val="20"/>
          <w:szCs w:val="20"/>
        </w:rPr>
        <w:t>Tarmidi</w:t>
      </w:r>
      <w:proofErr w:type="spellEnd"/>
      <w:r w:rsidRPr="00CC0DF6">
        <w:rPr>
          <w:rFonts w:cs="Times New Roman"/>
          <w:sz w:val="20"/>
          <w:szCs w:val="20"/>
        </w:rPr>
        <w:t xml:space="preserve">, Sari, and </w:t>
      </w:r>
      <w:proofErr w:type="spellStart"/>
      <w:r w:rsidRPr="00CC0DF6">
        <w:rPr>
          <w:rFonts w:cs="Times New Roman"/>
          <w:sz w:val="20"/>
          <w:szCs w:val="20"/>
        </w:rPr>
        <w:t>Sormin</w:t>
      </w:r>
      <w:proofErr w:type="spellEnd"/>
      <w:r w:rsidRPr="00CC0DF6">
        <w:rPr>
          <w:rFonts w:cs="Times New Roman"/>
          <w:sz w:val="20"/>
          <w:szCs w:val="20"/>
        </w:rPr>
        <w:t xml:space="preserve"> (2020), </w:t>
      </w:r>
      <w:proofErr w:type="spellStart"/>
      <w:r w:rsidRPr="00CC0DF6">
        <w:rPr>
          <w:rFonts w:cs="Times New Roman"/>
          <w:sz w:val="20"/>
          <w:szCs w:val="20"/>
        </w:rPr>
        <w:t>Lelekaei</w:t>
      </w:r>
      <w:proofErr w:type="spellEnd"/>
      <w:r w:rsidRPr="00CC0DF6">
        <w:rPr>
          <w:rFonts w:cs="Times New Roman"/>
          <w:sz w:val="20"/>
          <w:szCs w:val="20"/>
        </w:rPr>
        <w:t xml:space="preserve"> and </w:t>
      </w:r>
      <w:proofErr w:type="spellStart"/>
      <w:r w:rsidRPr="00CC0DF6">
        <w:rPr>
          <w:rFonts w:cs="Times New Roman"/>
          <w:sz w:val="20"/>
          <w:szCs w:val="20"/>
        </w:rPr>
        <w:t>Nikkar</w:t>
      </w:r>
      <w:proofErr w:type="spellEnd"/>
      <w:r w:rsidRPr="00CC0DF6">
        <w:rPr>
          <w:rFonts w:cs="Times New Roman"/>
          <w:sz w:val="20"/>
          <w:szCs w:val="20"/>
        </w:rPr>
        <w:t xml:space="preserve"> (2017), documenting that audit tenure has a significant negative effect on tax avoidance. The study also contradicts the results of </w:t>
      </w:r>
      <w:proofErr w:type="spellStart"/>
      <w:r w:rsidRPr="00CC0DF6">
        <w:rPr>
          <w:rFonts w:cs="Times New Roman"/>
          <w:sz w:val="20"/>
          <w:szCs w:val="20"/>
        </w:rPr>
        <w:t>Kuncoro</w:t>
      </w:r>
      <w:proofErr w:type="spellEnd"/>
      <w:r w:rsidRPr="00CC0DF6">
        <w:rPr>
          <w:rFonts w:cs="Times New Roman"/>
          <w:sz w:val="20"/>
          <w:szCs w:val="20"/>
        </w:rPr>
        <w:t xml:space="preserve"> and </w:t>
      </w:r>
      <w:proofErr w:type="spellStart"/>
      <w:r w:rsidRPr="00CC0DF6">
        <w:rPr>
          <w:rFonts w:cs="Times New Roman"/>
          <w:sz w:val="20"/>
          <w:szCs w:val="20"/>
        </w:rPr>
        <w:t>Surjandari</w:t>
      </w:r>
      <w:proofErr w:type="spellEnd"/>
      <w:r w:rsidRPr="00CC0DF6">
        <w:rPr>
          <w:rFonts w:cs="Times New Roman"/>
          <w:sz w:val="20"/>
          <w:szCs w:val="20"/>
        </w:rPr>
        <w:t xml:space="preserve"> (2023), documenting that audit tenure affects tax avoidance.</w:t>
      </w:r>
    </w:p>
    <w:p w14:paraId="7E1AE0C1" w14:textId="51E594A3" w:rsidR="00D36B79" w:rsidRDefault="00D36B79" w:rsidP="00251CEE">
      <w:pPr>
        <w:spacing w:after="0"/>
        <w:rPr>
          <w:rFonts w:eastAsia="Times New Roman" w:cs="Times New Roman"/>
          <w:bCs/>
          <w:sz w:val="20"/>
          <w:szCs w:val="20"/>
        </w:rPr>
      </w:pPr>
    </w:p>
    <w:p w14:paraId="6F841564" w14:textId="393597E9" w:rsidR="00D3557F" w:rsidRDefault="00D3557F" w:rsidP="00251CEE">
      <w:pPr>
        <w:spacing w:after="0"/>
        <w:rPr>
          <w:rFonts w:eastAsia="Times New Roman" w:cs="Times New Roman"/>
          <w:bCs/>
          <w:sz w:val="20"/>
          <w:szCs w:val="20"/>
        </w:rPr>
      </w:pPr>
    </w:p>
    <w:p w14:paraId="5811A5C7" w14:textId="38119EDB" w:rsidR="00D3557F" w:rsidRDefault="00D3557F" w:rsidP="00251CEE">
      <w:pPr>
        <w:spacing w:after="0"/>
        <w:rPr>
          <w:rFonts w:eastAsia="Times New Roman" w:cs="Times New Roman"/>
          <w:bCs/>
          <w:sz w:val="20"/>
          <w:szCs w:val="20"/>
        </w:rPr>
      </w:pPr>
    </w:p>
    <w:p w14:paraId="1708100D" w14:textId="2B5C8A0E" w:rsidR="00D3557F" w:rsidRDefault="00D3557F" w:rsidP="00251CEE">
      <w:pPr>
        <w:spacing w:after="0"/>
        <w:rPr>
          <w:rFonts w:eastAsia="Times New Roman" w:cs="Times New Roman"/>
          <w:bCs/>
          <w:sz w:val="20"/>
          <w:szCs w:val="20"/>
        </w:rPr>
      </w:pPr>
    </w:p>
    <w:p w14:paraId="182911EE" w14:textId="7AA19EF0" w:rsidR="00D3557F" w:rsidRDefault="00D3557F" w:rsidP="00251CEE">
      <w:pPr>
        <w:spacing w:after="0"/>
        <w:rPr>
          <w:rFonts w:eastAsia="Times New Roman" w:cs="Times New Roman"/>
          <w:bCs/>
          <w:sz w:val="20"/>
          <w:szCs w:val="20"/>
        </w:rPr>
      </w:pPr>
    </w:p>
    <w:p w14:paraId="7136357D" w14:textId="77777777" w:rsidR="00055DB3" w:rsidRDefault="00055DB3" w:rsidP="00251CEE">
      <w:pPr>
        <w:spacing w:after="0"/>
        <w:rPr>
          <w:rFonts w:eastAsia="Times New Roman" w:cs="Times New Roman"/>
          <w:bCs/>
          <w:sz w:val="20"/>
          <w:szCs w:val="20"/>
        </w:rPr>
        <w:sectPr w:rsidR="00055DB3" w:rsidSect="005D2AF6">
          <w:headerReference w:type="default" r:id="rId13"/>
          <w:type w:val="continuous"/>
          <w:pgSz w:w="12240" w:h="15840"/>
          <w:pgMar w:top="720" w:right="720" w:bottom="720" w:left="720" w:header="720" w:footer="720" w:gutter="0"/>
          <w:cols w:num="2" w:space="720"/>
          <w:docGrid w:linePitch="360"/>
        </w:sectPr>
      </w:pPr>
    </w:p>
    <w:p w14:paraId="7EFE7484" w14:textId="3B2E0EE5" w:rsidR="00835A82" w:rsidRPr="007D304D" w:rsidRDefault="00B870B3" w:rsidP="00835A82">
      <w:pPr>
        <w:pStyle w:val="NoSpacing"/>
        <w:jc w:val="both"/>
        <w:rPr>
          <w:rFonts w:ascii="Times New Roman" w:hAnsi="Times New Roman" w:cs="Times New Roman"/>
          <w:b/>
          <w:bCs/>
          <w:sz w:val="24"/>
          <w:szCs w:val="24"/>
        </w:rPr>
      </w:pPr>
      <w:bookmarkStart w:id="37" w:name="_Toc29146766"/>
      <w:r>
        <w:rPr>
          <w:rFonts w:ascii="Times New Roman" w:hAnsi="Times New Roman" w:cs="Times New Roman"/>
          <w:b/>
          <w:bCs/>
          <w:sz w:val="20"/>
          <w:szCs w:val="20"/>
        </w:rPr>
        <w:lastRenderedPageBreak/>
        <w:t xml:space="preserve">        </w:t>
      </w:r>
      <w:r w:rsidR="00835A82" w:rsidRPr="007E7A99">
        <w:rPr>
          <w:rFonts w:ascii="Times New Roman" w:hAnsi="Times New Roman" w:cs="Times New Roman"/>
          <w:b/>
          <w:bCs/>
          <w:sz w:val="20"/>
          <w:szCs w:val="20"/>
        </w:rPr>
        <w:t>Table 4.5: Panel Results</w:t>
      </w:r>
      <w:bookmarkEnd w:id="37"/>
    </w:p>
    <w:tbl>
      <w:tblPr>
        <w:tblW w:w="10620" w:type="dxa"/>
        <w:tblInd w:w="265" w:type="dxa"/>
        <w:tblBorders>
          <w:top w:val="single" w:sz="4" w:space="0" w:color="auto"/>
          <w:bottom w:val="single" w:sz="4" w:space="0" w:color="auto"/>
        </w:tblBorders>
        <w:tblLayout w:type="fixed"/>
        <w:tblLook w:val="04A0" w:firstRow="1" w:lastRow="0" w:firstColumn="1" w:lastColumn="0" w:noHBand="0" w:noVBand="1"/>
      </w:tblPr>
      <w:tblGrid>
        <w:gridCol w:w="2340"/>
        <w:gridCol w:w="2430"/>
        <w:gridCol w:w="2160"/>
        <w:gridCol w:w="1890"/>
        <w:gridCol w:w="1800"/>
      </w:tblGrid>
      <w:tr w:rsidR="00835A82" w:rsidRPr="007D304D" w14:paraId="6F0D63D0" w14:textId="77777777" w:rsidTr="00A44EF6">
        <w:trPr>
          <w:trHeight w:val="148"/>
        </w:trPr>
        <w:tc>
          <w:tcPr>
            <w:tcW w:w="10620" w:type="dxa"/>
            <w:gridSpan w:val="5"/>
            <w:tcBorders>
              <w:top w:val="single" w:sz="4" w:space="0" w:color="auto"/>
              <w:bottom w:val="single" w:sz="4" w:space="0" w:color="auto"/>
            </w:tcBorders>
            <w:hideMark/>
          </w:tcPr>
          <w:p w14:paraId="02C8DE86" w14:textId="0BE07F7F" w:rsidR="00835A82" w:rsidRPr="007D304D" w:rsidRDefault="00B870B3" w:rsidP="0069692F">
            <w:pPr>
              <w:autoSpaceDE w:val="0"/>
              <w:autoSpaceDN w:val="0"/>
              <w:adjustRightInd w:val="0"/>
              <w:spacing w:after="0"/>
              <w:jc w:val="center"/>
              <w:rPr>
                <w:rFonts w:cs="Times New Roman"/>
                <w:b/>
                <w:bCs/>
                <w:sz w:val="20"/>
                <w:szCs w:val="20"/>
              </w:rPr>
            </w:pPr>
            <w:r w:rsidRPr="007D304D">
              <w:rPr>
                <w:rFonts w:cs="Times New Roman"/>
                <w:b/>
                <w:sz w:val="20"/>
                <w:szCs w:val="20"/>
              </w:rPr>
              <w:t>DEPENDENT VARIABLE</w:t>
            </w:r>
          </w:p>
        </w:tc>
      </w:tr>
      <w:tr w:rsidR="00A44EF6" w:rsidRPr="007D304D" w14:paraId="1A518C95" w14:textId="77777777" w:rsidTr="00A44EF6">
        <w:trPr>
          <w:trHeight w:val="143"/>
        </w:trPr>
        <w:tc>
          <w:tcPr>
            <w:tcW w:w="2340" w:type="dxa"/>
            <w:tcBorders>
              <w:top w:val="single" w:sz="4" w:space="0" w:color="auto"/>
              <w:bottom w:val="single" w:sz="4" w:space="0" w:color="auto"/>
            </w:tcBorders>
            <w:hideMark/>
          </w:tcPr>
          <w:p w14:paraId="6FBB180D" w14:textId="77777777" w:rsidR="00835A82" w:rsidRPr="007D304D" w:rsidRDefault="00835A82" w:rsidP="0069692F">
            <w:pPr>
              <w:autoSpaceDE w:val="0"/>
              <w:autoSpaceDN w:val="0"/>
              <w:adjustRightInd w:val="0"/>
              <w:spacing w:after="0"/>
              <w:rPr>
                <w:rFonts w:cs="Times New Roman"/>
                <w:b/>
                <w:sz w:val="20"/>
                <w:szCs w:val="20"/>
              </w:rPr>
            </w:pPr>
            <w:r w:rsidRPr="007D304D">
              <w:rPr>
                <w:rFonts w:cs="Times New Roman"/>
                <w:b/>
                <w:sz w:val="20"/>
                <w:szCs w:val="20"/>
              </w:rPr>
              <w:t>Ind. Variables</w:t>
            </w:r>
          </w:p>
        </w:tc>
        <w:tc>
          <w:tcPr>
            <w:tcW w:w="2430" w:type="dxa"/>
            <w:tcBorders>
              <w:top w:val="single" w:sz="4" w:space="0" w:color="auto"/>
              <w:bottom w:val="single" w:sz="4" w:space="0" w:color="auto"/>
            </w:tcBorders>
            <w:hideMark/>
          </w:tcPr>
          <w:p w14:paraId="77969472" w14:textId="77777777" w:rsidR="00835A82" w:rsidRPr="007D304D" w:rsidRDefault="00835A82" w:rsidP="0069692F">
            <w:pPr>
              <w:autoSpaceDE w:val="0"/>
              <w:autoSpaceDN w:val="0"/>
              <w:adjustRightInd w:val="0"/>
              <w:spacing w:after="0"/>
              <w:jc w:val="center"/>
              <w:rPr>
                <w:rFonts w:cs="Times New Roman"/>
                <w:b/>
                <w:sz w:val="20"/>
                <w:szCs w:val="20"/>
              </w:rPr>
            </w:pPr>
            <w:r w:rsidRPr="007D304D">
              <w:rPr>
                <w:rFonts w:cs="Times New Roman"/>
                <w:b/>
                <w:sz w:val="20"/>
                <w:szCs w:val="20"/>
              </w:rPr>
              <w:t>OLS Model</w:t>
            </w:r>
          </w:p>
        </w:tc>
        <w:tc>
          <w:tcPr>
            <w:tcW w:w="2160" w:type="dxa"/>
            <w:tcBorders>
              <w:top w:val="single" w:sz="4" w:space="0" w:color="auto"/>
              <w:bottom w:val="single" w:sz="4" w:space="0" w:color="auto"/>
            </w:tcBorders>
            <w:hideMark/>
          </w:tcPr>
          <w:p w14:paraId="66C9BEA4" w14:textId="77777777" w:rsidR="00835A82" w:rsidRPr="007D304D" w:rsidRDefault="00835A82" w:rsidP="0069692F">
            <w:pPr>
              <w:autoSpaceDE w:val="0"/>
              <w:autoSpaceDN w:val="0"/>
              <w:adjustRightInd w:val="0"/>
              <w:spacing w:after="0"/>
              <w:jc w:val="center"/>
              <w:rPr>
                <w:rFonts w:cs="Times New Roman"/>
                <w:b/>
                <w:sz w:val="20"/>
                <w:szCs w:val="20"/>
              </w:rPr>
            </w:pPr>
            <w:r w:rsidRPr="007D304D">
              <w:rPr>
                <w:rFonts w:cs="Times New Roman"/>
                <w:b/>
                <w:sz w:val="20"/>
                <w:szCs w:val="20"/>
              </w:rPr>
              <w:t>FE Model</w:t>
            </w:r>
          </w:p>
        </w:tc>
        <w:tc>
          <w:tcPr>
            <w:tcW w:w="1890" w:type="dxa"/>
            <w:tcBorders>
              <w:top w:val="single" w:sz="4" w:space="0" w:color="auto"/>
              <w:bottom w:val="single" w:sz="4" w:space="0" w:color="auto"/>
            </w:tcBorders>
            <w:hideMark/>
          </w:tcPr>
          <w:p w14:paraId="64A382B3" w14:textId="77777777" w:rsidR="00835A82" w:rsidRPr="007D304D" w:rsidRDefault="00835A82" w:rsidP="0069692F">
            <w:pPr>
              <w:autoSpaceDE w:val="0"/>
              <w:autoSpaceDN w:val="0"/>
              <w:adjustRightInd w:val="0"/>
              <w:spacing w:after="0"/>
              <w:jc w:val="center"/>
              <w:rPr>
                <w:rFonts w:cs="Times New Roman"/>
                <w:b/>
                <w:sz w:val="20"/>
                <w:szCs w:val="20"/>
              </w:rPr>
            </w:pPr>
            <w:r w:rsidRPr="007D304D">
              <w:rPr>
                <w:rFonts w:cs="Times New Roman"/>
                <w:b/>
                <w:sz w:val="20"/>
                <w:szCs w:val="20"/>
              </w:rPr>
              <w:t>RE Model</w:t>
            </w:r>
          </w:p>
        </w:tc>
        <w:tc>
          <w:tcPr>
            <w:tcW w:w="1800" w:type="dxa"/>
            <w:tcBorders>
              <w:top w:val="single" w:sz="4" w:space="0" w:color="auto"/>
              <w:bottom w:val="single" w:sz="4" w:space="0" w:color="auto"/>
            </w:tcBorders>
            <w:hideMark/>
          </w:tcPr>
          <w:p w14:paraId="6FDA0728" w14:textId="77777777" w:rsidR="00835A82" w:rsidRPr="007D304D" w:rsidRDefault="00835A82" w:rsidP="0069692F">
            <w:pPr>
              <w:autoSpaceDE w:val="0"/>
              <w:autoSpaceDN w:val="0"/>
              <w:adjustRightInd w:val="0"/>
              <w:spacing w:after="0"/>
              <w:jc w:val="center"/>
              <w:rPr>
                <w:rFonts w:cs="Times New Roman"/>
                <w:b/>
                <w:sz w:val="20"/>
                <w:szCs w:val="20"/>
              </w:rPr>
            </w:pPr>
            <w:r w:rsidRPr="007D304D">
              <w:rPr>
                <w:rFonts w:cs="Times New Roman"/>
                <w:b/>
                <w:sz w:val="20"/>
                <w:szCs w:val="20"/>
              </w:rPr>
              <w:t>FE/CSE Model</w:t>
            </w:r>
          </w:p>
        </w:tc>
      </w:tr>
      <w:tr w:rsidR="00A44EF6" w:rsidRPr="007D304D" w14:paraId="6C00EB8C" w14:textId="77777777" w:rsidTr="00A44EF6">
        <w:trPr>
          <w:trHeight w:val="148"/>
        </w:trPr>
        <w:tc>
          <w:tcPr>
            <w:tcW w:w="2340" w:type="dxa"/>
            <w:tcBorders>
              <w:top w:val="single" w:sz="4" w:space="0" w:color="auto"/>
              <w:bottom w:val="single" w:sz="4" w:space="0" w:color="auto"/>
            </w:tcBorders>
            <w:hideMark/>
          </w:tcPr>
          <w:p w14:paraId="458AFE21" w14:textId="77777777" w:rsidR="00835A82" w:rsidRPr="007D304D" w:rsidRDefault="00835A82" w:rsidP="0069692F">
            <w:pPr>
              <w:autoSpaceDE w:val="0"/>
              <w:autoSpaceDN w:val="0"/>
              <w:adjustRightInd w:val="0"/>
              <w:spacing w:after="0"/>
              <w:rPr>
                <w:rFonts w:cs="Times New Roman"/>
                <w:b/>
                <w:sz w:val="20"/>
                <w:szCs w:val="20"/>
              </w:rPr>
            </w:pPr>
            <w:r w:rsidRPr="007D304D">
              <w:rPr>
                <w:rFonts w:cs="Times New Roman"/>
                <w:b/>
                <w:sz w:val="20"/>
                <w:szCs w:val="20"/>
              </w:rPr>
              <w:t>Constant</w:t>
            </w:r>
          </w:p>
        </w:tc>
        <w:tc>
          <w:tcPr>
            <w:tcW w:w="2430" w:type="dxa"/>
            <w:tcBorders>
              <w:top w:val="single" w:sz="4" w:space="0" w:color="auto"/>
              <w:bottom w:val="single" w:sz="4" w:space="0" w:color="auto"/>
            </w:tcBorders>
            <w:hideMark/>
          </w:tcPr>
          <w:p w14:paraId="00441534" w14:textId="77777777" w:rsidR="00835A82" w:rsidRPr="007D304D" w:rsidRDefault="00835A82" w:rsidP="0069692F">
            <w:pPr>
              <w:autoSpaceDE w:val="0"/>
              <w:autoSpaceDN w:val="0"/>
              <w:adjustRightInd w:val="0"/>
              <w:spacing w:after="0"/>
              <w:jc w:val="center"/>
              <w:rPr>
                <w:rFonts w:cs="Times New Roman"/>
                <w:b/>
                <w:sz w:val="20"/>
                <w:szCs w:val="20"/>
              </w:rPr>
            </w:pPr>
            <w:r w:rsidRPr="007D304D">
              <w:rPr>
                <w:rFonts w:cs="Times New Roman"/>
                <w:b/>
                <w:sz w:val="20"/>
                <w:szCs w:val="20"/>
                <w:lang w:val="en-GB"/>
              </w:rPr>
              <w:t>-2.79181</w:t>
            </w:r>
          </w:p>
        </w:tc>
        <w:tc>
          <w:tcPr>
            <w:tcW w:w="2160" w:type="dxa"/>
            <w:tcBorders>
              <w:top w:val="single" w:sz="4" w:space="0" w:color="auto"/>
              <w:bottom w:val="single" w:sz="4" w:space="0" w:color="auto"/>
            </w:tcBorders>
            <w:hideMark/>
          </w:tcPr>
          <w:p w14:paraId="4EEE1DDE" w14:textId="77777777" w:rsidR="00835A82" w:rsidRPr="007D304D" w:rsidRDefault="00835A82" w:rsidP="0069692F">
            <w:pPr>
              <w:autoSpaceDE w:val="0"/>
              <w:autoSpaceDN w:val="0"/>
              <w:adjustRightInd w:val="0"/>
              <w:spacing w:after="0"/>
              <w:jc w:val="center"/>
              <w:rPr>
                <w:rFonts w:cs="Times New Roman"/>
                <w:b/>
                <w:sz w:val="20"/>
                <w:szCs w:val="20"/>
              </w:rPr>
            </w:pPr>
            <w:r w:rsidRPr="007D304D">
              <w:rPr>
                <w:rFonts w:cs="Times New Roman"/>
                <w:b/>
                <w:sz w:val="20"/>
                <w:szCs w:val="20"/>
                <w:lang w:val="en-GB"/>
              </w:rPr>
              <w:t>-2.46778</w:t>
            </w:r>
          </w:p>
        </w:tc>
        <w:tc>
          <w:tcPr>
            <w:tcW w:w="1890" w:type="dxa"/>
            <w:tcBorders>
              <w:top w:val="single" w:sz="4" w:space="0" w:color="auto"/>
              <w:bottom w:val="single" w:sz="4" w:space="0" w:color="auto"/>
            </w:tcBorders>
            <w:hideMark/>
          </w:tcPr>
          <w:p w14:paraId="1FFCAD69" w14:textId="77777777" w:rsidR="00835A82" w:rsidRPr="007D304D" w:rsidRDefault="00835A82" w:rsidP="0069692F">
            <w:pPr>
              <w:autoSpaceDE w:val="0"/>
              <w:autoSpaceDN w:val="0"/>
              <w:adjustRightInd w:val="0"/>
              <w:spacing w:after="0"/>
              <w:jc w:val="center"/>
              <w:rPr>
                <w:rFonts w:cs="Times New Roman"/>
                <w:b/>
                <w:sz w:val="20"/>
                <w:szCs w:val="20"/>
              </w:rPr>
            </w:pPr>
            <w:r w:rsidRPr="007D304D">
              <w:rPr>
                <w:rFonts w:cs="Times New Roman"/>
                <w:b/>
                <w:sz w:val="20"/>
                <w:szCs w:val="20"/>
                <w:lang w:val="en-GB"/>
              </w:rPr>
              <w:t>-2.79181</w:t>
            </w:r>
          </w:p>
        </w:tc>
        <w:tc>
          <w:tcPr>
            <w:tcW w:w="1800" w:type="dxa"/>
            <w:tcBorders>
              <w:top w:val="single" w:sz="4" w:space="0" w:color="auto"/>
              <w:bottom w:val="single" w:sz="4" w:space="0" w:color="auto"/>
            </w:tcBorders>
            <w:hideMark/>
          </w:tcPr>
          <w:p w14:paraId="3B955C41" w14:textId="77777777" w:rsidR="00835A82" w:rsidRPr="007D304D" w:rsidRDefault="00835A82" w:rsidP="0069692F">
            <w:pPr>
              <w:autoSpaceDE w:val="0"/>
              <w:autoSpaceDN w:val="0"/>
              <w:adjustRightInd w:val="0"/>
              <w:spacing w:after="0"/>
              <w:jc w:val="center"/>
              <w:rPr>
                <w:rFonts w:cs="Times New Roman"/>
                <w:b/>
                <w:sz w:val="20"/>
                <w:szCs w:val="20"/>
              </w:rPr>
            </w:pPr>
            <w:r w:rsidRPr="007D304D">
              <w:rPr>
                <w:rFonts w:cs="Times New Roman"/>
                <w:b/>
                <w:sz w:val="20"/>
                <w:szCs w:val="20"/>
                <w:lang w:val="en-GB"/>
              </w:rPr>
              <w:t>-2.46778</w:t>
            </w:r>
          </w:p>
        </w:tc>
      </w:tr>
      <w:tr w:rsidR="00835A82" w:rsidRPr="007D304D" w14:paraId="75FD94FF" w14:textId="77777777" w:rsidTr="00A44EF6">
        <w:trPr>
          <w:trHeight w:val="275"/>
        </w:trPr>
        <w:tc>
          <w:tcPr>
            <w:tcW w:w="2340" w:type="dxa"/>
            <w:tcBorders>
              <w:top w:val="single" w:sz="4" w:space="0" w:color="auto"/>
            </w:tcBorders>
            <w:hideMark/>
          </w:tcPr>
          <w:p w14:paraId="7A595410" w14:textId="77777777" w:rsidR="00835A82" w:rsidRPr="007D304D" w:rsidRDefault="00835A82" w:rsidP="0069692F">
            <w:pPr>
              <w:autoSpaceDE w:val="0"/>
              <w:autoSpaceDN w:val="0"/>
              <w:adjustRightInd w:val="0"/>
              <w:spacing w:after="0"/>
              <w:jc w:val="center"/>
              <w:rPr>
                <w:rFonts w:cs="Times New Roman"/>
                <w:b/>
                <w:sz w:val="20"/>
                <w:szCs w:val="20"/>
              </w:rPr>
            </w:pPr>
            <w:r w:rsidRPr="007D304D">
              <w:rPr>
                <w:rFonts w:cs="Times New Roman"/>
                <w:b/>
                <w:sz w:val="20"/>
                <w:szCs w:val="20"/>
              </w:rPr>
              <w:t>AUZ:</w:t>
            </w:r>
          </w:p>
          <w:p w14:paraId="4FFAF3E8"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Coefficient</w:t>
            </w:r>
          </w:p>
          <w:p w14:paraId="696BDC20"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t-value</w:t>
            </w:r>
          </w:p>
          <w:p w14:paraId="69E8B773"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p-value</w:t>
            </w:r>
          </w:p>
        </w:tc>
        <w:tc>
          <w:tcPr>
            <w:tcW w:w="2430" w:type="dxa"/>
            <w:tcBorders>
              <w:top w:val="single" w:sz="4" w:space="0" w:color="auto"/>
            </w:tcBorders>
          </w:tcPr>
          <w:p w14:paraId="1FD2B256" w14:textId="77777777" w:rsidR="00835A82" w:rsidRPr="007D304D" w:rsidRDefault="00835A82" w:rsidP="0069692F">
            <w:pPr>
              <w:autoSpaceDE w:val="0"/>
              <w:autoSpaceDN w:val="0"/>
              <w:adjustRightInd w:val="0"/>
              <w:spacing w:after="0"/>
              <w:jc w:val="center"/>
              <w:rPr>
                <w:rFonts w:cs="Times New Roman"/>
                <w:sz w:val="20"/>
                <w:szCs w:val="20"/>
              </w:rPr>
            </w:pPr>
          </w:p>
          <w:p w14:paraId="711054DF"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0.19783</w:t>
            </w:r>
          </w:p>
          <w:p w14:paraId="1A94E1BB"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0.82</w:t>
            </w:r>
          </w:p>
          <w:p w14:paraId="5CA47A01"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0.411</w:t>
            </w:r>
          </w:p>
        </w:tc>
        <w:tc>
          <w:tcPr>
            <w:tcW w:w="2160" w:type="dxa"/>
            <w:tcBorders>
              <w:top w:val="single" w:sz="4" w:space="0" w:color="auto"/>
            </w:tcBorders>
          </w:tcPr>
          <w:p w14:paraId="2CE9659C" w14:textId="77777777" w:rsidR="00835A82" w:rsidRPr="007D304D" w:rsidRDefault="00835A82" w:rsidP="0069692F">
            <w:pPr>
              <w:autoSpaceDE w:val="0"/>
              <w:autoSpaceDN w:val="0"/>
              <w:adjustRightInd w:val="0"/>
              <w:spacing w:after="0"/>
              <w:jc w:val="center"/>
              <w:rPr>
                <w:rFonts w:cs="Times New Roman"/>
                <w:sz w:val="20"/>
                <w:szCs w:val="20"/>
              </w:rPr>
            </w:pPr>
          </w:p>
          <w:p w14:paraId="10EBE512"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0.19139</w:t>
            </w:r>
          </w:p>
          <w:p w14:paraId="44BF9D62"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0.78</w:t>
            </w:r>
          </w:p>
          <w:p w14:paraId="06059B23"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0.433</w:t>
            </w:r>
          </w:p>
        </w:tc>
        <w:tc>
          <w:tcPr>
            <w:tcW w:w="1890" w:type="dxa"/>
            <w:tcBorders>
              <w:top w:val="single" w:sz="4" w:space="0" w:color="auto"/>
            </w:tcBorders>
          </w:tcPr>
          <w:p w14:paraId="201D3BB9" w14:textId="77777777" w:rsidR="00835A82" w:rsidRPr="007D304D" w:rsidRDefault="00835A82" w:rsidP="0069692F">
            <w:pPr>
              <w:autoSpaceDE w:val="0"/>
              <w:autoSpaceDN w:val="0"/>
              <w:adjustRightInd w:val="0"/>
              <w:spacing w:after="0"/>
              <w:jc w:val="center"/>
              <w:rPr>
                <w:rFonts w:cs="Times New Roman"/>
                <w:sz w:val="20"/>
                <w:szCs w:val="20"/>
              </w:rPr>
            </w:pPr>
          </w:p>
          <w:p w14:paraId="1C88EFEA"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0.19783</w:t>
            </w:r>
          </w:p>
          <w:p w14:paraId="4C68B754"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0.82</w:t>
            </w:r>
          </w:p>
          <w:p w14:paraId="684DEAC1"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0.411</w:t>
            </w:r>
          </w:p>
        </w:tc>
        <w:tc>
          <w:tcPr>
            <w:tcW w:w="1800" w:type="dxa"/>
            <w:tcBorders>
              <w:top w:val="single" w:sz="4" w:space="0" w:color="auto"/>
            </w:tcBorders>
          </w:tcPr>
          <w:p w14:paraId="1033D4C5" w14:textId="77777777" w:rsidR="00835A82" w:rsidRPr="007D304D" w:rsidRDefault="00835A82" w:rsidP="0069692F">
            <w:pPr>
              <w:autoSpaceDE w:val="0"/>
              <w:autoSpaceDN w:val="0"/>
              <w:adjustRightInd w:val="0"/>
              <w:spacing w:after="0"/>
              <w:jc w:val="center"/>
              <w:rPr>
                <w:rFonts w:cs="Times New Roman"/>
                <w:sz w:val="20"/>
                <w:szCs w:val="20"/>
              </w:rPr>
            </w:pPr>
          </w:p>
          <w:p w14:paraId="2F763733"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0.19139</w:t>
            </w:r>
          </w:p>
          <w:p w14:paraId="65306AC1"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0.84</w:t>
            </w:r>
          </w:p>
          <w:p w14:paraId="0D7C560B"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0.373</w:t>
            </w:r>
          </w:p>
        </w:tc>
      </w:tr>
      <w:tr w:rsidR="00835A82" w:rsidRPr="007D304D" w14:paraId="4296F084" w14:textId="77777777" w:rsidTr="00A44EF6">
        <w:trPr>
          <w:trHeight w:val="275"/>
        </w:trPr>
        <w:tc>
          <w:tcPr>
            <w:tcW w:w="2340" w:type="dxa"/>
            <w:hideMark/>
          </w:tcPr>
          <w:p w14:paraId="1C49F2E6" w14:textId="77777777" w:rsidR="00835A82" w:rsidRPr="007D304D" w:rsidRDefault="00835A82" w:rsidP="0069692F">
            <w:pPr>
              <w:autoSpaceDE w:val="0"/>
              <w:autoSpaceDN w:val="0"/>
              <w:adjustRightInd w:val="0"/>
              <w:spacing w:after="0"/>
              <w:jc w:val="center"/>
              <w:rPr>
                <w:rFonts w:cs="Times New Roman"/>
                <w:b/>
                <w:sz w:val="20"/>
                <w:szCs w:val="20"/>
              </w:rPr>
            </w:pPr>
            <w:r w:rsidRPr="007D304D">
              <w:rPr>
                <w:rFonts w:cs="Times New Roman"/>
                <w:b/>
                <w:sz w:val="20"/>
                <w:szCs w:val="20"/>
              </w:rPr>
              <w:t>AUT:</w:t>
            </w:r>
          </w:p>
          <w:p w14:paraId="5BF8298F"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Coefficient</w:t>
            </w:r>
          </w:p>
          <w:p w14:paraId="5A5F4224"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t-value</w:t>
            </w:r>
          </w:p>
          <w:p w14:paraId="13794E33"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p-value</w:t>
            </w:r>
          </w:p>
        </w:tc>
        <w:tc>
          <w:tcPr>
            <w:tcW w:w="2430" w:type="dxa"/>
          </w:tcPr>
          <w:p w14:paraId="2FB9BC51" w14:textId="77777777" w:rsidR="00835A82" w:rsidRPr="007D304D" w:rsidRDefault="00835A82" w:rsidP="0069692F">
            <w:pPr>
              <w:autoSpaceDE w:val="0"/>
              <w:autoSpaceDN w:val="0"/>
              <w:adjustRightInd w:val="0"/>
              <w:spacing w:after="0"/>
              <w:jc w:val="center"/>
              <w:rPr>
                <w:rFonts w:cs="Times New Roman"/>
                <w:sz w:val="20"/>
                <w:szCs w:val="20"/>
              </w:rPr>
            </w:pPr>
          </w:p>
          <w:p w14:paraId="037A3557"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-0.03142</w:t>
            </w:r>
          </w:p>
          <w:p w14:paraId="025CE9C8"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-0.49</w:t>
            </w:r>
          </w:p>
          <w:p w14:paraId="41814059"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0.626</w:t>
            </w:r>
          </w:p>
        </w:tc>
        <w:tc>
          <w:tcPr>
            <w:tcW w:w="2160" w:type="dxa"/>
          </w:tcPr>
          <w:p w14:paraId="168E73FF" w14:textId="77777777" w:rsidR="00835A82" w:rsidRPr="007D304D" w:rsidRDefault="00835A82" w:rsidP="0069692F">
            <w:pPr>
              <w:autoSpaceDE w:val="0"/>
              <w:autoSpaceDN w:val="0"/>
              <w:adjustRightInd w:val="0"/>
              <w:spacing w:after="0"/>
              <w:jc w:val="center"/>
              <w:rPr>
                <w:rFonts w:cs="Times New Roman"/>
                <w:sz w:val="20"/>
                <w:szCs w:val="20"/>
              </w:rPr>
            </w:pPr>
          </w:p>
          <w:p w14:paraId="7204CA10"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-0.07538</w:t>
            </w:r>
          </w:p>
          <w:p w14:paraId="3CC8AC24"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1.97</w:t>
            </w:r>
          </w:p>
          <w:p w14:paraId="7980C34E"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0.332</w:t>
            </w:r>
          </w:p>
        </w:tc>
        <w:tc>
          <w:tcPr>
            <w:tcW w:w="1890" w:type="dxa"/>
          </w:tcPr>
          <w:p w14:paraId="5BD18C8F" w14:textId="77777777" w:rsidR="00835A82" w:rsidRPr="007D304D" w:rsidRDefault="00835A82" w:rsidP="0069692F">
            <w:pPr>
              <w:autoSpaceDE w:val="0"/>
              <w:autoSpaceDN w:val="0"/>
              <w:adjustRightInd w:val="0"/>
              <w:spacing w:after="0"/>
              <w:jc w:val="center"/>
              <w:rPr>
                <w:rFonts w:cs="Times New Roman"/>
                <w:sz w:val="20"/>
                <w:szCs w:val="20"/>
              </w:rPr>
            </w:pPr>
          </w:p>
          <w:p w14:paraId="110A224B"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-0.03142</w:t>
            </w:r>
          </w:p>
          <w:p w14:paraId="4CD250A4"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-0.49</w:t>
            </w:r>
          </w:p>
          <w:p w14:paraId="3B6C82AA"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0.626</w:t>
            </w:r>
          </w:p>
        </w:tc>
        <w:tc>
          <w:tcPr>
            <w:tcW w:w="1800" w:type="dxa"/>
          </w:tcPr>
          <w:p w14:paraId="4CDD7A7D" w14:textId="77777777" w:rsidR="00835A82" w:rsidRPr="007D304D" w:rsidRDefault="00835A82" w:rsidP="0069692F">
            <w:pPr>
              <w:autoSpaceDE w:val="0"/>
              <w:autoSpaceDN w:val="0"/>
              <w:adjustRightInd w:val="0"/>
              <w:spacing w:after="0"/>
              <w:jc w:val="center"/>
              <w:rPr>
                <w:rFonts w:cs="Times New Roman"/>
                <w:sz w:val="20"/>
                <w:szCs w:val="20"/>
              </w:rPr>
            </w:pPr>
          </w:p>
          <w:p w14:paraId="67B0F93B"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-0.07538</w:t>
            </w:r>
          </w:p>
          <w:p w14:paraId="0B5634E3"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-0.197</w:t>
            </w:r>
          </w:p>
          <w:p w14:paraId="0537A3E3"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0.232</w:t>
            </w:r>
          </w:p>
        </w:tc>
      </w:tr>
      <w:tr w:rsidR="00835A82" w:rsidRPr="007D304D" w14:paraId="457C8759" w14:textId="77777777" w:rsidTr="00A44EF6">
        <w:trPr>
          <w:trHeight w:val="275"/>
        </w:trPr>
        <w:tc>
          <w:tcPr>
            <w:tcW w:w="2340" w:type="dxa"/>
            <w:hideMark/>
          </w:tcPr>
          <w:p w14:paraId="3395C282" w14:textId="77777777" w:rsidR="00835A82" w:rsidRPr="007D304D" w:rsidRDefault="00835A82" w:rsidP="0069692F">
            <w:pPr>
              <w:autoSpaceDE w:val="0"/>
              <w:autoSpaceDN w:val="0"/>
              <w:adjustRightInd w:val="0"/>
              <w:spacing w:after="0"/>
              <w:jc w:val="center"/>
              <w:rPr>
                <w:rFonts w:cs="Times New Roman"/>
                <w:b/>
                <w:sz w:val="20"/>
                <w:szCs w:val="20"/>
              </w:rPr>
            </w:pPr>
            <w:r w:rsidRPr="007D304D">
              <w:rPr>
                <w:rFonts w:cs="Times New Roman"/>
                <w:b/>
                <w:sz w:val="20"/>
                <w:szCs w:val="20"/>
              </w:rPr>
              <w:t>ISD:</w:t>
            </w:r>
          </w:p>
          <w:p w14:paraId="1353C4CE"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Coefficient</w:t>
            </w:r>
          </w:p>
          <w:p w14:paraId="0FB1C292"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t-value</w:t>
            </w:r>
          </w:p>
          <w:p w14:paraId="31820334"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p-value</w:t>
            </w:r>
          </w:p>
        </w:tc>
        <w:tc>
          <w:tcPr>
            <w:tcW w:w="2430" w:type="dxa"/>
          </w:tcPr>
          <w:p w14:paraId="63C1A327" w14:textId="77777777" w:rsidR="00835A82" w:rsidRPr="007D304D" w:rsidRDefault="00835A82" w:rsidP="0069692F">
            <w:pPr>
              <w:autoSpaceDE w:val="0"/>
              <w:autoSpaceDN w:val="0"/>
              <w:adjustRightInd w:val="0"/>
              <w:spacing w:after="0"/>
              <w:jc w:val="center"/>
              <w:rPr>
                <w:rFonts w:cs="Times New Roman"/>
                <w:sz w:val="20"/>
                <w:szCs w:val="20"/>
              </w:rPr>
            </w:pPr>
          </w:p>
          <w:p w14:paraId="169CF107"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0.00</w:t>
            </w:r>
            <w:r>
              <w:rPr>
                <w:rFonts w:cs="Times New Roman"/>
                <w:sz w:val="20"/>
                <w:szCs w:val="20"/>
                <w:lang w:val="en-GB"/>
              </w:rPr>
              <w:t>11</w:t>
            </w:r>
            <w:r w:rsidRPr="007D304D">
              <w:rPr>
                <w:rFonts w:cs="Times New Roman"/>
                <w:sz w:val="20"/>
                <w:szCs w:val="20"/>
                <w:lang w:val="en-GB"/>
              </w:rPr>
              <w:t>1</w:t>
            </w:r>
            <w:r w:rsidRPr="007D304D">
              <w:rPr>
                <w:rFonts w:cs="Times New Roman"/>
                <w:sz w:val="20"/>
                <w:szCs w:val="20"/>
                <w:vertAlign w:val="superscript"/>
                <w:lang w:val="en-GB"/>
              </w:rPr>
              <w:t>***</w:t>
            </w:r>
          </w:p>
          <w:p w14:paraId="1DD75590"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4.09</w:t>
            </w:r>
          </w:p>
          <w:p w14:paraId="68FA3BBE"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0.000</w:t>
            </w:r>
          </w:p>
        </w:tc>
        <w:tc>
          <w:tcPr>
            <w:tcW w:w="2160" w:type="dxa"/>
          </w:tcPr>
          <w:p w14:paraId="62D2DE55" w14:textId="77777777" w:rsidR="00835A82" w:rsidRPr="007D304D" w:rsidRDefault="00835A82" w:rsidP="0069692F">
            <w:pPr>
              <w:autoSpaceDE w:val="0"/>
              <w:autoSpaceDN w:val="0"/>
              <w:adjustRightInd w:val="0"/>
              <w:spacing w:after="0"/>
              <w:jc w:val="center"/>
              <w:rPr>
                <w:rFonts w:cs="Times New Roman"/>
                <w:sz w:val="20"/>
                <w:szCs w:val="20"/>
              </w:rPr>
            </w:pPr>
          </w:p>
          <w:p w14:paraId="4EA85BD0"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0.000</w:t>
            </w:r>
            <w:r>
              <w:rPr>
                <w:rFonts w:cs="Times New Roman"/>
                <w:sz w:val="20"/>
                <w:szCs w:val="20"/>
                <w:lang w:val="en-GB"/>
              </w:rPr>
              <w:t>1</w:t>
            </w:r>
            <w:r w:rsidRPr="007D304D">
              <w:rPr>
                <w:rFonts w:cs="Times New Roman"/>
                <w:sz w:val="20"/>
                <w:szCs w:val="20"/>
                <w:lang w:val="en-GB"/>
              </w:rPr>
              <w:t>0</w:t>
            </w:r>
            <w:r w:rsidRPr="007D304D">
              <w:rPr>
                <w:rFonts w:cs="Times New Roman"/>
                <w:sz w:val="20"/>
                <w:szCs w:val="20"/>
                <w:vertAlign w:val="superscript"/>
                <w:lang w:val="en-GB"/>
              </w:rPr>
              <w:t>***</w:t>
            </w:r>
          </w:p>
          <w:p w14:paraId="2BD71AD9"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3.948</w:t>
            </w:r>
          </w:p>
          <w:p w14:paraId="762DB9F7"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0.000</w:t>
            </w:r>
          </w:p>
        </w:tc>
        <w:tc>
          <w:tcPr>
            <w:tcW w:w="1890" w:type="dxa"/>
          </w:tcPr>
          <w:p w14:paraId="53442F57" w14:textId="77777777" w:rsidR="00835A82" w:rsidRPr="007D304D" w:rsidRDefault="00835A82" w:rsidP="0069692F">
            <w:pPr>
              <w:autoSpaceDE w:val="0"/>
              <w:autoSpaceDN w:val="0"/>
              <w:adjustRightInd w:val="0"/>
              <w:spacing w:after="0"/>
              <w:jc w:val="center"/>
              <w:rPr>
                <w:rFonts w:cs="Times New Roman"/>
                <w:sz w:val="20"/>
                <w:szCs w:val="20"/>
              </w:rPr>
            </w:pPr>
          </w:p>
          <w:p w14:paraId="79D90B1F"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0.00</w:t>
            </w:r>
            <w:r>
              <w:rPr>
                <w:rFonts w:cs="Times New Roman"/>
                <w:sz w:val="20"/>
                <w:szCs w:val="20"/>
                <w:lang w:val="en-GB"/>
              </w:rPr>
              <w:t>11</w:t>
            </w:r>
            <w:r w:rsidRPr="007D304D">
              <w:rPr>
                <w:rFonts w:cs="Times New Roman"/>
                <w:sz w:val="20"/>
                <w:szCs w:val="20"/>
                <w:lang w:val="en-GB"/>
              </w:rPr>
              <w:t>1</w:t>
            </w:r>
            <w:r w:rsidRPr="007D304D">
              <w:rPr>
                <w:rFonts w:cs="Times New Roman"/>
                <w:sz w:val="20"/>
                <w:szCs w:val="20"/>
                <w:vertAlign w:val="superscript"/>
                <w:lang w:val="en-GB"/>
              </w:rPr>
              <w:t>***</w:t>
            </w:r>
          </w:p>
          <w:p w14:paraId="168CA165"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4.09</w:t>
            </w:r>
          </w:p>
          <w:p w14:paraId="2C18605B"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0.000</w:t>
            </w:r>
          </w:p>
        </w:tc>
        <w:tc>
          <w:tcPr>
            <w:tcW w:w="1800" w:type="dxa"/>
          </w:tcPr>
          <w:p w14:paraId="3E355388" w14:textId="77777777" w:rsidR="00835A82" w:rsidRPr="007D304D" w:rsidRDefault="00835A82" w:rsidP="0069692F">
            <w:pPr>
              <w:autoSpaceDE w:val="0"/>
              <w:autoSpaceDN w:val="0"/>
              <w:adjustRightInd w:val="0"/>
              <w:spacing w:after="0"/>
              <w:jc w:val="center"/>
              <w:rPr>
                <w:rFonts w:cs="Times New Roman"/>
                <w:sz w:val="20"/>
                <w:szCs w:val="20"/>
              </w:rPr>
            </w:pPr>
          </w:p>
          <w:p w14:paraId="1ED26565"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0.000</w:t>
            </w:r>
            <w:r>
              <w:rPr>
                <w:rFonts w:cs="Times New Roman"/>
                <w:sz w:val="20"/>
                <w:szCs w:val="20"/>
                <w:lang w:val="en-GB"/>
              </w:rPr>
              <w:t>1</w:t>
            </w:r>
            <w:r w:rsidRPr="007D304D">
              <w:rPr>
                <w:rFonts w:cs="Times New Roman"/>
                <w:sz w:val="20"/>
                <w:szCs w:val="20"/>
                <w:lang w:val="en-GB"/>
              </w:rPr>
              <w:t>0</w:t>
            </w:r>
            <w:r w:rsidRPr="007D304D">
              <w:rPr>
                <w:rFonts w:cs="Times New Roman"/>
                <w:sz w:val="20"/>
                <w:szCs w:val="20"/>
                <w:vertAlign w:val="superscript"/>
                <w:lang w:val="en-GB"/>
              </w:rPr>
              <w:t>***</w:t>
            </w:r>
          </w:p>
          <w:p w14:paraId="08889721"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3.994</w:t>
            </w:r>
          </w:p>
          <w:p w14:paraId="7B1A92BE"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0.000</w:t>
            </w:r>
          </w:p>
        </w:tc>
      </w:tr>
      <w:tr w:rsidR="00835A82" w:rsidRPr="007D304D" w14:paraId="239EECDC" w14:textId="77777777" w:rsidTr="00A44EF6">
        <w:trPr>
          <w:trHeight w:val="275"/>
        </w:trPr>
        <w:tc>
          <w:tcPr>
            <w:tcW w:w="2340" w:type="dxa"/>
            <w:hideMark/>
          </w:tcPr>
          <w:p w14:paraId="556132C7" w14:textId="77777777" w:rsidR="00835A82" w:rsidRPr="007D304D" w:rsidRDefault="00835A82" w:rsidP="0069692F">
            <w:pPr>
              <w:autoSpaceDE w:val="0"/>
              <w:autoSpaceDN w:val="0"/>
              <w:adjustRightInd w:val="0"/>
              <w:spacing w:after="0"/>
              <w:jc w:val="center"/>
              <w:rPr>
                <w:rFonts w:cs="Times New Roman"/>
                <w:b/>
                <w:sz w:val="20"/>
                <w:szCs w:val="20"/>
              </w:rPr>
            </w:pPr>
            <w:r w:rsidRPr="007D304D">
              <w:rPr>
                <w:rFonts w:cs="Times New Roman"/>
                <w:b/>
                <w:sz w:val="20"/>
                <w:szCs w:val="20"/>
              </w:rPr>
              <w:t>IPPE:</w:t>
            </w:r>
          </w:p>
          <w:p w14:paraId="0CE5E725"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Coefficient</w:t>
            </w:r>
          </w:p>
          <w:p w14:paraId="6AE12AAA"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t-value</w:t>
            </w:r>
          </w:p>
          <w:p w14:paraId="5B2EACC0"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p-value</w:t>
            </w:r>
          </w:p>
        </w:tc>
        <w:tc>
          <w:tcPr>
            <w:tcW w:w="2430" w:type="dxa"/>
          </w:tcPr>
          <w:p w14:paraId="28A6184B" w14:textId="77777777" w:rsidR="00835A82" w:rsidRPr="007D304D" w:rsidRDefault="00835A82" w:rsidP="0069692F">
            <w:pPr>
              <w:autoSpaceDE w:val="0"/>
              <w:autoSpaceDN w:val="0"/>
              <w:adjustRightInd w:val="0"/>
              <w:spacing w:after="0"/>
              <w:jc w:val="center"/>
              <w:rPr>
                <w:rFonts w:cs="Times New Roman"/>
                <w:sz w:val="20"/>
                <w:szCs w:val="20"/>
              </w:rPr>
            </w:pPr>
          </w:p>
          <w:p w14:paraId="06FEC739"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0.00</w:t>
            </w:r>
            <w:r>
              <w:rPr>
                <w:rFonts w:cs="Times New Roman"/>
                <w:sz w:val="20"/>
                <w:szCs w:val="20"/>
                <w:lang w:val="en-GB"/>
              </w:rPr>
              <w:t>22</w:t>
            </w:r>
            <w:r w:rsidRPr="007D304D">
              <w:rPr>
                <w:rFonts w:cs="Times New Roman"/>
                <w:sz w:val="20"/>
                <w:szCs w:val="20"/>
                <w:lang w:val="en-GB"/>
              </w:rPr>
              <w:t>2</w:t>
            </w:r>
            <w:r w:rsidRPr="007D304D">
              <w:rPr>
                <w:rFonts w:cs="Times New Roman"/>
                <w:sz w:val="20"/>
                <w:szCs w:val="20"/>
                <w:vertAlign w:val="superscript"/>
                <w:lang w:val="en-GB"/>
              </w:rPr>
              <w:t>***</w:t>
            </w:r>
          </w:p>
          <w:p w14:paraId="772D7E3D"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-9.743</w:t>
            </w:r>
          </w:p>
          <w:p w14:paraId="2750F4A1"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0.000</w:t>
            </w:r>
          </w:p>
        </w:tc>
        <w:tc>
          <w:tcPr>
            <w:tcW w:w="2160" w:type="dxa"/>
          </w:tcPr>
          <w:p w14:paraId="67C591BD" w14:textId="77777777" w:rsidR="00835A82" w:rsidRPr="007D304D" w:rsidRDefault="00835A82" w:rsidP="0069692F">
            <w:pPr>
              <w:autoSpaceDE w:val="0"/>
              <w:autoSpaceDN w:val="0"/>
              <w:adjustRightInd w:val="0"/>
              <w:spacing w:after="0"/>
              <w:jc w:val="center"/>
              <w:rPr>
                <w:rFonts w:cs="Times New Roman"/>
                <w:sz w:val="20"/>
                <w:szCs w:val="20"/>
              </w:rPr>
            </w:pPr>
          </w:p>
          <w:p w14:paraId="2174E3EB"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0.000</w:t>
            </w:r>
            <w:r>
              <w:rPr>
                <w:rFonts w:cs="Times New Roman"/>
                <w:sz w:val="20"/>
                <w:szCs w:val="20"/>
                <w:lang w:val="en-GB"/>
              </w:rPr>
              <w:t>2</w:t>
            </w:r>
            <w:r w:rsidRPr="007D304D">
              <w:rPr>
                <w:rFonts w:cs="Times New Roman"/>
                <w:sz w:val="20"/>
                <w:szCs w:val="20"/>
                <w:lang w:val="en-GB"/>
              </w:rPr>
              <w:t>2</w:t>
            </w:r>
            <w:r w:rsidRPr="007D304D">
              <w:rPr>
                <w:rFonts w:cs="Times New Roman"/>
                <w:sz w:val="20"/>
                <w:szCs w:val="20"/>
                <w:vertAlign w:val="superscript"/>
                <w:lang w:val="en-GB"/>
              </w:rPr>
              <w:t>***</w:t>
            </w:r>
          </w:p>
          <w:p w14:paraId="1C586333"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-9.743</w:t>
            </w:r>
          </w:p>
          <w:p w14:paraId="05E2512E"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0.000</w:t>
            </w:r>
          </w:p>
        </w:tc>
        <w:tc>
          <w:tcPr>
            <w:tcW w:w="1890" w:type="dxa"/>
          </w:tcPr>
          <w:p w14:paraId="56510749" w14:textId="77777777" w:rsidR="00835A82" w:rsidRPr="007D304D" w:rsidRDefault="00835A82" w:rsidP="0069692F">
            <w:pPr>
              <w:autoSpaceDE w:val="0"/>
              <w:autoSpaceDN w:val="0"/>
              <w:adjustRightInd w:val="0"/>
              <w:spacing w:after="0"/>
              <w:jc w:val="center"/>
              <w:rPr>
                <w:rFonts w:cs="Times New Roman"/>
                <w:sz w:val="20"/>
                <w:szCs w:val="20"/>
              </w:rPr>
            </w:pPr>
          </w:p>
          <w:p w14:paraId="7D91507C"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0.00</w:t>
            </w:r>
            <w:r>
              <w:rPr>
                <w:rFonts w:cs="Times New Roman"/>
                <w:sz w:val="20"/>
                <w:szCs w:val="20"/>
                <w:lang w:val="en-GB"/>
              </w:rPr>
              <w:t>22</w:t>
            </w:r>
            <w:r w:rsidRPr="007D304D">
              <w:rPr>
                <w:rFonts w:cs="Times New Roman"/>
                <w:sz w:val="20"/>
                <w:szCs w:val="20"/>
                <w:lang w:val="en-GB"/>
              </w:rPr>
              <w:t>2</w:t>
            </w:r>
            <w:r w:rsidRPr="007D304D">
              <w:rPr>
                <w:rFonts w:cs="Times New Roman"/>
                <w:sz w:val="20"/>
                <w:szCs w:val="20"/>
                <w:vertAlign w:val="superscript"/>
                <w:lang w:val="en-GB"/>
              </w:rPr>
              <w:t>***</w:t>
            </w:r>
          </w:p>
          <w:p w14:paraId="4AC9A480"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-9.743</w:t>
            </w:r>
          </w:p>
          <w:p w14:paraId="34B89B4B"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0.000</w:t>
            </w:r>
          </w:p>
        </w:tc>
        <w:tc>
          <w:tcPr>
            <w:tcW w:w="1800" w:type="dxa"/>
          </w:tcPr>
          <w:p w14:paraId="292A4917" w14:textId="77777777" w:rsidR="00835A82" w:rsidRPr="007D304D" w:rsidRDefault="00835A82" w:rsidP="0069692F">
            <w:pPr>
              <w:autoSpaceDE w:val="0"/>
              <w:autoSpaceDN w:val="0"/>
              <w:adjustRightInd w:val="0"/>
              <w:spacing w:after="0"/>
              <w:jc w:val="center"/>
              <w:rPr>
                <w:rFonts w:cs="Times New Roman"/>
                <w:sz w:val="20"/>
                <w:szCs w:val="20"/>
              </w:rPr>
            </w:pPr>
          </w:p>
          <w:p w14:paraId="5642BDB6"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-0.000</w:t>
            </w:r>
            <w:r>
              <w:rPr>
                <w:rFonts w:cs="Times New Roman"/>
                <w:sz w:val="20"/>
                <w:szCs w:val="20"/>
                <w:lang w:val="en-GB"/>
              </w:rPr>
              <w:t>2</w:t>
            </w:r>
            <w:r w:rsidRPr="007D304D">
              <w:rPr>
                <w:rFonts w:cs="Times New Roman"/>
                <w:sz w:val="20"/>
                <w:szCs w:val="20"/>
                <w:lang w:val="en-GB"/>
              </w:rPr>
              <w:t>2</w:t>
            </w:r>
            <w:r w:rsidRPr="007D304D">
              <w:rPr>
                <w:rFonts w:cs="Times New Roman"/>
                <w:sz w:val="20"/>
                <w:szCs w:val="20"/>
                <w:vertAlign w:val="superscript"/>
                <w:lang w:val="en-GB"/>
              </w:rPr>
              <w:t>***</w:t>
            </w:r>
          </w:p>
          <w:p w14:paraId="5974DE76"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-9.743</w:t>
            </w:r>
          </w:p>
          <w:p w14:paraId="73872B8E"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0.000</w:t>
            </w:r>
          </w:p>
        </w:tc>
      </w:tr>
      <w:tr w:rsidR="00835A82" w:rsidRPr="007D304D" w14:paraId="67860897" w14:textId="77777777" w:rsidTr="00A44EF6">
        <w:trPr>
          <w:trHeight w:val="275"/>
        </w:trPr>
        <w:tc>
          <w:tcPr>
            <w:tcW w:w="2340" w:type="dxa"/>
            <w:hideMark/>
          </w:tcPr>
          <w:p w14:paraId="22F17A95" w14:textId="77777777" w:rsidR="00835A82" w:rsidRPr="007D304D" w:rsidRDefault="00835A82" w:rsidP="0069692F">
            <w:pPr>
              <w:autoSpaceDE w:val="0"/>
              <w:autoSpaceDN w:val="0"/>
              <w:adjustRightInd w:val="0"/>
              <w:spacing w:after="0"/>
              <w:jc w:val="center"/>
              <w:rPr>
                <w:rFonts w:cs="Times New Roman"/>
                <w:b/>
                <w:sz w:val="20"/>
                <w:szCs w:val="20"/>
              </w:rPr>
            </w:pPr>
            <w:r w:rsidRPr="007D304D">
              <w:rPr>
                <w:rFonts w:cs="Times New Roman"/>
                <w:b/>
                <w:sz w:val="20"/>
                <w:szCs w:val="20"/>
              </w:rPr>
              <w:t>LVG:</w:t>
            </w:r>
          </w:p>
          <w:p w14:paraId="24F8649F"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Coefficient</w:t>
            </w:r>
          </w:p>
          <w:p w14:paraId="6838EDF8"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t-value</w:t>
            </w:r>
          </w:p>
          <w:p w14:paraId="6B0E2480"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p-value</w:t>
            </w:r>
          </w:p>
        </w:tc>
        <w:tc>
          <w:tcPr>
            <w:tcW w:w="2430" w:type="dxa"/>
          </w:tcPr>
          <w:p w14:paraId="189B2170" w14:textId="77777777" w:rsidR="00835A82" w:rsidRPr="007D304D" w:rsidRDefault="00835A82" w:rsidP="0069692F">
            <w:pPr>
              <w:autoSpaceDE w:val="0"/>
              <w:autoSpaceDN w:val="0"/>
              <w:adjustRightInd w:val="0"/>
              <w:spacing w:after="0"/>
              <w:jc w:val="center"/>
              <w:rPr>
                <w:rFonts w:cs="Times New Roman"/>
                <w:sz w:val="20"/>
                <w:szCs w:val="20"/>
              </w:rPr>
            </w:pPr>
          </w:p>
          <w:p w14:paraId="125E7E90"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0.03655</w:t>
            </w:r>
          </w:p>
          <w:p w14:paraId="4E2A089E"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0.13</w:t>
            </w:r>
          </w:p>
          <w:p w14:paraId="3D9978FB"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0.894</w:t>
            </w:r>
          </w:p>
        </w:tc>
        <w:tc>
          <w:tcPr>
            <w:tcW w:w="2160" w:type="dxa"/>
          </w:tcPr>
          <w:p w14:paraId="43C2F805" w14:textId="77777777" w:rsidR="00835A82" w:rsidRPr="007D304D" w:rsidRDefault="00835A82" w:rsidP="0069692F">
            <w:pPr>
              <w:autoSpaceDE w:val="0"/>
              <w:autoSpaceDN w:val="0"/>
              <w:adjustRightInd w:val="0"/>
              <w:spacing w:after="0"/>
              <w:jc w:val="center"/>
              <w:rPr>
                <w:rFonts w:cs="Times New Roman"/>
                <w:sz w:val="20"/>
                <w:szCs w:val="20"/>
              </w:rPr>
            </w:pPr>
          </w:p>
          <w:p w14:paraId="29B1B28E"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0.00987</w:t>
            </w:r>
          </w:p>
          <w:p w14:paraId="211BCA27"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0.043</w:t>
            </w:r>
          </w:p>
          <w:p w14:paraId="42270878"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0.972</w:t>
            </w:r>
          </w:p>
        </w:tc>
        <w:tc>
          <w:tcPr>
            <w:tcW w:w="1890" w:type="dxa"/>
          </w:tcPr>
          <w:p w14:paraId="6E7CB650" w14:textId="77777777" w:rsidR="00835A82" w:rsidRPr="007D304D" w:rsidRDefault="00835A82" w:rsidP="0069692F">
            <w:pPr>
              <w:autoSpaceDE w:val="0"/>
              <w:autoSpaceDN w:val="0"/>
              <w:adjustRightInd w:val="0"/>
              <w:spacing w:after="0"/>
              <w:jc w:val="center"/>
              <w:rPr>
                <w:rFonts w:cs="Times New Roman"/>
                <w:sz w:val="20"/>
                <w:szCs w:val="20"/>
              </w:rPr>
            </w:pPr>
          </w:p>
          <w:p w14:paraId="416B0948"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0.03655</w:t>
            </w:r>
          </w:p>
          <w:p w14:paraId="424FF07D"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0.13</w:t>
            </w:r>
          </w:p>
          <w:p w14:paraId="0FC9C361"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0.894</w:t>
            </w:r>
          </w:p>
        </w:tc>
        <w:tc>
          <w:tcPr>
            <w:tcW w:w="1800" w:type="dxa"/>
          </w:tcPr>
          <w:p w14:paraId="4A591D28" w14:textId="77777777" w:rsidR="00835A82" w:rsidRPr="007D304D" w:rsidRDefault="00835A82" w:rsidP="0069692F">
            <w:pPr>
              <w:autoSpaceDE w:val="0"/>
              <w:autoSpaceDN w:val="0"/>
              <w:adjustRightInd w:val="0"/>
              <w:spacing w:after="0"/>
              <w:jc w:val="center"/>
              <w:rPr>
                <w:rFonts w:cs="Times New Roman"/>
                <w:sz w:val="20"/>
                <w:szCs w:val="20"/>
              </w:rPr>
            </w:pPr>
          </w:p>
          <w:p w14:paraId="57C054DB"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0.00987</w:t>
            </w:r>
          </w:p>
          <w:p w14:paraId="088440C9"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0.043</w:t>
            </w:r>
          </w:p>
          <w:p w14:paraId="54B60FB9"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0.972</w:t>
            </w:r>
          </w:p>
        </w:tc>
      </w:tr>
      <w:tr w:rsidR="00835A82" w:rsidRPr="007D304D" w14:paraId="739A87A4" w14:textId="77777777" w:rsidTr="00A44EF6">
        <w:trPr>
          <w:trHeight w:val="275"/>
        </w:trPr>
        <w:tc>
          <w:tcPr>
            <w:tcW w:w="2340" w:type="dxa"/>
            <w:hideMark/>
          </w:tcPr>
          <w:p w14:paraId="1C0487A3" w14:textId="77777777" w:rsidR="00835A82" w:rsidRPr="007D304D" w:rsidRDefault="00835A82" w:rsidP="0069692F">
            <w:pPr>
              <w:autoSpaceDE w:val="0"/>
              <w:autoSpaceDN w:val="0"/>
              <w:adjustRightInd w:val="0"/>
              <w:spacing w:after="0"/>
              <w:jc w:val="center"/>
              <w:rPr>
                <w:rFonts w:cs="Times New Roman"/>
                <w:b/>
                <w:sz w:val="20"/>
                <w:szCs w:val="20"/>
              </w:rPr>
            </w:pPr>
            <w:r w:rsidRPr="007D304D">
              <w:rPr>
                <w:rFonts w:cs="Times New Roman"/>
                <w:b/>
                <w:sz w:val="20"/>
                <w:szCs w:val="20"/>
              </w:rPr>
              <w:t>ROA:</w:t>
            </w:r>
          </w:p>
          <w:p w14:paraId="74D43893"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Coefficient</w:t>
            </w:r>
          </w:p>
          <w:p w14:paraId="0C8B60BB"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t-value</w:t>
            </w:r>
          </w:p>
          <w:p w14:paraId="5A0AAD30"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p-value</w:t>
            </w:r>
          </w:p>
        </w:tc>
        <w:tc>
          <w:tcPr>
            <w:tcW w:w="2430" w:type="dxa"/>
          </w:tcPr>
          <w:p w14:paraId="66A300AC" w14:textId="77777777" w:rsidR="00835A82" w:rsidRPr="007D304D" w:rsidRDefault="00835A82" w:rsidP="0069692F">
            <w:pPr>
              <w:autoSpaceDE w:val="0"/>
              <w:autoSpaceDN w:val="0"/>
              <w:adjustRightInd w:val="0"/>
              <w:spacing w:after="0"/>
              <w:jc w:val="center"/>
              <w:rPr>
                <w:rFonts w:cs="Times New Roman"/>
                <w:sz w:val="20"/>
                <w:szCs w:val="20"/>
              </w:rPr>
            </w:pPr>
          </w:p>
          <w:p w14:paraId="165DB874"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-1.04214</w:t>
            </w:r>
          </w:p>
          <w:p w14:paraId="2479F82F"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-0.69</w:t>
            </w:r>
          </w:p>
          <w:p w14:paraId="7632E5D5"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0.490</w:t>
            </w:r>
          </w:p>
        </w:tc>
        <w:tc>
          <w:tcPr>
            <w:tcW w:w="2160" w:type="dxa"/>
          </w:tcPr>
          <w:p w14:paraId="19A81684" w14:textId="77777777" w:rsidR="00835A82" w:rsidRPr="007D304D" w:rsidRDefault="00835A82" w:rsidP="0069692F">
            <w:pPr>
              <w:autoSpaceDE w:val="0"/>
              <w:autoSpaceDN w:val="0"/>
              <w:adjustRightInd w:val="0"/>
              <w:spacing w:after="0"/>
              <w:jc w:val="center"/>
              <w:rPr>
                <w:rFonts w:cs="Times New Roman"/>
                <w:sz w:val="20"/>
                <w:szCs w:val="20"/>
              </w:rPr>
            </w:pPr>
          </w:p>
          <w:p w14:paraId="60747C6D"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-1.01334</w:t>
            </w:r>
          </w:p>
          <w:p w14:paraId="6FD63D75"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-0.67</w:t>
            </w:r>
          </w:p>
          <w:p w14:paraId="0900A5DF"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0.505</w:t>
            </w:r>
          </w:p>
        </w:tc>
        <w:tc>
          <w:tcPr>
            <w:tcW w:w="1890" w:type="dxa"/>
          </w:tcPr>
          <w:p w14:paraId="78E812EE" w14:textId="77777777" w:rsidR="00835A82" w:rsidRPr="007D304D" w:rsidRDefault="00835A82" w:rsidP="0069692F">
            <w:pPr>
              <w:autoSpaceDE w:val="0"/>
              <w:autoSpaceDN w:val="0"/>
              <w:adjustRightInd w:val="0"/>
              <w:spacing w:after="0"/>
              <w:jc w:val="center"/>
              <w:rPr>
                <w:rFonts w:cs="Times New Roman"/>
                <w:sz w:val="20"/>
                <w:szCs w:val="20"/>
              </w:rPr>
            </w:pPr>
          </w:p>
          <w:p w14:paraId="7A2B3A21"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-1.04214</w:t>
            </w:r>
          </w:p>
          <w:p w14:paraId="676205FD"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-0.69</w:t>
            </w:r>
          </w:p>
          <w:p w14:paraId="368C9A72"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0.490</w:t>
            </w:r>
          </w:p>
        </w:tc>
        <w:tc>
          <w:tcPr>
            <w:tcW w:w="1800" w:type="dxa"/>
          </w:tcPr>
          <w:p w14:paraId="4B0DD198" w14:textId="77777777" w:rsidR="00835A82" w:rsidRPr="007D304D" w:rsidRDefault="00835A82" w:rsidP="0069692F">
            <w:pPr>
              <w:autoSpaceDE w:val="0"/>
              <w:autoSpaceDN w:val="0"/>
              <w:adjustRightInd w:val="0"/>
              <w:spacing w:after="0"/>
              <w:jc w:val="center"/>
              <w:rPr>
                <w:rFonts w:cs="Times New Roman"/>
                <w:sz w:val="20"/>
                <w:szCs w:val="20"/>
              </w:rPr>
            </w:pPr>
          </w:p>
          <w:p w14:paraId="6C2E8750"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-1.01334</w:t>
            </w:r>
          </w:p>
          <w:p w14:paraId="5009F2C2"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-0.67</w:t>
            </w:r>
          </w:p>
          <w:p w14:paraId="28B2EF7E"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0.505</w:t>
            </w:r>
          </w:p>
        </w:tc>
      </w:tr>
      <w:tr w:rsidR="00835A82" w:rsidRPr="007D304D" w14:paraId="44EED35F" w14:textId="77777777" w:rsidTr="00A44EF6">
        <w:trPr>
          <w:trHeight w:val="275"/>
        </w:trPr>
        <w:tc>
          <w:tcPr>
            <w:tcW w:w="2340" w:type="dxa"/>
            <w:hideMark/>
          </w:tcPr>
          <w:p w14:paraId="0A529ABD" w14:textId="77777777" w:rsidR="00835A82" w:rsidRPr="007D304D" w:rsidRDefault="00835A82" w:rsidP="0069692F">
            <w:pPr>
              <w:autoSpaceDE w:val="0"/>
              <w:autoSpaceDN w:val="0"/>
              <w:adjustRightInd w:val="0"/>
              <w:spacing w:after="0"/>
              <w:jc w:val="center"/>
              <w:rPr>
                <w:rFonts w:cs="Times New Roman"/>
                <w:b/>
                <w:sz w:val="20"/>
                <w:szCs w:val="20"/>
              </w:rPr>
            </w:pPr>
            <w:r w:rsidRPr="007D304D">
              <w:rPr>
                <w:rFonts w:cs="Times New Roman"/>
                <w:b/>
                <w:sz w:val="20"/>
                <w:szCs w:val="20"/>
              </w:rPr>
              <w:t>F-Size</w:t>
            </w:r>
          </w:p>
          <w:p w14:paraId="1E06F764"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Coefficient</w:t>
            </w:r>
          </w:p>
          <w:p w14:paraId="0C4D69AF"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t-value</w:t>
            </w:r>
          </w:p>
          <w:p w14:paraId="10DC1473"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p-value</w:t>
            </w:r>
          </w:p>
        </w:tc>
        <w:tc>
          <w:tcPr>
            <w:tcW w:w="2430" w:type="dxa"/>
          </w:tcPr>
          <w:p w14:paraId="66094A41" w14:textId="77777777" w:rsidR="00835A82" w:rsidRPr="007D304D" w:rsidRDefault="00835A82" w:rsidP="0069692F">
            <w:pPr>
              <w:autoSpaceDE w:val="0"/>
              <w:autoSpaceDN w:val="0"/>
              <w:adjustRightInd w:val="0"/>
              <w:spacing w:after="0"/>
              <w:jc w:val="center"/>
              <w:rPr>
                <w:rFonts w:cs="Times New Roman"/>
                <w:sz w:val="20"/>
                <w:szCs w:val="20"/>
              </w:rPr>
            </w:pPr>
          </w:p>
          <w:p w14:paraId="0D728E96" w14:textId="77777777" w:rsidR="00835A82" w:rsidRPr="007D304D" w:rsidRDefault="00835A82" w:rsidP="0069692F">
            <w:pPr>
              <w:autoSpaceDE w:val="0"/>
              <w:autoSpaceDN w:val="0"/>
              <w:adjustRightInd w:val="0"/>
              <w:spacing w:after="0"/>
              <w:jc w:val="center"/>
              <w:rPr>
                <w:rFonts w:cs="Times New Roman"/>
                <w:sz w:val="20"/>
                <w:szCs w:val="20"/>
                <w:vertAlign w:val="superscript"/>
              </w:rPr>
            </w:pPr>
            <w:r w:rsidRPr="007D304D">
              <w:rPr>
                <w:rFonts w:cs="Times New Roman"/>
                <w:sz w:val="20"/>
                <w:szCs w:val="20"/>
                <w:lang w:val="en-GB"/>
              </w:rPr>
              <w:t>0.45041</w:t>
            </w:r>
            <w:r w:rsidRPr="007D304D">
              <w:rPr>
                <w:rFonts w:cs="Times New Roman"/>
                <w:sz w:val="20"/>
                <w:szCs w:val="20"/>
                <w:vertAlign w:val="superscript"/>
              </w:rPr>
              <w:t>***</w:t>
            </w:r>
          </w:p>
          <w:p w14:paraId="7ED4C457"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2.65</w:t>
            </w:r>
          </w:p>
          <w:p w14:paraId="437D321E"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0.009</w:t>
            </w:r>
          </w:p>
        </w:tc>
        <w:tc>
          <w:tcPr>
            <w:tcW w:w="2160" w:type="dxa"/>
          </w:tcPr>
          <w:p w14:paraId="34F8941F" w14:textId="77777777" w:rsidR="00835A82" w:rsidRPr="007D304D" w:rsidRDefault="00835A82" w:rsidP="0069692F">
            <w:pPr>
              <w:autoSpaceDE w:val="0"/>
              <w:autoSpaceDN w:val="0"/>
              <w:adjustRightInd w:val="0"/>
              <w:spacing w:after="0"/>
              <w:jc w:val="center"/>
              <w:rPr>
                <w:rFonts w:cs="Times New Roman"/>
                <w:sz w:val="20"/>
                <w:szCs w:val="20"/>
              </w:rPr>
            </w:pPr>
          </w:p>
          <w:p w14:paraId="3F574054" w14:textId="77777777" w:rsidR="00835A82" w:rsidRPr="007D304D" w:rsidRDefault="00835A82" w:rsidP="0069692F">
            <w:pPr>
              <w:autoSpaceDE w:val="0"/>
              <w:autoSpaceDN w:val="0"/>
              <w:adjustRightInd w:val="0"/>
              <w:spacing w:after="0"/>
              <w:jc w:val="center"/>
              <w:rPr>
                <w:rFonts w:cs="Times New Roman"/>
                <w:sz w:val="20"/>
                <w:szCs w:val="20"/>
                <w:vertAlign w:val="superscript"/>
              </w:rPr>
            </w:pPr>
            <w:r w:rsidRPr="007D304D">
              <w:rPr>
                <w:rFonts w:cs="Times New Roman"/>
                <w:sz w:val="20"/>
                <w:szCs w:val="20"/>
                <w:lang w:val="en-GB"/>
              </w:rPr>
              <w:t xml:space="preserve">    0.42656</w:t>
            </w:r>
            <w:r w:rsidRPr="007D304D">
              <w:rPr>
                <w:rFonts w:cs="Times New Roman"/>
                <w:sz w:val="20"/>
                <w:szCs w:val="20"/>
                <w:vertAlign w:val="superscript"/>
              </w:rPr>
              <w:t>***</w:t>
            </w:r>
          </w:p>
          <w:p w14:paraId="114BB2E8"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2.48</w:t>
            </w:r>
          </w:p>
          <w:p w14:paraId="201B2056"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0.014</w:t>
            </w:r>
          </w:p>
        </w:tc>
        <w:tc>
          <w:tcPr>
            <w:tcW w:w="1890" w:type="dxa"/>
          </w:tcPr>
          <w:p w14:paraId="4BB4439B" w14:textId="77777777" w:rsidR="00835A82" w:rsidRPr="007D304D" w:rsidRDefault="00835A82" w:rsidP="0069692F">
            <w:pPr>
              <w:autoSpaceDE w:val="0"/>
              <w:autoSpaceDN w:val="0"/>
              <w:adjustRightInd w:val="0"/>
              <w:spacing w:after="0"/>
              <w:jc w:val="center"/>
              <w:rPr>
                <w:rFonts w:cs="Times New Roman"/>
                <w:sz w:val="20"/>
                <w:szCs w:val="20"/>
              </w:rPr>
            </w:pPr>
          </w:p>
          <w:p w14:paraId="5D926C45" w14:textId="77777777" w:rsidR="00835A82" w:rsidRPr="007D304D" w:rsidRDefault="00835A82" w:rsidP="0069692F">
            <w:pPr>
              <w:autoSpaceDE w:val="0"/>
              <w:autoSpaceDN w:val="0"/>
              <w:adjustRightInd w:val="0"/>
              <w:spacing w:after="0"/>
              <w:jc w:val="center"/>
              <w:rPr>
                <w:rFonts w:cs="Times New Roman"/>
                <w:sz w:val="20"/>
                <w:szCs w:val="20"/>
                <w:vertAlign w:val="superscript"/>
              </w:rPr>
            </w:pPr>
            <w:r w:rsidRPr="007D304D">
              <w:rPr>
                <w:rFonts w:cs="Times New Roman"/>
                <w:sz w:val="20"/>
                <w:szCs w:val="20"/>
                <w:lang w:val="en-GB"/>
              </w:rPr>
              <w:t xml:space="preserve">     0.45041</w:t>
            </w:r>
            <w:r w:rsidRPr="007D304D">
              <w:rPr>
                <w:rFonts w:cs="Times New Roman"/>
                <w:sz w:val="20"/>
                <w:szCs w:val="20"/>
                <w:vertAlign w:val="superscript"/>
              </w:rPr>
              <w:t>***</w:t>
            </w:r>
          </w:p>
          <w:p w14:paraId="55508089"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2.65</w:t>
            </w:r>
          </w:p>
          <w:p w14:paraId="0C5FF013"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0.009</w:t>
            </w:r>
          </w:p>
        </w:tc>
        <w:tc>
          <w:tcPr>
            <w:tcW w:w="1800" w:type="dxa"/>
          </w:tcPr>
          <w:p w14:paraId="5789B662" w14:textId="77777777" w:rsidR="00835A82" w:rsidRPr="007D304D" w:rsidRDefault="00835A82" w:rsidP="0069692F">
            <w:pPr>
              <w:autoSpaceDE w:val="0"/>
              <w:autoSpaceDN w:val="0"/>
              <w:adjustRightInd w:val="0"/>
              <w:spacing w:after="0"/>
              <w:jc w:val="center"/>
              <w:rPr>
                <w:rFonts w:cs="Times New Roman"/>
                <w:sz w:val="20"/>
                <w:szCs w:val="20"/>
              </w:rPr>
            </w:pPr>
          </w:p>
          <w:p w14:paraId="5926B141" w14:textId="77777777" w:rsidR="00835A82" w:rsidRPr="007D304D" w:rsidRDefault="00835A82" w:rsidP="0069692F">
            <w:pPr>
              <w:autoSpaceDE w:val="0"/>
              <w:autoSpaceDN w:val="0"/>
              <w:adjustRightInd w:val="0"/>
              <w:spacing w:after="0"/>
              <w:jc w:val="center"/>
              <w:rPr>
                <w:rFonts w:cs="Times New Roman"/>
                <w:sz w:val="20"/>
                <w:szCs w:val="20"/>
                <w:vertAlign w:val="superscript"/>
              </w:rPr>
            </w:pPr>
            <w:r w:rsidRPr="007D304D">
              <w:rPr>
                <w:rFonts w:cs="Times New Roman"/>
                <w:sz w:val="20"/>
                <w:szCs w:val="20"/>
                <w:lang w:val="en-GB"/>
              </w:rPr>
              <w:t xml:space="preserve">    0.42656</w:t>
            </w:r>
            <w:r w:rsidRPr="007D304D">
              <w:rPr>
                <w:rFonts w:cs="Times New Roman"/>
                <w:sz w:val="20"/>
                <w:szCs w:val="20"/>
                <w:vertAlign w:val="superscript"/>
              </w:rPr>
              <w:t>***</w:t>
            </w:r>
          </w:p>
          <w:p w14:paraId="3C6AFAC8"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2.48</w:t>
            </w:r>
          </w:p>
          <w:p w14:paraId="6F23A145"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0.014</w:t>
            </w:r>
          </w:p>
        </w:tc>
      </w:tr>
      <w:tr w:rsidR="00835A82" w:rsidRPr="007D304D" w14:paraId="3AE4140A" w14:textId="77777777" w:rsidTr="00A44EF6">
        <w:trPr>
          <w:trHeight w:val="275"/>
        </w:trPr>
        <w:tc>
          <w:tcPr>
            <w:tcW w:w="2340" w:type="dxa"/>
          </w:tcPr>
          <w:p w14:paraId="192FAE5E" w14:textId="77777777" w:rsidR="00835A82" w:rsidRPr="007D304D" w:rsidRDefault="00835A82" w:rsidP="0069692F">
            <w:pPr>
              <w:autoSpaceDE w:val="0"/>
              <w:autoSpaceDN w:val="0"/>
              <w:adjustRightInd w:val="0"/>
              <w:spacing w:after="0"/>
              <w:rPr>
                <w:rFonts w:cs="Times New Roman"/>
                <w:b/>
                <w:sz w:val="20"/>
                <w:szCs w:val="20"/>
              </w:rPr>
            </w:pPr>
            <w:r w:rsidRPr="007D304D">
              <w:rPr>
                <w:rFonts w:cs="Times New Roman"/>
                <w:sz w:val="20"/>
                <w:szCs w:val="20"/>
              </w:rPr>
              <w:t>No. of Obs.</w:t>
            </w:r>
          </w:p>
        </w:tc>
        <w:tc>
          <w:tcPr>
            <w:tcW w:w="2430" w:type="dxa"/>
          </w:tcPr>
          <w:p w14:paraId="5541113B"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279</w:t>
            </w:r>
          </w:p>
        </w:tc>
        <w:tc>
          <w:tcPr>
            <w:tcW w:w="2160" w:type="dxa"/>
          </w:tcPr>
          <w:p w14:paraId="3C3EF068"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279</w:t>
            </w:r>
          </w:p>
        </w:tc>
        <w:tc>
          <w:tcPr>
            <w:tcW w:w="1890" w:type="dxa"/>
          </w:tcPr>
          <w:p w14:paraId="559995CE"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279</w:t>
            </w:r>
          </w:p>
        </w:tc>
        <w:tc>
          <w:tcPr>
            <w:tcW w:w="1800" w:type="dxa"/>
          </w:tcPr>
          <w:p w14:paraId="0014D961"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279</w:t>
            </w:r>
          </w:p>
        </w:tc>
      </w:tr>
      <w:tr w:rsidR="00835A82" w:rsidRPr="007D304D" w14:paraId="606CD50F" w14:textId="77777777" w:rsidTr="00A44EF6">
        <w:trPr>
          <w:trHeight w:val="156"/>
        </w:trPr>
        <w:tc>
          <w:tcPr>
            <w:tcW w:w="2340" w:type="dxa"/>
            <w:hideMark/>
          </w:tcPr>
          <w:p w14:paraId="5AE18725"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R</w:t>
            </w:r>
            <w:r w:rsidRPr="007D304D">
              <w:rPr>
                <w:rFonts w:cs="Times New Roman"/>
                <w:position w:val="8"/>
                <w:sz w:val="20"/>
                <w:szCs w:val="20"/>
                <w:vertAlign w:val="superscript"/>
              </w:rPr>
              <w:t>2</w:t>
            </w:r>
          </w:p>
        </w:tc>
        <w:tc>
          <w:tcPr>
            <w:tcW w:w="2430" w:type="dxa"/>
            <w:hideMark/>
          </w:tcPr>
          <w:p w14:paraId="190A70CF"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0.3109</w:t>
            </w:r>
          </w:p>
        </w:tc>
        <w:tc>
          <w:tcPr>
            <w:tcW w:w="2160" w:type="dxa"/>
            <w:hideMark/>
          </w:tcPr>
          <w:p w14:paraId="40966AEC"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0.3113</w:t>
            </w:r>
          </w:p>
        </w:tc>
        <w:tc>
          <w:tcPr>
            <w:tcW w:w="1890" w:type="dxa"/>
            <w:hideMark/>
          </w:tcPr>
          <w:p w14:paraId="6590C2A3"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0.5766</w:t>
            </w:r>
          </w:p>
        </w:tc>
        <w:tc>
          <w:tcPr>
            <w:tcW w:w="1800" w:type="dxa"/>
            <w:hideMark/>
          </w:tcPr>
          <w:p w14:paraId="7D87DE6C"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0.3858</w:t>
            </w:r>
          </w:p>
        </w:tc>
      </w:tr>
      <w:tr w:rsidR="00835A82" w:rsidRPr="007D304D" w14:paraId="343E2DE6" w14:textId="77777777" w:rsidTr="00A44EF6">
        <w:trPr>
          <w:trHeight w:val="148"/>
        </w:trPr>
        <w:tc>
          <w:tcPr>
            <w:tcW w:w="2340" w:type="dxa"/>
            <w:hideMark/>
          </w:tcPr>
          <w:p w14:paraId="4A369C28"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Adj-R</w:t>
            </w:r>
            <w:r w:rsidRPr="007D304D">
              <w:rPr>
                <w:rFonts w:cs="Times New Roman"/>
                <w:sz w:val="20"/>
                <w:szCs w:val="20"/>
                <w:vertAlign w:val="superscript"/>
              </w:rPr>
              <w:t>2</w:t>
            </w:r>
          </w:p>
        </w:tc>
        <w:tc>
          <w:tcPr>
            <w:tcW w:w="4590" w:type="dxa"/>
            <w:gridSpan w:val="2"/>
            <w:hideMark/>
          </w:tcPr>
          <w:p w14:paraId="2C11801A"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0.2931</w:t>
            </w:r>
            <w:r w:rsidRPr="007D304D">
              <w:rPr>
                <w:rFonts w:cs="Times New Roman"/>
                <w:sz w:val="20"/>
                <w:szCs w:val="20"/>
              </w:rPr>
              <w:t xml:space="preserve">                   </w:t>
            </w:r>
            <w:r w:rsidRPr="007D304D">
              <w:rPr>
                <w:rFonts w:cs="Times New Roman"/>
                <w:sz w:val="20"/>
                <w:szCs w:val="20"/>
                <w:lang w:val="en-GB"/>
              </w:rPr>
              <w:t>0.3094</w:t>
            </w:r>
          </w:p>
        </w:tc>
        <w:tc>
          <w:tcPr>
            <w:tcW w:w="1890" w:type="dxa"/>
            <w:hideMark/>
          </w:tcPr>
          <w:p w14:paraId="366C298E"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0.4891</w:t>
            </w:r>
          </w:p>
        </w:tc>
        <w:tc>
          <w:tcPr>
            <w:tcW w:w="1800" w:type="dxa"/>
            <w:hideMark/>
          </w:tcPr>
          <w:p w14:paraId="6E830AB1"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0.1576</w:t>
            </w:r>
          </w:p>
        </w:tc>
      </w:tr>
      <w:tr w:rsidR="00835A82" w:rsidRPr="007D304D" w14:paraId="0CBAB8F0" w14:textId="77777777" w:rsidTr="00A44EF6">
        <w:trPr>
          <w:trHeight w:val="148"/>
        </w:trPr>
        <w:tc>
          <w:tcPr>
            <w:tcW w:w="2340" w:type="dxa"/>
            <w:hideMark/>
          </w:tcPr>
          <w:p w14:paraId="5073A54C"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F-Statistics</w:t>
            </w:r>
          </w:p>
        </w:tc>
        <w:tc>
          <w:tcPr>
            <w:tcW w:w="4590" w:type="dxa"/>
            <w:gridSpan w:val="2"/>
            <w:hideMark/>
          </w:tcPr>
          <w:p w14:paraId="7F993F27"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lang w:val="en-GB"/>
              </w:rPr>
              <w:t>17.46</w:t>
            </w:r>
            <w:r w:rsidRPr="007D304D">
              <w:rPr>
                <w:rFonts w:cs="Times New Roman"/>
                <w:sz w:val="20"/>
                <w:szCs w:val="20"/>
              </w:rPr>
              <w:t xml:space="preserve">                      </w:t>
            </w:r>
            <w:r w:rsidRPr="007D304D">
              <w:rPr>
                <w:rFonts w:cs="Times New Roman"/>
                <w:bCs/>
                <w:sz w:val="20"/>
                <w:szCs w:val="20"/>
              </w:rPr>
              <w:t>17.11</w:t>
            </w:r>
          </w:p>
        </w:tc>
        <w:tc>
          <w:tcPr>
            <w:tcW w:w="1890" w:type="dxa"/>
            <w:hideMark/>
          </w:tcPr>
          <w:p w14:paraId="3518C69C"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 xml:space="preserve">        39.35</w:t>
            </w:r>
          </w:p>
        </w:tc>
        <w:tc>
          <w:tcPr>
            <w:tcW w:w="1800" w:type="dxa"/>
            <w:hideMark/>
          </w:tcPr>
          <w:p w14:paraId="128829DD"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249.55</w:t>
            </w:r>
          </w:p>
        </w:tc>
      </w:tr>
      <w:tr w:rsidR="00835A82" w:rsidRPr="007D304D" w14:paraId="101AC39A" w14:textId="77777777" w:rsidTr="00A44EF6">
        <w:trPr>
          <w:trHeight w:val="148"/>
        </w:trPr>
        <w:tc>
          <w:tcPr>
            <w:tcW w:w="2340" w:type="dxa"/>
            <w:hideMark/>
          </w:tcPr>
          <w:p w14:paraId="725584C2"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Prob.</w:t>
            </w:r>
          </w:p>
        </w:tc>
        <w:tc>
          <w:tcPr>
            <w:tcW w:w="4590" w:type="dxa"/>
            <w:gridSpan w:val="2"/>
            <w:hideMark/>
          </w:tcPr>
          <w:p w14:paraId="55D301CF"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0.0000                   0.0000</w:t>
            </w:r>
          </w:p>
        </w:tc>
        <w:tc>
          <w:tcPr>
            <w:tcW w:w="1890" w:type="dxa"/>
            <w:hideMark/>
          </w:tcPr>
          <w:p w14:paraId="1AF93B71"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0.0000</w:t>
            </w:r>
          </w:p>
        </w:tc>
        <w:tc>
          <w:tcPr>
            <w:tcW w:w="1800" w:type="dxa"/>
            <w:hideMark/>
          </w:tcPr>
          <w:p w14:paraId="666A1E56"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0.0000</w:t>
            </w:r>
          </w:p>
        </w:tc>
      </w:tr>
      <w:tr w:rsidR="00835A82" w:rsidRPr="007D304D" w14:paraId="2EB232E2" w14:textId="77777777" w:rsidTr="00A44EF6">
        <w:trPr>
          <w:trHeight w:val="148"/>
        </w:trPr>
        <w:tc>
          <w:tcPr>
            <w:tcW w:w="2340" w:type="dxa"/>
            <w:hideMark/>
          </w:tcPr>
          <w:p w14:paraId="6DCEB62C" w14:textId="77777777" w:rsidR="00835A82" w:rsidRPr="007D304D" w:rsidRDefault="00835A82" w:rsidP="0069692F">
            <w:pPr>
              <w:autoSpaceDE w:val="0"/>
              <w:autoSpaceDN w:val="0"/>
              <w:adjustRightInd w:val="0"/>
              <w:spacing w:after="0"/>
              <w:rPr>
                <w:rFonts w:cs="Times New Roman"/>
                <w:sz w:val="20"/>
                <w:szCs w:val="20"/>
              </w:rPr>
            </w:pPr>
            <w:proofErr w:type="spellStart"/>
            <w:r w:rsidRPr="007D304D">
              <w:rPr>
                <w:rFonts w:cs="Times New Roman"/>
                <w:sz w:val="20"/>
                <w:szCs w:val="20"/>
              </w:rPr>
              <w:t>Sigma_u</w:t>
            </w:r>
            <w:proofErr w:type="spellEnd"/>
          </w:p>
        </w:tc>
        <w:tc>
          <w:tcPr>
            <w:tcW w:w="4590" w:type="dxa"/>
            <w:gridSpan w:val="2"/>
            <w:hideMark/>
          </w:tcPr>
          <w:p w14:paraId="2E2F9DE9"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                            2.3959632</w:t>
            </w:r>
          </w:p>
        </w:tc>
        <w:tc>
          <w:tcPr>
            <w:tcW w:w="1890" w:type="dxa"/>
            <w:hideMark/>
          </w:tcPr>
          <w:p w14:paraId="73C9CB15"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0.41239907</w:t>
            </w:r>
          </w:p>
        </w:tc>
        <w:tc>
          <w:tcPr>
            <w:tcW w:w="1800" w:type="dxa"/>
            <w:hideMark/>
          </w:tcPr>
          <w:p w14:paraId="1F80E3DC"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2.3959632</w:t>
            </w:r>
          </w:p>
        </w:tc>
      </w:tr>
      <w:tr w:rsidR="00835A82" w:rsidRPr="007D304D" w14:paraId="68BE34D9" w14:textId="77777777" w:rsidTr="00A44EF6">
        <w:trPr>
          <w:trHeight w:val="148"/>
        </w:trPr>
        <w:tc>
          <w:tcPr>
            <w:tcW w:w="2340" w:type="dxa"/>
            <w:hideMark/>
          </w:tcPr>
          <w:p w14:paraId="0556D847" w14:textId="77777777" w:rsidR="00835A82" w:rsidRPr="007D304D" w:rsidRDefault="00835A82" w:rsidP="0069692F">
            <w:pPr>
              <w:autoSpaceDE w:val="0"/>
              <w:autoSpaceDN w:val="0"/>
              <w:adjustRightInd w:val="0"/>
              <w:spacing w:after="0"/>
              <w:rPr>
                <w:rFonts w:cs="Times New Roman"/>
                <w:sz w:val="20"/>
                <w:szCs w:val="20"/>
              </w:rPr>
            </w:pPr>
            <w:proofErr w:type="spellStart"/>
            <w:r w:rsidRPr="007D304D">
              <w:rPr>
                <w:rFonts w:cs="Times New Roman"/>
                <w:sz w:val="20"/>
                <w:szCs w:val="20"/>
              </w:rPr>
              <w:t>Sigma_e</w:t>
            </w:r>
            <w:proofErr w:type="spellEnd"/>
          </w:p>
        </w:tc>
        <w:tc>
          <w:tcPr>
            <w:tcW w:w="4590" w:type="dxa"/>
            <w:gridSpan w:val="2"/>
            <w:hideMark/>
          </w:tcPr>
          <w:p w14:paraId="6FB3DCE7"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                           .43832088</w:t>
            </w:r>
          </w:p>
        </w:tc>
        <w:tc>
          <w:tcPr>
            <w:tcW w:w="1890" w:type="dxa"/>
            <w:hideMark/>
          </w:tcPr>
          <w:p w14:paraId="622E8433"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0.43832088</w:t>
            </w:r>
          </w:p>
        </w:tc>
        <w:tc>
          <w:tcPr>
            <w:tcW w:w="1800" w:type="dxa"/>
            <w:hideMark/>
          </w:tcPr>
          <w:p w14:paraId="2D928327"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0.43832088</w:t>
            </w:r>
          </w:p>
        </w:tc>
      </w:tr>
      <w:tr w:rsidR="00835A82" w:rsidRPr="007D304D" w14:paraId="210AB607" w14:textId="77777777" w:rsidTr="00A44EF6">
        <w:trPr>
          <w:trHeight w:val="148"/>
        </w:trPr>
        <w:tc>
          <w:tcPr>
            <w:tcW w:w="2340" w:type="dxa"/>
            <w:hideMark/>
          </w:tcPr>
          <w:p w14:paraId="63FE662F"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sz w:val="20"/>
                <w:szCs w:val="20"/>
              </w:rPr>
              <w:t>Rho</w:t>
            </w:r>
          </w:p>
        </w:tc>
        <w:tc>
          <w:tcPr>
            <w:tcW w:w="4590" w:type="dxa"/>
            <w:gridSpan w:val="2"/>
            <w:hideMark/>
          </w:tcPr>
          <w:p w14:paraId="31A314DB"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                            .96761625</w:t>
            </w:r>
          </w:p>
        </w:tc>
        <w:tc>
          <w:tcPr>
            <w:tcW w:w="1890" w:type="dxa"/>
            <w:hideMark/>
          </w:tcPr>
          <w:p w14:paraId="5863F218"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0.46955783</w:t>
            </w:r>
          </w:p>
        </w:tc>
        <w:tc>
          <w:tcPr>
            <w:tcW w:w="1800" w:type="dxa"/>
            <w:hideMark/>
          </w:tcPr>
          <w:p w14:paraId="0D4B6913"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0.96761625</w:t>
            </w:r>
          </w:p>
        </w:tc>
      </w:tr>
      <w:tr w:rsidR="00835A82" w:rsidRPr="007D304D" w14:paraId="08379C02" w14:textId="77777777" w:rsidTr="00A44EF6">
        <w:trPr>
          <w:trHeight w:val="148"/>
        </w:trPr>
        <w:tc>
          <w:tcPr>
            <w:tcW w:w="2340" w:type="dxa"/>
            <w:hideMark/>
          </w:tcPr>
          <w:p w14:paraId="32F5DFE5" w14:textId="77777777" w:rsidR="00835A82" w:rsidRPr="007D304D" w:rsidRDefault="00835A82" w:rsidP="0069692F">
            <w:pPr>
              <w:autoSpaceDE w:val="0"/>
              <w:autoSpaceDN w:val="0"/>
              <w:adjustRightInd w:val="0"/>
              <w:spacing w:after="0"/>
              <w:rPr>
                <w:rFonts w:cs="Times New Roman"/>
                <w:sz w:val="20"/>
                <w:szCs w:val="20"/>
              </w:rPr>
            </w:pPr>
          </w:p>
        </w:tc>
        <w:tc>
          <w:tcPr>
            <w:tcW w:w="4590" w:type="dxa"/>
            <w:gridSpan w:val="2"/>
            <w:hideMark/>
          </w:tcPr>
          <w:p w14:paraId="1D9B1442" w14:textId="77777777" w:rsidR="00835A82" w:rsidRPr="007D304D" w:rsidRDefault="00835A82" w:rsidP="0069692F">
            <w:pPr>
              <w:autoSpaceDE w:val="0"/>
              <w:autoSpaceDN w:val="0"/>
              <w:adjustRightInd w:val="0"/>
              <w:spacing w:after="0"/>
              <w:jc w:val="center"/>
              <w:rPr>
                <w:rFonts w:cs="Times New Roman"/>
                <w:b/>
                <w:bCs/>
                <w:sz w:val="20"/>
                <w:szCs w:val="20"/>
              </w:rPr>
            </w:pPr>
            <w:r w:rsidRPr="007D304D">
              <w:rPr>
                <w:rFonts w:cs="Times New Roman"/>
                <w:b/>
                <w:bCs/>
                <w:sz w:val="20"/>
                <w:szCs w:val="20"/>
              </w:rPr>
              <w:t>Chi2 Value</w:t>
            </w:r>
          </w:p>
        </w:tc>
        <w:tc>
          <w:tcPr>
            <w:tcW w:w="1890" w:type="dxa"/>
            <w:hideMark/>
          </w:tcPr>
          <w:p w14:paraId="6164E711" w14:textId="77777777" w:rsidR="00835A82" w:rsidRPr="007D304D" w:rsidRDefault="00835A82" w:rsidP="0069692F">
            <w:pPr>
              <w:autoSpaceDE w:val="0"/>
              <w:autoSpaceDN w:val="0"/>
              <w:adjustRightInd w:val="0"/>
              <w:spacing w:after="0"/>
              <w:rPr>
                <w:rFonts w:cs="Times New Roman"/>
                <w:sz w:val="20"/>
                <w:szCs w:val="20"/>
              </w:rPr>
            </w:pPr>
          </w:p>
        </w:tc>
        <w:tc>
          <w:tcPr>
            <w:tcW w:w="1800" w:type="dxa"/>
            <w:hideMark/>
          </w:tcPr>
          <w:p w14:paraId="77014EC4" w14:textId="77777777" w:rsidR="00835A82" w:rsidRPr="007D304D" w:rsidRDefault="00835A82" w:rsidP="0069692F">
            <w:pPr>
              <w:autoSpaceDE w:val="0"/>
              <w:autoSpaceDN w:val="0"/>
              <w:adjustRightInd w:val="0"/>
              <w:spacing w:after="0"/>
              <w:jc w:val="center"/>
              <w:rPr>
                <w:rFonts w:cs="Times New Roman"/>
                <w:b/>
                <w:bCs/>
                <w:sz w:val="20"/>
                <w:szCs w:val="20"/>
              </w:rPr>
            </w:pPr>
            <w:r w:rsidRPr="007D304D">
              <w:rPr>
                <w:rFonts w:cs="Times New Roman"/>
                <w:b/>
                <w:bCs/>
                <w:sz w:val="20"/>
                <w:szCs w:val="20"/>
              </w:rPr>
              <w:t>P-value of Chi2</w:t>
            </w:r>
          </w:p>
        </w:tc>
      </w:tr>
      <w:tr w:rsidR="00835A82" w:rsidRPr="007D304D" w14:paraId="376CAD01" w14:textId="77777777" w:rsidTr="00A44EF6">
        <w:trPr>
          <w:trHeight w:val="148"/>
        </w:trPr>
        <w:tc>
          <w:tcPr>
            <w:tcW w:w="2340" w:type="dxa"/>
          </w:tcPr>
          <w:p w14:paraId="5868B44B" w14:textId="77777777" w:rsidR="00835A82" w:rsidRPr="007D304D" w:rsidRDefault="00835A82" w:rsidP="0069692F">
            <w:pPr>
              <w:autoSpaceDE w:val="0"/>
              <w:autoSpaceDN w:val="0"/>
              <w:adjustRightInd w:val="0"/>
              <w:spacing w:after="0"/>
              <w:rPr>
                <w:rFonts w:cs="Times New Roman"/>
                <w:sz w:val="20"/>
                <w:szCs w:val="20"/>
              </w:rPr>
            </w:pPr>
            <w:r w:rsidRPr="007D304D">
              <w:rPr>
                <w:rFonts w:cs="Times New Roman"/>
                <w:bCs/>
                <w:sz w:val="20"/>
                <w:szCs w:val="20"/>
                <w:lang w:val="en-GB"/>
              </w:rPr>
              <w:t>White Test</w:t>
            </w:r>
          </w:p>
        </w:tc>
        <w:tc>
          <w:tcPr>
            <w:tcW w:w="4590" w:type="dxa"/>
            <w:gridSpan w:val="2"/>
          </w:tcPr>
          <w:p w14:paraId="43D98A98"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90.26</w:t>
            </w:r>
          </w:p>
        </w:tc>
        <w:tc>
          <w:tcPr>
            <w:tcW w:w="1890" w:type="dxa"/>
          </w:tcPr>
          <w:p w14:paraId="0BA6D1E6" w14:textId="77777777" w:rsidR="00835A82" w:rsidRPr="007D304D" w:rsidRDefault="00835A82" w:rsidP="0069692F">
            <w:pPr>
              <w:autoSpaceDE w:val="0"/>
              <w:autoSpaceDN w:val="0"/>
              <w:adjustRightInd w:val="0"/>
              <w:spacing w:after="0"/>
              <w:jc w:val="center"/>
              <w:rPr>
                <w:rFonts w:cs="Times New Roman"/>
                <w:sz w:val="20"/>
                <w:szCs w:val="20"/>
              </w:rPr>
            </w:pPr>
          </w:p>
        </w:tc>
        <w:tc>
          <w:tcPr>
            <w:tcW w:w="1800" w:type="dxa"/>
          </w:tcPr>
          <w:p w14:paraId="19CF0E84"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0.0000</w:t>
            </w:r>
          </w:p>
        </w:tc>
      </w:tr>
      <w:tr w:rsidR="00835A82" w:rsidRPr="007D304D" w14:paraId="416F8D6A" w14:textId="77777777" w:rsidTr="00A51337">
        <w:trPr>
          <w:trHeight w:val="148"/>
        </w:trPr>
        <w:tc>
          <w:tcPr>
            <w:tcW w:w="2340" w:type="dxa"/>
            <w:tcBorders>
              <w:bottom w:val="single" w:sz="4" w:space="0" w:color="auto"/>
            </w:tcBorders>
          </w:tcPr>
          <w:p w14:paraId="5F35CB0A" w14:textId="77777777" w:rsidR="00835A82" w:rsidRPr="007D304D" w:rsidRDefault="00835A82" w:rsidP="0069692F">
            <w:pPr>
              <w:autoSpaceDE w:val="0"/>
              <w:autoSpaceDN w:val="0"/>
              <w:adjustRightInd w:val="0"/>
              <w:spacing w:after="0"/>
              <w:rPr>
                <w:rFonts w:cs="Times New Roman"/>
                <w:bCs/>
                <w:sz w:val="20"/>
                <w:szCs w:val="20"/>
                <w:lang w:val="en-GB"/>
              </w:rPr>
            </w:pPr>
            <w:r w:rsidRPr="007D304D">
              <w:rPr>
                <w:rFonts w:cs="Times New Roman"/>
                <w:sz w:val="20"/>
                <w:szCs w:val="20"/>
              </w:rPr>
              <w:t>Breusch-pagan test</w:t>
            </w:r>
          </w:p>
        </w:tc>
        <w:tc>
          <w:tcPr>
            <w:tcW w:w="4590" w:type="dxa"/>
            <w:gridSpan w:val="2"/>
            <w:tcBorders>
              <w:bottom w:val="single" w:sz="4" w:space="0" w:color="auto"/>
            </w:tcBorders>
          </w:tcPr>
          <w:p w14:paraId="2DBB2A02"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477.68</w:t>
            </w:r>
          </w:p>
        </w:tc>
        <w:tc>
          <w:tcPr>
            <w:tcW w:w="1890" w:type="dxa"/>
            <w:tcBorders>
              <w:bottom w:val="single" w:sz="4" w:space="0" w:color="auto"/>
            </w:tcBorders>
          </w:tcPr>
          <w:p w14:paraId="00474D5F" w14:textId="77777777" w:rsidR="00835A82" w:rsidRPr="007D304D" w:rsidRDefault="00835A82" w:rsidP="0069692F">
            <w:pPr>
              <w:autoSpaceDE w:val="0"/>
              <w:autoSpaceDN w:val="0"/>
              <w:adjustRightInd w:val="0"/>
              <w:spacing w:after="0"/>
              <w:jc w:val="center"/>
              <w:rPr>
                <w:rFonts w:cs="Times New Roman"/>
                <w:sz w:val="20"/>
                <w:szCs w:val="20"/>
              </w:rPr>
            </w:pPr>
          </w:p>
        </w:tc>
        <w:tc>
          <w:tcPr>
            <w:tcW w:w="1800" w:type="dxa"/>
            <w:tcBorders>
              <w:bottom w:val="single" w:sz="4" w:space="0" w:color="auto"/>
            </w:tcBorders>
          </w:tcPr>
          <w:p w14:paraId="4A6FE34B" w14:textId="77777777" w:rsidR="00835A82" w:rsidRPr="007D304D" w:rsidRDefault="00835A82" w:rsidP="0069692F">
            <w:pPr>
              <w:autoSpaceDE w:val="0"/>
              <w:autoSpaceDN w:val="0"/>
              <w:adjustRightInd w:val="0"/>
              <w:spacing w:after="0"/>
              <w:jc w:val="center"/>
              <w:rPr>
                <w:rFonts w:cs="Times New Roman"/>
                <w:sz w:val="20"/>
                <w:szCs w:val="20"/>
              </w:rPr>
            </w:pPr>
            <w:r w:rsidRPr="007D304D">
              <w:rPr>
                <w:rFonts w:cs="Times New Roman"/>
                <w:sz w:val="20"/>
                <w:szCs w:val="20"/>
              </w:rPr>
              <w:t>0.0000</w:t>
            </w:r>
          </w:p>
        </w:tc>
      </w:tr>
      <w:tr w:rsidR="00835A82" w:rsidRPr="00B870B3" w14:paraId="2469884E" w14:textId="77777777" w:rsidTr="00A51337">
        <w:trPr>
          <w:trHeight w:val="274"/>
        </w:trPr>
        <w:tc>
          <w:tcPr>
            <w:tcW w:w="10620" w:type="dxa"/>
            <w:gridSpan w:val="5"/>
            <w:tcBorders>
              <w:top w:val="single" w:sz="4" w:space="0" w:color="auto"/>
              <w:bottom w:val="single" w:sz="4" w:space="0" w:color="auto"/>
            </w:tcBorders>
            <w:hideMark/>
          </w:tcPr>
          <w:p w14:paraId="6F90E336" w14:textId="77777777" w:rsidR="00835A82" w:rsidRPr="00B870B3" w:rsidRDefault="00835A82" w:rsidP="0069692F">
            <w:pPr>
              <w:autoSpaceDE w:val="0"/>
              <w:autoSpaceDN w:val="0"/>
              <w:adjustRightInd w:val="0"/>
              <w:spacing w:after="0"/>
              <w:jc w:val="center"/>
              <w:rPr>
                <w:rFonts w:cs="Times New Roman"/>
                <w:b/>
                <w:bCs/>
                <w:sz w:val="20"/>
                <w:szCs w:val="20"/>
              </w:rPr>
            </w:pPr>
            <w:r w:rsidRPr="00B870B3">
              <w:rPr>
                <w:rFonts w:cs="Times New Roman"/>
                <w:b/>
                <w:bCs/>
                <w:sz w:val="20"/>
                <w:szCs w:val="20"/>
              </w:rPr>
              <w:t>Hausman Test                                     24.93 (0.0001)</w:t>
            </w:r>
          </w:p>
        </w:tc>
      </w:tr>
      <w:tr w:rsidR="00835A82" w:rsidRPr="00B870B3" w14:paraId="09E6BD46" w14:textId="77777777" w:rsidTr="00A51337">
        <w:trPr>
          <w:trHeight w:val="274"/>
        </w:trPr>
        <w:tc>
          <w:tcPr>
            <w:tcW w:w="10620" w:type="dxa"/>
            <w:gridSpan w:val="5"/>
            <w:tcBorders>
              <w:top w:val="single" w:sz="4" w:space="0" w:color="auto"/>
              <w:bottom w:val="single" w:sz="4" w:space="0" w:color="auto"/>
            </w:tcBorders>
            <w:hideMark/>
          </w:tcPr>
          <w:p w14:paraId="7F9ECB35" w14:textId="77777777" w:rsidR="00835A82" w:rsidRPr="00B870B3" w:rsidRDefault="00835A82" w:rsidP="0069692F">
            <w:pPr>
              <w:autoSpaceDE w:val="0"/>
              <w:autoSpaceDN w:val="0"/>
              <w:adjustRightInd w:val="0"/>
              <w:spacing w:after="0"/>
              <w:jc w:val="center"/>
              <w:rPr>
                <w:rFonts w:cs="Times New Roman"/>
                <w:b/>
                <w:bCs/>
                <w:sz w:val="20"/>
                <w:szCs w:val="20"/>
              </w:rPr>
            </w:pPr>
            <w:r w:rsidRPr="00B870B3">
              <w:rPr>
                <w:rFonts w:cs="Times New Roman"/>
                <w:b/>
                <w:bCs/>
                <w:sz w:val="20"/>
                <w:szCs w:val="20"/>
              </w:rPr>
              <w:t>Autocorrelation Test                            1.161 (0.3304)</w:t>
            </w:r>
          </w:p>
        </w:tc>
      </w:tr>
    </w:tbl>
    <w:p w14:paraId="73F7D435" w14:textId="77777777" w:rsidR="00835A82" w:rsidRPr="007D304D" w:rsidRDefault="00835A82" w:rsidP="00835A82">
      <w:pPr>
        <w:rPr>
          <w:rFonts w:cs="Times New Roman"/>
          <w:b/>
          <w:bCs/>
          <w:sz w:val="20"/>
          <w:szCs w:val="20"/>
        </w:rPr>
      </w:pPr>
      <w:r w:rsidRPr="007D304D">
        <w:rPr>
          <w:rFonts w:cs="Times New Roman"/>
          <w:b/>
          <w:bCs/>
          <w:sz w:val="20"/>
          <w:szCs w:val="20"/>
        </w:rPr>
        <w:t>Source: STATA 15 Output, 202</w:t>
      </w:r>
      <w:r>
        <w:rPr>
          <w:rFonts w:cs="Times New Roman"/>
          <w:b/>
          <w:bCs/>
          <w:sz w:val="20"/>
          <w:szCs w:val="20"/>
        </w:rPr>
        <w:t>6</w:t>
      </w:r>
      <w:r w:rsidRPr="007D304D">
        <w:rPr>
          <w:rFonts w:cs="Times New Roman"/>
          <w:b/>
          <w:bCs/>
          <w:sz w:val="20"/>
          <w:szCs w:val="20"/>
        </w:rPr>
        <w:t xml:space="preserve"> (*=10%, **= 5%, ***= 1% level of significance).</w:t>
      </w:r>
    </w:p>
    <w:p w14:paraId="255B6855" w14:textId="4577A556" w:rsidR="00D3557F" w:rsidRDefault="00D3557F" w:rsidP="00251CEE">
      <w:pPr>
        <w:spacing w:after="0"/>
        <w:rPr>
          <w:rFonts w:eastAsia="Times New Roman" w:cs="Times New Roman"/>
          <w:bCs/>
          <w:sz w:val="20"/>
          <w:szCs w:val="20"/>
        </w:rPr>
      </w:pPr>
    </w:p>
    <w:p w14:paraId="1A0E9E6D" w14:textId="3DE06855" w:rsidR="00835A82" w:rsidRDefault="00835A82" w:rsidP="00251CEE">
      <w:pPr>
        <w:spacing w:after="0"/>
        <w:rPr>
          <w:rFonts w:eastAsia="Times New Roman" w:cs="Times New Roman"/>
          <w:bCs/>
          <w:sz w:val="20"/>
          <w:szCs w:val="20"/>
        </w:rPr>
      </w:pPr>
    </w:p>
    <w:p w14:paraId="650F4936" w14:textId="16788FA3" w:rsidR="00835A82" w:rsidRDefault="00835A82" w:rsidP="00251CEE">
      <w:pPr>
        <w:spacing w:after="0"/>
        <w:rPr>
          <w:rFonts w:eastAsia="Times New Roman" w:cs="Times New Roman"/>
          <w:bCs/>
          <w:sz w:val="20"/>
          <w:szCs w:val="20"/>
        </w:rPr>
      </w:pPr>
    </w:p>
    <w:p w14:paraId="2A2B0CB9" w14:textId="5093EB00" w:rsidR="00835A82" w:rsidRDefault="00835A82" w:rsidP="00251CEE">
      <w:pPr>
        <w:spacing w:after="0"/>
        <w:rPr>
          <w:rFonts w:eastAsia="Times New Roman" w:cs="Times New Roman"/>
          <w:bCs/>
          <w:sz w:val="20"/>
          <w:szCs w:val="20"/>
        </w:rPr>
      </w:pPr>
    </w:p>
    <w:p w14:paraId="55AB3804" w14:textId="2490C334" w:rsidR="00835A82" w:rsidRDefault="00835A82" w:rsidP="00251CEE">
      <w:pPr>
        <w:spacing w:after="0"/>
        <w:rPr>
          <w:rFonts w:eastAsia="Times New Roman" w:cs="Times New Roman"/>
          <w:bCs/>
          <w:sz w:val="20"/>
          <w:szCs w:val="20"/>
        </w:rPr>
      </w:pPr>
    </w:p>
    <w:p w14:paraId="609D5BE2" w14:textId="0FDADD92" w:rsidR="00835A82" w:rsidRDefault="00835A82" w:rsidP="00251CEE">
      <w:pPr>
        <w:spacing w:after="0"/>
        <w:rPr>
          <w:rFonts w:eastAsia="Times New Roman" w:cs="Times New Roman"/>
          <w:bCs/>
          <w:sz w:val="20"/>
          <w:szCs w:val="20"/>
        </w:rPr>
      </w:pPr>
    </w:p>
    <w:p w14:paraId="5A72F62A" w14:textId="075A9815" w:rsidR="00835A82" w:rsidRDefault="00835A82" w:rsidP="00251CEE">
      <w:pPr>
        <w:spacing w:after="0"/>
        <w:rPr>
          <w:rFonts w:eastAsia="Times New Roman" w:cs="Times New Roman"/>
          <w:bCs/>
          <w:sz w:val="20"/>
          <w:szCs w:val="20"/>
        </w:rPr>
      </w:pPr>
    </w:p>
    <w:p w14:paraId="3989038B" w14:textId="5859C1E3" w:rsidR="00835A82" w:rsidRDefault="00835A82" w:rsidP="00251CEE">
      <w:pPr>
        <w:spacing w:after="0"/>
        <w:rPr>
          <w:rFonts w:eastAsia="Times New Roman" w:cs="Times New Roman"/>
          <w:bCs/>
          <w:sz w:val="20"/>
          <w:szCs w:val="20"/>
        </w:rPr>
      </w:pPr>
    </w:p>
    <w:p w14:paraId="0976C7EE" w14:textId="77777777" w:rsidR="00835A82" w:rsidRDefault="00835A82" w:rsidP="00251CEE">
      <w:pPr>
        <w:spacing w:after="0"/>
        <w:rPr>
          <w:rFonts w:eastAsia="Times New Roman" w:cs="Times New Roman"/>
          <w:bCs/>
          <w:sz w:val="20"/>
          <w:szCs w:val="20"/>
        </w:rPr>
        <w:sectPr w:rsidR="00835A82" w:rsidSect="00835A82">
          <w:pgSz w:w="12240" w:h="15840"/>
          <w:pgMar w:top="720" w:right="720" w:bottom="720" w:left="720" w:header="720" w:footer="720" w:gutter="0"/>
          <w:cols w:space="720"/>
          <w:docGrid w:linePitch="360"/>
        </w:sectPr>
      </w:pPr>
    </w:p>
    <w:p w14:paraId="288CAE7C" w14:textId="77777777" w:rsidR="00C6663A" w:rsidRPr="00C6663A" w:rsidRDefault="00C6663A" w:rsidP="00C6663A">
      <w:pPr>
        <w:autoSpaceDE w:val="0"/>
        <w:autoSpaceDN w:val="0"/>
        <w:adjustRightInd w:val="0"/>
        <w:rPr>
          <w:rFonts w:eastAsia="Calibri" w:cs="Times New Roman"/>
          <w:sz w:val="20"/>
          <w:szCs w:val="20"/>
        </w:rPr>
      </w:pPr>
      <w:r w:rsidRPr="00C6663A">
        <w:rPr>
          <w:rFonts w:eastAsia="Calibri" w:cs="Times New Roman"/>
          <w:sz w:val="20"/>
          <w:szCs w:val="20"/>
        </w:rPr>
        <w:lastRenderedPageBreak/>
        <w:t>The result also established that the amount of investment in short-term debt securities positively affects book tax difference, indicating that the more financial service firms invest in short-term debt securities, the higher their book tax difference. This high book tax difference implies an increase in tax avoidance. The negativity of the amount invested in short-term debt securities by financial service firms in Nigeria may not be unconnected to the fact that most of the sampled firms largely invest in long-term debt securities other than short-term debt securities that mature within one or two years. These results provide adequate evidence for rejecting the third null hypothesis, indicating that the amount of investment in short-term debt securities plays a vital role in affecting the tax avoidance of the financial service firms in Nigeria. This finding agrees with Hoffman's tax planning theory (Hoffman, 1961), which assumes that tax planning events are required to the point that they decrease taxable income significantly, without forfeiting accounting income. The theory assumes that the tax liabilities of firms depend on taxable profits instead of accounting profits. The impression is therefore to strengthen activities that decrease taxable profits for more accounting profit.</w:t>
      </w:r>
    </w:p>
    <w:p w14:paraId="380E9454" w14:textId="77777777" w:rsidR="00C6663A" w:rsidRPr="00C6663A" w:rsidRDefault="00C6663A" w:rsidP="00C6663A">
      <w:pPr>
        <w:autoSpaceDE w:val="0"/>
        <w:autoSpaceDN w:val="0"/>
        <w:adjustRightInd w:val="0"/>
        <w:rPr>
          <w:rFonts w:eastAsia="Calibri" w:cs="Times New Roman"/>
          <w:sz w:val="20"/>
          <w:szCs w:val="20"/>
        </w:rPr>
      </w:pPr>
      <w:r w:rsidRPr="00C6663A">
        <w:rPr>
          <w:rFonts w:eastAsia="Calibri" w:cs="Times New Roman"/>
          <w:sz w:val="20"/>
          <w:szCs w:val="20"/>
        </w:rPr>
        <w:t>The analysis mirrors that the amount of PPE investment significantly negatively affects the book tax difference. This points out that the more investment in PPE, the higher their book tax differences. This high book tax difference implies an increase in tax avoidance. It therefore follows that the amount of investment in PPE plays a vital role in affecting tax avoidance in Nigeria. This finding contradicts the outcomes of Hoffman's tax planning theory (Hoffman, 1961), which assumes that the tax liabilities of firms depend on taxable profits instead of accounting profits. The impression is therefore to strengthen activities that decrease taxable profits for more accounting profit. The theory further assumes that Tax planning events are required to the point that they decrease taxable income significantly, without forfeiting accounting income.</w:t>
      </w:r>
    </w:p>
    <w:p w14:paraId="117F8F3A" w14:textId="7BC5F50A" w:rsidR="00C6663A" w:rsidRPr="009B23DF" w:rsidRDefault="000369D4" w:rsidP="009B23DF">
      <w:pPr>
        <w:pStyle w:val="ListParagraph"/>
        <w:numPr>
          <w:ilvl w:val="0"/>
          <w:numId w:val="10"/>
        </w:numPr>
        <w:autoSpaceDE w:val="0"/>
        <w:autoSpaceDN w:val="0"/>
        <w:adjustRightInd w:val="0"/>
        <w:spacing w:after="0" w:line="259" w:lineRule="auto"/>
        <w:jc w:val="left"/>
        <w:rPr>
          <w:rFonts w:eastAsia="Calibri" w:cs="Times New Roman"/>
          <w:b/>
          <w:bCs/>
          <w:sz w:val="20"/>
          <w:szCs w:val="20"/>
        </w:rPr>
      </w:pPr>
      <w:r w:rsidRPr="009B23DF">
        <w:rPr>
          <w:rFonts w:eastAsia="Calibri" w:cs="Times New Roman"/>
          <w:b/>
          <w:bCs/>
          <w:sz w:val="20"/>
          <w:szCs w:val="20"/>
        </w:rPr>
        <w:t>CONCLUSION</w:t>
      </w:r>
    </w:p>
    <w:p w14:paraId="65A65479" w14:textId="7C3DF381" w:rsidR="00C6663A" w:rsidRPr="00C6663A" w:rsidRDefault="00C6663A" w:rsidP="00C6663A">
      <w:pPr>
        <w:autoSpaceDE w:val="0"/>
        <w:autoSpaceDN w:val="0"/>
        <w:adjustRightInd w:val="0"/>
        <w:rPr>
          <w:rFonts w:eastAsia="Calibri" w:cs="Times New Roman"/>
          <w:sz w:val="20"/>
          <w:szCs w:val="20"/>
        </w:rPr>
      </w:pPr>
      <w:r w:rsidRPr="00C6663A">
        <w:rPr>
          <w:rFonts w:eastAsia="Calibri" w:cs="Times New Roman"/>
          <w:sz w:val="20"/>
          <w:szCs w:val="20"/>
        </w:rPr>
        <w:t xml:space="preserve">The study concludes that audit size and audit tenure do not affect tax avoidance for financial services firms in Nigeria. This signifies </w:t>
      </w:r>
      <w:r w:rsidR="009B1A0D" w:rsidRPr="00C6663A">
        <w:rPr>
          <w:rFonts w:eastAsia="Calibri" w:cs="Times New Roman"/>
          <w:sz w:val="20"/>
          <w:szCs w:val="20"/>
        </w:rPr>
        <w:t>that external auditor</w:t>
      </w:r>
      <w:r w:rsidRPr="00C6663A">
        <w:rPr>
          <w:rFonts w:eastAsia="Calibri" w:cs="Times New Roman"/>
          <w:sz w:val="20"/>
          <w:szCs w:val="20"/>
        </w:rPr>
        <w:t xml:space="preserve"> do not lead to an increase or decrease in taxable income of the sampled firms under study. Similarly, the investment amount in short-term debt securities discourages tax avoidance practices in the sampled companies. The result shapes companies’ confidence about the quantum of investment in short-term debt securities and their contributions towards reducing tax avoidance activities of financial service firms in Nigeria.  At the same time, the Amount of investment in PPE encourages tax avoidance practices in the sampled companies.</w:t>
      </w:r>
    </w:p>
    <w:p w14:paraId="39038CD6" w14:textId="3351DDAB" w:rsidR="00C6663A" w:rsidRPr="009B23DF" w:rsidRDefault="000369D4" w:rsidP="009B23DF">
      <w:pPr>
        <w:pStyle w:val="ListParagraph"/>
        <w:numPr>
          <w:ilvl w:val="0"/>
          <w:numId w:val="10"/>
        </w:numPr>
        <w:autoSpaceDE w:val="0"/>
        <w:autoSpaceDN w:val="0"/>
        <w:adjustRightInd w:val="0"/>
        <w:spacing w:after="0" w:line="259" w:lineRule="auto"/>
        <w:jc w:val="left"/>
        <w:rPr>
          <w:rFonts w:eastAsia="Calibri" w:cs="Times New Roman"/>
          <w:b/>
          <w:bCs/>
          <w:sz w:val="20"/>
          <w:szCs w:val="20"/>
        </w:rPr>
      </w:pPr>
      <w:r w:rsidRPr="009B23DF">
        <w:rPr>
          <w:rFonts w:eastAsia="Calibri" w:cs="Times New Roman"/>
          <w:b/>
          <w:bCs/>
          <w:sz w:val="20"/>
          <w:szCs w:val="20"/>
        </w:rPr>
        <w:t>RECOMMENDATIONS</w:t>
      </w:r>
    </w:p>
    <w:p w14:paraId="06700BDE" w14:textId="07072964" w:rsidR="00835A82" w:rsidRDefault="00C6663A" w:rsidP="00C6663A">
      <w:pPr>
        <w:spacing w:after="0"/>
        <w:rPr>
          <w:rFonts w:eastAsia="Calibri" w:cs="Times New Roman"/>
          <w:sz w:val="20"/>
          <w:szCs w:val="20"/>
        </w:rPr>
      </w:pPr>
      <w:r w:rsidRPr="00C6663A">
        <w:rPr>
          <w:rFonts w:eastAsia="Calibri" w:cs="Times New Roman"/>
          <w:sz w:val="20"/>
          <w:szCs w:val="20"/>
        </w:rPr>
        <w:t xml:space="preserve">The study offered the following recommendations. Investors and financial service providers should exercise caution when dealing with external audit firms. Policy makers should ensure that the activities of Big Four audit firms, especially concerning DMBs in Nigeria, are probed to ensure that relevant auditing standards are strictly adhered to. The audit regulatory body in </w:t>
      </w:r>
      <w:r w:rsidRPr="00C6663A">
        <w:rPr>
          <w:rFonts w:eastAsia="Calibri" w:cs="Times New Roman"/>
          <w:sz w:val="20"/>
          <w:szCs w:val="20"/>
        </w:rPr>
        <w:t xml:space="preserve">Nigeria should modify the auditing standards to incorporate laws regulating the maximum number of years that external auditors – professional firms or otherwise – are engaged by their clients to </w:t>
      </w:r>
      <w:proofErr w:type="spellStart"/>
      <w:r w:rsidRPr="00C6663A">
        <w:rPr>
          <w:rFonts w:eastAsia="Calibri" w:cs="Times New Roman"/>
          <w:sz w:val="20"/>
          <w:szCs w:val="20"/>
        </w:rPr>
        <w:t>minimise</w:t>
      </w:r>
      <w:proofErr w:type="spellEnd"/>
      <w:r w:rsidRPr="00C6663A">
        <w:rPr>
          <w:rFonts w:eastAsia="Calibri" w:cs="Times New Roman"/>
          <w:sz w:val="20"/>
          <w:szCs w:val="20"/>
        </w:rPr>
        <w:t xml:space="preserve"> familiarity and possible fraud in financial statements. Through the Nigerian lawmakers, the federal government of Nigeria should revisit the policy on tax-exempt items concerning investment in short-term debt securities. This is because financial service firms take the opportunity to engage in corporate tax planning activities to </w:t>
      </w:r>
      <w:proofErr w:type="spellStart"/>
      <w:r w:rsidRPr="00C6663A">
        <w:rPr>
          <w:rFonts w:eastAsia="Calibri" w:cs="Times New Roman"/>
          <w:sz w:val="20"/>
          <w:szCs w:val="20"/>
        </w:rPr>
        <w:t>minimise</w:t>
      </w:r>
      <w:proofErr w:type="spellEnd"/>
      <w:r w:rsidRPr="00C6663A">
        <w:rPr>
          <w:rFonts w:eastAsia="Calibri" w:cs="Times New Roman"/>
          <w:sz w:val="20"/>
          <w:szCs w:val="20"/>
        </w:rPr>
        <w:t xml:space="preserve"> their tax liabilities.</w:t>
      </w:r>
    </w:p>
    <w:p w14:paraId="3DEC4BAE" w14:textId="0AC2EC7B" w:rsidR="007C1BCA" w:rsidRPr="007C1BCA" w:rsidRDefault="000369D4" w:rsidP="007C1BCA">
      <w:pPr>
        <w:pStyle w:val="ListParagraph"/>
        <w:numPr>
          <w:ilvl w:val="0"/>
          <w:numId w:val="10"/>
        </w:numPr>
        <w:spacing w:before="240" w:after="0" w:line="259" w:lineRule="auto"/>
        <w:jc w:val="left"/>
        <w:outlineLvl w:val="0"/>
        <w:rPr>
          <w:rFonts w:eastAsia="Times New Roman" w:cs="Times New Roman"/>
          <w:b/>
          <w:bCs/>
          <w:kern w:val="36"/>
          <w:sz w:val="20"/>
          <w:szCs w:val="20"/>
        </w:rPr>
      </w:pPr>
      <w:bookmarkStart w:id="38" w:name="_Toc133184806"/>
      <w:bookmarkStart w:id="39" w:name="_Toc133256835"/>
      <w:r w:rsidRPr="007C1BCA">
        <w:rPr>
          <w:rFonts w:eastAsia="Times New Roman" w:cs="Times New Roman"/>
          <w:b/>
          <w:bCs/>
          <w:kern w:val="36"/>
          <w:sz w:val="20"/>
          <w:szCs w:val="20"/>
        </w:rPr>
        <w:t>IMPLICATIONS OF FINDINGS</w:t>
      </w:r>
      <w:bookmarkEnd w:id="38"/>
      <w:bookmarkEnd w:id="39"/>
      <w:r w:rsidRPr="007C1BCA">
        <w:rPr>
          <w:rFonts w:eastAsia="Times New Roman" w:cs="Times New Roman"/>
          <w:b/>
          <w:bCs/>
          <w:kern w:val="36"/>
          <w:sz w:val="20"/>
          <w:szCs w:val="20"/>
        </w:rPr>
        <w:t xml:space="preserve"> </w:t>
      </w:r>
    </w:p>
    <w:p w14:paraId="2D2022D6" w14:textId="77777777" w:rsidR="007C1BCA" w:rsidRPr="00C6663A" w:rsidRDefault="007C1BCA" w:rsidP="007C1BCA">
      <w:pPr>
        <w:rPr>
          <w:rFonts w:eastAsia="Calibri" w:cs="Times New Roman"/>
          <w:sz w:val="20"/>
          <w:szCs w:val="20"/>
        </w:rPr>
      </w:pPr>
      <w:r w:rsidRPr="00C6663A">
        <w:rPr>
          <w:rFonts w:eastAsia="Calibri" w:cs="Times New Roman"/>
          <w:sz w:val="20"/>
          <w:szCs w:val="20"/>
        </w:rPr>
        <w:t xml:space="preserve">The outcomes of this study have theoretical, methodological, practical, and policy implications. The results empirically support the agency viewpoint of corporate tax avoidance in relation to theory. The agency framework is typically applied to business results as a directly preservative function that simulates management incentives, oversight, bonding costs, and residual loss as functions that affect firm outcomes. In the normal interpretation of the model, interactions between the mechanisms or between many other potentially significant qualities are not taken into account. Practically, the findings suggest that the extent of audit firm engagement may not necessarily result in tax avoidance, as it is expected that audit firms may have </w:t>
      </w:r>
      <w:proofErr w:type="spellStart"/>
      <w:r w:rsidRPr="00C6663A">
        <w:rPr>
          <w:rFonts w:eastAsia="Calibri" w:cs="Times New Roman"/>
          <w:sz w:val="20"/>
          <w:szCs w:val="20"/>
        </w:rPr>
        <w:t>familiarised</w:t>
      </w:r>
      <w:proofErr w:type="spellEnd"/>
      <w:r w:rsidRPr="00C6663A">
        <w:rPr>
          <w:rFonts w:eastAsia="Calibri" w:cs="Times New Roman"/>
          <w:sz w:val="20"/>
          <w:szCs w:val="20"/>
        </w:rPr>
        <w:t xml:space="preserve"> themselves with the management, which will lead them to behave in the company's interests. It is also expected that the optimal interest in this situation would be more tax avoidance, since it would result in higher shareholder profits.</w:t>
      </w:r>
    </w:p>
    <w:p w14:paraId="38CBA464" w14:textId="77777777" w:rsidR="009B23DF" w:rsidRDefault="009B23DF" w:rsidP="00C6663A">
      <w:pPr>
        <w:spacing w:after="0"/>
        <w:rPr>
          <w:rFonts w:eastAsia="Calibri" w:cs="Times New Roman"/>
          <w:sz w:val="20"/>
          <w:szCs w:val="20"/>
        </w:rPr>
      </w:pPr>
    </w:p>
    <w:p w14:paraId="799B5CD9" w14:textId="0450D596" w:rsidR="00374245" w:rsidRPr="007C1BCA" w:rsidRDefault="000369D4" w:rsidP="00374245">
      <w:pPr>
        <w:spacing w:after="0"/>
        <w:rPr>
          <w:rFonts w:cs="Times New Roman"/>
          <w:b/>
          <w:bCs/>
          <w:sz w:val="20"/>
          <w:szCs w:val="20"/>
        </w:rPr>
      </w:pPr>
      <w:r w:rsidRPr="007C1BCA">
        <w:rPr>
          <w:rFonts w:cs="Times New Roman"/>
          <w:b/>
          <w:bCs/>
          <w:sz w:val="20"/>
          <w:szCs w:val="20"/>
        </w:rPr>
        <w:t>REFERENCES</w:t>
      </w:r>
    </w:p>
    <w:p w14:paraId="5845E33F" w14:textId="3D7D6399" w:rsidR="00374245" w:rsidRPr="007C1BCA" w:rsidRDefault="00374245" w:rsidP="00374245">
      <w:pPr>
        <w:spacing w:after="0"/>
        <w:rPr>
          <w:rFonts w:cs="Times New Roman"/>
          <w:sz w:val="20"/>
          <w:szCs w:val="20"/>
        </w:rPr>
      </w:pPr>
      <w:proofErr w:type="spellStart"/>
      <w:r w:rsidRPr="007C1BCA">
        <w:rPr>
          <w:rFonts w:cs="Times New Roman"/>
          <w:sz w:val="20"/>
          <w:szCs w:val="20"/>
        </w:rPr>
        <w:t>Aburajab</w:t>
      </w:r>
      <w:proofErr w:type="spellEnd"/>
      <w:r w:rsidRPr="007C1BCA">
        <w:rPr>
          <w:rFonts w:cs="Times New Roman"/>
          <w:sz w:val="20"/>
          <w:szCs w:val="20"/>
        </w:rPr>
        <w:t xml:space="preserve">, L., Maali, B., Jaradat, M., &amp; </w:t>
      </w:r>
      <w:proofErr w:type="spellStart"/>
      <w:r w:rsidRPr="007C1BCA">
        <w:rPr>
          <w:rFonts w:cs="Times New Roman"/>
          <w:sz w:val="20"/>
          <w:szCs w:val="20"/>
        </w:rPr>
        <w:t>Alsharairi</w:t>
      </w:r>
      <w:proofErr w:type="spellEnd"/>
      <w:r w:rsidRPr="007C1BCA">
        <w:rPr>
          <w:rFonts w:cs="Times New Roman"/>
          <w:sz w:val="20"/>
          <w:szCs w:val="20"/>
        </w:rPr>
        <w:t xml:space="preserve">, M. (2019). </w:t>
      </w:r>
      <w:r w:rsidR="007C1BCA">
        <w:rPr>
          <w:rFonts w:cs="Times New Roman"/>
          <w:sz w:val="20"/>
          <w:szCs w:val="20"/>
        </w:rPr>
        <w:tab/>
      </w:r>
      <w:r w:rsidRPr="007C1BCA">
        <w:rPr>
          <w:rFonts w:cs="Times New Roman"/>
          <w:sz w:val="20"/>
          <w:szCs w:val="20"/>
        </w:rPr>
        <w:t xml:space="preserve">Board of directors’ characteristics and tax </w:t>
      </w:r>
      <w:r w:rsidR="007C1BCA">
        <w:rPr>
          <w:rFonts w:cs="Times New Roman"/>
          <w:sz w:val="20"/>
          <w:szCs w:val="20"/>
        </w:rPr>
        <w:tab/>
      </w:r>
      <w:r w:rsidRPr="007C1BCA">
        <w:rPr>
          <w:rFonts w:cs="Times New Roman"/>
          <w:sz w:val="20"/>
          <w:szCs w:val="20"/>
        </w:rPr>
        <w:t xml:space="preserve">aggressiveness: Evidence from Jordanian listed </w:t>
      </w:r>
      <w:r w:rsidR="007C1BCA">
        <w:rPr>
          <w:rFonts w:cs="Times New Roman"/>
          <w:sz w:val="20"/>
          <w:szCs w:val="20"/>
        </w:rPr>
        <w:tab/>
      </w:r>
      <w:r w:rsidRPr="007C1BCA">
        <w:rPr>
          <w:rFonts w:cs="Times New Roman"/>
          <w:sz w:val="20"/>
          <w:szCs w:val="20"/>
        </w:rPr>
        <w:t>firms. </w:t>
      </w:r>
      <w:r w:rsidRPr="007C1BCA">
        <w:rPr>
          <w:rFonts w:cs="Times New Roman"/>
          <w:i/>
          <w:iCs/>
          <w:sz w:val="20"/>
          <w:szCs w:val="20"/>
        </w:rPr>
        <w:t xml:space="preserve">Theoretical Economics </w:t>
      </w:r>
      <w:r w:rsidRPr="007C1BCA">
        <w:rPr>
          <w:rFonts w:cs="Times New Roman"/>
          <w:i/>
          <w:iCs/>
          <w:sz w:val="20"/>
          <w:szCs w:val="20"/>
        </w:rPr>
        <w:tab/>
        <w:t>Letters</w:t>
      </w:r>
      <w:r w:rsidRPr="007C1BCA">
        <w:rPr>
          <w:rFonts w:cs="Times New Roman"/>
          <w:sz w:val="20"/>
          <w:szCs w:val="20"/>
        </w:rPr>
        <w:t>, </w:t>
      </w:r>
      <w:r w:rsidRPr="007C1BCA">
        <w:rPr>
          <w:rFonts w:cs="Times New Roman"/>
          <w:i/>
          <w:iCs/>
          <w:sz w:val="20"/>
          <w:szCs w:val="20"/>
        </w:rPr>
        <w:t>9</w:t>
      </w:r>
      <w:r w:rsidRPr="007C1BCA">
        <w:rPr>
          <w:rFonts w:cs="Times New Roman"/>
          <w:sz w:val="20"/>
          <w:szCs w:val="20"/>
        </w:rPr>
        <w:t xml:space="preserve">(7), </w:t>
      </w:r>
      <w:r w:rsidR="007C1BCA">
        <w:rPr>
          <w:rFonts w:cs="Times New Roman"/>
          <w:sz w:val="20"/>
          <w:szCs w:val="20"/>
        </w:rPr>
        <w:tab/>
      </w:r>
      <w:r w:rsidRPr="007C1BCA">
        <w:rPr>
          <w:rFonts w:cs="Times New Roman"/>
          <w:sz w:val="20"/>
          <w:szCs w:val="20"/>
        </w:rPr>
        <w:t>2732-2745.</w:t>
      </w:r>
    </w:p>
    <w:p w14:paraId="0C2BCFD1" w14:textId="4EA00CDA" w:rsidR="00374245" w:rsidRPr="007C1BCA" w:rsidRDefault="00374245" w:rsidP="00374245">
      <w:pPr>
        <w:spacing w:after="0"/>
        <w:rPr>
          <w:rFonts w:cs="Times New Roman"/>
          <w:sz w:val="20"/>
          <w:szCs w:val="20"/>
        </w:rPr>
      </w:pPr>
      <w:proofErr w:type="spellStart"/>
      <w:r w:rsidRPr="007C1BCA">
        <w:rPr>
          <w:rFonts w:cs="Times New Roman"/>
          <w:sz w:val="20"/>
          <w:szCs w:val="20"/>
        </w:rPr>
        <w:t>Achyar</w:t>
      </w:r>
      <w:proofErr w:type="spellEnd"/>
      <w:r w:rsidRPr="007C1BCA">
        <w:rPr>
          <w:rFonts w:cs="Times New Roman"/>
          <w:sz w:val="20"/>
          <w:szCs w:val="20"/>
        </w:rPr>
        <w:t xml:space="preserve">, A., &amp; Yulianti, Y. (2021, December). The Relations </w:t>
      </w:r>
      <w:r w:rsidR="007C1BCA">
        <w:rPr>
          <w:rFonts w:cs="Times New Roman"/>
          <w:sz w:val="20"/>
          <w:szCs w:val="20"/>
        </w:rPr>
        <w:tab/>
      </w:r>
      <w:r w:rsidRPr="007C1BCA">
        <w:rPr>
          <w:rFonts w:cs="Times New Roman"/>
          <w:sz w:val="20"/>
          <w:szCs w:val="20"/>
        </w:rPr>
        <w:t xml:space="preserve">between Labor Investment Inefficiency and Tax </w:t>
      </w:r>
      <w:r w:rsidR="007C1BCA">
        <w:rPr>
          <w:rFonts w:cs="Times New Roman"/>
          <w:sz w:val="20"/>
          <w:szCs w:val="20"/>
        </w:rPr>
        <w:tab/>
      </w:r>
      <w:r w:rsidRPr="007C1BCA">
        <w:rPr>
          <w:rFonts w:cs="Times New Roman"/>
          <w:sz w:val="20"/>
          <w:szCs w:val="20"/>
        </w:rPr>
        <w:t xml:space="preserve">Avoidance: The Covid-19 Pandemic as a Moderating </w:t>
      </w:r>
      <w:r w:rsidR="007C1BCA">
        <w:rPr>
          <w:rFonts w:cs="Times New Roman"/>
          <w:sz w:val="20"/>
          <w:szCs w:val="20"/>
        </w:rPr>
        <w:tab/>
      </w:r>
      <w:r w:rsidRPr="007C1BCA">
        <w:rPr>
          <w:rFonts w:cs="Times New Roman"/>
          <w:sz w:val="20"/>
          <w:szCs w:val="20"/>
        </w:rPr>
        <w:t>Variable. In </w:t>
      </w:r>
      <w:r w:rsidRPr="007C1BCA">
        <w:rPr>
          <w:rFonts w:cs="Times New Roman"/>
          <w:i/>
          <w:iCs/>
          <w:sz w:val="20"/>
          <w:szCs w:val="20"/>
        </w:rPr>
        <w:t xml:space="preserve">Journal of International Conference </w:t>
      </w:r>
      <w:r w:rsidR="007C1BCA">
        <w:rPr>
          <w:rFonts w:cs="Times New Roman"/>
          <w:i/>
          <w:iCs/>
          <w:sz w:val="20"/>
          <w:szCs w:val="20"/>
        </w:rPr>
        <w:tab/>
      </w:r>
      <w:r w:rsidRPr="007C1BCA">
        <w:rPr>
          <w:rFonts w:cs="Times New Roman"/>
          <w:i/>
          <w:iCs/>
          <w:sz w:val="20"/>
          <w:szCs w:val="20"/>
        </w:rPr>
        <w:t>Proceedings</w:t>
      </w:r>
      <w:r w:rsidRPr="007C1BCA">
        <w:rPr>
          <w:rFonts w:cs="Times New Roman"/>
          <w:sz w:val="20"/>
          <w:szCs w:val="20"/>
        </w:rPr>
        <w:t xml:space="preserve"> (Vol. 4, No. 3, pp. 527-538). </w:t>
      </w:r>
      <w:r w:rsidRPr="007C1BCA">
        <w:rPr>
          <w:rFonts w:cs="Times New Roman"/>
          <w:sz w:val="20"/>
          <w:szCs w:val="20"/>
        </w:rPr>
        <w:tab/>
        <w:t xml:space="preserve">Association of International Business and Professional </w:t>
      </w:r>
      <w:r w:rsidR="007C1BCA">
        <w:rPr>
          <w:rFonts w:cs="Times New Roman"/>
          <w:sz w:val="20"/>
          <w:szCs w:val="20"/>
        </w:rPr>
        <w:tab/>
      </w:r>
      <w:r w:rsidRPr="007C1BCA">
        <w:rPr>
          <w:rFonts w:cs="Times New Roman"/>
          <w:sz w:val="20"/>
          <w:szCs w:val="20"/>
        </w:rPr>
        <w:t>Management.</w:t>
      </w:r>
    </w:p>
    <w:p w14:paraId="07D035EF" w14:textId="2E2F31C1" w:rsidR="00374245" w:rsidRPr="007C1BCA" w:rsidRDefault="00374245" w:rsidP="00374245">
      <w:pPr>
        <w:spacing w:after="0"/>
        <w:rPr>
          <w:rFonts w:cs="Times New Roman"/>
          <w:sz w:val="20"/>
          <w:szCs w:val="20"/>
        </w:rPr>
      </w:pPr>
      <w:r w:rsidRPr="007C1BCA">
        <w:rPr>
          <w:rFonts w:cs="Times New Roman"/>
          <w:sz w:val="20"/>
          <w:szCs w:val="20"/>
        </w:rPr>
        <w:t xml:space="preserve">Bae, S. H. (2017). The association between corporate tax </w:t>
      </w:r>
      <w:r w:rsidR="00760671">
        <w:rPr>
          <w:rFonts w:cs="Times New Roman"/>
          <w:sz w:val="20"/>
          <w:szCs w:val="20"/>
        </w:rPr>
        <w:tab/>
      </w:r>
      <w:r w:rsidRPr="007C1BCA">
        <w:rPr>
          <w:rFonts w:cs="Times New Roman"/>
          <w:sz w:val="20"/>
          <w:szCs w:val="20"/>
        </w:rPr>
        <w:t xml:space="preserve">avoidance and audit efforts: evidence from </w:t>
      </w:r>
      <w:r w:rsidR="00760671">
        <w:rPr>
          <w:rFonts w:cs="Times New Roman"/>
          <w:sz w:val="20"/>
          <w:szCs w:val="20"/>
        </w:rPr>
        <w:tab/>
      </w:r>
      <w:r w:rsidRPr="007C1BCA">
        <w:rPr>
          <w:rFonts w:cs="Times New Roman"/>
          <w:sz w:val="20"/>
          <w:szCs w:val="20"/>
        </w:rPr>
        <w:t>Korea. </w:t>
      </w:r>
      <w:r w:rsidRPr="007C1BCA">
        <w:rPr>
          <w:rFonts w:cs="Times New Roman"/>
          <w:i/>
          <w:iCs/>
          <w:sz w:val="20"/>
          <w:szCs w:val="20"/>
        </w:rPr>
        <w:t>Journal of Applied Business Research</w:t>
      </w:r>
      <w:r w:rsidRPr="007C1BCA">
        <w:rPr>
          <w:rFonts w:cs="Times New Roman"/>
          <w:sz w:val="20"/>
          <w:szCs w:val="20"/>
        </w:rPr>
        <w:t>, </w:t>
      </w:r>
      <w:r w:rsidRPr="007C1BCA">
        <w:rPr>
          <w:rFonts w:cs="Times New Roman"/>
          <w:i/>
          <w:iCs/>
          <w:sz w:val="20"/>
          <w:szCs w:val="20"/>
        </w:rPr>
        <w:t>33</w:t>
      </w:r>
      <w:r w:rsidRPr="007C1BCA">
        <w:rPr>
          <w:rFonts w:cs="Times New Roman"/>
          <w:sz w:val="20"/>
          <w:szCs w:val="20"/>
        </w:rPr>
        <w:t xml:space="preserve">(1), </w:t>
      </w:r>
      <w:r w:rsidR="00760671">
        <w:rPr>
          <w:rFonts w:cs="Times New Roman"/>
          <w:sz w:val="20"/>
          <w:szCs w:val="20"/>
        </w:rPr>
        <w:tab/>
      </w:r>
      <w:r w:rsidRPr="007C1BCA">
        <w:rPr>
          <w:rFonts w:cs="Times New Roman"/>
          <w:sz w:val="20"/>
          <w:szCs w:val="20"/>
        </w:rPr>
        <w:t>153.</w:t>
      </w:r>
    </w:p>
    <w:p w14:paraId="59B1BD5B" w14:textId="2D367B63" w:rsidR="00374245" w:rsidRPr="007C1BCA" w:rsidRDefault="00374245" w:rsidP="00374245">
      <w:pPr>
        <w:spacing w:after="0"/>
        <w:rPr>
          <w:rFonts w:cs="Times New Roman"/>
          <w:sz w:val="20"/>
          <w:szCs w:val="20"/>
        </w:rPr>
      </w:pPr>
      <w:r w:rsidRPr="007C1BCA">
        <w:rPr>
          <w:rFonts w:cs="Times New Roman"/>
          <w:sz w:val="20"/>
          <w:szCs w:val="20"/>
        </w:rPr>
        <w:t xml:space="preserve">Beryl, A. O. (2014). The relationship between ownership </w:t>
      </w:r>
      <w:r w:rsidR="00760671">
        <w:rPr>
          <w:rFonts w:cs="Times New Roman"/>
          <w:sz w:val="20"/>
          <w:szCs w:val="20"/>
        </w:rPr>
        <w:tab/>
      </w:r>
      <w:r w:rsidRPr="007C1BCA">
        <w:rPr>
          <w:rFonts w:cs="Times New Roman"/>
          <w:sz w:val="20"/>
          <w:szCs w:val="20"/>
        </w:rPr>
        <w:t xml:space="preserve">structure and tax avoidance of companies listed at the </w:t>
      </w:r>
      <w:r w:rsidR="00760671">
        <w:rPr>
          <w:rFonts w:cs="Times New Roman"/>
          <w:sz w:val="20"/>
          <w:szCs w:val="20"/>
        </w:rPr>
        <w:tab/>
      </w:r>
      <w:r w:rsidRPr="007C1BCA">
        <w:rPr>
          <w:rFonts w:cs="Times New Roman"/>
          <w:sz w:val="20"/>
          <w:szCs w:val="20"/>
        </w:rPr>
        <w:t>Nairobi Securities Exchange. </w:t>
      </w:r>
      <w:r w:rsidRPr="007C1BCA">
        <w:rPr>
          <w:rFonts w:cs="Times New Roman"/>
          <w:i/>
          <w:iCs/>
          <w:sz w:val="20"/>
          <w:szCs w:val="20"/>
        </w:rPr>
        <w:t xml:space="preserve">Unpublished MBA </w:t>
      </w:r>
      <w:r w:rsidR="00760671">
        <w:rPr>
          <w:rFonts w:cs="Times New Roman"/>
          <w:i/>
          <w:iCs/>
          <w:sz w:val="20"/>
          <w:szCs w:val="20"/>
        </w:rPr>
        <w:tab/>
      </w:r>
      <w:r w:rsidRPr="007C1BCA">
        <w:rPr>
          <w:rFonts w:cs="Times New Roman"/>
          <w:i/>
          <w:iCs/>
          <w:sz w:val="20"/>
          <w:szCs w:val="20"/>
        </w:rPr>
        <w:t>Project), University of Nairobi, Kenya</w:t>
      </w:r>
      <w:r w:rsidRPr="007C1BCA">
        <w:rPr>
          <w:rFonts w:cs="Times New Roman"/>
          <w:sz w:val="20"/>
          <w:szCs w:val="20"/>
        </w:rPr>
        <w:t>.</w:t>
      </w:r>
    </w:p>
    <w:p w14:paraId="12BA3A5B" w14:textId="787842E3" w:rsidR="00374245" w:rsidRPr="007C1BCA" w:rsidRDefault="00374245" w:rsidP="00374245">
      <w:pPr>
        <w:spacing w:after="0"/>
        <w:rPr>
          <w:rFonts w:cs="Times New Roman"/>
          <w:sz w:val="20"/>
          <w:szCs w:val="20"/>
        </w:rPr>
      </w:pPr>
      <w:r w:rsidRPr="007C1BCA">
        <w:rPr>
          <w:rFonts w:cs="Times New Roman"/>
          <w:sz w:val="20"/>
          <w:szCs w:val="20"/>
        </w:rPr>
        <w:t xml:space="preserve">Cao, Y., Feng, Z., Lu, M., &amp; Shan, Y. (2021). Tax avoidance </w:t>
      </w:r>
      <w:r w:rsidR="00760671">
        <w:rPr>
          <w:rFonts w:cs="Times New Roman"/>
          <w:sz w:val="20"/>
          <w:szCs w:val="20"/>
        </w:rPr>
        <w:tab/>
      </w:r>
      <w:r w:rsidRPr="007C1BCA">
        <w:rPr>
          <w:rFonts w:cs="Times New Roman"/>
          <w:sz w:val="20"/>
          <w:szCs w:val="20"/>
        </w:rPr>
        <w:t>and firm risk: evidence from China. </w:t>
      </w:r>
      <w:r w:rsidRPr="007C1BCA">
        <w:rPr>
          <w:rFonts w:cs="Times New Roman"/>
          <w:i/>
          <w:iCs/>
          <w:sz w:val="20"/>
          <w:szCs w:val="20"/>
        </w:rPr>
        <w:t xml:space="preserve">Accounting &amp; </w:t>
      </w:r>
      <w:r w:rsidR="0069326B">
        <w:rPr>
          <w:rFonts w:cs="Times New Roman"/>
          <w:i/>
          <w:iCs/>
          <w:sz w:val="20"/>
          <w:szCs w:val="20"/>
        </w:rPr>
        <w:tab/>
      </w:r>
      <w:r w:rsidRPr="007C1BCA">
        <w:rPr>
          <w:rFonts w:cs="Times New Roman"/>
          <w:i/>
          <w:iCs/>
          <w:sz w:val="20"/>
          <w:szCs w:val="20"/>
        </w:rPr>
        <w:t>Finance</w:t>
      </w:r>
      <w:r w:rsidRPr="007C1BCA">
        <w:rPr>
          <w:rFonts w:cs="Times New Roman"/>
          <w:sz w:val="20"/>
          <w:szCs w:val="20"/>
        </w:rPr>
        <w:t>, </w:t>
      </w:r>
      <w:r w:rsidRPr="007C1BCA">
        <w:rPr>
          <w:rFonts w:cs="Times New Roman"/>
          <w:i/>
          <w:iCs/>
          <w:sz w:val="20"/>
          <w:szCs w:val="20"/>
        </w:rPr>
        <w:t>61</w:t>
      </w:r>
      <w:r w:rsidRPr="007C1BCA">
        <w:rPr>
          <w:rFonts w:cs="Times New Roman"/>
          <w:sz w:val="20"/>
          <w:szCs w:val="20"/>
        </w:rPr>
        <w:t>(3), 4967-5000.</w:t>
      </w:r>
    </w:p>
    <w:p w14:paraId="0D5D76ED" w14:textId="6EE277A4" w:rsidR="00374245" w:rsidRPr="007C1BCA" w:rsidRDefault="00374245" w:rsidP="00374245">
      <w:pPr>
        <w:spacing w:after="0"/>
        <w:rPr>
          <w:rFonts w:cs="Times New Roman"/>
          <w:sz w:val="20"/>
          <w:szCs w:val="20"/>
        </w:rPr>
      </w:pPr>
      <w:r w:rsidRPr="007C1BCA">
        <w:rPr>
          <w:rFonts w:cs="Times New Roman"/>
          <w:sz w:val="20"/>
          <w:szCs w:val="20"/>
        </w:rPr>
        <w:t xml:space="preserve">Cen, L., Maydew, E. L., Zhang, L., &amp; Zuo, L. (2017). </w:t>
      </w:r>
      <w:r w:rsidR="0069326B">
        <w:rPr>
          <w:rFonts w:cs="Times New Roman"/>
          <w:sz w:val="20"/>
          <w:szCs w:val="20"/>
        </w:rPr>
        <w:tab/>
      </w:r>
      <w:r w:rsidRPr="007C1BCA">
        <w:rPr>
          <w:rFonts w:cs="Times New Roman"/>
          <w:sz w:val="20"/>
          <w:szCs w:val="20"/>
        </w:rPr>
        <w:t xml:space="preserve">Customer–supplier relationships and corporate tax </w:t>
      </w:r>
      <w:r w:rsidR="0069326B">
        <w:rPr>
          <w:rFonts w:cs="Times New Roman"/>
          <w:sz w:val="20"/>
          <w:szCs w:val="20"/>
        </w:rPr>
        <w:tab/>
      </w:r>
      <w:r w:rsidRPr="007C1BCA">
        <w:rPr>
          <w:rFonts w:cs="Times New Roman"/>
          <w:sz w:val="20"/>
          <w:szCs w:val="20"/>
        </w:rPr>
        <w:t>avoidance. </w:t>
      </w:r>
      <w:r w:rsidRPr="007C1BCA">
        <w:rPr>
          <w:rFonts w:cs="Times New Roman"/>
          <w:i/>
          <w:iCs/>
          <w:sz w:val="20"/>
          <w:szCs w:val="20"/>
        </w:rPr>
        <w:t>Journal of Financial Economics</w:t>
      </w:r>
      <w:r w:rsidRPr="007C1BCA">
        <w:rPr>
          <w:rFonts w:cs="Times New Roman"/>
          <w:sz w:val="20"/>
          <w:szCs w:val="20"/>
        </w:rPr>
        <w:t>, </w:t>
      </w:r>
      <w:r w:rsidRPr="007C1BCA">
        <w:rPr>
          <w:rFonts w:cs="Times New Roman"/>
          <w:i/>
          <w:iCs/>
          <w:sz w:val="20"/>
          <w:szCs w:val="20"/>
        </w:rPr>
        <w:t>123</w:t>
      </w:r>
      <w:r w:rsidRPr="007C1BCA">
        <w:rPr>
          <w:rFonts w:cs="Times New Roman"/>
          <w:sz w:val="20"/>
          <w:szCs w:val="20"/>
        </w:rPr>
        <w:t xml:space="preserve">(2), </w:t>
      </w:r>
      <w:r w:rsidR="0069326B">
        <w:rPr>
          <w:rFonts w:cs="Times New Roman"/>
          <w:sz w:val="20"/>
          <w:szCs w:val="20"/>
        </w:rPr>
        <w:tab/>
      </w:r>
      <w:r w:rsidRPr="007C1BCA">
        <w:rPr>
          <w:rFonts w:cs="Times New Roman"/>
          <w:sz w:val="20"/>
          <w:szCs w:val="20"/>
        </w:rPr>
        <w:t>377-394.</w:t>
      </w:r>
    </w:p>
    <w:p w14:paraId="55A8089C" w14:textId="2C741BE5" w:rsidR="00374245" w:rsidRPr="007C1BCA" w:rsidRDefault="00374245" w:rsidP="00374245">
      <w:pPr>
        <w:spacing w:after="0"/>
        <w:rPr>
          <w:rFonts w:cs="Times New Roman"/>
          <w:sz w:val="20"/>
          <w:szCs w:val="20"/>
        </w:rPr>
      </w:pPr>
      <w:proofErr w:type="spellStart"/>
      <w:r w:rsidRPr="007C1BCA">
        <w:rPr>
          <w:rFonts w:cs="Times New Roman"/>
          <w:sz w:val="20"/>
          <w:szCs w:val="20"/>
        </w:rPr>
        <w:lastRenderedPageBreak/>
        <w:t>Chyz</w:t>
      </w:r>
      <w:proofErr w:type="spellEnd"/>
      <w:r w:rsidRPr="007C1BCA">
        <w:rPr>
          <w:rFonts w:cs="Times New Roman"/>
          <w:sz w:val="20"/>
          <w:szCs w:val="20"/>
        </w:rPr>
        <w:t xml:space="preserve">, J. A., Gal-Or, R., </w:t>
      </w:r>
      <w:proofErr w:type="spellStart"/>
      <w:r w:rsidRPr="007C1BCA">
        <w:rPr>
          <w:rFonts w:cs="Times New Roman"/>
          <w:sz w:val="20"/>
          <w:szCs w:val="20"/>
        </w:rPr>
        <w:t>Naiker</w:t>
      </w:r>
      <w:proofErr w:type="spellEnd"/>
      <w:r w:rsidRPr="007C1BCA">
        <w:rPr>
          <w:rFonts w:cs="Times New Roman"/>
          <w:sz w:val="20"/>
          <w:szCs w:val="20"/>
        </w:rPr>
        <w:t xml:space="preserve">, V., &amp; Sharma, D. S. (2021). </w:t>
      </w:r>
      <w:r w:rsidR="0069326B">
        <w:rPr>
          <w:rFonts w:cs="Times New Roman"/>
          <w:sz w:val="20"/>
          <w:szCs w:val="20"/>
        </w:rPr>
        <w:tab/>
      </w:r>
      <w:r w:rsidRPr="007C1BCA">
        <w:rPr>
          <w:rFonts w:cs="Times New Roman"/>
          <w:sz w:val="20"/>
          <w:szCs w:val="20"/>
        </w:rPr>
        <w:t xml:space="preserve">The association between auditor provided tax planning </w:t>
      </w:r>
      <w:r w:rsidR="0069326B">
        <w:rPr>
          <w:rFonts w:cs="Times New Roman"/>
          <w:sz w:val="20"/>
          <w:szCs w:val="20"/>
        </w:rPr>
        <w:tab/>
      </w:r>
      <w:r w:rsidRPr="007C1BCA">
        <w:rPr>
          <w:rFonts w:cs="Times New Roman"/>
          <w:sz w:val="20"/>
          <w:szCs w:val="20"/>
        </w:rPr>
        <w:t xml:space="preserve">and tax compliance services and tax avoidance and tax </w:t>
      </w:r>
      <w:r w:rsidR="0069326B">
        <w:rPr>
          <w:rFonts w:cs="Times New Roman"/>
          <w:sz w:val="20"/>
          <w:szCs w:val="20"/>
        </w:rPr>
        <w:tab/>
      </w:r>
      <w:r w:rsidRPr="007C1BCA">
        <w:rPr>
          <w:rFonts w:cs="Times New Roman"/>
          <w:sz w:val="20"/>
          <w:szCs w:val="20"/>
        </w:rPr>
        <w:t>risk. </w:t>
      </w:r>
      <w:r w:rsidRPr="007C1BCA">
        <w:rPr>
          <w:rFonts w:cs="Times New Roman"/>
          <w:i/>
          <w:iCs/>
          <w:sz w:val="20"/>
          <w:szCs w:val="20"/>
        </w:rPr>
        <w:t xml:space="preserve">The journal of the American taxation </w:t>
      </w:r>
      <w:r w:rsidR="0069326B">
        <w:rPr>
          <w:rFonts w:cs="Times New Roman"/>
          <w:i/>
          <w:iCs/>
          <w:sz w:val="20"/>
          <w:szCs w:val="20"/>
        </w:rPr>
        <w:tab/>
      </w:r>
      <w:r w:rsidRPr="007C1BCA">
        <w:rPr>
          <w:rFonts w:cs="Times New Roman"/>
          <w:i/>
          <w:iCs/>
          <w:sz w:val="20"/>
          <w:szCs w:val="20"/>
        </w:rPr>
        <w:t>association</w:t>
      </w:r>
      <w:r w:rsidRPr="007C1BCA">
        <w:rPr>
          <w:rFonts w:cs="Times New Roman"/>
          <w:sz w:val="20"/>
          <w:szCs w:val="20"/>
        </w:rPr>
        <w:t>, </w:t>
      </w:r>
      <w:r w:rsidRPr="007C1BCA">
        <w:rPr>
          <w:rFonts w:cs="Times New Roman"/>
          <w:i/>
          <w:iCs/>
          <w:sz w:val="20"/>
          <w:szCs w:val="20"/>
        </w:rPr>
        <w:t>43</w:t>
      </w:r>
      <w:r w:rsidRPr="007C1BCA">
        <w:rPr>
          <w:rFonts w:cs="Times New Roman"/>
          <w:sz w:val="20"/>
          <w:szCs w:val="20"/>
        </w:rPr>
        <w:t>(2), 7-36.</w:t>
      </w:r>
    </w:p>
    <w:p w14:paraId="2A5F3073" w14:textId="6AC2EA8D" w:rsidR="00374245" w:rsidRPr="007C1BCA" w:rsidRDefault="00374245" w:rsidP="00374245">
      <w:pPr>
        <w:spacing w:after="0"/>
        <w:rPr>
          <w:rFonts w:cs="Times New Roman"/>
          <w:sz w:val="20"/>
          <w:szCs w:val="20"/>
        </w:rPr>
      </w:pPr>
      <w:r w:rsidRPr="007C1BCA">
        <w:rPr>
          <w:rFonts w:cs="Times New Roman"/>
          <w:sz w:val="20"/>
          <w:szCs w:val="20"/>
        </w:rPr>
        <w:t>DeAngelo, L. E. (1981). Auditor size and audit quality. </w:t>
      </w:r>
      <w:r w:rsidRPr="007C1BCA">
        <w:rPr>
          <w:rFonts w:cs="Times New Roman"/>
          <w:i/>
          <w:iCs/>
          <w:sz w:val="20"/>
          <w:szCs w:val="20"/>
        </w:rPr>
        <w:t xml:space="preserve">Journal </w:t>
      </w:r>
      <w:r w:rsidR="0069326B">
        <w:rPr>
          <w:rFonts w:cs="Times New Roman"/>
          <w:i/>
          <w:iCs/>
          <w:sz w:val="20"/>
          <w:szCs w:val="20"/>
        </w:rPr>
        <w:tab/>
      </w:r>
      <w:r w:rsidRPr="007C1BCA">
        <w:rPr>
          <w:rFonts w:cs="Times New Roman"/>
          <w:i/>
          <w:iCs/>
          <w:sz w:val="20"/>
          <w:szCs w:val="20"/>
        </w:rPr>
        <w:t>of accounting and economics</w:t>
      </w:r>
      <w:r w:rsidRPr="007C1BCA">
        <w:rPr>
          <w:rFonts w:cs="Times New Roman"/>
          <w:sz w:val="20"/>
          <w:szCs w:val="20"/>
        </w:rPr>
        <w:t>, </w:t>
      </w:r>
      <w:r w:rsidRPr="007C1BCA">
        <w:rPr>
          <w:rFonts w:cs="Times New Roman"/>
          <w:i/>
          <w:iCs/>
          <w:sz w:val="20"/>
          <w:szCs w:val="20"/>
        </w:rPr>
        <w:t>3</w:t>
      </w:r>
      <w:r w:rsidRPr="007C1BCA">
        <w:rPr>
          <w:rFonts w:cs="Times New Roman"/>
          <w:sz w:val="20"/>
          <w:szCs w:val="20"/>
        </w:rPr>
        <w:t>(3), 183-199.</w:t>
      </w:r>
    </w:p>
    <w:p w14:paraId="20D27536" w14:textId="54DC194C" w:rsidR="00374245" w:rsidRPr="007C1BCA" w:rsidRDefault="00374245" w:rsidP="00374245">
      <w:pPr>
        <w:spacing w:after="0"/>
        <w:rPr>
          <w:rFonts w:cs="Times New Roman"/>
          <w:sz w:val="20"/>
          <w:szCs w:val="20"/>
        </w:rPr>
      </w:pPr>
      <w:r w:rsidRPr="007C1BCA">
        <w:rPr>
          <w:rFonts w:cs="Times New Roman"/>
          <w:sz w:val="20"/>
          <w:szCs w:val="20"/>
        </w:rPr>
        <w:t xml:space="preserve">Ding, S., Zhang, M., &amp; Song, Y. (2019). Exploring China's </w:t>
      </w:r>
      <w:r w:rsidR="0069326B">
        <w:rPr>
          <w:rFonts w:cs="Times New Roman"/>
          <w:sz w:val="20"/>
          <w:szCs w:val="20"/>
        </w:rPr>
        <w:tab/>
      </w:r>
      <w:r w:rsidRPr="007C1BCA">
        <w:rPr>
          <w:rFonts w:cs="Times New Roman"/>
          <w:sz w:val="20"/>
          <w:szCs w:val="20"/>
        </w:rPr>
        <w:t xml:space="preserve">carbon emissions peak for different carbon tax </w:t>
      </w:r>
      <w:r w:rsidR="0069326B">
        <w:rPr>
          <w:rFonts w:cs="Times New Roman"/>
          <w:sz w:val="20"/>
          <w:szCs w:val="20"/>
        </w:rPr>
        <w:tab/>
      </w:r>
      <w:r w:rsidRPr="007C1BCA">
        <w:rPr>
          <w:rFonts w:cs="Times New Roman"/>
          <w:sz w:val="20"/>
          <w:szCs w:val="20"/>
        </w:rPr>
        <w:t>scenarios. </w:t>
      </w:r>
      <w:r w:rsidRPr="007C1BCA">
        <w:rPr>
          <w:rFonts w:cs="Times New Roman"/>
          <w:i/>
          <w:iCs/>
          <w:sz w:val="20"/>
          <w:szCs w:val="20"/>
        </w:rPr>
        <w:t>Energy Policy</w:t>
      </w:r>
      <w:r w:rsidRPr="007C1BCA">
        <w:rPr>
          <w:rFonts w:cs="Times New Roman"/>
          <w:sz w:val="20"/>
          <w:szCs w:val="20"/>
        </w:rPr>
        <w:t>, </w:t>
      </w:r>
      <w:r w:rsidRPr="007C1BCA">
        <w:rPr>
          <w:rFonts w:cs="Times New Roman"/>
          <w:i/>
          <w:iCs/>
          <w:sz w:val="20"/>
          <w:szCs w:val="20"/>
        </w:rPr>
        <w:t>129</w:t>
      </w:r>
      <w:r w:rsidRPr="007C1BCA">
        <w:rPr>
          <w:rFonts w:cs="Times New Roman"/>
          <w:sz w:val="20"/>
          <w:szCs w:val="20"/>
        </w:rPr>
        <w:t>, 1245-1252.</w:t>
      </w:r>
    </w:p>
    <w:p w14:paraId="44E74C65" w14:textId="33342D9C" w:rsidR="00374245" w:rsidRPr="007C1BCA" w:rsidRDefault="00374245" w:rsidP="00374245">
      <w:pPr>
        <w:spacing w:after="0"/>
        <w:rPr>
          <w:rFonts w:cs="Times New Roman"/>
          <w:sz w:val="20"/>
          <w:szCs w:val="20"/>
        </w:rPr>
      </w:pPr>
      <w:r w:rsidRPr="007C1BCA">
        <w:rPr>
          <w:rFonts w:cs="Times New Roman"/>
          <w:sz w:val="20"/>
          <w:szCs w:val="20"/>
        </w:rPr>
        <w:t xml:space="preserve">Donkor, A., </w:t>
      </w:r>
      <w:proofErr w:type="spellStart"/>
      <w:r w:rsidRPr="007C1BCA">
        <w:rPr>
          <w:rFonts w:cs="Times New Roman"/>
          <w:sz w:val="20"/>
          <w:szCs w:val="20"/>
        </w:rPr>
        <w:t>Djajadikerta</w:t>
      </w:r>
      <w:proofErr w:type="spellEnd"/>
      <w:r w:rsidRPr="007C1BCA">
        <w:rPr>
          <w:rFonts w:cs="Times New Roman"/>
          <w:sz w:val="20"/>
          <w:szCs w:val="20"/>
        </w:rPr>
        <w:t xml:space="preserve">, H. G., Mat Roni, S., &amp; </w:t>
      </w:r>
      <w:proofErr w:type="spellStart"/>
      <w:r w:rsidRPr="007C1BCA">
        <w:rPr>
          <w:rFonts w:cs="Times New Roman"/>
          <w:sz w:val="20"/>
          <w:szCs w:val="20"/>
        </w:rPr>
        <w:t>Trireksani</w:t>
      </w:r>
      <w:proofErr w:type="spellEnd"/>
      <w:r w:rsidRPr="007C1BCA">
        <w:rPr>
          <w:rFonts w:cs="Times New Roman"/>
          <w:sz w:val="20"/>
          <w:szCs w:val="20"/>
        </w:rPr>
        <w:t xml:space="preserve">, T. </w:t>
      </w:r>
      <w:r w:rsidR="0069326B">
        <w:rPr>
          <w:rFonts w:cs="Times New Roman"/>
          <w:sz w:val="20"/>
          <w:szCs w:val="20"/>
        </w:rPr>
        <w:tab/>
      </w:r>
      <w:r w:rsidRPr="007C1BCA">
        <w:rPr>
          <w:rFonts w:cs="Times New Roman"/>
          <w:sz w:val="20"/>
          <w:szCs w:val="20"/>
        </w:rPr>
        <w:t xml:space="preserve">(2022). Integrated reporting quality and corporate tax </w:t>
      </w:r>
      <w:r w:rsidR="0069326B">
        <w:rPr>
          <w:rFonts w:cs="Times New Roman"/>
          <w:sz w:val="20"/>
          <w:szCs w:val="20"/>
        </w:rPr>
        <w:tab/>
      </w:r>
      <w:r w:rsidRPr="007C1BCA">
        <w:rPr>
          <w:rFonts w:cs="Times New Roman"/>
          <w:sz w:val="20"/>
          <w:szCs w:val="20"/>
        </w:rPr>
        <w:t xml:space="preserve">avoidance practices in South Africa’s listed </w:t>
      </w:r>
      <w:r w:rsidR="0069326B">
        <w:rPr>
          <w:rFonts w:cs="Times New Roman"/>
          <w:sz w:val="20"/>
          <w:szCs w:val="20"/>
        </w:rPr>
        <w:tab/>
      </w:r>
      <w:r w:rsidRPr="007C1BCA">
        <w:rPr>
          <w:rFonts w:cs="Times New Roman"/>
          <w:sz w:val="20"/>
          <w:szCs w:val="20"/>
        </w:rPr>
        <w:t>companies. </w:t>
      </w:r>
      <w:r w:rsidRPr="007C1BCA">
        <w:rPr>
          <w:rFonts w:cs="Times New Roman"/>
          <w:i/>
          <w:iCs/>
          <w:sz w:val="20"/>
          <w:szCs w:val="20"/>
        </w:rPr>
        <w:t xml:space="preserve">Sustainability </w:t>
      </w:r>
      <w:r w:rsidRPr="007C1BCA">
        <w:rPr>
          <w:rFonts w:cs="Times New Roman"/>
          <w:i/>
          <w:iCs/>
          <w:sz w:val="20"/>
          <w:szCs w:val="20"/>
        </w:rPr>
        <w:tab/>
        <w:t xml:space="preserve">Accounting, Management </w:t>
      </w:r>
      <w:r w:rsidR="0069326B">
        <w:rPr>
          <w:rFonts w:cs="Times New Roman"/>
          <w:i/>
          <w:iCs/>
          <w:sz w:val="20"/>
          <w:szCs w:val="20"/>
        </w:rPr>
        <w:tab/>
      </w:r>
      <w:r w:rsidRPr="007C1BCA">
        <w:rPr>
          <w:rFonts w:cs="Times New Roman"/>
          <w:i/>
          <w:iCs/>
          <w:sz w:val="20"/>
          <w:szCs w:val="20"/>
        </w:rPr>
        <w:t>and Policy Journal</w:t>
      </w:r>
      <w:r w:rsidRPr="007C1BCA">
        <w:rPr>
          <w:rFonts w:cs="Times New Roman"/>
          <w:sz w:val="20"/>
          <w:szCs w:val="20"/>
        </w:rPr>
        <w:t>, </w:t>
      </w:r>
      <w:r w:rsidRPr="007C1BCA">
        <w:rPr>
          <w:rFonts w:cs="Times New Roman"/>
          <w:i/>
          <w:iCs/>
          <w:sz w:val="20"/>
          <w:szCs w:val="20"/>
        </w:rPr>
        <w:t>13</w:t>
      </w:r>
      <w:r w:rsidRPr="007C1BCA">
        <w:rPr>
          <w:rFonts w:cs="Times New Roman"/>
          <w:sz w:val="20"/>
          <w:szCs w:val="20"/>
        </w:rPr>
        <w:t>(4), 899-928.</w:t>
      </w:r>
    </w:p>
    <w:p w14:paraId="786A85DF" w14:textId="47BCBFF5" w:rsidR="00374245" w:rsidRPr="007C1BCA" w:rsidRDefault="00374245" w:rsidP="00374245">
      <w:pPr>
        <w:spacing w:after="0"/>
        <w:rPr>
          <w:rFonts w:cs="Times New Roman"/>
          <w:sz w:val="20"/>
          <w:szCs w:val="20"/>
        </w:rPr>
      </w:pPr>
      <w:r w:rsidRPr="007C1BCA">
        <w:rPr>
          <w:rFonts w:cs="Times New Roman"/>
          <w:sz w:val="20"/>
          <w:szCs w:val="20"/>
        </w:rPr>
        <w:t xml:space="preserve">Fadhilah, R. (2014). </w:t>
      </w:r>
      <w:proofErr w:type="spellStart"/>
      <w:r w:rsidRPr="007C1BCA">
        <w:rPr>
          <w:rFonts w:cs="Times New Roman"/>
          <w:sz w:val="20"/>
          <w:szCs w:val="20"/>
        </w:rPr>
        <w:t>Pengaruh</w:t>
      </w:r>
      <w:proofErr w:type="spellEnd"/>
      <w:r w:rsidRPr="007C1BCA">
        <w:rPr>
          <w:rFonts w:cs="Times New Roman"/>
          <w:sz w:val="20"/>
          <w:szCs w:val="20"/>
        </w:rPr>
        <w:t xml:space="preserve"> good corporate governance </w:t>
      </w:r>
      <w:r w:rsidR="000A562D">
        <w:rPr>
          <w:rFonts w:cs="Times New Roman"/>
          <w:sz w:val="20"/>
          <w:szCs w:val="20"/>
        </w:rPr>
        <w:tab/>
      </w:r>
      <w:proofErr w:type="spellStart"/>
      <w:r w:rsidRPr="007C1BCA">
        <w:rPr>
          <w:rFonts w:cs="Times New Roman"/>
          <w:sz w:val="20"/>
          <w:szCs w:val="20"/>
        </w:rPr>
        <w:t>terhadap</w:t>
      </w:r>
      <w:proofErr w:type="spellEnd"/>
      <w:r w:rsidRPr="007C1BCA">
        <w:rPr>
          <w:rFonts w:cs="Times New Roman"/>
          <w:sz w:val="20"/>
          <w:szCs w:val="20"/>
        </w:rPr>
        <w:t xml:space="preserve"> tax avoidance (Studi </w:t>
      </w:r>
      <w:proofErr w:type="spellStart"/>
      <w:r w:rsidRPr="007C1BCA">
        <w:rPr>
          <w:rFonts w:cs="Times New Roman"/>
          <w:sz w:val="20"/>
          <w:szCs w:val="20"/>
        </w:rPr>
        <w:t>empiris</w:t>
      </w:r>
      <w:proofErr w:type="spellEnd"/>
      <w:r w:rsidRPr="007C1BCA">
        <w:rPr>
          <w:rFonts w:cs="Times New Roman"/>
          <w:sz w:val="20"/>
          <w:szCs w:val="20"/>
        </w:rPr>
        <w:t xml:space="preserve"> pada </w:t>
      </w:r>
      <w:r w:rsidR="000A562D">
        <w:rPr>
          <w:rFonts w:cs="Times New Roman"/>
          <w:sz w:val="20"/>
          <w:szCs w:val="20"/>
        </w:rPr>
        <w:tab/>
      </w:r>
      <w:proofErr w:type="spellStart"/>
      <w:r w:rsidRPr="007C1BCA">
        <w:rPr>
          <w:rFonts w:cs="Times New Roman"/>
          <w:sz w:val="20"/>
          <w:szCs w:val="20"/>
        </w:rPr>
        <w:t>perusahaan</w:t>
      </w:r>
      <w:proofErr w:type="spellEnd"/>
      <w:r w:rsidRPr="007C1BCA">
        <w:rPr>
          <w:rFonts w:cs="Times New Roman"/>
          <w:sz w:val="20"/>
          <w:szCs w:val="20"/>
        </w:rPr>
        <w:t xml:space="preserve"> </w:t>
      </w:r>
      <w:proofErr w:type="spellStart"/>
      <w:r w:rsidRPr="007C1BCA">
        <w:rPr>
          <w:rFonts w:cs="Times New Roman"/>
          <w:sz w:val="20"/>
          <w:szCs w:val="20"/>
        </w:rPr>
        <w:t>manufaktur</w:t>
      </w:r>
      <w:proofErr w:type="spellEnd"/>
      <w:r w:rsidRPr="007C1BCA">
        <w:rPr>
          <w:rFonts w:cs="Times New Roman"/>
          <w:sz w:val="20"/>
          <w:szCs w:val="20"/>
        </w:rPr>
        <w:t xml:space="preserve"> yang </w:t>
      </w:r>
      <w:proofErr w:type="spellStart"/>
      <w:r w:rsidRPr="007C1BCA">
        <w:rPr>
          <w:rFonts w:cs="Times New Roman"/>
          <w:sz w:val="20"/>
          <w:szCs w:val="20"/>
        </w:rPr>
        <w:t>terdaftar</w:t>
      </w:r>
      <w:proofErr w:type="spellEnd"/>
      <w:r w:rsidRPr="007C1BCA">
        <w:rPr>
          <w:rFonts w:cs="Times New Roman"/>
          <w:sz w:val="20"/>
          <w:szCs w:val="20"/>
        </w:rPr>
        <w:t xml:space="preserve"> di BEI 2009-</w:t>
      </w:r>
      <w:r w:rsidR="000A562D">
        <w:rPr>
          <w:rFonts w:cs="Times New Roman"/>
          <w:sz w:val="20"/>
          <w:szCs w:val="20"/>
        </w:rPr>
        <w:tab/>
      </w:r>
      <w:r w:rsidRPr="007C1BCA">
        <w:rPr>
          <w:rFonts w:cs="Times New Roman"/>
          <w:sz w:val="20"/>
          <w:szCs w:val="20"/>
        </w:rPr>
        <w:t>2011). </w:t>
      </w:r>
      <w:proofErr w:type="spellStart"/>
      <w:r w:rsidRPr="007C1BCA">
        <w:rPr>
          <w:rFonts w:cs="Times New Roman"/>
          <w:i/>
          <w:iCs/>
          <w:sz w:val="20"/>
          <w:szCs w:val="20"/>
        </w:rPr>
        <w:t>Jurnal</w:t>
      </w:r>
      <w:proofErr w:type="spellEnd"/>
      <w:r w:rsidRPr="007C1BCA">
        <w:rPr>
          <w:rFonts w:cs="Times New Roman"/>
          <w:i/>
          <w:iCs/>
          <w:sz w:val="20"/>
          <w:szCs w:val="20"/>
        </w:rPr>
        <w:t xml:space="preserve"> </w:t>
      </w:r>
      <w:proofErr w:type="spellStart"/>
      <w:r w:rsidRPr="007C1BCA">
        <w:rPr>
          <w:rFonts w:cs="Times New Roman"/>
          <w:i/>
          <w:iCs/>
          <w:sz w:val="20"/>
          <w:szCs w:val="20"/>
        </w:rPr>
        <w:t>akuntansi</w:t>
      </w:r>
      <w:proofErr w:type="spellEnd"/>
      <w:r w:rsidRPr="007C1BCA">
        <w:rPr>
          <w:rFonts w:cs="Times New Roman"/>
          <w:sz w:val="20"/>
          <w:szCs w:val="20"/>
        </w:rPr>
        <w:t>, </w:t>
      </w:r>
      <w:r w:rsidRPr="007C1BCA">
        <w:rPr>
          <w:rFonts w:cs="Times New Roman"/>
          <w:i/>
          <w:iCs/>
          <w:sz w:val="20"/>
          <w:szCs w:val="20"/>
        </w:rPr>
        <w:t>2</w:t>
      </w:r>
      <w:r w:rsidRPr="007C1BCA">
        <w:rPr>
          <w:rFonts w:cs="Times New Roman"/>
          <w:sz w:val="20"/>
          <w:szCs w:val="20"/>
        </w:rPr>
        <w:t>(1).</w:t>
      </w:r>
    </w:p>
    <w:p w14:paraId="299EAB48" w14:textId="025C52D2" w:rsidR="00374245" w:rsidRPr="007C1BCA" w:rsidRDefault="00374245" w:rsidP="00374245">
      <w:pPr>
        <w:spacing w:after="0"/>
        <w:rPr>
          <w:rFonts w:cs="Times New Roman"/>
          <w:sz w:val="20"/>
          <w:szCs w:val="20"/>
        </w:rPr>
      </w:pPr>
      <w:r w:rsidRPr="007C1BCA">
        <w:rPr>
          <w:rFonts w:cs="Times New Roman"/>
          <w:sz w:val="20"/>
          <w:szCs w:val="20"/>
        </w:rPr>
        <w:t xml:space="preserve">Frey, L. (2018). Tax certified individual auditors and effective </w:t>
      </w:r>
      <w:r w:rsidR="000A562D">
        <w:rPr>
          <w:rFonts w:cs="Times New Roman"/>
          <w:sz w:val="20"/>
          <w:szCs w:val="20"/>
        </w:rPr>
        <w:tab/>
      </w:r>
      <w:r w:rsidRPr="007C1BCA">
        <w:rPr>
          <w:rFonts w:cs="Times New Roman"/>
          <w:sz w:val="20"/>
          <w:szCs w:val="20"/>
        </w:rPr>
        <w:t>tax rates. </w:t>
      </w:r>
      <w:r w:rsidRPr="007C1BCA">
        <w:rPr>
          <w:rFonts w:cs="Times New Roman"/>
          <w:i/>
          <w:iCs/>
          <w:sz w:val="20"/>
          <w:szCs w:val="20"/>
        </w:rPr>
        <w:t>Business Research</w:t>
      </w:r>
      <w:r w:rsidRPr="007C1BCA">
        <w:rPr>
          <w:rFonts w:cs="Times New Roman"/>
          <w:sz w:val="20"/>
          <w:szCs w:val="20"/>
        </w:rPr>
        <w:t>, </w:t>
      </w:r>
      <w:r w:rsidRPr="007C1BCA">
        <w:rPr>
          <w:rFonts w:cs="Times New Roman"/>
          <w:i/>
          <w:iCs/>
          <w:sz w:val="20"/>
          <w:szCs w:val="20"/>
        </w:rPr>
        <w:t>11</w:t>
      </w:r>
      <w:r w:rsidRPr="007C1BCA">
        <w:rPr>
          <w:rFonts w:cs="Times New Roman"/>
          <w:sz w:val="20"/>
          <w:szCs w:val="20"/>
        </w:rPr>
        <w:t>(1), 77-114.</w:t>
      </w:r>
    </w:p>
    <w:p w14:paraId="471DB8F4" w14:textId="397BB36E" w:rsidR="00374245" w:rsidRPr="007C1BCA" w:rsidRDefault="00374245" w:rsidP="00374245">
      <w:pPr>
        <w:spacing w:after="0"/>
        <w:rPr>
          <w:rFonts w:cs="Times New Roman"/>
          <w:sz w:val="20"/>
          <w:szCs w:val="20"/>
        </w:rPr>
      </w:pPr>
      <w:r w:rsidRPr="007C1BCA">
        <w:rPr>
          <w:rFonts w:cs="Times New Roman"/>
          <w:sz w:val="20"/>
          <w:szCs w:val="20"/>
        </w:rPr>
        <w:t xml:space="preserve">Gallemore, J., &amp; Labro, E. (2015). The importance of the </w:t>
      </w:r>
      <w:r w:rsidR="000A562D">
        <w:rPr>
          <w:rFonts w:cs="Times New Roman"/>
          <w:sz w:val="20"/>
          <w:szCs w:val="20"/>
        </w:rPr>
        <w:tab/>
      </w:r>
      <w:r w:rsidRPr="007C1BCA">
        <w:rPr>
          <w:rFonts w:cs="Times New Roman"/>
          <w:sz w:val="20"/>
          <w:szCs w:val="20"/>
        </w:rPr>
        <w:t xml:space="preserve">internal information environment for tax </w:t>
      </w:r>
      <w:r w:rsidRPr="007C1BCA">
        <w:rPr>
          <w:rFonts w:cs="Times New Roman"/>
          <w:sz w:val="20"/>
          <w:szCs w:val="20"/>
        </w:rPr>
        <w:tab/>
        <w:t>avoidance. </w:t>
      </w:r>
      <w:r w:rsidRPr="007C1BCA">
        <w:rPr>
          <w:rFonts w:cs="Times New Roman"/>
          <w:i/>
          <w:iCs/>
          <w:sz w:val="20"/>
          <w:szCs w:val="20"/>
        </w:rPr>
        <w:t xml:space="preserve">Journal of Accounting and </w:t>
      </w:r>
      <w:r w:rsidR="000A562D">
        <w:rPr>
          <w:rFonts w:cs="Times New Roman"/>
          <w:i/>
          <w:iCs/>
          <w:sz w:val="20"/>
          <w:szCs w:val="20"/>
        </w:rPr>
        <w:tab/>
      </w:r>
      <w:r w:rsidRPr="007C1BCA">
        <w:rPr>
          <w:rFonts w:cs="Times New Roman"/>
          <w:i/>
          <w:iCs/>
          <w:sz w:val="20"/>
          <w:szCs w:val="20"/>
        </w:rPr>
        <w:t>Economics</w:t>
      </w:r>
      <w:r w:rsidRPr="007C1BCA">
        <w:rPr>
          <w:rFonts w:cs="Times New Roman"/>
          <w:sz w:val="20"/>
          <w:szCs w:val="20"/>
        </w:rPr>
        <w:t>, </w:t>
      </w:r>
      <w:r w:rsidRPr="007C1BCA">
        <w:rPr>
          <w:rFonts w:cs="Times New Roman"/>
          <w:i/>
          <w:iCs/>
          <w:sz w:val="20"/>
          <w:szCs w:val="20"/>
        </w:rPr>
        <w:t>60</w:t>
      </w:r>
      <w:r w:rsidRPr="007C1BCA">
        <w:rPr>
          <w:rFonts w:cs="Times New Roman"/>
          <w:sz w:val="20"/>
          <w:szCs w:val="20"/>
        </w:rPr>
        <w:t>(1), 149-167.</w:t>
      </w:r>
    </w:p>
    <w:p w14:paraId="5A4D53A3" w14:textId="5FF976D4" w:rsidR="00374245" w:rsidRPr="007C1BCA" w:rsidRDefault="00374245" w:rsidP="00374245">
      <w:pPr>
        <w:spacing w:after="0"/>
        <w:rPr>
          <w:rFonts w:cs="Times New Roman"/>
          <w:sz w:val="20"/>
          <w:szCs w:val="20"/>
        </w:rPr>
      </w:pPr>
      <w:r w:rsidRPr="007C1BCA">
        <w:rPr>
          <w:rFonts w:cs="Times New Roman"/>
          <w:sz w:val="20"/>
          <w:szCs w:val="20"/>
        </w:rPr>
        <w:t xml:space="preserve">Gupta, S., Laux, R. C., &amp; Lynch, D. P. (2016). Do firms use tax </w:t>
      </w:r>
      <w:r w:rsidR="000A562D">
        <w:rPr>
          <w:rFonts w:cs="Times New Roman"/>
          <w:sz w:val="20"/>
          <w:szCs w:val="20"/>
        </w:rPr>
        <w:tab/>
      </w:r>
      <w:r w:rsidRPr="007C1BCA">
        <w:rPr>
          <w:rFonts w:cs="Times New Roman"/>
          <w:sz w:val="20"/>
          <w:szCs w:val="20"/>
        </w:rPr>
        <w:t xml:space="preserve">reserves to meet analysts’ </w:t>
      </w:r>
      <w:r w:rsidRPr="007C1BCA">
        <w:rPr>
          <w:rFonts w:cs="Times New Roman"/>
          <w:sz w:val="20"/>
          <w:szCs w:val="20"/>
        </w:rPr>
        <w:tab/>
        <w:t xml:space="preserve">forecasts? Evidence from </w:t>
      </w:r>
      <w:r w:rsidR="000A562D">
        <w:rPr>
          <w:rFonts w:cs="Times New Roman"/>
          <w:sz w:val="20"/>
          <w:szCs w:val="20"/>
        </w:rPr>
        <w:tab/>
      </w:r>
      <w:r w:rsidRPr="007C1BCA">
        <w:rPr>
          <w:rFonts w:cs="Times New Roman"/>
          <w:sz w:val="20"/>
          <w:szCs w:val="20"/>
        </w:rPr>
        <w:t>the pre‐and post‐FIN 48 periods. </w:t>
      </w:r>
      <w:r w:rsidRPr="007C1BCA">
        <w:rPr>
          <w:rFonts w:cs="Times New Roman"/>
          <w:i/>
          <w:iCs/>
          <w:sz w:val="20"/>
          <w:szCs w:val="20"/>
        </w:rPr>
        <w:t xml:space="preserve">Contemporary </w:t>
      </w:r>
      <w:r w:rsidR="000A562D">
        <w:rPr>
          <w:rFonts w:cs="Times New Roman"/>
          <w:i/>
          <w:iCs/>
          <w:sz w:val="20"/>
          <w:szCs w:val="20"/>
        </w:rPr>
        <w:tab/>
      </w:r>
      <w:r w:rsidRPr="007C1BCA">
        <w:rPr>
          <w:rFonts w:cs="Times New Roman"/>
          <w:i/>
          <w:iCs/>
          <w:sz w:val="20"/>
          <w:szCs w:val="20"/>
        </w:rPr>
        <w:t>Accounting Research</w:t>
      </w:r>
      <w:r w:rsidRPr="007C1BCA">
        <w:rPr>
          <w:rFonts w:cs="Times New Roman"/>
          <w:sz w:val="20"/>
          <w:szCs w:val="20"/>
        </w:rPr>
        <w:t>, </w:t>
      </w:r>
      <w:r w:rsidRPr="007C1BCA">
        <w:rPr>
          <w:rFonts w:cs="Times New Roman"/>
          <w:i/>
          <w:iCs/>
          <w:sz w:val="20"/>
          <w:szCs w:val="20"/>
        </w:rPr>
        <w:t>33</w:t>
      </w:r>
      <w:r w:rsidRPr="007C1BCA">
        <w:rPr>
          <w:rFonts w:cs="Times New Roman"/>
          <w:sz w:val="20"/>
          <w:szCs w:val="20"/>
        </w:rPr>
        <w:t>(3), 1044-1074.</w:t>
      </w:r>
    </w:p>
    <w:p w14:paraId="638E7CBD" w14:textId="1E75C86E" w:rsidR="00374245" w:rsidRPr="007C1BCA" w:rsidRDefault="00374245" w:rsidP="00374245">
      <w:pPr>
        <w:spacing w:after="0"/>
        <w:rPr>
          <w:rFonts w:cs="Times New Roman"/>
          <w:sz w:val="20"/>
          <w:szCs w:val="20"/>
        </w:rPr>
      </w:pPr>
      <w:r w:rsidRPr="007C1BCA">
        <w:rPr>
          <w:rFonts w:cs="Times New Roman"/>
          <w:sz w:val="20"/>
          <w:szCs w:val="20"/>
        </w:rPr>
        <w:t xml:space="preserve">Hasan, M. M., &amp; Habib, A. (2024). Corporate tax avoidance </w:t>
      </w:r>
      <w:r w:rsidR="000A562D">
        <w:rPr>
          <w:rFonts w:cs="Times New Roman"/>
          <w:sz w:val="20"/>
          <w:szCs w:val="20"/>
        </w:rPr>
        <w:tab/>
      </w:r>
      <w:r w:rsidRPr="007C1BCA">
        <w:rPr>
          <w:rFonts w:cs="Times New Roman"/>
          <w:sz w:val="20"/>
          <w:szCs w:val="20"/>
        </w:rPr>
        <w:t>and trade credit. </w:t>
      </w:r>
      <w:r w:rsidRPr="007C1BCA">
        <w:rPr>
          <w:rFonts w:cs="Times New Roman"/>
          <w:i/>
          <w:iCs/>
          <w:sz w:val="20"/>
          <w:szCs w:val="20"/>
        </w:rPr>
        <w:t xml:space="preserve">Accounting and Business </w:t>
      </w:r>
      <w:r w:rsidR="000A562D">
        <w:rPr>
          <w:rFonts w:cs="Times New Roman"/>
          <w:i/>
          <w:iCs/>
          <w:sz w:val="20"/>
          <w:szCs w:val="20"/>
        </w:rPr>
        <w:tab/>
      </w:r>
      <w:r w:rsidRPr="007C1BCA">
        <w:rPr>
          <w:rFonts w:cs="Times New Roman"/>
          <w:i/>
          <w:iCs/>
          <w:sz w:val="20"/>
          <w:szCs w:val="20"/>
        </w:rPr>
        <w:t>Research</w:t>
      </w:r>
      <w:r w:rsidRPr="007C1BCA">
        <w:rPr>
          <w:rFonts w:cs="Times New Roman"/>
          <w:sz w:val="20"/>
          <w:szCs w:val="20"/>
        </w:rPr>
        <w:t>, </w:t>
      </w:r>
      <w:r w:rsidRPr="007C1BCA">
        <w:rPr>
          <w:rFonts w:cs="Times New Roman"/>
          <w:i/>
          <w:iCs/>
          <w:sz w:val="20"/>
          <w:szCs w:val="20"/>
        </w:rPr>
        <w:t>54</w:t>
      </w:r>
      <w:r w:rsidRPr="007C1BCA">
        <w:rPr>
          <w:rFonts w:cs="Times New Roman"/>
          <w:sz w:val="20"/>
          <w:szCs w:val="20"/>
        </w:rPr>
        <w:t>(6), 700-729.</w:t>
      </w:r>
    </w:p>
    <w:p w14:paraId="6C544768" w14:textId="75B5B8BC" w:rsidR="00374245" w:rsidRPr="007C1BCA" w:rsidRDefault="00374245" w:rsidP="00374245">
      <w:pPr>
        <w:spacing w:after="0"/>
        <w:rPr>
          <w:rFonts w:cs="Times New Roman"/>
          <w:sz w:val="20"/>
          <w:szCs w:val="20"/>
        </w:rPr>
      </w:pPr>
      <w:r w:rsidRPr="007C1BCA">
        <w:rPr>
          <w:rFonts w:cs="Times New Roman"/>
          <w:sz w:val="20"/>
          <w:szCs w:val="20"/>
        </w:rPr>
        <w:t xml:space="preserve">Heitzman, S., &amp; </w:t>
      </w:r>
      <w:proofErr w:type="spellStart"/>
      <w:r w:rsidRPr="007C1BCA">
        <w:rPr>
          <w:rFonts w:cs="Times New Roman"/>
          <w:sz w:val="20"/>
          <w:szCs w:val="20"/>
        </w:rPr>
        <w:t>Ogneva</w:t>
      </w:r>
      <w:proofErr w:type="spellEnd"/>
      <w:r w:rsidRPr="007C1BCA">
        <w:rPr>
          <w:rFonts w:cs="Times New Roman"/>
          <w:sz w:val="20"/>
          <w:szCs w:val="20"/>
        </w:rPr>
        <w:t xml:space="preserve">, M. (2016). Corporate tax planning </w:t>
      </w:r>
      <w:r w:rsidR="000A562D">
        <w:rPr>
          <w:rFonts w:cs="Times New Roman"/>
          <w:sz w:val="20"/>
          <w:szCs w:val="20"/>
        </w:rPr>
        <w:tab/>
      </w:r>
      <w:r w:rsidRPr="007C1BCA">
        <w:rPr>
          <w:rFonts w:cs="Times New Roman"/>
          <w:sz w:val="20"/>
          <w:szCs w:val="20"/>
        </w:rPr>
        <w:t>and stock returns. </w:t>
      </w:r>
      <w:r w:rsidRPr="007C1BCA">
        <w:rPr>
          <w:rFonts w:cs="Times New Roman"/>
          <w:i/>
          <w:iCs/>
          <w:sz w:val="20"/>
          <w:szCs w:val="20"/>
        </w:rPr>
        <w:t xml:space="preserve">Unpublished working paper. </w:t>
      </w:r>
      <w:r w:rsidR="000A562D">
        <w:rPr>
          <w:rFonts w:cs="Times New Roman"/>
          <w:i/>
          <w:iCs/>
          <w:sz w:val="20"/>
          <w:szCs w:val="20"/>
        </w:rPr>
        <w:tab/>
      </w:r>
      <w:r w:rsidRPr="007C1BCA">
        <w:rPr>
          <w:rFonts w:cs="Times New Roman"/>
          <w:i/>
          <w:iCs/>
          <w:sz w:val="20"/>
          <w:szCs w:val="20"/>
        </w:rPr>
        <w:t>University of Southern California</w:t>
      </w:r>
      <w:r w:rsidRPr="007C1BCA">
        <w:rPr>
          <w:rFonts w:cs="Times New Roman"/>
          <w:sz w:val="20"/>
          <w:szCs w:val="20"/>
        </w:rPr>
        <w:t>.</w:t>
      </w:r>
    </w:p>
    <w:p w14:paraId="78445E6F" w14:textId="6F5789BB" w:rsidR="00374245" w:rsidRPr="007C1BCA" w:rsidRDefault="00374245" w:rsidP="00374245">
      <w:pPr>
        <w:spacing w:after="0"/>
        <w:rPr>
          <w:rFonts w:cs="Times New Roman"/>
          <w:sz w:val="20"/>
          <w:szCs w:val="20"/>
        </w:rPr>
      </w:pPr>
      <w:proofErr w:type="spellStart"/>
      <w:r w:rsidRPr="007C1BCA">
        <w:rPr>
          <w:rFonts w:cs="Times New Roman"/>
          <w:sz w:val="20"/>
          <w:szCs w:val="20"/>
        </w:rPr>
        <w:t>Hemels</w:t>
      </w:r>
      <w:proofErr w:type="spellEnd"/>
      <w:r w:rsidRPr="007C1BCA">
        <w:rPr>
          <w:rFonts w:cs="Times New Roman"/>
          <w:sz w:val="20"/>
          <w:szCs w:val="20"/>
        </w:rPr>
        <w:t xml:space="preserve">, S. (2017). Investigating the relation between tax </w:t>
      </w:r>
      <w:r w:rsidR="003258EA">
        <w:rPr>
          <w:rFonts w:cs="Times New Roman"/>
          <w:sz w:val="20"/>
          <w:szCs w:val="20"/>
        </w:rPr>
        <w:tab/>
      </w:r>
      <w:r w:rsidRPr="007C1BCA">
        <w:rPr>
          <w:rFonts w:cs="Times New Roman"/>
          <w:sz w:val="20"/>
          <w:szCs w:val="20"/>
        </w:rPr>
        <w:t xml:space="preserve">avoidance and auditor tenure in the listed </w:t>
      </w:r>
      <w:r w:rsidRPr="007C1BCA">
        <w:rPr>
          <w:rFonts w:cs="Times New Roman"/>
          <w:sz w:val="20"/>
          <w:szCs w:val="20"/>
        </w:rPr>
        <w:tab/>
        <w:t>companies in Tehran Stock Exchange. </w:t>
      </w:r>
      <w:r w:rsidRPr="007C1BCA">
        <w:rPr>
          <w:rFonts w:cs="Times New Roman"/>
          <w:i/>
          <w:iCs/>
          <w:sz w:val="20"/>
          <w:szCs w:val="20"/>
        </w:rPr>
        <w:t xml:space="preserve">Journal of </w:t>
      </w:r>
      <w:r w:rsidR="003258EA">
        <w:rPr>
          <w:rFonts w:cs="Times New Roman"/>
          <w:i/>
          <w:iCs/>
          <w:sz w:val="20"/>
          <w:szCs w:val="20"/>
        </w:rPr>
        <w:tab/>
      </w:r>
      <w:r w:rsidRPr="007C1BCA">
        <w:rPr>
          <w:rFonts w:cs="Times New Roman"/>
          <w:i/>
          <w:iCs/>
          <w:sz w:val="20"/>
          <w:szCs w:val="20"/>
        </w:rPr>
        <w:t>Scientific Research and Development</w:t>
      </w:r>
      <w:r w:rsidRPr="007C1BCA">
        <w:rPr>
          <w:rFonts w:cs="Times New Roman"/>
          <w:sz w:val="20"/>
          <w:szCs w:val="20"/>
        </w:rPr>
        <w:t>, </w:t>
      </w:r>
      <w:r w:rsidRPr="007C1BCA">
        <w:rPr>
          <w:rFonts w:cs="Times New Roman"/>
          <w:i/>
          <w:iCs/>
          <w:sz w:val="20"/>
          <w:szCs w:val="20"/>
        </w:rPr>
        <w:t>2</w:t>
      </w:r>
      <w:r w:rsidRPr="007C1BCA">
        <w:rPr>
          <w:rFonts w:cs="Times New Roman"/>
          <w:sz w:val="20"/>
          <w:szCs w:val="20"/>
        </w:rPr>
        <w:t>(4), 1-5.</w:t>
      </w:r>
    </w:p>
    <w:p w14:paraId="71E7B9B0" w14:textId="747EA57A" w:rsidR="00374245" w:rsidRPr="007C1BCA" w:rsidRDefault="00374245" w:rsidP="00374245">
      <w:pPr>
        <w:spacing w:after="0"/>
        <w:rPr>
          <w:rFonts w:cs="Times New Roman"/>
          <w:sz w:val="20"/>
          <w:szCs w:val="20"/>
        </w:rPr>
      </w:pPr>
      <w:r w:rsidRPr="007C1BCA">
        <w:rPr>
          <w:rFonts w:cs="Times New Roman"/>
          <w:sz w:val="20"/>
          <w:szCs w:val="20"/>
        </w:rPr>
        <w:t xml:space="preserve">Hoffman Jr, W. H. (1961). Tax Planning in Qualified Pension </w:t>
      </w:r>
      <w:r w:rsidR="003258EA">
        <w:rPr>
          <w:rFonts w:cs="Times New Roman"/>
          <w:sz w:val="20"/>
          <w:szCs w:val="20"/>
        </w:rPr>
        <w:tab/>
      </w:r>
      <w:r w:rsidRPr="007C1BCA">
        <w:rPr>
          <w:rFonts w:cs="Times New Roman"/>
          <w:sz w:val="20"/>
          <w:szCs w:val="20"/>
        </w:rPr>
        <w:t xml:space="preserve">and </w:t>
      </w:r>
      <w:r w:rsidR="003258EA" w:rsidRPr="007C1BCA">
        <w:rPr>
          <w:rFonts w:cs="Times New Roman"/>
          <w:sz w:val="20"/>
          <w:szCs w:val="20"/>
        </w:rPr>
        <w:t>Profit-Sharing</w:t>
      </w:r>
      <w:r w:rsidRPr="007C1BCA">
        <w:rPr>
          <w:rFonts w:cs="Times New Roman"/>
          <w:sz w:val="20"/>
          <w:szCs w:val="20"/>
        </w:rPr>
        <w:t xml:space="preserve"> Plans. </w:t>
      </w:r>
      <w:r w:rsidRPr="007C1BCA">
        <w:rPr>
          <w:rFonts w:cs="Times New Roman"/>
          <w:i/>
          <w:iCs/>
          <w:sz w:val="20"/>
          <w:szCs w:val="20"/>
        </w:rPr>
        <w:t xml:space="preserve">Tax </w:t>
      </w:r>
      <w:proofErr w:type="spellStart"/>
      <w:r w:rsidRPr="007C1BCA">
        <w:rPr>
          <w:rFonts w:cs="Times New Roman"/>
          <w:i/>
          <w:iCs/>
          <w:sz w:val="20"/>
          <w:szCs w:val="20"/>
        </w:rPr>
        <w:t>Couns</w:t>
      </w:r>
      <w:proofErr w:type="spellEnd"/>
      <w:r w:rsidRPr="007C1BCA">
        <w:rPr>
          <w:rFonts w:cs="Times New Roman"/>
          <w:i/>
          <w:iCs/>
          <w:sz w:val="20"/>
          <w:szCs w:val="20"/>
        </w:rPr>
        <w:t>. Q.</w:t>
      </w:r>
      <w:r w:rsidRPr="007C1BCA">
        <w:rPr>
          <w:rFonts w:cs="Times New Roman"/>
          <w:sz w:val="20"/>
          <w:szCs w:val="20"/>
        </w:rPr>
        <w:t>, </w:t>
      </w:r>
      <w:r w:rsidRPr="007C1BCA">
        <w:rPr>
          <w:rFonts w:cs="Times New Roman"/>
          <w:i/>
          <w:iCs/>
          <w:sz w:val="20"/>
          <w:szCs w:val="20"/>
        </w:rPr>
        <w:t>5</w:t>
      </w:r>
      <w:r w:rsidRPr="007C1BCA">
        <w:rPr>
          <w:rFonts w:cs="Times New Roman"/>
          <w:sz w:val="20"/>
          <w:szCs w:val="20"/>
        </w:rPr>
        <w:t>, 189.</w:t>
      </w:r>
    </w:p>
    <w:p w14:paraId="61CB8E65" w14:textId="7726C3CC" w:rsidR="00374245" w:rsidRPr="007C1BCA" w:rsidRDefault="00374245" w:rsidP="00374245">
      <w:pPr>
        <w:spacing w:after="0"/>
        <w:rPr>
          <w:rFonts w:cs="Times New Roman"/>
          <w:sz w:val="20"/>
          <w:szCs w:val="20"/>
        </w:rPr>
      </w:pPr>
      <w:r w:rsidRPr="007C1BCA">
        <w:rPr>
          <w:rFonts w:cs="Times New Roman"/>
          <w:sz w:val="20"/>
          <w:szCs w:val="20"/>
        </w:rPr>
        <w:t xml:space="preserve">Hu, N. (2018). Tax avoidance, property rights and audit </w:t>
      </w:r>
      <w:r w:rsidR="003258EA">
        <w:rPr>
          <w:rFonts w:cs="Times New Roman"/>
          <w:sz w:val="20"/>
          <w:szCs w:val="20"/>
        </w:rPr>
        <w:tab/>
      </w:r>
      <w:r w:rsidRPr="007C1BCA">
        <w:rPr>
          <w:rFonts w:cs="Times New Roman"/>
          <w:sz w:val="20"/>
          <w:szCs w:val="20"/>
        </w:rPr>
        <w:t>fees. </w:t>
      </w:r>
      <w:r w:rsidRPr="007C1BCA">
        <w:rPr>
          <w:rFonts w:cs="Times New Roman"/>
          <w:i/>
          <w:iCs/>
          <w:sz w:val="20"/>
          <w:szCs w:val="20"/>
        </w:rPr>
        <w:t xml:space="preserve">American Journal of Industrial and Business </w:t>
      </w:r>
      <w:r w:rsidR="003258EA">
        <w:rPr>
          <w:rFonts w:cs="Times New Roman"/>
          <w:i/>
          <w:iCs/>
          <w:sz w:val="20"/>
          <w:szCs w:val="20"/>
        </w:rPr>
        <w:tab/>
      </w:r>
      <w:r w:rsidRPr="007C1BCA">
        <w:rPr>
          <w:rFonts w:cs="Times New Roman"/>
          <w:i/>
          <w:iCs/>
          <w:sz w:val="20"/>
          <w:szCs w:val="20"/>
        </w:rPr>
        <w:t>Management</w:t>
      </w:r>
      <w:r w:rsidRPr="007C1BCA">
        <w:rPr>
          <w:rFonts w:cs="Times New Roman"/>
          <w:sz w:val="20"/>
          <w:szCs w:val="20"/>
        </w:rPr>
        <w:t>, </w:t>
      </w:r>
      <w:r w:rsidRPr="007C1BCA">
        <w:rPr>
          <w:rFonts w:cs="Times New Roman"/>
          <w:i/>
          <w:iCs/>
          <w:sz w:val="20"/>
          <w:szCs w:val="20"/>
        </w:rPr>
        <w:t>8</w:t>
      </w:r>
      <w:r w:rsidRPr="007C1BCA">
        <w:rPr>
          <w:rFonts w:cs="Times New Roman"/>
          <w:sz w:val="20"/>
          <w:szCs w:val="20"/>
        </w:rPr>
        <w:t>(3), 461-472.</w:t>
      </w:r>
    </w:p>
    <w:p w14:paraId="5922A377" w14:textId="334E9209" w:rsidR="00374245" w:rsidRPr="007C1BCA" w:rsidRDefault="00374245" w:rsidP="00374245">
      <w:pPr>
        <w:spacing w:after="0"/>
        <w:rPr>
          <w:rFonts w:cs="Times New Roman"/>
          <w:sz w:val="20"/>
          <w:szCs w:val="20"/>
        </w:rPr>
      </w:pPr>
      <w:r w:rsidRPr="007C1BCA">
        <w:rPr>
          <w:rFonts w:cs="Times New Roman"/>
          <w:sz w:val="20"/>
          <w:szCs w:val="20"/>
        </w:rPr>
        <w:t>IAASB 2014, </w:t>
      </w:r>
      <w:r w:rsidRPr="007C1BCA">
        <w:rPr>
          <w:rFonts w:cs="Times New Roman"/>
          <w:i/>
          <w:iCs/>
          <w:sz w:val="20"/>
          <w:szCs w:val="20"/>
        </w:rPr>
        <w:t xml:space="preserve">International Auditing and Assurance Standards </w:t>
      </w:r>
      <w:r w:rsidR="00211EB9">
        <w:rPr>
          <w:rFonts w:cs="Times New Roman"/>
          <w:i/>
          <w:iCs/>
          <w:sz w:val="20"/>
          <w:szCs w:val="20"/>
        </w:rPr>
        <w:tab/>
      </w:r>
      <w:r w:rsidRPr="007C1BCA">
        <w:rPr>
          <w:rFonts w:cs="Times New Roman"/>
          <w:i/>
          <w:iCs/>
          <w:sz w:val="20"/>
          <w:szCs w:val="20"/>
        </w:rPr>
        <w:t xml:space="preserve">Board Strategy for 2015–2019: Fulfilling Our Public </w:t>
      </w:r>
      <w:r w:rsidR="00211EB9">
        <w:rPr>
          <w:rFonts w:cs="Times New Roman"/>
          <w:i/>
          <w:iCs/>
          <w:sz w:val="20"/>
          <w:szCs w:val="20"/>
        </w:rPr>
        <w:tab/>
      </w:r>
      <w:r w:rsidRPr="007C1BCA">
        <w:rPr>
          <w:rFonts w:cs="Times New Roman"/>
          <w:i/>
          <w:iCs/>
          <w:sz w:val="20"/>
          <w:szCs w:val="20"/>
        </w:rPr>
        <w:t>Interest Mandate in an Evolving World</w:t>
      </w:r>
      <w:r w:rsidRPr="007C1BCA">
        <w:rPr>
          <w:rFonts w:cs="Times New Roman"/>
          <w:sz w:val="20"/>
          <w:szCs w:val="20"/>
        </w:rPr>
        <w:t xml:space="preserve">. Available </w:t>
      </w:r>
      <w:r w:rsidRPr="007C1BCA">
        <w:rPr>
          <w:rFonts w:cs="Times New Roman"/>
          <w:sz w:val="20"/>
          <w:szCs w:val="20"/>
        </w:rPr>
        <w:tab/>
        <w:t>at: </w:t>
      </w:r>
      <w:hyperlink r:id="rId14" w:history="1">
        <w:r w:rsidR="00211EB9" w:rsidRPr="00B33D4C">
          <w:rPr>
            <w:rStyle w:val="Hyperlink"/>
            <w:rFonts w:cs="Times New Roman"/>
            <w:color w:val="auto"/>
            <w:sz w:val="20"/>
            <w:szCs w:val="20"/>
            <w:u w:val="none"/>
          </w:rPr>
          <w:t>https://www.ifac.org/system/files/publications/fi</w:t>
        </w:r>
        <w:r w:rsidR="00211EB9" w:rsidRPr="00B33D4C">
          <w:rPr>
            <w:rStyle w:val="Hyperlink"/>
            <w:rFonts w:cs="Times New Roman"/>
            <w:color w:val="auto"/>
            <w:sz w:val="20"/>
            <w:szCs w:val="20"/>
            <w:u w:val="none"/>
          </w:rPr>
          <w:tab/>
        </w:r>
        <w:r w:rsidR="00211EB9" w:rsidRPr="00B33D4C">
          <w:rPr>
            <w:rStyle w:val="Hyperlink"/>
            <w:rFonts w:cs="Times New Roman"/>
            <w:color w:val="auto"/>
            <w:sz w:val="20"/>
            <w:szCs w:val="20"/>
            <w:u w:val="none"/>
          </w:rPr>
          <w:t>les/IAASB-Strategy-2015-2019_0.pdf</w:t>
        </w:r>
      </w:hyperlink>
    </w:p>
    <w:p w14:paraId="20E5DFDA" w14:textId="39BDEB1D" w:rsidR="00374245" w:rsidRPr="007C1BCA" w:rsidRDefault="00374245" w:rsidP="00374245">
      <w:pPr>
        <w:spacing w:after="0"/>
        <w:rPr>
          <w:rFonts w:cs="Times New Roman"/>
          <w:sz w:val="20"/>
          <w:szCs w:val="20"/>
        </w:rPr>
      </w:pPr>
      <w:r w:rsidRPr="007C1BCA">
        <w:rPr>
          <w:rFonts w:cs="Times New Roman"/>
          <w:sz w:val="20"/>
          <w:szCs w:val="20"/>
        </w:rPr>
        <w:t xml:space="preserve">Jeong, S. W., &amp; Bae, S. H. (2013). The association between </w:t>
      </w:r>
      <w:r w:rsidR="00B33D4C">
        <w:rPr>
          <w:rFonts w:cs="Times New Roman"/>
          <w:sz w:val="20"/>
          <w:szCs w:val="20"/>
        </w:rPr>
        <w:tab/>
      </w:r>
      <w:r w:rsidRPr="007C1BCA">
        <w:rPr>
          <w:rFonts w:cs="Times New Roman"/>
          <w:sz w:val="20"/>
          <w:szCs w:val="20"/>
        </w:rPr>
        <w:t xml:space="preserve">corporate tax avoidance and auditor tenure evidence </w:t>
      </w:r>
      <w:r w:rsidR="00B33D4C">
        <w:rPr>
          <w:rFonts w:cs="Times New Roman"/>
          <w:sz w:val="20"/>
          <w:szCs w:val="20"/>
        </w:rPr>
        <w:tab/>
      </w:r>
      <w:r w:rsidRPr="007C1BCA">
        <w:rPr>
          <w:rFonts w:cs="Times New Roman"/>
          <w:sz w:val="20"/>
          <w:szCs w:val="20"/>
        </w:rPr>
        <w:t>from Korea. </w:t>
      </w:r>
      <w:r w:rsidRPr="007C1BCA">
        <w:rPr>
          <w:rFonts w:cs="Times New Roman"/>
          <w:i/>
          <w:iCs/>
          <w:sz w:val="20"/>
          <w:szCs w:val="20"/>
        </w:rPr>
        <w:t xml:space="preserve">The Journal of Applied Business </w:t>
      </w:r>
      <w:r w:rsidR="00B33D4C">
        <w:rPr>
          <w:rFonts w:cs="Times New Roman"/>
          <w:i/>
          <w:iCs/>
          <w:sz w:val="20"/>
          <w:szCs w:val="20"/>
        </w:rPr>
        <w:tab/>
      </w:r>
      <w:r w:rsidRPr="007C1BCA">
        <w:rPr>
          <w:rFonts w:cs="Times New Roman"/>
          <w:i/>
          <w:iCs/>
          <w:sz w:val="20"/>
          <w:szCs w:val="20"/>
        </w:rPr>
        <w:t>Research</w:t>
      </w:r>
      <w:r w:rsidRPr="007C1BCA">
        <w:rPr>
          <w:rFonts w:cs="Times New Roman"/>
          <w:sz w:val="20"/>
          <w:szCs w:val="20"/>
        </w:rPr>
        <w:t>, </w:t>
      </w:r>
      <w:r w:rsidRPr="007C1BCA">
        <w:rPr>
          <w:rFonts w:cs="Times New Roman"/>
          <w:i/>
          <w:iCs/>
          <w:sz w:val="20"/>
          <w:szCs w:val="20"/>
        </w:rPr>
        <w:t>33</w:t>
      </w:r>
      <w:r w:rsidRPr="007C1BCA">
        <w:rPr>
          <w:rFonts w:cs="Times New Roman"/>
          <w:sz w:val="20"/>
          <w:szCs w:val="20"/>
        </w:rPr>
        <w:t>(1), 153-171.</w:t>
      </w:r>
    </w:p>
    <w:p w14:paraId="2DC97CF2" w14:textId="45A4A824" w:rsidR="00374245" w:rsidRPr="007C1BCA" w:rsidRDefault="00374245" w:rsidP="00374245">
      <w:pPr>
        <w:spacing w:after="0"/>
        <w:rPr>
          <w:rFonts w:cs="Times New Roman"/>
          <w:sz w:val="20"/>
          <w:szCs w:val="20"/>
        </w:rPr>
      </w:pPr>
      <w:proofErr w:type="spellStart"/>
      <w:r w:rsidRPr="007C1BCA">
        <w:rPr>
          <w:rFonts w:cs="Times New Roman"/>
          <w:sz w:val="20"/>
          <w:szCs w:val="20"/>
        </w:rPr>
        <w:t>Jihene</w:t>
      </w:r>
      <w:proofErr w:type="spellEnd"/>
      <w:r w:rsidRPr="007C1BCA">
        <w:rPr>
          <w:rFonts w:cs="Times New Roman"/>
          <w:sz w:val="20"/>
          <w:szCs w:val="20"/>
        </w:rPr>
        <w:t xml:space="preserve">, F., &amp; Moez, D. (2019). The moderating effect of audit </w:t>
      </w:r>
      <w:r w:rsidR="00B33D4C">
        <w:rPr>
          <w:rFonts w:cs="Times New Roman"/>
          <w:sz w:val="20"/>
          <w:szCs w:val="20"/>
        </w:rPr>
        <w:tab/>
      </w:r>
      <w:r w:rsidRPr="007C1BCA">
        <w:rPr>
          <w:rFonts w:cs="Times New Roman"/>
          <w:sz w:val="20"/>
          <w:szCs w:val="20"/>
        </w:rPr>
        <w:t xml:space="preserve">quality on CEO compensation and tax avoidance: </w:t>
      </w:r>
      <w:r w:rsidR="00B33D4C">
        <w:rPr>
          <w:rFonts w:cs="Times New Roman"/>
          <w:sz w:val="20"/>
          <w:szCs w:val="20"/>
        </w:rPr>
        <w:tab/>
      </w:r>
      <w:r w:rsidRPr="007C1BCA">
        <w:rPr>
          <w:rFonts w:cs="Times New Roman"/>
          <w:sz w:val="20"/>
          <w:szCs w:val="20"/>
        </w:rPr>
        <w:t>Evidence from Tunisian context. </w:t>
      </w:r>
      <w:r w:rsidRPr="007C1BCA">
        <w:rPr>
          <w:rFonts w:cs="Times New Roman"/>
          <w:i/>
          <w:iCs/>
          <w:sz w:val="20"/>
          <w:szCs w:val="20"/>
        </w:rPr>
        <w:t xml:space="preserve">International </w:t>
      </w:r>
      <w:r w:rsidR="00B129A6">
        <w:rPr>
          <w:rFonts w:cs="Times New Roman"/>
          <w:i/>
          <w:iCs/>
          <w:sz w:val="20"/>
          <w:szCs w:val="20"/>
        </w:rPr>
        <w:tab/>
      </w:r>
      <w:r w:rsidRPr="007C1BCA">
        <w:rPr>
          <w:rFonts w:cs="Times New Roman"/>
          <w:i/>
          <w:iCs/>
          <w:sz w:val="20"/>
          <w:szCs w:val="20"/>
        </w:rPr>
        <w:t xml:space="preserve">Journal of Economics and </w:t>
      </w:r>
      <w:r w:rsidRPr="007C1BCA">
        <w:rPr>
          <w:rFonts w:cs="Times New Roman"/>
          <w:i/>
          <w:iCs/>
          <w:sz w:val="20"/>
          <w:szCs w:val="20"/>
        </w:rPr>
        <w:tab/>
        <w:t>Financial</w:t>
      </w:r>
      <w:r w:rsidR="00B129A6">
        <w:rPr>
          <w:rFonts w:cs="Times New Roman"/>
          <w:i/>
          <w:iCs/>
          <w:sz w:val="20"/>
          <w:szCs w:val="20"/>
        </w:rPr>
        <w:t xml:space="preserve"> </w:t>
      </w:r>
      <w:r w:rsidRPr="007C1BCA">
        <w:rPr>
          <w:rFonts w:cs="Times New Roman"/>
          <w:i/>
          <w:iCs/>
          <w:sz w:val="20"/>
          <w:szCs w:val="20"/>
        </w:rPr>
        <w:t>Issues</w:t>
      </w:r>
      <w:r w:rsidRPr="007C1BCA">
        <w:rPr>
          <w:rFonts w:cs="Times New Roman"/>
          <w:sz w:val="20"/>
          <w:szCs w:val="20"/>
        </w:rPr>
        <w:t>, </w:t>
      </w:r>
      <w:r w:rsidRPr="007C1BCA">
        <w:rPr>
          <w:rFonts w:cs="Times New Roman"/>
          <w:i/>
          <w:iCs/>
          <w:sz w:val="20"/>
          <w:szCs w:val="20"/>
        </w:rPr>
        <w:t>9</w:t>
      </w:r>
      <w:r w:rsidRPr="007C1BCA">
        <w:rPr>
          <w:rFonts w:cs="Times New Roman"/>
          <w:sz w:val="20"/>
          <w:szCs w:val="20"/>
        </w:rPr>
        <w:t xml:space="preserve">(1), </w:t>
      </w:r>
      <w:r w:rsidR="00B129A6">
        <w:rPr>
          <w:rFonts w:cs="Times New Roman"/>
          <w:sz w:val="20"/>
          <w:szCs w:val="20"/>
        </w:rPr>
        <w:tab/>
      </w:r>
      <w:r w:rsidRPr="007C1BCA">
        <w:rPr>
          <w:rFonts w:cs="Times New Roman"/>
          <w:sz w:val="20"/>
          <w:szCs w:val="20"/>
        </w:rPr>
        <w:t>131.</w:t>
      </w:r>
    </w:p>
    <w:p w14:paraId="25CB2615" w14:textId="6807A8EE" w:rsidR="00374245" w:rsidRPr="007C1BCA" w:rsidRDefault="00374245" w:rsidP="00374245">
      <w:pPr>
        <w:spacing w:after="0"/>
        <w:rPr>
          <w:rFonts w:cs="Times New Roman"/>
          <w:sz w:val="20"/>
          <w:szCs w:val="20"/>
        </w:rPr>
      </w:pPr>
      <w:r w:rsidRPr="007C1BCA">
        <w:rPr>
          <w:rFonts w:cs="Times New Roman"/>
          <w:sz w:val="20"/>
          <w:szCs w:val="20"/>
        </w:rPr>
        <w:t xml:space="preserve">Khajavi, S., &amp; </w:t>
      </w:r>
      <w:proofErr w:type="spellStart"/>
      <w:r w:rsidRPr="007C1BCA">
        <w:rPr>
          <w:rFonts w:cs="Times New Roman"/>
          <w:sz w:val="20"/>
          <w:szCs w:val="20"/>
        </w:rPr>
        <w:t>Kiamehr</w:t>
      </w:r>
      <w:proofErr w:type="spellEnd"/>
      <w:r w:rsidRPr="007C1BCA">
        <w:rPr>
          <w:rFonts w:cs="Times New Roman"/>
          <w:sz w:val="20"/>
          <w:szCs w:val="20"/>
        </w:rPr>
        <w:t xml:space="preserve">, M. (2015). The relation study of </w:t>
      </w:r>
      <w:r w:rsidR="00B129A6">
        <w:rPr>
          <w:rFonts w:cs="Times New Roman"/>
          <w:sz w:val="20"/>
          <w:szCs w:val="20"/>
        </w:rPr>
        <w:tab/>
      </w:r>
      <w:r w:rsidRPr="007C1BCA">
        <w:rPr>
          <w:rFonts w:cs="Times New Roman"/>
          <w:sz w:val="20"/>
          <w:szCs w:val="20"/>
        </w:rPr>
        <w:t xml:space="preserve">auditing quality and tax avoidance in listed companies </w:t>
      </w:r>
      <w:r w:rsidR="00B129A6">
        <w:rPr>
          <w:rFonts w:cs="Times New Roman"/>
          <w:sz w:val="20"/>
          <w:szCs w:val="20"/>
        </w:rPr>
        <w:tab/>
      </w:r>
      <w:r w:rsidRPr="007C1BCA">
        <w:rPr>
          <w:rFonts w:cs="Times New Roman"/>
          <w:sz w:val="20"/>
          <w:szCs w:val="20"/>
        </w:rPr>
        <w:t>of Tehran Stock Exchange.</w:t>
      </w:r>
    </w:p>
    <w:p w14:paraId="7D80C91E" w14:textId="60158CB5" w:rsidR="00374245" w:rsidRPr="007C1BCA" w:rsidRDefault="00374245" w:rsidP="00374245">
      <w:pPr>
        <w:spacing w:after="0"/>
        <w:rPr>
          <w:rFonts w:cs="Times New Roman"/>
          <w:sz w:val="20"/>
          <w:szCs w:val="20"/>
        </w:rPr>
      </w:pPr>
      <w:r w:rsidRPr="007C1BCA">
        <w:rPr>
          <w:rFonts w:cs="Times New Roman"/>
          <w:sz w:val="20"/>
          <w:szCs w:val="20"/>
        </w:rPr>
        <w:t xml:space="preserve">Khurana, I. K., Moser, W. J., &amp; Raman, K. K. (2018). Tax </w:t>
      </w:r>
      <w:r w:rsidR="00B129A6">
        <w:rPr>
          <w:rFonts w:cs="Times New Roman"/>
          <w:sz w:val="20"/>
          <w:szCs w:val="20"/>
        </w:rPr>
        <w:tab/>
      </w:r>
      <w:r w:rsidRPr="007C1BCA">
        <w:rPr>
          <w:rFonts w:cs="Times New Roman"/>
          <w:sz w:val="20"/>
          <w:szCs w:val="20"/>
        </w:rPr>
        <w:t xml:space="preserve">avoidance, managerial ability, and </w:t>
      </w:r>
      <w:r w:rsidRPr="007C1BCA">
        <w:rPr>
          <w:rFonts w:cs="Times New Roman"/>
          <w:sz w:val="20"/>
          <w:szCs w:val="20"/>
        </w:rPr>
        <w:tab/>
        <w:t xml:space="preserve">investment </w:t>
      </w:r>
      <w:r w:rsidR="00B129A6">
        <w:rPr>
          <w:rFonts w:cs="Times New Roman"/>
          <w:sz w:val="20"/>
          <w:szCs w:val="20"/>
        </w:rPr>
        <w:tab/>
      </w:r>
      <w:r w:rsidRPr="007C1BCA">
        <w:rPr>
          <w:rFonts w:cs="Times New Roman"/>
          <w:sz w:val="20"/>
          <w:szCs w:val="20"/>
        </w:rPr>
        <w:t>efficiency. </w:t>
      </w:r>
      <w:r w:rsidRPr="007C1BCA">
        <w:rPr>
          <w:rFonts w:cs="Times New Roman"/>
          <w:i/>
          <w:iCs/>
          <w:sz w:val="20"/>
          <w:szCs w:val="20"/>
        </w:rPr>
        <w:t>Abacus</w:t>
      </w:r>
      <w:r w:rsidRPr="007C1BCA">
        <w:rPr>
          <w:rFonts w:cs="Times New Roman"/>
          <w:sz w:val="20"/>
          <w:szCs w:val="20"/>
        </w:rPr>
        <w:t>, </w:t>
      </w:r>
      <w:r w:rsidRPr="007C1BCA">
        <w:rPr>
          <w:rFonts w:cs="Times New Roman"/>
          <w:i/>
          <w:iCs/>
          <w:sz w:val="20"/>
          <w:szCs w:val="20"/>
        </w:rPr>
        <w:t>54</w:t>
      </w:r>
      <w:r w:rsidRPr="007C1BCA">
        <w:rPr>
          <w:rFonts w:cs="Times New Roman"/>
          <w:sz w:val="20"/>
          <w:szCs w:val="20"/>
        </w:rPr>
        <w:t>(4), 547-575.</w:t>
      </w:r>
    </w:p>
    <w:p w14:paraId="50B08DC4" w14:textId="31A3293B" w:rsidR="00374245" w:rsidRPr="007C1BCA" w:rsidRDefault="00374245" w:rsidP="00374245">
      <w:pPr>
        <w:spacing w:after="0"/>
        <w:rPr>
          <w:rFonts w:cs="Times New Roman"/>
          <w:sz w:val="20"/>
          <w:szCs w:val="20"/>
        </w:rPr>
      </w:pPr>
      <w:r w:rsidRPr="007C1BCA">
        <w:rPr>
          <w:rFonts w:cs="Times New Roman"/>
          <w:sz w:val="20"/>
          <w:szCs w:val="20"/>
        </w:rPr>
        <w:t xml:space="preserve">Klassen, A. C., Creswell, J., Plano Clark, V. L., Smith, K. C., </w:t>
      </w:r>
      <w:r w:rsidR="00B129A6">
        <w:rPr>
          <w:rFonts w:cs="Times New Roman"/>
          <w:sz w:val="20"/>
          <w:szCs w:val="20"/>
        </w:rPr>
        <w:tab/>
      </w:r>
      <w:r w:rsidRPr="007C1BCA">
        <w:rPr>
          <w:rFonts w:cs="Times New Roman"/>
          <w:sz w:val="20"/>
          <w:szCs w:val="20"/>
        </w:rPr>
        <w:t xml:space="preserve">&amp; Meissner, H. I. (2012). Best practices in mixed </w:t>
      </w:r>
      <w:r w:rsidR="00B129A6">
        <w:rPr>
          <w:rFonts w:cs="Times New Roman"/>
          <w:sz w:val="20"/>
          <w:szCs w:val="20"/>
        </w:rPr>
        <w:tab/>
      </w:r>
      <w:r w:rsidRPr="007C1BCA">
        <w:rPr>
          <w:rFonts w:cs="Times New Roman"/>
          <w:sz w:val="20"/>
          <w:szCs w:val="20"/>
        </w:rPr>
        <w:t>methods for quality-of-life research. </w:t>
      </w:r>
      <w:r w:rsidRPr="007C1BCA">
        <w:rPr>
          <w:rFonts w:cs="Times New Roman"/>
          <w:i/>
          <w:iCs/>
          <w:sz w:val="20"/>
          <w:szCs w:val="20"/>
        </w:rPr>
        <w:t xml:space="preserve">Quality of life </w:t>
      </w:r>
      <w:r w:rsidR="00B129A6">
        <w:rPr>
          <w:rFonts w:cs="Times New Roman"/>
          <w:i/>
          <w:iCs/>
          <w:sz w:val="20"/>
          <w:szCs w:val="20"/>
        </w:rPr>
        <w:tab/>
      </w:r>
      <w:r w:rsidRPr="007C1BCA">
        <w:rPr>
          <w:rFonts w:cs="Times New Roman"/>
          <w:i/>
          <w:iCs/>
          <w:sz w:val="20"/>
          <w:szCs w:val="20"/>
        </w:rPr>
        <w:t>Research</w:t>
      </w:r>
      <w:r w:rsidRPr="007C1BCA">
        <w:rPr>
          <w:rFonts w:cs="Times New Roman"/>
          <w:sz w:val="20"/>
          <w:szCs w:val="20"/>
        </w:rPr>
        <w:t>, </w:t>
      </w:r>
      <w:r w:rsidRPr="007C1BCA">
        <w:rPr>
          <w:rFonts w:cs="Times New Roman"/>
          <w:i/>
          <w:iCs/>
          <w:sz w:val="20"/>
          <w:szCs w:val="20"/>
        </w:rPr>
        <w:t>21</w:t>
      </w:r>
      <w:r w:rsidRPr="007C1BCA">
        <w:rPr>
          <w:rFonts w:cs="Times New Roman"/>
          <w:sz w:val="20"/>
          <w:szCs w:val="20"/>
        </w:rPr>
        <w:t xml:space="preserve">(3), </w:t>
      </w:r>
      <w:r w:rsidRPr="007C1BCA">
        <w:rPr>
          <w:rFonts w:cs="Times New Roman"/>
          <w:sz w:val="20"/>
          <w:szCs w:val="20"/>
        </w:rPr>
        <w:tab/>
        <w:t>377-380.</w:t>
      </w:r>
    </w:p>
    <w:p w14:paraId="203B7A70" w14:textId="4D77D183" w:rsidR="00374245" w:rsidRPr="007C1BCA" w:rsidRDefault="00374245" w:rsidP="00374245">
      <w:pPr>
        <w:spacing w:after="0"/>
        <w:rPr>
          <w:rFonts w:cs="Times New Roman"/>
          <w:sz w:val="20"/>
          <w:szCs w:val="20"/>
        </w:rPr>
      </w:pPr>
      <w:r w:rsidRPr="007C1BCA">
        <w:rPr>
          <w:rFonts w:cs="Times New Roman"/>
          <w:sz w:val="20"/>
          <w:szCs w:val="20"/>
        </w:rPr>
        <w:t xml:space="preserve">Lee, R. J., &amp; Kao, H. S. (2018). The impacts of IFRSs and </w:t>
      </w:r>
      <w:r w:rsidR="00B129A6">
        <w:rPr>
          <w:rFonts w:cs="Times New Roman"/>
          <w:sz w:val="20"/>
          <w:szCs w:val="20"/>
        </w:rPr>
        <w:tab/>
      </w:r>
      <w:r w:rsidRPr="007C1BCA">
        <w:rPr>
          <w:rFonts w:cs="Times New Roman"/>
          <w:sz w:val="20"/>
          <w:szCs w:val="20"/>
        </w:rPr>
        <w:t>auditor on tax avoidance. </w:t>
      </w:r>
      <w:r w:rsidRPr="007C1BCA">
        <w:rPr>
          <w:rFonts w:cs="Times New Roman"/>
          <w:i/>
          <w:iCs/>
          <w:sz w:val="20"/>
          <w:szCs w:val="20"/>
        </w:rPr>
        <w:t xml:space="preserve">Advances in Management </w:t>
      </w:r>
      <w:r w:rsidR="00B129A6">
        <w:rPr>
          <w:rFonts w:cs="Times New Roman"/>
          <w:i/>
          <w:iCs/>
          <w:sz w:val="20"/>
          <w:szCs w:val="20"/>
        </w:rPr>
        <w:tab/>
      </w:r>
      <w:r w:rsidRPr="007C1BCA">
        <w:rPr>
          <w:rFonts w:cs="Times New Roman"/>
          <w:i/>
          <w:iCs/>
          <w:sz w:val="20"/>
          <w:szCs w:val="20"/>
        </w:rPr>
        <w:t>and Applied Economics</w:t>
      </w:r>
      <w:r w:rsidRPr="007C1BCA">
        <w:rPr>
          <w:rFonts w:cs="Times New Roman"/>
          <w:sz w:val="20"/>
          <w:szCs w:val="20"/>
        </w:rPr>
        <w:t>, </w:t>
      </w:r>
      <w:r w:rsidRPr="007C1BCA">
        <w:rPr>
          <w:rFonts w:cs="Times New Roman"/>
          <w:i/>
          <w:iCs/>
          <w:sz w:val="20"/>
          <w:szCs w:val="20"/>
        </w:rPr>
        <w:t>8</w:t>
      </w:r>
      <w:r w:rsidRPr="007C1BCA">
        <w:rPr>
          <w:rFonts w:cs="Times New Roman"/>
          <w:sz w:val="20"/>
          <w:szCs w:val="20"/>
        </w:rPr>
        <w:t>(6), 17-53.</w:t>
      </w:r>
    </w:p>
    <w:p w14:paraId="24D4D32F" w14:textId="71CACE92" w:rsidR="00374245" w:rsidRPr="007C1BCA" w:rsidRDefault="00374245" w:rsidP="00374245">
      <w:pPr>
        <w:spacing w:after="0"/>
        <w:rPr>
          <w:rFonts w:cs="Times New Roman"/>
          <w:sz w:val="20"/>
          <w:szCs w:val="20"/>
        </w:rPr>
      </w:pPr>
      <w:r w:rsidRPr="007C1BCA">
        <w:rPr>
          <w:rFonts w:cs="Times New Roman"/>
          <w:sz w:val="20"/>
          <w:szCs w:val="20"/>
        </w:rPr>
        <w:t xml:space="preserve">Lestari, N., &amp; </w:t>
      </w:r>
      <w:proofErr w:type="spellStart"/>
      <w:r w:rsidRPr="007C1BCA">
        <w:rPr>
          <w:rFonts w:cs="Times New Roman"/>
          <w:sz w:val="20"/>
          <w:szCs w:val="20"/>
        </w:rPr>
        <w:t>Nedya</w:t>
      </w:r>
      <w:proofErr w:type="spellEnd"/>
      <w:r w:rsidRPr="007C1BCA">
        <w:rPr>
          <w:rFonts w:cs="Times New Roman"/>
          <w:sz w:val="20"/>
          <w:szCs w:val="20"/>
        </w:rPr>
        <w:t xml:space="preserve">, S. (2019). The effect of audit quality on </w:t>
      </w:r>
      <w:r w:rsidR="00B129A6">
        <w:rPr>
          <w:rFonts w:cs="Times New Roman"/>
          <w:sz w:val="20"/>
          <w:szCs w:val="20"/>
        </w:rPr>
        <w:tab/>
      </w:r>
      <w:r w:rsidRPr="007C1BCA">
        <w:rPr>
          <w:rFonts w:cs="Times New Roman"/>
          <w:sz w:val="20"/>
          <w:szCs w:val="20"/>
        </w:rPr>
        <w:t>tax avoidance. In </w:t>
      </w:r>
      <w:r w:rsidRPr="007C1BCA">
        <w:rPr>
          <w:rFonts w:cs="Times New Roman"/>
          <w:i/>
          <w:iCs/>
          <w:sz w:val="20"/>
          <w:szCs w:val="20"/>
        </w:rPr>
        <w:t xml:space="preserve">International conference on applied </w:t>
      </w:r>
      <w:r w:rsidR="00B129A6">
        <w:rPr>
          <w:rFonts w:cs="Times New Roman"/>
          <w:i/>
          <w:iCs/>
          <w:sz w:val="20"/>
          <w:szCs w:val="20"/>
        </w:rPr>
        <w:tab/>
      </w:r>
      <w:r w:rsidRPr="007C1BCA">
        <w:rPr>
          <w:rFonts w:cs="Times New Roman"/>
          <w:i/>
          <w:iCs/>
          <w:sz w:val="20"/>
          <w:szCs w:val="20"/>
        </w:rPr>
        <w:t xml:space="preserve">science and technology 2019-social sciences track </w:t>
      </w:r>
      <w:r w:rsidR="00B129A6">
        <w:rPr>
          <w:rFonts w:cs="Times New Roman"/>
          <w:i/>
          <w:iCs/>
          <w:sz w:val="20"/>
          <w:szCs w:val="20"/>
        </w:rPr>
        <w:tab/>
      </w:r>
      <w:r w:rsidRPr="007C1BCA">
        <w:rPr>
          <w:rFonts w:cs="Times New Roman"/>
          <w:i/>
          <w:iCs/>
          <w:sz w:val="20"/>
          <w:szCs w:val="20"/>
        </w:rPr>
        <w:t>(</w:t>
      </w:r>
      <w:proofErr w:type="spellStart"/>
      <w:r w:rsidRPr="007C1BCA">
        <w:rPr>
          <w:rFonts w:cs="Times New Roman"/>
          <w:i/>
          <w:iCs/>
          <w:sz w:val="20"/>
          <w:szCs w:val="20"/>
        </w:rPr>
        <w:t>iCASTSS</w:t>
      </w:r>
      <w:proofErr w:type="spellEnd"/>
      <w:r w:rsidRPr="007C1BCA">
        <w:rPr>
          <w:rFonts w:cs="Times New Roman"/>
          <w:i/>
          <w:iCs/>
          <w:sz w:val="20"/>
          <w:szCs w:val="20"/>
        </w:rPr>
        <w:t xml:space="preserve"> 2019)</w:t>
      </w:r>
      <w:r w:rsidRPr="007C1BCA">
        <w:rPr>
          <w:rFonts w:cs="Times New Roman"/>
          <w:sz w:val="20"/>
          <w:szCs w:val="20"/>
        </w:rPr>
        <w:t> (pp. 72-76). Atlantis Press.</w:t>
      </w:r>
    </w:p>
    <w:p w14:paraId="13B68A45" w14:textId="4C523589" w:rsidR="00374245" w:rsidRPr="007C1BCA" w:rsidRDefault="00374245" w:rsidP="00374245">
      <w:pPr>
        <w:spacing w:after="0"/>
        <w:rPr>
          <w:rFonts w:cs="Times New Roman"/>
          <w:sz w:val="20"/>
          <w:szCs w:val="20"/>
        </w:rPr>
      </w:pPr>
      <w:proofErr w:type="spellStart"/>
      <w:r w:rsidRPr="007C1BCA">
        <w:rPr>
          <w:rFonts w:cs="Times New Roman"/>
          <w:sz w:val="20"/>
          <w:szCs w:val="20"/>
        </w:rPr>
        <w:t>Lisowsky</w:t>
      </w:r>
      <w:proofErr w:type="spellEnd"/>
      <w:r w:rsidRPr="007C1BCA">
        <w:rPr>
          <w:rFonts w:cs="Times New Roman"/>
          <w:sz w:val="20"/>
          <w:szCs w:val="20"/>
        </w:rPr>
        <w:t xml:space="preserve">, P. (2010). Seeking shelter: Empirically modeling tax </w:t>
      </w:r>
      <w:r w:rsidR="00F66D0E">
        <w:rPr>
          <w:rFonts w:cs="Times New Roman"/>
          <w:sz w:val="20"/>
          <w:szCs w:val="20"/>
        </w:rPr>
        <w:tab/>
      </w:r>
      <w:r w:rsidRPr="007C1BCA">
        <w:rPr>
          <w:rFonts w:cs="Times New Roman"/>
          <w:sz w:val="20"/>
          <w:szCs w:val="20"/>
        </w:rPr>
        <w:t>shelters using financial statement information. </w:t>
      </w:r>
      <w:r w:rsidRPr="007C1BCA">
        <w:rPr>
          <w:rFonts w:cs="Times New Roman"/>
          <w:i/>
          <w:iCs/>
          <w:sz w:val="20"/>
          <w:szCs w:val="20"/>
        </w:rPr>
        <w:t xml:space="preserve">the </w:t>
      </w:r>
      <w:r w:rsidR="00F66D0E">
        <w:rPr>
          <w:rFonts w:cs="Times New Roman"/>
          <w:i/>
          <w:iCs/>
          <w:sz w:val="20"/>
          <w:szCs w:val="20"/>
        </w:rPr>
        <w:tab/>
      </w:r>
      <w:r w:rsidRPr="007C1BCA">
        <w:rPr>
          <w:rFonts w:cs="Times New Roman"/>
          <w:i/>
          <w:iCs/>
          <w:sz w:val="20"/>
          <w:szCs w:val="20"/>
        </w:rPr>
        <w:t>accounting review</w:t>
      </w:r>
      <w:r w:rsidRPr="007C1BCA">
        <w:rPr>
          <w:rFonts w:cs="Times New Roman"/>
          <w:sz w:val="20"/>
          <w:szCs w:val="20"/>
        </w:rPr>
        <w:t>, </w:t>
      </w:r>
      <w:r w:rsidRPr="007C1BCA">
        <w:rPr>
          <w:rFonts w:cs="Times New Roman"/>
          <w:i/>
          <w:iCs/>
          <w:sz w:val="20"/>
          <w:szCs w:val="20"/>
        </w:rPr>
        <w:t>85</w:t>
      </w:r>
      <w:r w:rsidRPr="007C1BCA">
        <w:rPr>
          <w:rFonts w:cs="Times New Roman"/>
          <w:sz w:val="20"/>
          <w:szCs w:val="20"/>
        </w:rPr>
        <w:t>(5), 1693-1720.</w:t>
      </w:r>
    </w:p>
    <w:p w14:paraId="5CE32486" w14:textId="13744BC4" w:rsidR="00374245" w:rsidRPr="007C1BCA" w:rsidRDefault="00374245" w:rsidP="00374245">
      <w:pPr>
        <w:spacing w:after="0"/>
        <w:rPr>
          <w:rFonts w:cs="Times New Roman"/>
          <w:sz w:val="20"/>
          <w:szCs w:val="20"/>
        </w:rPr>
      </w:pPr>
      <w:r w:rsidRPr="007C1BCA">
        <w:rPr>
          <w:rFonts w:cs="Times New Roman"/>
          <w:sz w:val="20"/>
          <w:szCs w:val="20"/>
        </w:rPr>
        <w:t xml:space="preserve">McGuire, S. T., Omer, T. C., &amp; Wang, D. (2012). Tax </w:t>
      </w:r>
      <w:r w:rsidR="00F66D0E">
        <w:rPr>
          <w:rFonts w:cs="Times New Roman"/>
          <w:sz w:val="20"/>
          <w:szCs w:val="20"/>
        </w:rPr>
        <w:tab/>
      </w:r>
      <w:r w:rsidRPr="007C1BCA">
        <w:rPr>
          <w:rFonts w:cs="Times New Roman"/>
          <w:sz w:val="20"/>
          <w:szCs w:val="20"/>
        </w:rPr>
        <w:t xml:space="preserve">avoidance: Does tax-specific industry expertise make </w:t>
      </w:r>
      <w:r w:rsidR="00F66D0E">
        <w:rPr>
          <w:rFonts w:cs="Times New Roman"/>
          <w:sz w:val="20"/>
          <w:szCs w:val="20"/>
        </w:rPr>
        <w:tab/>
      </w:r>
      <w:r w:rsidRPr="007C1BCA">
        <w:rPr>
          <w:rFonts w:cs="Times New Roman"/>
          <w:sz w:val="20"/>
          <w:szCs w:val="20"/>
        </w:rPr>
        <w:t>a difference? </w:t>
      </w:r>
      <w:r w:rsidRPr="007C1BCA">
        <w:rPr>
          <w:rFonts w:cs="Times New Roman"/>
          <w:i/>
          <w:iCs/>
          <w:sz w:val="20"/>
          <w:szCs w:val="20"/>
        </w:rPr>
        <w:t>The accounting review</w:t>
      </w:r>
      <w:r w:rsidRPr="007C1BCA">
        <w:rPr>
          <w:rFonts w:cs="Times New Roman"/>
          <w:sz w:val="20"/>
          <w:szCs w:val="20"/>
        </w:rPr>
        <w:t>, </w:t>
      </w:r>
      <w:r w:rsidRPr="007C1BCA">
        <w:rPr>
          <w:rFonts w:cs="Times New Roman"/>
          <w:i/>
          <w:iCs/>
          <w:sz w:val="20"/>
          <w:szCs w:val="20"/>
        </w:rPr>
        <w:t>87</w:t>
      </w:r>
      <w:r w:rsidRPr="007C1BCA">
        <w:rPr>
          <w:rFonts w:cs="Times New Roman"/>
          <w:sz w:val="20"/>
          <w:szCs w:val="20"/>
        </w:rPr>
        <w:t>(3), 975-1003.</w:t>
      </w:r>
    </w:p>
    <w:p w14:paraId="10FD1002" w14:textId="7ECF1CFA" w:rsidR="00374245" w:rsidRPr="007C1BCA" w:rsidRDefault="00374245" w:rsidP="00374245">
      <w:pPr>
        <w:spacing w:after="0"/>
        <w:rPr>
          <w:rFonts w:cs="Times New Roman"/>
          <w:sz w:val="20"/>
          <w:szCs w:val="20"/>
        </w:rPr>
      </w:pPr>
      <w:proofErr w:type="spellStart"/>
      <w:r w:rsidRPr="007C1BCA">
        <w:rPr>
          <w:rFonts w:cs="Times New Roman"/>
          <w:sz w:val="20"/>
          <w:szCs w:val="20"/>
        </w:rPr>
        <w:t>Moeinadin</w:t>
      </w:r>
      <w:proofErr w:type="spellEnd"/>
      <w:r w:rsidRPr="007C1BCA">
        <w:rPr>
          <w:rFonts w:cs="Times New Roman"/>
          <w:sz w:val="20"/>
          <w:szCs w:val="20"/>
        </w:rPr>
        <w:t xml:space="preserve">, M., </w:t>
      </w:r>
      <w:proofErr w:type="spellStart"/>
      <w:r w:rsidRPr="007C1BCA">
        <w:rPr>
          <w:rFonts w:cs="Times New Roman"/>
          <w:sz w:val="20"/>
          <w:szCs w:val="20"/>
        </w:rPr>
        <w:t>Khaneghah</w:t>
      </w:r>
      <w:proofErr w:type="spellEnd"/>
      <w:r w:rsidRPr="007C1BCA">
        <w:rPr>
          <w:rFonts w:cs="Times New Roman"/>
          <w:sz w:val="20"/>
          <w:szCs w:val="20"/>
        </w:rPr>
        <w:t xml:space="preserve">, J. B., &amp; </w:t>
      </w:r>
      <w:proofErr w:type="spellStart"/>
      <w:r w:rsidRPr="007C1BCA">
        <w:rPr>
          <w:rFonts w:cs="Times New Roman"/>
          <w:sz w:val="20"/>
          <w:szCs w:val="20"/>
        </w:rPr>
        <w:t>Mazraehno</w:t>
      </w:r>
      <w:proofErr w:type="spellEnd"/>
      <w:r w:rsidRPr="007C1BCA">
        <w:rPr>
          <w:rFonts w:cs="Times New Roman"/>
          <w:sz w:val="20"/>
          <w:szCs w:val="20"/>
        </w:rPr>
        <w:t xml:space="preserve">, J. T. (2013). </w:t>
      </w:r>
      <w:r w:rsidR="00F66D0E">
        <w:rPr>
          <w:rFonts w:cs="Times New Roman"/>
          <w:sz w:val="20"/>
          <w:szCs w:val="20"/>
        </w:rPr>
        <w:tab/>
      </w:r>
      <w:r w:rsidRPr="007C1BCA">
        <w:rPr>
          <w:rFonts w:cs="Times New Roman"/>
          <w:sz w:val="20"/>
          <w:szCs w:val="20"/>
        </w:rPr>
        <w:t>Investigating the Effect of Audit Quality on Over-</w:t>
      </w:r>
      <w:r w:rsidR="00F66D0E">
        <w:rPr>
          <w:rFonts w:cs="Times New Roman"/>
          <w:sz w:val="20"/>
          <w:szCs w:val="20"/>
        </w:rPr>
        <w:tab/>
      </w:r>
      <w:r w:rsidRPr="007C1BCA">
        <w:rPr>
          <w:rFonts w:cs="Times New Roman"/>
          <w:sz w:val="20"/>
          <w:szCs w:val="20"/>
        </w:rPr>
        <w:t xml:space="preserve">investment Using Measures of Auditor Specialty and </w:t>
      </w:r>
      <w:r w:rsidR="00F66D0E">
        <w:rPr>
          <w:rFonts w:cs="Times New Roman"/>
          <w:sz w:val="20"/>
          <w:szCs w:val="20"/>
        </w:rPr>
        <w:tab/>
      </w:r>
      <w:r w:rsidRPr="007C1BCA">
        <w:rPr>
          <w:rFonts w:cs="Times New Roman"/>
          <w:sz w:val="20"/>
          <w:szCs w:val="20"/>
        </w:rPr>
        <w:t xml:space="preserve">Audit Tenure for Listed Companies in Tehran Stock </w:t>
      </w:r>
      <w:r w:rsidR="00F66D0E">
        <w:rPr>
          <w:rFonts w:cs="Times New Roman"/>
          <w:sz w:val="20"/>
          <w:szCs w:val="20"/>
        </w:rPr>
        <w:tab/>
      </w:r>
      <w:r w:rsidRPr="007C1BCA">
        <w:rPr>
          <w:rFonts w:cs="Times New Roman"/>
          <w:sz w:val="20"/>
          <w:szCs w:val="20"/>
        </w:rPr>
        <w:t>Exchange. </w:t>
      </w:r>
      <w:r w:rsidRPr="007C1BCA">
        <w:rPr>
          <w:rFonts w:cs="Times New Roman"/>
          <w:i/>
          <w:iCs/>
          <w:sz w:val="20"/>
          <w:szCs w:val="20"/>
        </w:rPr>
        <w:t xml:space="preserve">International Journal of Academic </w:t>
      </w:r>
      <w:r w:rsidR="00F66D0E">
        <w:rPr>
          <w:rFonts w:cs="Times New Roman"/>
          <w:i/>
          <w:iCs/>
          <w:sz w:val="20"/>
          <w:szCs w:val="20"/>
        </w:rPr>
        <w:tab/>
      </w:r>
      <w:r w:rsidRPr="007C1BCA">
        <w:rPr>
          <w:rFonts w:cs="Times New Roman"/>
          <w:i/>
          <w:iCs/>
          <w:sz w:val="20"/>
          <w:szCs w:val="20"/>
        </w:rPr>
        <w:t xml:space="preserve">Research in Accounting, Finance and Management </w:t>
      </w:r>
      <w:r w:rsidR="00F66D0E">
        <w:rPr>
          <w:rFonts w:cs="Times New Roman"/>
          <w:i/>
          <w:iCs/>
          <w:sz w:val="20"/>
          <w:szCs w:val="20"/>
        </w:rPr>
        <w:tab/>
      </w:r>
      <w:r w:rsidRPr="007C1BCA">
        <w:rPr>
          <w:rFonts w:cs="Times New Roman"/>
          <w:i/>
          <w:iCs/>
          <w:sz w:val="20"/>
          <w:szCs w:val="20"/>
        </w:rPr>
        <w:t>Sciences</w:t>
      </w:r>
      <w:r w:rsidRPr="007C1BCA">
        <w:rPr>
          <w:rFonts w:cs="Times New Roman"/>
          <w:sz w:val="20"/>
          <w:szCs w:val="20"/>
        </w:rPr>
        <w:t>, </w:t>
      </w:r>
      <w:r w:rsidRPr="007C1BCA">
        <w:rPr>
          <w:rFonts w:cs="Times New Roman"/>
          <w:i/>
          <w:iCs/>
          <w:sz w:val="20"/>
          <w:szCs w:val="20"/>
        </w:rPr>
        <w:t>3</w:t>
      </w:r>
      <w:r w:rsidRPr="007C1BCA">
        <w:rPr>
          <w:rFonts w:cs="Times New Roman"/>
          <w:sz w:val="20"/>
          <w:szCs w:val="20"/>
        </w:rPr>
        <w:t>(4), 229-244.</w:t>
      </w:r>
    </w:p>
    <w:p w14:paraId="575BE2B5" w14:textId="5DBF761A" w:rsidR="00374245" w:rsidRPr="007C1BCA" w:rsidRDefault="00374245" w:rsidP="00374245">
      <w:pPr>
        <w:spacing w:after="0"/>
        <w:rPr>
          <w:rFonts w:cs="Times New Roman"/>
          <w:sz w:val="20"/>
          <w:szCs w:val="20"/>
        </w:rPr>
      </w:pPr>
      <w:r w:rsidRPr="007C1BCA">
        <w:rPr>
          <w:rFonts w:cs="Times New Roman"/>
          <w:sz w:val="20"/>
          <w:szCs w:val="20"/>
        </w:rPr>
        <w:t xml:space="preserve">Monika, C. M., &amp; </w:t>
      </w:r>
      <w:proofErr w:type="spellStart"/>
      <w:r w:rsidRPr="007C1BCA">
        <w:rPr>
          <w:rFonts w:cs="Times New Roman"/>
          <w:sz w:val="20"/>
          <w:szCs w:val="20"/>
        </w:rPr>
        <w:t>Noviari</w:t>
      </w:r>
      <w:proofErr w:type="spellEnd"/>
      <w:r w:rsidRPr="007C1BCA">
        <w:rPr>
          <w:rFonts w:cs="Times New Roman"/>
          <w:sz w:val="20"/>
          <w:szCs w:val="20"/>
        </w:rPr>
        <w:t xml:space="preserve">, N. (2021). The effects of financial </w:t>
      </w:r>
      <w:r w:rsidR="00F66D0E">
        <w:rPr>
          <w:rFonts w:cs="Times New Roman"/>
          <w:sz w:val="20"/>
          <w:szCs w:val="20"/>
        </w:rPr>
        <w:tab/>
      </w:r>
      <w:r w:rsidRPr="007C1BCA">
        <w:rPr>
          <w:rFonts w:cs="Times New Roman"/>
          <w:sz w:val="20"/>
          <w:szCs w:val="20"/>
        </w:rPr>
        <w:t xml:space="preserve">distress, capital intensity, and audit </w:t>
      </w:r>
      <w:r w:rsidRPr="007C1BCA">
        <w:rPr>
          <w:rFonts w:cs="Times New Roman"/>
          <w:sz w:val="20"/>
          <w:szCs w:val="20"/>
        </w:rPr>
        <w:tab/>
        <w:t xml:space="preserve">quality on tax </w:t>
      </w:r>
      <w:r w:rsidR="00F66D0E">
        <w:rPr>
          <w:rFonts w:cs="Times New Roman"/>
          <w:sz w:val="20"/>
          <w:szCs w:val="20"/>
        </w:rPr>
        <w:tab/>
      </w:r>
      <w:r w:rsidRPr="007C1BCA">
        <w:rPr>
          <w:rFonts w:cs="Times New Roman"/>
          <w:sz w:val="20"/>
          <w:szCs w:val="20"/>
        </w:rPr>
        <w:t>avoidance. </w:t>
      </w:r>
      <w:r w:rsidRPr="007C1BCA">
        <w:rPr>
          <w:rFonts w:cs="Times New Roman"/>
          <w:i/>
          <w:iCs/>
          <w:sz w:val="20"/>
          <w:szCs w:val="20"/>
        </w:rPr>
        <w:t xml:space="preserve">American Journal of Humanities and </w:t>
      </w:r>
      <w:r w:rsidR="00F66D0E">
        <w:rPr>
          <w:rFonts w:cs="Times New Roman"/>
          <w:i/>
          <w:iCs/>
          <w:sz w:val="20"/>
          <w:szCs w:val="20"/>
        </w:rPr>
        <w:tab/>
      </w:r>
      <w:r w:rsidRPr="007C1BCA">
        <w:rPr>
          <w:rFonts w:cs="Times New Roman"/>
          <w:i/>
          <w:iCs/>
          <w:sz w:val="20"/>
          <w:szCs w:val="20"/>
        </w:rPr>
        <w:t>Social Sciences Research</w:t>
      </w:r>
      <w:r w:rsidRPr="007C1BCA">
        <w:rPr>
          <w:rFonts w:cs="Times New Roman"/>
          <w:sz w:val="20"/>
          <w:szCs w:val="20"/>
        </w:rPr>
        <w:t>, </w:t>
      </w:r>
      <w:r w:rsidRPr="007C1BCA">
        <w:rPr>
          <w:rFonts w:cs="Times New Roman"/>
          <w:i/>
          <w:iCs/>
          <w:sz w:val="20"/>
          <w:szCs w:val="20"/>
        </w:rPr>
        <w:t>5</w:t>
      </w:r>
      <w:r w:rsidRPr="007C1BCA">
        <w:rPr>
          <w:rFonts w:cs="Times New Roman"/>
          <w:sz w:val="20"/>
          <w:szCs w:val="20"/>
        </w:rPr>
        <w:t>(6), 282-287.</w:t>
      </w:r>
    </w:p>
    <w:p w14:paraId="7B152C9E" w14:textId="70C15419" w:rsidR="00374245" w:rsidRPr="007C1BCA" w:rsidRDefault="00374245" w:rsidP="00374245">
      <w:pPr>
        <w:spacing w:after="0"/>
        <w:rPr>
          <w:rFonts w:cs="Times New Roman"/>
          <w:sz w:val="20"/>
          <w:szCs w:val="20"/>
        </w:rPr>
      </w:pPr>
      <w:r w:rsidRPr="007C1BCA">
        <w:rPr>
          <w:rFonts w:cs="Times New Roman"/>
          <w:sz w:val="20"/>
          <w:szCs w:val="20"/>
        </w:rPr>
        <w:t xml:space="preserve">Neter, J., Kutner, M. H., Nachtsheim, C. J., &amp; Wasserman, W. </w:t>
      </w:r>
      <w:r w:rsidR="00F66D0E">
        <w:rPr>
          <w:rFonts w:cs="Times New Roman"/>
          <w:sz w:val="20"/>
          <w:szCs w:val="20"/>
        </w:rPr>
        <w:tab/>
      </w:r>
      <w:r w:rsidRPr="007C1BCA">
        <w:rPr>
          <w:rFonts w:cs="Times New Roman"/>
          <w:sz w:val="20"/>
          <w:szCs w:val="20"/>
        </w:rPr>
        <w:t>(1996). Applied linear statistical models.</w:t>
      </w:r>
    </w:p>
    <w:p w14:paraId="765D94B1" w14:textId="518C63C3" w:rsidR="00374245" w:rsidRPr="007C1BCA" w:rsidRDefault="00374245" w:rsidP="00374245">
      <w:pPr>
        <w:spacing w:after="0"/>
        <w:rPr>
          <w:rFonts w:cs="Times New Roman"/>
          <w:sz w:val="20"/>
          <w:szCs w:val="20"/>
        </w:rPr>
      </w:pPr>
      <w:proofErr w:type="spellStart"/>
      <w:r w:rsidRPr="007C1BCA">
        <w:rPr>
          <w:rFonts w:cs="Times New Roman"/>
          <w:sz w:val="20"/>
          <w:szCs w:val="20"/>
        </w:rPr>
        <w:t>Ngelo</w:t>
      </w:r>
      <w:proofErr w:type="spellEnd"/>
      <w:r w:rsidRPr="007C1BCA">
        <w:rPr>
          <w:rFonts w:cs="Times New Roman"/>
          <w:sz w:val="20"/>
          <w:szCs w:val="20"/>
        </w:rPr>
        <w:t xml:space="preserve">, A. A., </w:t>
      </w:r>
      <w:proofErr w:type="spellStart"/>
      <w:r w:rsidRPr="007C1BCA">
        <w:rPr>
          <w:rFonts w:cs="Times New Roman"/>
          <w:sz w:val="20"/>
          <w:szCs w:val="20"/>
        </w:rPr>
        <w:t>Permatasari</w:t>
      </w:r>
      <w:proofErr w:type="spellEnd"/>
      <w:r w:rsidRPr="007C1BCA">
        <w:rPr>
          <w:rFonts w:cs="Times New Roman"/>
          <w:sz w:val="20"/>
          <w:szCs w:val="20"/>
        </w:rPr>
        <w:t xml:space="preserve">, Y., </w:t>
      </w:r>
      <w:proofErr w:type="spellStart"/>
      <w:r w:rsidRPr="007C1BCA">
        <w:rPr>
          <w:rFonts w:cs="Times New Roman"/>
          <w:sz w:val="20"/>
          <w:szCs w:val="20"/>
        </w:rPr>
        <w:t>Harymawan</w:t>
      </w:r>
      <w:proofErr w:type="spellEnd"/>
      <w:r w:rsidRPr="007C1BCA">
        <w:rPr>
          <w:rFonts w:cs="Times New Roman"/>
          <w:sz w:val="20"/>
          <w:szCs w:val="20"/>
        </w:rPr>
        <w:t xml:space="preserve">, I., </w:t>
      </w:r>
      <w:proofErr w:type="spellStart"/>
      <w:r w:rsidRPr="007C1BCA">
        <w:rPr>
          <w:rFonts w:cs="Times New Roman"/>
          <w:sz w:val="20"/>
          <w:szCs w:val="20"/>
        </w:rPr>
        <w:t>Anridho</w:t>
      </w:r>
      <w:proofErr w:type="spellEnd"/>
      <w:r w:rsidRPr="007C1BCA">
        <w:rPr>
          <w:rFonts w:cs="Times New Roman"/>
          <w:sz w:val="20"/>
          <w:szCs w:val="20"/>
        </w:rPr>
        <w:t xml:space="preserve">, N., &amp; </w:t>
      </w:r>
      <w:r w:rsidR="00C0088A">
        <w:rPr>
          <w:rFonts w:cs="Times New Roman"/>
          <w:sz w:val="20"/>
          <w:szCs w:val="20"/>
        </w:rPr>
        <w:tab/>
      </w:r>
      <w:r w:rsidRPr="007C1BCA">
        <w:rPr>
          <w:rFonts w:cs="Times New Roman"/>
          <w:sz w:val="20"/>
          <w:szCs w:val="20"/>
        </w:rPr>
        <w:t xml:space="preserve">Kamarudin, K. A. (2022). Corporate tax avoidance </w:t>
      </w:r>
      <w:r w:rsidR="00C0088A">
        <w:rPr>
          <w:rFonts w:cs="Times New Roman"/>
          <w:sz w:val="20"/>
          <w:szCs w:val="20"/>
        </w:rPr>
        <w:tab/>
      </w:r>
      <w:r w:rsidRPr="007C1BCA">
        <w:rPr>
          <w:rFonts w:cs="Times New Roman"/>
          <w:sz w:val="20"/>
          <w:szCs w:val="20"/>
        </w:rPr>
        <w:t xml:space="preserve">and investment efficiency: evidence from the </w:t>
      </w:r>
      <w:r w:rsidR="00C0088A">
        <w:rPr>
          <w:rFonts w:cs="Times New Roman"/>
          <w:sz w:val="20"/>
          <w:szCs w:val="20"/>
        </w:rPr>
        <w:tab/>
      </w:r>
      <w:r w:rsidRPr="007C1BCA">
        <w:rPr>
          <w:rFonts w:cs="Times New Roman"/>
          <w:sz w:val="20"/>
          <w:szCs w:val="20"/>
        </w:rPr>
        <w:t xml:space="preserve">enforcement of tax amnesty in </w:t>
      </w:r>
      <w:r w:rsidRPr="007C1BCA">
        <w:rPr>
          <w:rFonts w:cs="Times New Roman"/>
          <w:sz w:val="20"/>
          <w:szCs w:val="20"/>
        </w:rPr>
        <w:tab/>
        <w:t>Indonesia. </w:t>
      </w:r>
      <w:r w:rsidRPr="007C1BCA">
        <w:rPr>
          <w:rFonts w:cs="Times New Roman"/>
          <w:i/>
          <w:iCs/>
          <w:sz w:val="20"/>
          <w:szCs w:val="20"/>
        </w:rPr>
        <w:t>Economies</w:t>
      </w:r>
      <w:r w:rsidRPr="007C1BCA">
        <w:rPr>
          <w:rFonts w:cs="Times New Roman"/>
          <w:sz w:val="20"/>
          <w:szCs w:val="20"/>
        </w:rPr>
        <w:t>, </w:t>
      </w:r>
      <w:r w:rsidRPr="007C1BCA">
        <w:rPr>
          <w:rFonts w:cs="Times New Roman"/>
          <w:i/>
          <w:iCs/>
          <w:sz w:val="20"/>
          <w:szCs w:val="20"/>
        </w:rPr>
        <w:t>10</w:t>
      </w:r>
      <w:r w:rsidRPr="007C1BCA">
        <w:rPr>
          <w:rFonts w:cs="Times New Roman"/>
          <w:sz w:val="20"/>
          <w:szCs w:val="20"/>
        </w:rPr>
        <w:t>(10), 251.</w:t>
      </w:r>
    </w:p>
    <w:p w14:paraId="7F1E4EB2" w14:textId="31C66A3D" w:rsidR="00374245" w:rsidRPr="007C1BCA" w:rsidRDefault="00374245" w:rsidP="00374245">
      <w:pPr>
        <w:spacing w:after="0"/>
        <w:rPr>
          <w:rFonts w:cs="Times New Roman"/>
          <w:sz w:val="20"/>
          <w:szCs w:val="20"/>
        </w:rPr>
      </w:pPr>
      <w:r w:rsidRPr="007C1BCA">
        <w:rPr>
          <w:rFonts w:cs="Times New Roman"/>
          <w:sz w:val="20"/>
          <w:szCs w:val="20"/>
        </w:rPr>
        <w:t xml:space="preserve">Nnenna, O. V., &amp; Carol, N. (2016). The impact of corporate </w:t>
      </w:r>
      <w:r w:rsidR="00C0088A">
        <w:rPr>
          <w:rFonts w:cs="Times New Roman"/>
          <w:sz w:val="20"/>
          <w:szCs w:val="20"/>
        </w:rPr>
        <w:tab/>
      </w:r>
      <w:r w:rsidRPr="007C1BCA">
        <w:rPr>
          <w:rFonts w:cs="Times New Roman"/>
          <w:sz w:val="20"/>
          <w:szCs w:val="20"/>
        </w:rPr>
        <w:t xml:space="preserve">social responsibility reporting on profitability of </w:t>
      </w:r>
      <w:r w:rsidR="00C0088A">
        <w:rPr>
          <w:rFonts w:cs="Times New Roman"/>
          <w:sz w:val="20"/>
          <w:szCs w:val="20"/>
        </w:rPr>
        <w:tab/>
      </w:r>
      <w:r w:rsidRPr="007C1BCA">
        <w:rPr>
          <w:rFonts w:cs="Times New Roman"/>
          <w:sz w:val="20"/>
          <w:szCs w:val="20"/>
        </w:rPr>
        <w:t>Nigerian manufacturing firms. </w:t>
      </w:r>
      <w:r w:rsidRPr="007C1BCA">
        <w:rPr>
          <w:rFonts w:cs="Times New Roman"/>
          <w:i/>
          <w:iCs/>
          <w:sz w:val="20"/>
          <w:szCs w:val="20"/>
        </w:rPr>
        <w:t xml:space="preserve">Research Journal of </w:t>
      </w:r>
      <w:r w:rsidR="00C0088A">
        <w:rPr>
          <w:rFonts w:cs="Times New Roman"/>
          <w:i/>
          <w:iCs/>
          <w:sz w:val="20"/>
          <w:szCs w:val="20"/>
        </w:rPr>
        <w:tab/>
      </w:r>
      <w:r w:rsidRPr="007C1BCA">
        <w:rPr>
          <w:rFonts w:cs="Times New Roman"/>
          <w:i/>
          <w:iCs/>
          <w:sz w:val="20"/>
          <w:szCs w:val="20"/>
        </w:rPr>
        <w:t>Finance and Accounting</w:t>
      </w:r>
      <w:r w:rsidRPr="007C1BCA">
        <w:rPr>
          <w:rFonts w:cs="Times New Roman"/>
          <w:sz w:val="20"/>
          <w:szCs w:val="20"/>
        </w:rPr>
        <w:t>, </w:t>
      </w:r>
      <w:r w:rsidRPr="007C1BCA">
        <w:rPr>
          <w:rFonts w:cs="Times New Roman"/>
          <w:i/>
          <w:iCs/>
          <w:sz w:val="20"/>
          <w:szCs w:val="20"/>
        </w:rPr>
        <w:t>7</w:t>
      </w:r>
      <w:r w:rsidRPr="007C1BCA">
        <w:rPr>
          <w:rFonts w:cs="Times New Roman"/>
          <w:sz w:val="20"/>
          <w:szCs w:val="20"/>
        </w:rPr>
        <w:t>(16), 227-232.</w:t>
      </w:r>
    </w:p>
    <w:p w14:paraId="48BE015E" w14:textId="386BB930" w:rsidR="00374245" w:rsidRPr="007C1BCA" w:rsidRDefault="00374245" w:rsidP="00374245">
      <w:pPr>
        <w:spacing w:after="0"/>
        <w:rPr>
          <w:rFonts w:cs="Times New Roman"/>
          <w:sz w:val="20"/>
          <w:szCs w:val="20"/>
        </w:rPr>
      </w:pPr>
      <w:proofErr w:type="spellStart"/>
      <w:r w:rsidRPr="007C1BCA">
        <w:rPr>
          <w:rFonts w:cs="Times New Roman"/>
          <w:sz w:val="20"/>
          <w:szCs w:val="20"/>
        </w:rPr>
        <w:t>Ofurum</w:t>
      </w:r>
      <w:proofErr w:type="spellEnd"/>
      <w:r w:rsidRPr="007C1BCA">
        <w:rPr>
          <w:rFonts w:cs="Times New Roman"/>
          <w:sz w:val="20"/>
          <w:szCs w:val="20"/>
        </w:rPr>
        <w:t xml:space="preserve">, C. N., </w:t>
      </w:r>
      <w:proofErr w:type="spellStart"/>
      <w:r w:rsidRPr="007C1BCA">
        <w:rPr>
          <w:rFonts w:cs="Times New Roman"/>
          <w:sz w:val="20"/>
          <w:szCs w:val="20"/>
        </w:rPr>
        <w:t>Amaefule</w:t>
      </w:r>
      <w:proofErr w:type="spellEnd"/>
      <w:r w:rsidRPr="007C1BCA">
        <w:rPr>
          <w:rFonts w:cs="Times New Roman"/>
          <w:sz w:val="20"/>
          <w:szCs w:val="20"/>
        </w:rPr>
        <w:t xml:space="preserve">, L. I., </w:t>
      </w:r>
      <w:proofErr w:type="spellStart"/>
      <w:r w:rsidRPr="007C1BCA">
        <w:rPr>
          <w:rFonts w:cs="Times New Roman"/>
          <w:sz w:val="20"/>
          <w:szCs w:val="20"/>
        </w:rPr>
        <w:t>Okonya</w:t>
      </w:r>
      <w:proofErr w:type="spellEnd"/>
      <w:r w:rsidRPr="007C1BCA">
        <w:rPr>
          <w:rFonts w:cs="Times New Roman"/>
          <w:sz w:val="20"/>
          <w:szCs w:val="20"/>
        </w:rPr>
        <w:t xml:space="preserve">, B. E., &amp; </w:t>
      </w:r>
      <w:proofErr w:type="spellStart"/>
      <w:r w:rsidRPr="007C1BCA">
        <w:rPr>
          <w:rFonts w:cs="Times New Roman"/>
          <w:sz w:val="20"/>
          <w:szCs w:val="20"/>
        </w:rPr>
        <w:t>Amaefule</w:t>
      </w:r>
      <w:proofErr w:type="spellEnd"/>
      <w:r w:rsidRPr="007C1BCA">
        <w:rPr>
          <w:rFonts w:cs="Times New Roman"/>
          <w:sz w:val="20"/>
          <w:szCs w:val="20"/>
        </w:rPr>
        <w:t xml:space="preserve">, H. </w:t>
      </w:r>
      <w:r w:rsidR="00766BD1">
        <w:rPr>
          <w:rFonts w:cs="Times New Roman"/>
          <w:sz w:val="20"/>
          <w:szCs w:val="20"/>
        </w:rPr>
        <w:tab/>
      </w:r>
      <w:r w:rsidRPr="007C1BCA">
        <w:rPr>
          <w:rFonts w:cs="Times New Roman"/>
          <w:sz w:val="20"/>
          <w:szCs w:val="20"/>
        </w:rPr>
        <w:t xml:space="preserve">C. (2018). Impact of e-taxation on Nigeria's revenue </w:t>
      </w:r>
      <w:r w:rsidR="00766BD1">
        <w:rPr>
          <w:rFonts w:cs="Times New Roman"/>
          <w:sz w:val="20"/>
          <w:szCs w:val="20"/>
        </w:rPr>
        <w:tab/>
      </w:r>
      <w:r w:rsidRPr="007C1BCA">
        <w:rPr>
          <w:rFonts w:cs="Times New Roman"/>
          <w:sz w:val="20"/>
          <w:szCs w:val="20"/>
        </w:rPr>
        <w:t xml:space="preserve">and economic growth: A pre-post </w:t>
      </w:r>
      <w:r w:rsidR="00766BD1">
        <w:rPr>
          <w:rFonts w:cs="Times New Roman"/>
          <w:sz w:val="20"/>
          <w:szCs w:val="20"/>
        </w:rPr>
        <w:tab/>
      </w:r>
      <w:r w:rsidRPr="007C1BCA">
        <w:rPr>
          <w:rFonts w:cs="Times New Roman"/>
          <w:sz w:val="20"/>
          <w:szCs w:val="20"/>
        </w:rPr>
        <w:t>analysis. </w:t>
      </w:r>
      <w:r w:rsidRPr="007C1BCA">
        <w:rPr>
          <w:rFonts w:cs="Times New Roman"/>
          <w:i/>
          <w:iCs/>
          <w:sz w:val="20"/>
          <w:szCs w:val="20"/>
        </w:rPr>
        <w:t xml:space="preserve">International Journal of Finance and </w:t>
      </w:r>
      <w:r w:rsidR="00766BD1">
        <w:rPr>
          <w:rFonts w:cs="Times New Roman"/>
          <w:i/>
          <w:iCs/>
          <w:sz w:val="20"/>
          <w:szCs w:val="20"/>
        </w:rPr>
        <w:tab/>
      </w:r>
      <w:r w:rsidRPr="007C1BCA">
        <w:rPr>
          <w:rFonts w:cs="Times New Roman"/>
          <w:i/>
          <w:iCs/>
          <w:sz w:val="20"/>
          <w:szCs w:val="20"/>
        </w:rPr>
        <w:t>Accounting</w:t>
      </w:r>
      <w:r w:rsidRPr="007C1BCA">
        <w:rPr>
          <w:rFonts w:cs="Times New Roman"/>
          <w:sz w:val="20"/>
          <w:szCs w:val="20"/>
        </w:rPr>
        <w:t>, </w:t>
      </w:r>
      <w:r w:rsidRPr="007C1BCA">
        <w:rPr>
          <w:rFonts w:cs="Times New Roman"/>
          <w:i/>
          <w:iCs/>
          <w:sz w:val="20"/>
          <w:szCs w:val="20"/>
        </w:rPr>
        <w:t>7</w:t>
      </w:r>
      <w:r w:rsidRPr="007C1BCA">
        <w:rPr>
          <w:rFonts w:cs="Times New Roman"/>
          <w:sz w:val="20"/>
          <w:szCs w:val="20"/>
        </w:rPr>
        <w:t>(2), 19-26.</w:t>
      </w:r>
    </w:p>
    <w:p w14:paraId="3C4752FB" w14:textId="2F251B4A" w:rsidR="00374245" w:rsidRPr="007C1BCA" w:rsidRDefault="00374245" w:rsidP="00374245">
      <w:pPr>
        <w:spacing w:after="0"/>
        <w:rPr>
          <w:rFonts w:cs="Times New Roman"/>
          <w:sz w:val="20"/>
          <w:szCs w:val="20"/>
        </w:rPr>
      </w:pPr>
      <w:r w:rsidRPr="007C1BCA">
        <w:rPr>
          <w:rFonts w:cs="Times New Roman"/>
          <w:sz w:val="20"/>
          <w:szCs w:val="20"/>
        </w:rPr>
        <w:t xml:space="preserve">Ogbeide, S. O. (2017). Firm characteristics and tax </w:t>
      </w:r>
      <w:r w:rsidR="00766BD1">
        <w:rPr>
          <w:rFonts w:cs="Times New Roman"/>
          <w:sz w:val="20"/>
          <w:szCs w:val="20"/>
        </w:rPr>
        <w:tab/>
      </w:r>
      <w:r w:rsidRPr="007C1BCA">
        <w:rPr>
          <w:rFonts w:cs="Times New Roman"/>
          <w:sz w:val="20"/>
          <w:szCs w:val="20"/>
        </w:rPr>
        <w:t xml:space="preserve">aggressiveness of listed firms in Nigeria: Empirical </w:t>
      </w:r>
      <w:r w:rsidR="00766BD1">
        <w:rPr>
          <w:rFonts w:cs="Times New Roman"/>
          <w:sz w:val="20"/>
          <w:szCs w:val="20"/>
        </w:rPr>
        <w:tab/>
      </w:r>
      <w:r w:rsidRPr="007C1BCA">
        <w:rPr>
          <w:rFonts w:cs="Times New Roman"/>
          <w:sz w:val="20"/>
          <w:szCs w:val="20"/>
        </w:rPr>
        <w:t>evidence. </w:t>
      </w:r>
      <w:r w:rsidRPr="007C1BCA">
        <w:rPr>
          <w:rFonts w:cs="Times New Roman"/>
          <w:i/>
          <w:iCs/>
          <w:sz w:val="20"/>
          <w:szCs w:val="20"/>
        </w:rPr>
        <w:t xml:space="preserve">International Journal of Academic </w:t>
      </w:r>
      <w:r w:rsidR="00D41A0C">
        <w:rPr>
          <w:rFonts w:cs="Times New Roman"/>
          <w:i/>
          <w:iCs/>
          <w:sz w:val="20"/>
          <w:szCs w:val="20"/>
        </w:rPr>
        <w:tab/>
      </w:r>
      <w:r w:rsidRPr="007C1BCA">
        <w:rPr>
          <w:rFonts w:cs="Times New Roman"/>
          <w:i/>
          <w:iCs/>
          <w:sz w:val="20"/>
          <w:szCs w:val="20"/>
        </w:rPr>
        <w:t>Research in Public Policy and Governance</w:t>
      </w:r>
      <w:r w:rsidRPr="007C1BCA">
        <w:rPr>
          <w:rFonts w:cs="Times New Roman"/>
          <w:sz w:val="20"/>
          <w:szCs w:val="20"/>
        </w:rPr>
        <w:t>, </w:t>
      </w:r>
      <w:r w:rsidRPr="007C1BCA">
        <w:rPr>
          <w:rFonts w:cs="Times New Roman"/>
          <w:i/>
          <w:iCs/>
          <w:sz w:val="20"/>
          <w:szCs w:val="20"/>
        </w:rPr>
        <w:t>4</w:t>
      </w:r>
      <w:r w:rsidRPr="007C1BCA">
        <w:rPr>
          <w:rFonts w:cs="Times New Roman"/>
          <w:sz w:val="20"/>
          <w:szCs w:val="20"/>
        </w:rPr>
        <w:t>(1), 556-</w:t>
      </w:r>
      <w:r w:rsidR="00D41A0C">
        <w:rPr>
          <w:rFonts w:cs="Times New Roman"/>
          <w:sz w:val="20"/>
          <w:szCs w:val="20"/>
        </w:rPr>
        <w:tab/>
      </w:r>
      <w:r w:rsidRPr="007C1BCA">
        <w:rPr>
          <w:rFonts w:cs="Times New Roman"/>
          <w:sz w:val="20"/>
          <w:szCs w:val="20"/>
        </w:rPr>
        <w:t>569.</w:t>
      </w:r>
    </w:p>
    <w:p w14:paraId="17474D3D" w14:textId="1744F65C" w:rsidR="00374245" w:rsidRPr="007C1BCA" w:rsidRDefault="00374245" w:rsidP="00374245">
      <w:pPr>
        <w:spacing w:after="0"/>
        <w:rPr>
          <w:rFonts w:cs="Times New Roman"/>
          <w:sz w:val="20"/>
          <w:szCs w:val="20"/>
        </w:rPr>
      </w:pPr>
      <w:r w:rsidRPr="007C1BCA">
        <w:rPr>
          <w:rFonts w:cs="Times New Roman"/>
          <w:sz w:val="20"/>
          <w:szCs w:val="20"/>
        </w:rPr>
        <w:t xml:space="preserve">Park, S. J., Park, W. J., Sun, E. J., &amp; Woo, S. (2016). </w:t>
      </w:r>
      <w:r w:rsidR="009E72C6" w:rsidRPr="007C1BCA">
        <w:rPr>
          <w:rFonts w:cs="Times New Roman"/>
          <w:sz w:val="20"/>
          <w:szCs w:val="20"/>
        </w:rPr>
        <w:tab/>
      </w:r>
      <w:r w:rsidRPr="007C1BCA">
        <w:rPr>
          <w:rFonts w:cs="Times New Roman"/>
          <w:sz w:val="20"/>
          <w:szCs w:val="20"/>
        </w:rPr>
        <w:t xml:space="preserve">Is </w:t>
      </w:r>
      <w:r w:rsidR="00D41A0C">
        <w:rPr>
          <w:rFonts w:cs="Times New Roman"/>
          <w:sz w:val="20"/>
          <w:szCs w:val="20"/>
        </w:rPr>
        <w:tab/>
      </w:r>
      <w:r w:rsidRPr="007C1BCA">
        <w:rPr>
          <w:rFonts w:cs="Times New Roman"/>
          <w:sz w:val="20"/>
          <w:szCs w:val="20"/>
        </w:rPr>
        <w:t xml:space="preserve">foreign direct investment effective from the </w:t>
      </w:r>
      <w:r w:rsidR="00A5523F">
        <w:rPr>
          <w:rFonts w:cs="Times New Roman"/>
          <w:sz w:val="20"/>
          <w:szCs w:val="20"/>
        </w:rPr>
        <w:tab/>
      </w:r>
      <w:r w:rsidRPr="007C1BCA">
        <w:rPr>
          <w:rFonts w:cs="Times New Roman"/>
          <w:sz w:val="20"/>
          <w:szCs w:val="20"/>
        </w:rPr>
        <w:t xml:space="preserve">perspective of tax avoidance? An analysis of tax </w:t>
      </w:r>
      <w:r w:rsidR="00A5523F">
        <w:rPr>
          <w:rFonts w:cs="Times New Roman"/>
          <w:sz w:val="20"/>
          <w:szCs w:val="20"/>
        </w:rPr>
        <w:tab/>
      </w:r>
      <w:r w:rsidRPr="007C1BCA">
        <w:rPr>
          <w:rFonts w:cs="Times New Roman"/>
          <w:sz w:val="20"/>
          <w:szCs w:val="20"/>
        </w:rPr>
        <w:t xml:space="preserve">avoidance through the international transfer pricing </w:t>
      </w:r>
      <w:r w:rsidR="00A5523F">
        <w:rPr>
          <w:rFonts w:cs="Times New Roman"/>
          <w:sz w:val="20"/>
          <w:szCs w:val="20"/>
        </w:rPr>
        <w:lastRenderedPageBreak/>
        <w:tab/>
      </w:r>
      <w:r w:rsidRPr="007C1BCA">
        <w:rPr>
          <w:rFonts w:cs="Times New Roman"/>
          <w:sz w:val="20"/>
          <w:szCs w:val="20"/>
        </w:rPr>
        <w:t>behaviors of Korean corporations. </w:t>
      </w:r>
      <w:r w:rsidRPr="007C1BCA">
        <w:rPr>
          <w:rFonts w:cs="Times New Roman"/>
          <w:i/>
          <w:iCs/>
          <w:sz w:val="20"/>
          <w:szCs w:val="20"/>
        </w:rPr>
        <w:t xml:space="preserve">Journal of Applied </w:t>
      </w:r>
      <w:r w:rsidR="00A5523F">
        <w:rPr>
          <w:rFonts w:cs="Times New Roman"/>
          <w:i/>
          <w:iCs/>
          <w:sz w:val="20"/>
          <w:szCs w:val="20"/>
        </w:rPr>
        <w:tab/>
      </w:r>
      <w:r w:rsidRPr="007C1BCA">
        <w:rPr>
          <w:rFonts w:cs="Times New Roman"/>
          <w:i/>
          <w:iCs/>
          <w:sz w:val="20"/>
          <w:szCs w:val="20"/>
        </w:rPr>
        <w:t>Business Research</w:t>
      </w:r>
      <w:r w:rsidRPr="007C1BCA">
        <w:rPr>
          <w:rFonts w:cs="Times New Roman"/>
          <w:sz w:val="20"/>
          <w:szCs w:val="20"/>
        </w:rPr>
        <w:t>, </w:t>
      </w:r>
      <w:r w:rsidRPr="007C1BCA">
        <w:rPr>
          <w:rFonts w:cs="Times New Roman"/>
          <w:i/>
          <w:iCs/>
          <w:sz w:val="20"/>
          <w:szCs w:val="20"/>
        </w:rPr>
        <w:t>32</w:t>
      </w:r>
      <w:r w:rsidRPr="007C1BCA">
        <w:rPr>
          <w:rFonts w:cs="Times New Roman"/>
          <w:sz w:val="20"/>
          <w:szCs w:val="20"/>
        </w:rPr>
        <w:t>(3), 917.</w:t>
      </w:r>
    </w:p>
    <w:p w14:paraId="256ADFC6" w14:textId="657DDC49" w:rsidR="00374245" w:rsidRPr="007C1BCA" w:rsidRDefault="00374245" w:rsidP="00374245">
      <w:pPr>
        <w:spacing w:after="0"/>
        <w:rPr>
          <w:rFonts w:cs="Times New Roman"/>
          <w:sz w:val="20"/>
          <w:szCs w:val="20"/>
        </w:rPr>
      </w:pPr>
      <w:proofErr w:type="spellStart"/>
      <w:r w:rsidRPr="007C1BCA">
        <w:rPr>
          <w:rFonts w:cs="Times New Roman"/>
          <w:sz w:val="20"/>
          <w:szCs w:val="20"/>
        </w:rPr>
        <w:t>Pratama</w:t>
      </w:r>
      <w:proofErr w:type="spellEnd"/>
      <w:r w:rsidRPr="007C1BCA">
        <w:rPr>
          <w:rFonts w:cs="Times New Roman"/>
          <w:sz w:val="20"/>
          <w:szCs w:val="20"/>
        </w:rPr>
        <w:t xml:space="preserve">, A. (2017). Company characteristics, </w:t>
      </w:r>
      <w:r w:rsidR="009E72C6" w:rsidRPr="007C1BCA">
        <w:rPr>
          <w:rFonts w:cs="Times New Roman"/>
          <w:sz w:val="20"/>
          <w:szCs w:val="20"/>
        </w:rPr>
        <w:tab/>
      </w:r>
      <w:r w:rsidRPr="007C1BCA">
        <w:rPr>
          <w:rFonts w:cs="Times New Roman"/>
          <w:sz w:val="20"/>
          <w:szCs w:val="20"/>
        </w:rPr>
        <w:t xml:space="preserve">corporate governance and aggressive tax </w:t>
      </w:r>
      <w:r w:rsidR="009E72C6" w:rsidRPr="007C1BCA">
        <w:rPr>
          <w:rFonts w:cs="Times New Roman"/>
          <w:sz w:val="20"/>
          <w:szCs w:val="20"/>
        </w:rPr>
        <w:tab/>
      </w:r>
      <w:r w:rsidRPr="007C1BCA">
        <w:rPr>
          <w:rFonts w:cs="Times New Roman"/>
          <w:sz w:val="20"/>
          <w:szCs w:val="20"/>
        </w:rPr>
        <w:t xml:space="preserve">avoidance practice: A study of Indonesian </w:t>
      </w:r>
      <w:r w:rsidR="00A5523F">
        <w:rPr>
          <w:rFonts w:cs="Times New Roman"/>
          <w:sz w:val="20"/>
          <w:szCs w:val="20"/>
        </w:rPr>
        <w:tab/>
      </w:r>
      <w:r w:rsidRPr="007C1BCA">
        <w:rPr>
          <w:rFonts w:cs="Times New Roman"/>
          <w:sz w:val="20"/>
          <w:szCs w:val="20"/>
        </w:rPr>
        <w:t>companies. </w:t>
      </w:r>
      <w:r w:rsidRPr="007C1BCA">
        <w:rPr>
          <w:rFonts w:cs="Times New Roman"/>
          <w:i/>
          <w:iCs/>
          <w:sz w:val="20"/>
          <w:szCs w:val="20"/>
        </w:rPr>
        <w:t xml:space="preserve">Review of Integrative Business and </w:t>
      </w:r>
      <w:r w:rsidR="00A5523F">
        <w:rPr>
          <w:rFonts w:cs="Times New Roman"/>
          <w:i/>
          <w:iCs/>
          <w:sz w:val="20"/>
          <w:szCs w:val="20"/>
        </w:rPr>
        <w:tab/>
      </w:r>
      <w:r w:rsidRPr="007C1BCA">
        <w:rPr>
          <w:rFonts w:cs="Times New Roman"/>
          <w:i/>
          <w:iCs/>
          <w:sz w:val="20"/>
          <w:szCs w:val="20"/>
        </w:rPr>
        <w:t>Economics Research</w:t>
      </w:r>
      <w:r w:rsidRPr="007C1BCA">
        <w:rPr>
          <w:rFonts w:cs="Times New Roman"/>
          <w:sz w:val="20"/>
          <w:szCs w:val="20"/>
        </w:rPr>
        <w:t>, </w:t>
      </w:r>
      <w:r w:rsidRPr="007C1BCA">
        <w:rPr>
          <w:rFonts w:cs="Times New Roman"/>
          <w:i/>
          <w:iCs/>
          <w:sz w:val="20"/>
          <w:szCs w:val="20"/>
        </w:rPr>
        <w:t>6</w:t>
      </w:r>
      <w:r w:rsidRPr="007C1BCA">
        <w:rPr>
          <w:rFonts w:cs="Times New Roman"/>
          <w:sz w:val="20"/>
          <w:szCs w:val="20"/>
        </w:rPr>
        <w:t>(4), 70.</w:t>
      </w:r>
    </w:p>
    <w:p w14:paraId="101774C4" w14:textId="27B3FFD6" w:rsidR="00374245" w:rsidRPr="007C1BCA" w:rsidRDefault="00374245" w:rsidP="00374245">
      <w:pPr>
        <w:spacing w:after="0"/>
        <w:rPr>
          <w:rFonts w:cs="Times New Roman"/>
          <w:sz w:val="20"/>
          <w:szCs w:val="20"/>
        </w:rPr>
      </w:pPr>
      <w:proofErr w:type="spellStart"/>
      <w:r w:rsidRPr="007C1BCA">
        <w:rPr>
          <w:rFonts w:cs="Times New Roman"/>
          <w:sz w:val="20"/>
          <w:szCs w:val="20"/>
        </w:rPr>
        <w:t>Purba</w:t>
      </w:r>
      <w:proofErr w:type="spellEnd"/>
      <w:r w:rsidRPr="007C1BCA">
        <w:rPr>
          <w:rFonts w:cs="Times New Roman"/>
          <w:sz w:val="20"/>
          <w:szCs w:val="20"/>
        </w:rPr>
        <w:t xml:space="preserve">, R. (2018). Improving the Achievement on Writing </w:t>
      </w:r>
      <w:r w:rsidR="0067552A">
        <w:rPr>
          <w:rFonts w:cs="Times New Roman"/>
          <w:sz w:val="20"/>
          <w:szCs w:val="20"/>
        </w:rPr>
        <w:tab/>
      </w:r>
      <w:r w:rsidRPr="007C1BCA">
        <w:rPr>
          <w:rFonts w:cs="Times New Roman"/>
          <w:sz w:val="20"/>
          <w:szCs w:val="20"/>
        </w:rPr>
        <w:t xml:space="preserve">Narrative Text through Discussion </w:t>
      </w:r>
      <w:r w:rsidRPr="007C1BCA">
        <w:rPr>
          <w:rFonts w:cs="Times New Roman"/>
          <w:sz w:val="20"/>
          <w:szCs w:val="20"/>
        </w:rPr>
        <w:tab/>
        <w:t xml:space="preserve">Starter Story </w:t>
      </w:r>
      <w:r w:rsidR="0067552A">
        <w:rPr>
          <w:rFonts w:cs="Times New Roman"/>
          <w:sz w:val="20"/>
          <w:szCs w:val="20"/>
        </w:rPr>
        <w:tab/>
      </w:r>
      <w:r w:rsidRPr="007C1BCA">
        <w:rPr>
          <w:rFonts w:cs="Times New Roman"/>
          <w:sz w:val="20"/>
          <w:szCs w:val="20"/>
        </w:rPr>
        <w:t>Technique. </w:t>
      </w:r>
      <w:r w:rsidRPr="007C1BCA">
        <w:rPr>
          <w:rFonts w:cs="Times New Roman"/>
          <w:i/>
          <w:iCs/>
          <w:sz w:val="20"/>
          <w:szCs w:val="20"/>
        </w:rPr>
        <w:t xml:space="preserve">Advances in Language and Literary </w:t>
      </w:r>
      <w:r w:rsidR="0067552A">
        <w:rPr>
          <w:rFonts w:cs="Times New Roman"/>
          <w:i/>
          <w:iCs/>
          <w:sz w:val="20"/>
          <w:szCs w:val="20"/>
        </w:rPr>
        <w:tab/>
      </w:r>
      <w:r w:rsidRPr="007C1BCA">
        <w:rPr>
          <w:rFonts w:cs="Times New Roman"/>
          <w:i/>
          <w:iCs/>
          <w:sz w:val="20"/>
          <w:szCs w:val="20"/>
        </w:rPr>
        <w:t>studies</w:t>
      </w:r>
      <w:r w:rsidRPr="007C1BCA">
        <w:rPr>
          <w:rFonts w:cs="Times New Roman"/>
          <w:sz w:val="20"/>
          <w:szCs w:val="20"/>
        </w:rPr>
        <w:t>, </w:t>
      </w:r>
      <w:r w:rsidRPr="007C1BCA">
        <w:rPr>
          <w:rFonts w:cs="Times New Roman"/>
          <w:i/>
          <w:iCs/>
          <w:sz w:val="20"/>
          <w:szCs w:val="20"/>
        </w:rPr>
        <w:t>9</w:t>
      </w:r>
      <w:r w:rsidRPr="007C1BCA">
        <w:rPr>
          <w:rFonts w:cs="Times New Roman"/>
          <w:sz w:val="20"/>
          <w:szCs w:val="20"/>
        </w:rPr>
        <w:t>(1), 27-30.</w:t>
      </w:r>
    </w:p>
    <w:p w14:paraId="6EE741C4" w14:textId="465C42AF" w:rsidR="00374245" w:rsidRPr="007C1BCA" w:rsidRDefault="00374245" w:rsidP="00374245">
      <w:pPr>
        <w:spacing w:after="0"/>
        <w:rPr>
          <w:rFonts w:cs="Times New Roman"/>
          <w:sz w:val="20"/>
          <w:szCs w:val="20"/>
        </w:rPr>
      </w:pPr>
      <w:proofErr w:type="spellStart"/>
      <w:r w:rsidRPr="007C1BCA">
        <w:rPr>
          <w:rFonts w:cs="Times New Roman"/>
          <w:sz w:val="20"/>
          <w:szCs w:val="20"/>
        </w:rPr>
        <w:t>Rizqia</w:t>
      </w:r>
      <w:proofErr w:type="spellEnd"/>
      <w:r w:rsidRPr="007C1BCA">
        <w:rPr>
          <w:rFonts w:cs="Times New Roman"/>
          <w:sz w:val="20"/>
          <w:szCs w:val="20"/>
        </w:rPr>
        <w:t xml:space="preserve">, A., &amp; </w:t>
      </w:r>
      <w:proofErr w:type="spellStart"/>
      <w:r w:rsidRPr="007C1BCA">
        <w:rPr>
          <w:rFonts w:cs="Times New Roman"/>
          <w:sz w:val="20"/>
          <w:szCs w:val="20"/>
        </w:rPr>
        <w:t>Lastiati</w:t>
      </w:r>
      <w:proofErr w:type="spellEnd"/>
      <w:r w:rsidRPr="007C1BCA">
        <w:rPr>
          <w:rFonts w:cs="Times New Roman"/>
          <w:sz w:val="20"/>
          <w:szCs w:val="20"/>
        </w:rPr>
        <w:t xml:space="preserve">, A. (2021). Audit quality and tax </w:t>
      </w:r>
      <w:r w:rsidR="0067552A">
        <w:rPr>
          <w:rFonts w:cs="Times New Roman"/>
          <w:sz w:val="20"/>
          <w:szCs w:val="20"/>
        </w:rPr>
        <w:tab/>
      </w:r>
      <w:r w:rsidRPr="007C1BCA">
        <w:rPr>
          <w:rFonts w:cs="Times New Roman"/>
          <w:sz w:val="20"/>
          <w:szCs w:val="20"/>
        </w:rPr>
        <w:t xml:space="preserve">avoidance: The role of independent commissioners </w:t>
      </w:r>
      <w:r w:rsidR="0067552A">
        <w:rPr>
          <w:rFonts w:cs="Times New Roman"/>
          <w:sz w:val="20"/>
          <w:szCs w:val="20"/>
        </w:rPr>
        <w:tab/>
      </w:r>
      <w:r w:rsidRPr="007C1BCA">
        <w:rPr>
          <w:rFonts w:cs="Times New Roman"/>
          <w:sz w:val="20"/>
          <w:szCs w:val="20"/>
        </w:rPr>
        <w:t>and audit committee’s financial expertise. </w:t>
      </w:r>
      <w:r w:rsidRPr="007C1BCA">
        <w:rPr>
          <w:rFonts w:cs="Times New Roman"/>
          <w:i/>
          <w:iCs/>
          <w:sz w:val="20"/>
          <w:szCs w:val="20"/>
        </w:rPr>
        <w:t xml:space="preserve">Journal of </w:t>
      </w:r>
      <w:r w:rsidR="0067552A">
        <w:rPr>
          <w:rFonts w:cs="Times New Roman"/>
          <w:i/>
          <w:iCs/>
          <w:sz w:val="20"/>
          <w:szCs w:val="20"/>
        </w:rPr>
        <w:tab/>
      </w:r>
      <w:r w:rsidRPr="007C1BCA">
        <w:rPr>
          <w:rFonts w:cs="Times New Roman"/>
          <w:i/>
          <w:iCs/>
          <w:sz w:val="20"/>
          <w:szCs w:val="20"/>
        </w:rPr>
        <w:t>Accounting Auditing and Business</w:t>
      </w:r>
      <w:r w:rsidRPr="007C1BCA">
        <w:rPr>
          <w:rFonts w:cs="Times New Roman"/>
          <w:sz w:val="20"/>
          <w:szCs w:val="20"/>
        </w:rPr>
        <w:t>, </w:t>
      </w:r>
      <w:r w:rsidRPr="007C1BCA">
        <w:rPr>
          <w:rFonts w:cs="Times New Roman"/>
          <w:i/>
          <w:iCs/>
          <w:sz w:val="20"/>
          <w:szCs w:val="20"/>
        </w:rPr>
        <w:t>4</w:t>
      </w:r>
      <w:r w:rsidRPr="007C1BCA">
        <w:rPr>
          <w:rFonts w:cs="Times New Roman"/>
          <w:sz w:val="20"/>
          <w:szCs w:val="20"/>
        </w:rPr>
        <w:t>(1).</w:t>
      </w:r>
    </w:p>
    <w:p w14:paraId="38D2EFBE" w14:textId="4E5CA3AF" w:rsidR="00374245" w:rsidRPr="007C1BCA" w:rsidRDefault="00374245" w:rsidP="00374245">
      <w:pPr>
        <w:spacing w:after="0"/>
        <w:rPr>
          <w:rFonts w:cs="Times New Roman"/>
          <w:sz w:val="20"/>
          <w:szCs w:val="20"/>
        </w:rPr>
      </w:pPr>
      <w:r w:rsidRPr="007C1BCA">
        <w:rPr>
          <w:rFonts w:cs="Times New Roman"/>
          <w:sz w:val="20"/>
          <w:szCs w:val="20"/>
        </w:rPr>
        <w:t xml:space="preserve">Salehi, M., </w:t>
      </w:r>
      <w:proofErr w:type="spellStart"/>
      <w:r w:rsidRPr="007C1BCA">
        <w:rPr>
          <w:rFonts w:cs="Times New Roman"/>
          <w:sz w:val="20"/>
          <w:szCs w:val="20"/>
        </w:rPr>
        <w:t>Tarighi</w:t>
      </w:r>
      <w:proofErr w:type="spellEnd"/>
      <w:r w:rsidRPr="007C1BCA">
        <w:rPr>
          <w:rFonts w:cs="Times New Roman"/>
          <w:sz w:val="20"/>
          <w:szCs w:val="20"/>
        </w:rPr>
        <w:t xml:space="preserve">, H., &amp; </w:t>
      </w:r>
      <w:proofErr w:type="spellStart"/>
      <w:r w:rsidRPr="007C1BCA">
        <w:rPr>
          <w:rFonts w:cs="Times New Roman"/>
          <w:sz w:val="20"/>
          <w:szCs w:val="20"/>
        </w:rPr>
        <w:t>Shahri</w:t>
      </w:r>
      <w:proofErr w:type="spellEnd"/>
      <w:r w:rsidRPr="007C1BCA">
        <w:rPr>
          <w:rFonts w:cs="Times New Roman"/>
          <w:sz w:val="20"/>
          <w:szCs w:val="20"/>
        </w:rPr>
        <w:t xml:space="preserve">, T. A. (2020). The effect of </w:t>
      </w:r>
      <w:r w:rsidR="0067552A">
        <w:rPr>
          <w:rFonts w:cs="Times New Roman"/>
          <w:sz w:val="20"/>
          <w:szCs w:val="20"/>
        </w:rPr>
        <w:tab/>
      </w:r>
      <w:r w:rsidRPr="007C1BCA">
        <w:rPr>
          <w:rFonts w:cs="Times New Roman"/>
          <w:sz w:val="20"/>
          <w:szCs w:val="20"/>
        </w:rPr>
        <w:t xml:space="preserve">auditor characteristics on tax avoidance of Iranian </w:t>
      </w:r>
      <w:r w:rsidR="0067552A">
        <w:rPr>
          <w:rFonts w:cs="Times New Roman"/>
          <w:sz w:val="20"/>
          <w:szCs w:val="20"/>
        </w:rPr>
        <w:tab/>
      </w:r>
      <w:r w:rsidRPr="007C1BCA">
        <w:rPr>
          <w:rFonts w:cs="Times New Roman"/>
          <w:sz w:val="20"/>
          <w:szCs w:val="20"/>
        </w:rPr>
        <w:t>companies. </w:t>
      </w:r>
      <w:r w:rsidRPr="007C1BCA">
        <w:rPr>
          <w:rFonts w:cs="Times New Roman"/>
          <w:i/>
          <w:iCs/>
          <w:sz w:val="20"/>
          <w:szCs w:val="20"/>
        </w:rPr>
        <w:t xml:space="preserve">Journal of Asian Business and Economic </w:t>
      </w:r>
      <w:r w:rsidR="0067552A">
        <w:rPr>
          <w:rFonts w:cs="Times New Roman"/>
          <w:i/>
          <w:iCs/>
          <w:sz w:val="20"/>
          <w:szCs w:val="20"/>
        </w:rPr>
        <w:tab/>
      </w:r>
      <w:r w:rsidRPr="007C1BCA">
        <w:rPr>
          <w:rFonts w:cs="Times New Roman"/>
          <w:i/>
          <w:iCs/>
          <w:sz w:val="20"/>
          <w:szCs w:val="20"/>
        </w:rPr>
        <w:t>Studies</w:t>
      </w:r>
      <w:r w:rsidRPr="007C1BCA">
        <w:rPr>
          <w:rFonts w:cs="Times New Roman"/>
          <w:sz w:val="20"/>
          <w:szCs w:val="20"/>
        </w:rPr>
        <w:t>, </w:t>
      </w:r>
      <w:r w:rsidRPr="007C1BCA">
        <w:rPr>
          <w:rFonts w:cs="Times New Roman"/>
          <w:i/>
          <w:iCs/>
          <w:sz w:val="20"/>
          <w:szCs w:val="20"/>
        </w:rPr>
        <w:t>27</w:t>
      </w:r>
      <w:r w:rsidRPr="007C1BCA">
        <w:rPr>
          <w:rFonts w:cs="Times New Roman"/>
          <w:sz w:val="20"/>
          <w:szCs w:val="20"/>
        </w:rPr>
        <w:t>(2), 119-134.</w:t>
      </w:r>
    </w:p>
    <w:p w14:paraId="0F442976" w14:textId="09B0E503" w:rsidR="00374245" w:rsidRPr="007C1BCA" w:rsidRDefault="00374245" w:rsidP="00374245">
      <w:pPr>
        <w:spacing w:after="0"/>
        <w:rPr>
          <w:rFonts w:cs="Times New Roman"/>
          <w:sz w:val="20"/>
          <w:szCs w:val="20"/>
        </w:rPr>
      </w:pPr>
      <w:proofErr w:type="spellStart"/>
      <w:r w:rsidRPr="007C1BCA">
        <w:rPr>
          <w:rFonts w:cs="Times New Roman"/>
          <w:sz w:val="20"/>
          <w:szCs w:val="20"/>
        </w:rPr>
        <w:t>Serafat</w:t>
      </w:r>
      <w:proofErr w:type="spellEnd"/>
      <w:r w:rsidRPr="007C1BCA">
        <w:rPr>
          <w:rFonts w:cs="Times New Roman"/>
          <w:sz w:val="20"/>
          <w:szCs w:val="20"/>
        </w:rPr>
        <w:t xml:space="preserve">, S., &amp; Barzegar, G. (2015). Investigating the relation </w:t>
      </w:r>
      <w:r w:rsidR="00510D03">
        <w:rPr>
          <w:rFonts w:cs="Times New Roman"/>
          <w:sz w:val="20"/>
          <w:szCs w:val="20"/>
        </w:rPr>
        <w:tab/>
      </w:r>
      <w:r w:rsidRPr="007C1BCA">
        <w:rPr>
          <w:rFonts w:cs="Times New Roman"/>
          <w:sz w:val="20"/>
          <w:szCs w:val="20"/>
        </w:rPr>
        <w:t xml:space="preserve">between tax avoidance and auditor </w:t>
      </w:r>
      <w:r w:rsidRPr="007C1BCA">
        <w:rPr>
          <w:rFonts w:cs="Times New Roman"/>
          <w:sz w:val="20"/>
          <w:szCs w:val="20"/>
        </w:rPr>
        <w:tab/>
        <w:t xml:space="preserve">tenure in the </w:t>
      </w:r>
      <w:r w:rsidR="00510D03">
        <w:rPr>
          <w:rFonts w:cs="Times New Roman"/>
          <w:sz w:val="20"/>
          <w:szCs w:val="20"/>
        </w:rPr>
        <w:tab/>
      </w:r>
      <w:r w:rsidRPr="007C1BCA">
        <w:rPr>
          <w:rFonts w:cs="Times New Roman"/>
          <w:sz w:val="20"/>
          <w:szCs w:val="20"/>
        </w:rPr>
        <w:t>listed companies in Tehran Stock Exchange. </w:t>
      </w:r>
      <w:r w:rsidRPr="007C1BCA">
        <w:rPr>
          <w:rFonts w:cs="Times New Roman"/>
          <w:i/>
          <w:iCs/>
          <w:sz w:val="20"/>
          <w:szCs w:val="20"/>
        </w:rPr>
        <w:t xml:space="preserve">Journal </w:t>
      </w:r>
      <w:r w:rsidR="00510D03">
        <w:rPr>
          <w:rFonts w:cs="Times New Roman"/>
          <w:i/>
          <w:iCs/>
          <w:sz w:val="20"/>
          <w:szCs w:val="20"/>
        </w:rPr>
        <w:tab/>
      </w:r>
      <w:r w:rsidRPr="007C1BCA">
        <w:rPr>
          <w:rFonts w:cs="Times New Roman"/>
          <w:i/>
          <w:iCs/>
          <w:sz w:val="20"/>
          <w:szCs w:val="20"/>
        </w:rPr>
        <w:t>of Scientific Research and Development</w:t>
      </w:r>
      <w:r w:rsidRPr="007C1BCA">
        <w:rPr>
          <w:rFonts w:cs="Times New Roman"/>
          <w:sz w:val="20"/>
          <w:szCs w:val="20"/>
        </w:rPr>
        <w:t>, </w:t>
      </w:r>
      <w:r w:rsidRPr="007C1BCA">
        <w:rPr>
          <w:rFonts w:cs="Times New Roman"/>
          <w:i/>
          <w:iCs/>
          <w:sz w:val="20"/>
          <w:szCs w:val="20"/>
        </w:rPr>
        <w:t>2</w:t>
      </w:r>
      <w:r w:rsidRPr="007C1BCA">
        <w:rPr>
          <w:rFonts w:cs="Times New Roman"/>
          <w:sz w:val="20"/>
          <w:szCs w:val="20"/>
        </w:rPr>
        <w:t>(4), 1-5.</w:t>
      </w:r>
    </w:p>
    <w:p w14:paraId="3615CAB5" w14:textId="77777777" w:rsidR="00A423CD" w:rsidRDefault="00A423CD" w:rsidP="00374245">
      <w:pPr>
        <w:spacing w:after="0"/>
        <w:rPr>
          <w:rFonts w:cs="Times New Roman"/>
          <w:sz w:val="20"/>
          <w:szCs w:val="20"/>
        </w:rPr>
      </w:pPr>
    </w:p>
    <w:p w14:paraId="2A330F86" w14:textId="77777777" w:rsidR="00A423CD" w:rsidRDefault="00A423CD" w:rsidP="00374245">
      <w:pPr>
        <w:spacing w:after="0"/>
        <w:rPr>
          <w:rFonts w:cs="Times New Roman"/>
          <w:sz w:val="20"/>
          <w:szCs w:val="20"/>
        </w:rPr>
      </w:pPr>
    </w:p>
    <w:p w14:paraId="5AB8297A" w14:textId="77777777" w:rsidR="00A423CD" w:rsidRDefault="00A423CD" w:rsidP="00374245">
      <w:pPr>
        <w:spacing w:after="0"/>
        <w:rPr>
          <w:rFonts w:cs="Times New Roman"/>
          <w:sz w:val="20"/>
          <w:szCs w:val="20"/>
        </w:rPr>
      </w:pPr>
    </w:p>
    <w:p w14:paraId="5BF54572" w14:textId="77777777" w:rsidR="00A423CD" w:rsidRDefault="00A423CD" w:rsidP="00374245">
      <w:pPr>
        <w:spacing w:after="0"/>
        <w:rPr>
          <w:rFonts w:cs="Times New Roman"/>
          <w:sz w:val="20"/>
          <w:szCs w:val="20"/>
        </w:rPr>
      </w:pPr>
    </w:p>
    <w:p w14:paraId="2A2B0152" w14:textId="77777777" w:rsidR="00A423CD" w:rsidRDefault="00A423CD" w:rsidP="00374245">
      <w:pPr>
        <w:spacing w:after="0"/>
        <w:rPr>
          <w:rFonts w:cs="Times New Roman"/>
          <w:sz w:val="20"/>
          <w:szCs w:val="20"/>
        </w:rPr>
      </w:pPr>
    </w:p>
    <w:p w14:paraId="45789A83" w14:textId="77777777" w:rsidR="00A423CD" w:rsidRDefault="00A423CD" w:rsidP="00374245">
      <w:pPr>
        <w:spacing w:after="0"/>
        <w:rPr>
          <w:rFonts w:cs="Times New Roman"/>
          <w:sz w:val="20"/>
          <w:szCs w:val="20"/>
        </w:rPr>
      </w:pPr>
    </w:p>
    <w:p w14:paraId="40B4C77B" w14:textId="77777777" w:rsidR="00A423CD" w:rsidRDefault="00A423CD" w:rsidP="00374245">
      <w:pPr>
        <w:spacing w:after="0"/>
        <w:rPr>
          <w:rFonts w:cs="Times New Roman"/>
          <w:sz w:val="20"/>
          <w:szCs w:val="20"/>
        </w:rPr>
      </w:pPr>
    </w:p>
    <w:p w14:paraId="599BBB3F" w14:textId="77777777" w:rsidR="00A423CD" w:rsidRDefault="00A423CD" w:rsidP="00374245">
      <w:pPr>
        <w:spacing w:after="0"/>
        <w:rPr>
          <w:rFonts w:cs="Times New Roman"/>
          <w:sz w:val="20"/>
          <w:szCs w:val="20"/>
        </w:rPr>
      </w:pPr>
    </w:p>
    <w:p w14:paraId="1A4D6959" w14:textId="77777777" w:rsidR="00A423CD" w:rsidRDefault="00A423CD" w:rsidP="00374245">
      <w:pPr>
        <w:spacing w:after="0"/>
        <w:rPr>
          <w:rFonts w:cs="Times New Roman"/>
          <w:sz w:val="20"/>
          <w:szCs w:val="20"/>
        </w:rPr>
      </w:pPr>
    </w:p>
    <w:p w14:paraId="7885275D" w14:textId="77777777" w:rsidR="00A423CD" w:rsidRDefault="00A423CD" w:rsidP="00374245">
      <w:pPr>
        <w:spacing w:after="0"/>
        <w:rPr>
          <w:rFonts w:cs="Times New Roman"/>
          <w:sz w:val="20"/>
          <w:szCs w:val="20"/>
        </w:rPr>
      </w:pPr>
    </w:p>
    <w:p w14:paraId="79DAB884" w14:textId="77777777" w:rsidR="00A423CD" w:rsidRDefault="00A423CD" w:rsidP="00374245">
      <w:pPr>
        <w:spacing w:after="0"/>
        <w:rPr>
          <w:rFonts w:cs="Times New Roman"/>
          <w:sz w:val="20"/>
          <w:szCs w:val="20"/>
        </w:rPr>
      </w:pPr>
    </w:p>
    <w:p w14:paraId="435A838D" w14:textId="77777777" w:rsidR="00A423CD" w:rsidRDefault="00A423CD" w:rsidP="00374245">
      <w:pPr>
        <w:spacing w:after="0"/>
        <w:rPr>
          <w:rFonts w:cs="Times New Roman"/>
          <w:sz w:val="20"/>
          <w:szCs w:val="20"/>
        </w:rPr>
      </w:pPr>
    </w:p>
    <w:p w14:paraId="71D0743C" w14:textId="77777777" w:rsidR="00A423CD" w:rsidRDefault="00A423CD" w:rsidP="00374245">
      <w:pPr>
        <w:spacing w:after="0"/>
        <w:rPr>
          <w:rFonts w:cs="Times New Roman"/>
          <w:sz w:val="20"/>
          <w:szCs w:val="20"/>
        </w:rPr>
      </w:pPr>
    </w:p>
    <w:p w14:paraId="018C3F98" w14:textId="77777777" w:rsidR="00A423CD" w:rsidRDefault="00A423CD" w:rsidP="00374245">
      <w:pPr>
        <w:spacing w:after="0"/>
        <w:rPr>
          <w:rFonts w:cs="Times New Roman"/>
          <w:sz w:val="20"/>
          <w:szCs w:val="20"/>
        </w:rPr>
      </w:pPr>
    </w:p>
    <w:p w14:paraId="7D236EB5" w14:textId="77777777" w:rsidR="00A423CD" w:rsidRDefault="00A423CD" w:rsidP="00374245">
      <w:pPr>
        <w:spacing w:after="0"/>
        <w:rPr>
          <w:rFonts w:cs="Times New Roman"/>
          <w:sz w:val="20"/>
          <w:szCs w:val="20"/>
        </w:rPr>
      </w:pPr>
    </w:p>
    <w:p w14:paraId="6507D08C" w14:textId="77777777" w:rsidR="00A423CD" w:rsidRDefault="00A423CD" w:rsidP="00374245">
      <w:pPr>
        <w:spacing w:after="0"/>
        <w:rPr>
          <w:rFonts w:cs="Times New Roman"/>
          <w:sz w:val="20"/>
          <w:szCs w:val="20"/>
        </w:rPr>
      </w:pPr>
    </w:p>
    <w:p w14:paraId="45E37E72" w14:textId="77777777" w:rsidR="00A423CD" w:rsidRDefault="00A423CD" w:rsidP="00374245">
      <w:pPr>
        <w:spacing w:after="0"/>
        <w:rPr>
          <w:rFonts w:cs="Times New Roman"/>
          <w:sz w:val="20"/>
          <w:szCs w:val="20"/>
        </w:rPr>
      </w:pPr>
    </w:p>
    <w:p w14:paraId="3D228421" w14:textId="77777777" w:rsidR="00A423CD" w:rsidRDefault="00A423CD" w:rsidP="00374245">
      <w:pPr>
        <w:spacing w:after="0"/>
        <w:rPr>
          <w:rFonts w:cs="Times New Roman"/>
          <w:sz w:val="20"/>
          <w:szCs w:val="20"/>
        </w:rPr>
      </w:pPr>
    </w:p>
    <w:p w14:paraId="0BB200EF" w14:textId="77777777" w:rsidR="00A423CD" w:rsidRDefault="00A423CD" w:rsidP="00374245">
      <w:pPr>
        <w:spacing w:after="0"/>
        <w:rPr>
          <w:rFonts w:cs="Times New Roman"/>
          <w:sz w:val="20"/>
          <w:szCs w:val="20"/>
        </w:rPr>
      </w:pPr>
    </w:p>
    <w:p w14:paraId="481DCF21" w14:textId="77777777" w:rsidR="00A423CD" w:rsidRDefault="00A423CD" w:rsidP="00374245">
      <w:pPr>
        <w:spacing w:after="0"/>
        <w:rPr>
          <w:rFonts w:cs="Times New Roman"/>
          <w:sz w:val="20"/>
          <w:szCs w:val="20"/>
        </w:rPr>
      </w:pPr>
    </w:p>
    <w:p w14:paraId="247639EB" w14:textId="77777777" w:rsidR="00A423CD" w:rsidRDefault="00A423CD" w:rsidP="00374245">
      <w:pPr>
        <w:spacing w:after="0"/>
        <w:rPr>
          <w:rFonts w:cs="Times New Roman"/>
          <w:sz w:val="20"/>
          <w:szCs w:val="20"/>
        </w:rPr>
      </w:pPr>
    </w:p>
    <w:p w14:paraId="09C007EB" w14:textId="77777777" w:rsidR="00A423CD" w:rsidRDefault="00A423CD" w:rsidP="00374245">
      <w:pPr>
        <w:spacing w:after="0"/>
        <w:rPr>
          <w:rFonts w:cs="Times New Roman"/>
          <w:sz w:val="20"/>
          <w:szCs w:val="20"/>
        </w:rPr>
      </w:pPr>
    </w:p>
    <w:p w14:paraId="406F7E6A" w14:textId="77777777" w:rsidR="00A423CD" w:rsidRDefault="00A423CD" w:rsidP="00374245">
      <w:pPr>
        <w:spacing w:after="0"/>
        <w:rPr>
          <w:rFonts w:cs="Times New Roman"/>
          <w:sz w:val="20"/>
          <w:szCs w:val="20"/>
        </w:rPr>
      </w:pPr>
    </w:p>
    <w:p w14:paraId="22DCD82D" w14:textId="77777777" w:rsidR="00A423CD" w:rsidRDefault="00A423CD" w:rsidP="00374245">
      <w:pPr>
        <w:spacing w:after="0"/>
        <w:rPr>
          <w:rFonts w:cs="Times New Roman"/>
          <w:sz w:val="20"/>
          <w:szCs w:val="20"/>
        </w:rPr>
      </w:pPr>
    </w:p>
    <w:p w14:paraId="6B9D1EBF" w14:textId="77777777" w:rsidR="00A423CD" w:rsidRDefault="00A423CD" w:rsidP="00374245">
      <w:pPr>
        <w:spacing w:after="0"/>
        <w:rPr>
          <w:rFonts w:cs="Times New Roman"/>
          <w:sz w:val="20"/>
          <w:szCs w:val="20"/>
        </w:rPr>
      </w:pPr>
    </w:p>
    <w:p w14:paraId="0464DA5E" w14:textId="77777777" w:rsidR="00A423CD" w:rsidRDefault="00A423CD" w:rsidP="00374245">
      <w:pPr>
        <w:spacing w:after="0"/>
        <w:rPr>
          <w:rFonts w:cs="Times New Roman"/>
          <w:sz w:val="20"/>
          <w:szCs w:val="20"/>
        </w:rPr>
      </w:pPr>
    </w:p>
    <w:p w14:paraId="7C4715C0" w14:textId="77777777" w:rsidR="00A423CD" w:rsidRDefault="00A423CD" w:rsidP="00374245">
      <w:pPr>
        <w:spacing w:after="0"/>
        <w:rPr>
          <w:rFonts w:cs="Times New Roman"/>
          <w:sz w:val="20"/>
          <w:szCs w:val="20"/>
        </w:rPr>
      </w:pPr>
    </w:p>
    <w:p w14:paraId="64C45DA2" w14:textId="77777777" w:rsidR="00A423CD" w:rsidRDefault="00A423CD" w:rsidP="00374245">
      <w:pPr>
        <w:spacing w:after="0"/>
        <w:rPr>
          <w:rFonts w:cs="Times New Roman"/>
          <w:sz w:val="20"/>
          <w:szCs w:val="20"/>
        </w:rPr>
      </w:pPr>
    </w:p>
    <w:p w14:paraId="7487997A" w14:textId="77777777" w:rsidR="00A423CD" w:rsidRDefault="00A423CD" w:rsidP="00374245">
      <w:pPr>
        <w:spacing w:after="0"/>
        <w:rPr>
          <w:rFonts w:cs="Times New Roman"/>
          <w:sz w:val="20"/>
          <w:szCs w:val="20"/>
        </w:rPr>
      </w:pPr>
    </w:p>
    <w:p w14:paraId="5C1B8988" w14:textId="77777777" w:rsidR="00A423CD" w:rsidRDefault="00A423CD" w:rsidP="00374245">
      <w:pPr>
        <w:spacing w:after="0"/>
        <w:rPr>
          <w:rFonts w:cs="Times New Roman"/>
          <w:sz w:val="20"/>
          <w:szCs w:val="20"/>
        </w:rPr>
      </w:pPr>
    </w:p>
    <w:p w14:paraId="42915858" w14:textId="77777777" w:rsidR="00A423CD" w:rsidRDefault="00A423CD" w:rsidP="00374245">
      <w:pPr>
        <w:spacing w:after="0"/>
        <w:rPr>
          <w:rFonts w:cs="Times New Roman"/>
          <w:sz w:val="20"/>
          <w:szCs w:val="20"/>
        </w:rPr>
      </w:pPr>
    </w:p>
    <w:p w14:paraId="083034DA" w14:textId="77777777" w:rsidR="00A423CD" w:rsidRDefault="00A423CD" w:rsidP="00374245">
      <w:pPr>
        <w:spacing w:after="0"/>
        <w:rPr>
          <w:rFonts w:cs="Times New Roman"/>
          <w:sz w:val="20"/>
          <w:szCs w:val="20"/>
        </w:rPr>
      </w:pPr>
    </w:p>
    <w:p w14:paraId="090318F1" w14:textId="77777777" w:rsidR="00A423CD" w:rsidRDefault="00A423CD" w:rsidP="00374245">
      <w:pPr>
        <w:spacing w:after="0"/>
        <w:rPr>
          <w:rFonts w:cs="Times New Roman"/>
          <w:sz w:val="20"/>
          <w:szCs w:val="20"/>
        </w:rPr>
      </w:pPr>
    </w:p>
    <w:p w14:paraId="3AAA1066" w14:textId="77777777" w:rsidR="00D40F0F" w:rsidRDefault="00D40F0F" w:rsidP="00374245">
      <w:pPr>
        <w:spacing w:after="0"/>
        <w:rPr>
          <w:rFonts w:cs="Times New Roman"/>
          <w:sz w:val="20"/>
          <w:szCs w:val="20"/>
        </w:rPr>
      </w:pPr>
    </w:p>
    <w:p w14:paraId="2CE162DA" w14:textId="77777777" w:rsidR="00D40F0F" w:rsidRDefault="00D40F0F" w:rsidP="00374245">
      <w:pPr>
        <w:spacing w:after="0"/>
        <w:rPr>
          <w:rFonts w:cs="Times New Roman"/>
          <w:sz w:val="20"/>
          <w:szCs w:val="20"/>
        </w:rPr>
      </w:pPr>
    </w:p>
    <w:p w14:paraId="44F75AC0" w14:textId="2943E628" w:rsidR="00374245" w:rsidRPr="007C1BCA" w:rsidRDefault="00374245" w:rsidP="00374245">
      <w:pPr>
        <w:spacing w:after="0"/>
        <w:rPr>
          <w:rFonts w:cs="Times New Roman"/>
          <w:sz w:val="20"/>
          <w:szCs w:val="20"/>
        </w:rPr>
      </w:pPr>
      <w:r w:rsidRPr="007C1BCA">
        <w:rPr>
          <w:rFonts w:cs="Times New Roman"/>
          <w:sz w:val="20"/>
          <w:szCs w:val="20"/>
        </w:rPr>
        <w:t xml:space="preserve">Sikka, P. (2015). The hand of accounting and accountancy </w:t>
      </w:r>
      <w:r w:rsidR="00510D03">
        <w:rPr>
          <w:rFonts w:cs="Times New Roman"/>
          <w:sz w:val="20"/>
          <w:szCs w:val="20"/>
        </w:rPr>
        <w:tab/>
      </w:r>
      <w:r w:rsidRPr="007C1BCA">
        <w:rPr>
          <w:rFonts w:cs="Times New Roman"/>
          <w:sz w:val="20"/>
          <w:szCs w:val="20"/>
        </w:rPr>
        <w:t xml:space="preserve">firms in deepening income and wealth inequalities and </w:t>
      </w:r>
      <w:r w:rsidR="00510D03">
        <w:rPr>
          <w:rFonts w:cs="Times New Roman"/>
          <w:sz w:val="20"/>
          <w:szCs w:val="20"/>
        </w:rPr>
        <w:tab/>
      </w:r>
      <w:r w:rsidRPr="007C1BCA">
        <w:rPr>
          <w:rFonts w:cs="Times New Roman"/>
          <w:sz w:val="20"/>
          <w:szCs w:val="20"/>
        </w:rPr>
        <w:t>the economic crisis: Some evidence. </w:t>
      </w:r>
      <w:r w:rsidRPr="007C1BCA">
        <w:rPr>
          <w:rFonts w:cs="Times New Roman"/>
          <w:i/>
          <w:iCs/>
          <w:sz w:val="20"/>
          <w:szCs w:val="20"/>
        </w:rPr>
        <w:t xml:space="preserve">Critical </w:t>
      </w:r>
      <w:r w:rsidR="00510D03">
        <w:rPr>
          <w:rFonts w:cs="Times New Roman"/>
          <w:i/>
          <w:iCs/>
          <w:sz w:val="20"/>
          <w:szCs w:val="20"/>
        </w:rPr>
        <w:tab/>
      </w:r>
      <w:r w:rsidRPr="007C1BCA">
        <w:rPr>
          <w:rFonts w:cs="Times New Roman"/>
          <w:i/>
          <w:iCs/>
          <w:sz w:val="20"/>
          <w:szCs w:val="20"/>
        </w:rPr>
        <w:t xml:space="preserve">Perspectives on </w:t>
      </w:r>
      <w:r w:rsidRPr="007C1BCA">
        <w:rPr>
          <w:rFonts w:cs="Times New Roman"/>
          <w:i/>
          <w:iCs/>
          <w:sz w:val="20"/>
          <w:szCs w:val="20"/>
        </w:rPr>
        <w:tab/>
        <w:t>Accounting</w:t>
      </w:r>
      <w:r w:rsidRPr="007C1BCA">
        <w:rPr>
          <w:rFonts w:cs="Times New Roman"/>
          <w:sz w:val="20"/>
          <w:szCs w:val="20"/>
        </w:rPr>
        <w:t>, </w:t>
      </w:r>
      <w:r w:rsidRPr="007C1BCA">
        <w:rPr>
          <w:rFonts w:cs="Times New Roman"/>
          <w:i/>
          <w:iCs/>
          <w:sz w:val="20"/>
          <w:szCs w:val="20"/>
        </w:rPr>
        <w:t>30</w:t>
      </w:r>
      <w:r w:rsidRPr="007C1BCA">
        <w:rPr>
          <w:rFonts w:cs="Times New Roman"/>
          <w:sz w:val="20"/>
          <w:szCs w:val="20"/>
        </w:rPr>
        <w:t>, 46-62.</w:t>
      </w:r>
    </w:p>
    <w:p w14:paraId="60614B25" w14:textId="24AB6715" w:rsidR="00374245" w:rsidRPr="007C1BCA" w:rsidRDefault="00374245" w:rsidP="00374245">
      <w:pPr>
        <w:spacing w:after="0"/>
        <w:rPr>
          <w:rFonts w:cs="Times New Roman"/>
          <w:sz w:val="20"/>
          <w:szCs w:val="20"/>
        </w:rPr>
      </w:pPr>
      <w:r w:rsidRPr="007C1BCA">
        <w:rPr>
          <w:rFonts w:cs="Times New Roman"/>
          <w:sz w:val="20"/>
          <w:szCs w:val="20"/>
        </w:rPr>
        <w:t xml:space="preserve">Soliman W. S. M. K &amp; El-Sayed A. H. (2023). The Effect of </w:t>
      </w:r>
      <w:r w:rsidR="00F76EAA">
        <w:rPr>
          <w:rFonts w:cs="Times New Roman"/>
          <w:sz w:val="20"/>
          <w:szCs w:val="20"/>
        </w:rPr>
        <w:tab/>
      </w:r>
      <w:r w:rsidRPr="007C1BCA">
        <w:rPr>
          <w:rFonts w:cs="Times New Roman"/>
          <w:sz w:val="20"/>
          <w:szCs w:val="20"/>
        </w:rPr>
        <w:t xml:space="preserve">Audit Quality on Tax Avoidance and its Impact on </w:t>
      </w:r>
      <w:r w:rsidR="00F76EAA">
        <w:rPr>
          <w:rFonts w:cs="Times New Roman"/>
          <w:sz w:val="20"/>
          <w:szCs w:val="20"/>
        </w:rPr>
        <w:tab/>
      </w:r>
      <w:r w:rsidRPr="007C1BCA">
        <w:rPr>
          <w:rFonts w:cs="Times New Roman"/>
          <w:sz w:val="20"/>
          <w:szCs w:val="20"/>
        </w:rPr>
        <w:t xml:space="preserve">Financial Flexibility. Sadat Academy for Management </w:t>
      </w:r>
      <w:r w:rsidR="00F76EAA">
        <w:rPr>
          <w:rFonts w:cs="Times New Roman"/>
          <w:sz w:val="20"/>
          <w:szCs w:val="20"/>
        </w:rPr>
        <w:tab/>
      </w:r>
      <w:r w:rsidRPr="007C1BCA">
        <w:rPr>
          <w:rFonts w:cs="Times New Roman"/>
          <w:sz w:val="20"/>
          <w:szCs w:val="20"/>
        </w:rPr>
        <w:t xml:space="preserve">Sciences Consultancy, Research and Development </w:t>
      </w:r>
      <w:r w:rsidR="00F76EAA">
        <w:rPr>
          <w:rFonts w:cs="Times New Roman"/>
          <w:sz w:val="20"/>
          <w:szCs w:val="20"/>
        </w:rPr>
        <w:tab/>
      </w:r>
      <w:r w:rsidRPr="007C1BCA">
        <w:rPr>
          <w:rFonts w:cs="Times New Roman"/>
          <w:sz w:val="20"/>
          <w:szCs w:val="20"/>
        </w:rPr>
        <w:t xml:space="preserve">Center. Journal of Management Research Vol. 41, No. </w:t>
      </w:r>
      <w:r w:rsidR="00F76EAA">
        <w:rPr>
          <w:rFonts w:cs="Times New Roman"/>
          <w:sz w:val="20"/>
          <w:szCs w:val="20"/>
        </w:rPr>
        <w:tab/>
      </w:r>
      <w:r w:rsidRPr="007C1BCA">
        <w:rPr>
          <w:rFonts w:cs="Times New Roman"/>
          <w:sz w:val="20"/>
          <w:szCs w:val="20"/>
        </w:rPr>
        <w:t>3, Jul. 2023.</w:t>
      </w:r>
    </w:p>
    <w:p w14:paraId="0F8CAAA7" w14:textId="5ECF4141" w:rsidR="00374245" w:rsidRPr="007C1BCA" w:rsidRDefault="00374245" w:rsidP="00374245">
      <w:pPr>
        <w:spacing w:after="0"/>
        <w:rPr>
          <w:rFonts w:cs="Times New Roman"/>
          <w:sz w:val="20"/>
          <w:szCs w:val="20"/>
        </w:rPr>
      </w:pPr>
      <w:r w:rsidRPr="007C1BCA">
        <w:rPr>
          <w:rFonts w:cs="Times New Roman"/>
          <w:sz w:val="20"/>
          <w:szCs w:val="20"/>
        </w:rPr>
        <w:t xml:space="preserve">Sonia, S., &amp; </w:t>
      </w:r>
      <w:proofErr w:type="spellStart"/>
      <w:r w:rsidRPr="007C1BCA">
        <w:rPr>
          <w:rFonts w:cs="Times New Roman"/>
          <w:sz w:val="20"/>
          <w:szCs w:val="20"/>
        </w:rPr>
        <w:t>Suparmun</w:t>
      </w:r>
      <w:proofErr w:type="spellEnd"/>
      <w:r w:rsidRPr="007C1BCA">
        <w:rPr>
          <w:rFonts w:cs="Times New Roman"/>
          <w:sz w:val="20"/>
          <w:szCs w:val="20"/>
        </w:rPr>
        <w:t xml:space="preserve">, H. (2019, February). Factors </w:t>
      </w:r>
      <w:r w:rsidR="00F76EAA">
        <w:rPr>
          <w:rFonts w:cs="Times New Roman"/>
          <w:sz w:val="20"/>
          <w:szCs w:val="20"/>
        </w:rPr>
        <w:tab/>
      </w:r>
      <w:r w:rsidRPr="007C1BCA">
        <w:rPr>
          <w:rFonts w:cs="Times New Roman"/>
          <w:sz w:val="20"/>
          <w:szCs w:val="20"/>
        </w:rPr>
        <w:t>influencing tax avoidance. In </w:t>
      </w:r>
      <w:r w:rsidRPr="007C1BCA">
        <w:rPr>
          <w:rFonts w:cs="Times New Roman"/>
          <w:i/>
          <w:iCs/>
          <w:sz w:val="20"/>
          <w:szCs w:val="20"/>
        </w:rPr>
        <w:t xml:space="preserve">5th Annual </w:t>
      </w:r>
      <w:r w:rsidRPr="007C1BCA">
        <w:rPr>
          <w:rFonts w:cs="Times New Roman"/>
          <w:i/>
          <w:iCs/>
          <w:sz w:val="20"/>
          <w:szCs w:val="20"/>
        </w:rPr>
        <w:tab/>
        <w:t xml:space="preserve">International Conference on Accounting Research </w:t>
      </w:r>
      <w:r w:rsidR="00521D30">
        <w:rPr>
          <w:rFonts w:cs="Times New Roman"/>
          <w:i/>
          <w:iCs/>
          <w:sz w:val="20"/>
          <w:szCs w:val="20"/>
        </w:rPr>
        <w:tab/>
      </w:r>
      <w:r w:rsidRPr="007C1BCA">
        <w:rPr>
          <w:rFonts w:cs="Times New Roman"/>
          <w:i/>
          <w:iCs/>
          <w:sz w:val="20"/>
          <w:szCs w:val="20"/>
        </w:rPr>
        <w:t>(AICAR 2018)</w:t>
      </w:r>
      <w:r w:rsidRPr="007C1BCA">
        <w:rPr>
          <w:rFonts w:cs="Times New Roman"/>
          <w:sz w:val="20"/>
          <w:szCs w:val="20"/>
        </w:rPr>
        <w:t> (pp. 238-243). Atlantis Press.</w:t>
      </w:r>
    </w:p>
    <w:p w14:paraId="227B84D6" w14:textId="128CF7C0" w:rsidR="00374245" w:rsidRPr="007C1BCA" w:rsidRDefault="00374245" w:rsidP="00374245">
      <w:pPr>
        <w:spacing w:after="0"/>
        <w:rPr>
          <w:rFonts w:cs="Times New Roman"/>
          <w:sz w:val="20"/>
          <w:szCs w:val="20"/>
        </w:rPr>
      </w:pPr>
      <w:proofErr w:type="spellStart"/>
      <w:r w:rsidRPr="007C1BCA">
        <w:rPr>
          <w:rFonts w:cs="Times New Roman"/>
          <w:sz w:val="20"/>
          <w:szCs w:val="20"/>
        </w:rPr>
        <w:t>Suyono</w:t>
      </w:r>
      <w:proofErr w:type="spellEnd"/>
      <w:r w:rsidRPr="007C1BCA">
        <w:rPr>
          <w:rFonts w:cs="Times New Roman"/>
          <w:sz w:val="20"/>
          <w:szCs w:val="20"/>
        </w:rPr>
        <w:t xml:space="preserve">, E. (2018). External auditors’ quality, leverage, and tax </w:t>
      </w:r>
      <w:r w:rsidR="00521D30">
        <w:rPr>
          <w:rFonts w:cs="Times New Roman"/>
          <w:sz w:val="20"/>
          <w:szCs w:val="20"/>
        </w:rPr>
        <w:tab/>
      </w:r>
      <w:r w:rsidRPr="007C1BCA">
        <w:rPr>
          <w:rFonts w:cs="Times New Roman"/>
          <w:sz w:val="20"/>
          <w:szCs w:val="20"/>
        </w:rPr>
        <w:t xml:space="preserve">aggressiveness: Empirical </w:t>
      </w:r>
      <w:r w:rsidRPr="007C1BCA">
        <w:rPr>
          <w:rFonts w:cs="Times New Roman"/>
          <w:sz w:val="20"/>
          <w:szCs w:val="20"/>
        </w:rPr>
        <w:tab/>
        <w:t xml:space="preserve">evidence from the </w:t>
      </w:r>
      <w:r w:rsidR="00521D30">
        <w:rPr>
          <w:rFonts w:cs="Times New Roman"/>
          <w:sz w:val="20"/>
          <w:szCs w:val="20"/>
        </w:rPr>
        <w:tab/>
      </w:r>
      <w:r w:rsidRPr="007C1BCA">
        <w:rPr>
          <w:rFonts w:cs="Times New Roman"/>
          <w:sz w:val="20"/>
          <w:szCs w:val="20"/>
        </w:rPr>
        <w:t>Indonesian stock exchange. </w:t>
      </w:r>
      <w:r w:rsidRPr="007C1BCA">
        <w:rPr>
          <w:rFonts w:cs="Times New Roman"/>
          <w:i/>
          <w:iCs/>
          <w:sz w:val="20"/>
          <w:szCs w:val="20"/>
        </w:rPr>
        <w:t xml:space="preserve">Media </w:t>
      </w:r>
      <w:proofErr w:type="spellStart"/>
      <w:r w:rsidRPr="007C1BCA">
        <w:rPr>
          <w:rFonts w:cs="Times New Roman"/>
          <w:i/>
          <w:iCs/>
          <w:sz w:val="20"/>
          <w:szCs w:val="20"/>
        </w:rPr>
        <w:t>Ekonomi</w:t>
      </w:r>
      <w:proofErr w:type="spellEnd"/>
      <w:r w:rsidRPr="007C1BCA">
        <w:rPr>
          <w:rFonts w:cs="Times New Roman"/>
          <w:i/>
          <w:iCs/>
          <w:sz w:val="20"/>
          <w:szCs w:val="20"/>
        </w:rPr>
        <w:t xml:space="preserve"> Dan </w:t>
      </w:r>
      <w:r w:rsidR="00521D30">
        <w:rPr>
          <w:rFonts w:cs="Times New Roman"/>
          <w:i/>
          <w:iCs/>
          <w:sz w:val="20"/>
          <w:szCs w:val="20"/>
        </w:rPr>
        <w:tab/>
      </w:r>
      <w:proofErr w:type="spellStart"/>
      <w:r w:rsidRPr="007C1BCA">
        <w:rPr>
          <w:rFonts w:cs="Times New Roman"/>
          <w:i/>
          <w:iCs/>
          <w:sz w:val="20"/>
          <w:szCs w:val="20"/>
        </w:rPr>
        <w:t>Manajemen</w:t>
      </w:r>
      <w:proofErr w:type="spellEnd"/>
      <w:r w:rsidRPr="007C1BCA">
        <w:rPr>
          <w:rFonts w:cs="Times New Roman"/>
          <w:sz w:val="20"/>
          <w:szCs w:val="20"/>
        </w:rPr>
        <w:t>, </w:t>
      </w:r>
      <w:r w:rsidRPr="007C1BCA">
        <w:rPr>
          <w:rFonts w:cs="Times New Roman"/>
          <w:i/>
          <w:iCs/>
          <w:sz w:val="20"/>
          <w:szCs w:val="20"/>
        </w:rPr>
        <w:t>33</w:t>
      </w:r>
      <w:r w:rsidRPr="007C1BCA">
        <w:rPr>
          <w:rFonts w:cs="Times New Roman"/>
          <w:sz w:val="20"/>
          <w:szCs w:val="20"/>
        </w:rPr>
        <w:t>(2), 99-112.</w:t>
      </w:r>
    </w:p>
    <w:p w14:paraId="77A3DA1C" w14:textId="78C32C0D" w:rsidR="00374245" w:rsidRPr="007C1BCA" w:rsidRDefault="00374245" w:rsidP="00374245">
      <w:pPr>
        <w:spacing w:after="0"/>
        <w:rPr>
          <w:rFonts w:cs="Times New Roman"/>
          <w:sz w:val="20"/>
          <w:szCs w:val="20"/>
        </w:rPr>
      </w:pPr>
      <w:r w:rsidRPr="007C1BCA">
        <w:rPr>
          <w:rFonts w:cs="Times New Roman"/>
          <w:sz w:val="20"/>
          <w:szCs w:val="20"/>
        </w:rPr>
        <w:t xml:space="preserve">Waluyo, W. (2019). The effect of good corporate governance </w:t>
      </w:r>
      <w:r w:rsidR="00521D30">
        <w:rPr>
          <w:rFonts w:cs="Times New Roman"/>
          <w:sz w:val="20"/>
          <w:szCs w:val="20"/>
        </w:rPr>
        <w:tab/>
      </w:r>
      <w:r w:rsidRPr="007C1BCA">
        <w:rPr>
          <w:rFonts w:cs="Times New Roman"/>
          <w:sz w:val="20"/>
          <w:szCs w:val="20"/>
        </w:rPr>
        <w:t xml:space="preserve">on tax avoidance: Empirical study </w:t>
      </w:r>
      <w:r w:rsidRPr="007C1BCA">
        <w:rPr>
          <w:rFonts w:cs="Times New Roman"/>
          <w:sz w:val="20"/>
          <w:szCs w:val="20"/>
        </w:rPr>
        <w:tab/>
        <w:t xml:space="preserve">of the Indonesian </w:t>
      </w:r>
      <w:r w:rsidR="00521D30">
        <w:rPr>
          <w:rFonts w:cs="Times New Roman"/>
          <w:sz w:val="20"/>
          <w:szCs w:val="20"/>
        </w:rPr>
        <w:tab/>
      </w:r>
      <w:r w:rsidRPr="007C1BCA">
        <w:rPr>
          <w:rFonts w:cs="Times New Roman"/>
          <w:sz w:val="20"/>
          <w:szCs w:val="20"/>
        </w:rPr>
        <w:t>banking company. </w:t>
      </w:r>
      <w:r w:rsidRPr="007C1BCA">
        <w:rPr>
          <w:rFonts w:cs="Times New Roman"/>
          <w:i/>
          <w:iCs/>
          <w:sz w:val="20"/>
          <w:szCs w:val="20"/>
        </w:rPr>
        <w:t xml:space="preserve">The Accounting Journal of </w:t>
      </w:r>
      <w:r w:rsidR="00521D30">
        <w:rPr>
          <w:rFonts w:cs="Times New Roman"/>
          <w:i/>
          <w:iCs/>
          <w:sz w:val="20"/>
          <w:szCs w:val="20"/>
        </w:rPr>
        <w:tab/>
      </w:r>
      <w:proofErr w:type="spellStart"/>
      <w:r w:rsidRPr="007C1BCA">
        <w:rPr>
          <w:rFonts w:cs="Times New Roman"/>
          <w:i/>
          <w:iCs/>
          <w:sz w:val="20"/>
          <w:szCs w:val="20"/>
        </w:rPr>
        <w:t>Binaniaga</w:t>
      </w:r>
      <w:proofErr w:type="spellEnd"/>
      <w:r w:rsidRPr="007C1BCA">
        <w:rPr>
          <w:rFonts w:cs="Times New Roman"/>
          <w:sz w:val="20"/>
          <w:szCs w:val="20"/>
        </w:rPr>
        <w:t>, </w:t>
      </w:r>
      <w:r w:rsidRPr="007C1BCA">
        <w:rPr>
          <w:rFonts w:cs="Times New Roman"/>
          <w:i/>
          <w:iCs/>
          <w:sz w:val="20"/>
          <w:szCs w:val="20"/>
        </w:rPr>
        <w:t>2</w:t>
      </w:r>
      <w:r w:rsidRPr="007C1BCA">
        <w:rPr>
          <w:rFonts w:cs="Times New Roman"/>
          <w:sz w:val="20"/>
          <w:szCs w:val="20"/>
        </w:rPr>
        <w:t>(02), 267748.</w:t>
      </w:r>
    </w:p>
    <w:p w14:paraId="56D662DB" w14:textId="6CA08969" w:rsidR="00374245" w:rsidRPr="007C1BCA" w:rsidRDefault="00374245" w:rsidP="00374245">
      <w:pPr>
        <w:spacing w:after="0"/>
        <w:rPr>
          <w:rFonts w:eastAsia="Times New Roman" w:cs="Times New Roman"/>
          <w:bCs/>
          <w:sz w:val="20"/>
          <w:szCs w:val="20"/>
        </w:rPr>
      </w:pPr>
      <w:proofErr w:type="spellStart"/>
      <w:r w:rsidRPr="007C1BCA">
        <w:rPr>
          <w:rFonts w:cs="Times New Roman"/>
          <w:sz w:val="20"/>
          <w:szCs w:val="20"/>
        </w:rPr>
        <w:t>Widuri</w:t>
      </w:r>
      <w:proofErr w:type="spellEnd"/>
      <w:r w:rsidRPr="007C1BCA">
        <w:rPr>
          <w:rFonts w:cs="Times New Roman"/>
          <w:sz w:val="20"/>
          <w:szCs w:val="20"/>
        </w:rPr>
        <w:t xml:space="preserve">, R., Naomi, V., </w:t>
      </w:r>
      <w:proofErr w:type="spellStart"/>
      <w:r w:rsidRPr="007C1BCA">
        <w:rPr>
          <w:rFonts w:cs="Times New Roman"/>
          <w:sz w:val="20"/>
          <w:szCs w:val="20"/>
        </w:rPr>
        <w:t>Bumulo</w:t>
      </w:r>
      <w:proofErr w:type="spellEnd"/>
      <w:r w:rsidRPr="007C1BCA">
        <w:rPr>
          <w:rFonts w:cs="Times New Roman"/>
          <w:sz w:val="20"/>
          <w:szCs w:val="20"/>
        </w:rPr>
        <w:t xml:space="preserve">, L. C., &amp; Wijaya, J. B. (2020). </w:t>
      </w:r>
      <w:r w:rsidR="0076678A">
        <w:rPr>
          <w:rFonts w:cs="Times New Roman"/>
          <w:sz w:val="20"/>
          <w:szCs w:val="20"/>
        </w:rPr>
        <w:tab/>
      </w:r>
      <w:r w:rsidRPr="007C1BCA">
        <w:rPr>
          <w:rFonts w:cs="Times New Roman"/>
          <w:sz w:val="20"/>
          <w:szCs w:val="20"/>
        </w:rPr>
        <w:t xml:space="preserve">Tax Avoidance and Investment Efficiency: Can </w:t>
      </w:r>
      <w:r w:rsidR="0076678A">
        <w:rPr>
          <w:rFonts w:cs="Times New Roman"/>
          <w:sz w:val="20"/>
          <w:szCs w:val="20"/>
        </w:rPr>
        <w:tab/>
      </w:r>
      <w:r w:rsidRPr="007C1BCA">
        <w:rPr>
          <w:rFonts w:cs="Times New Roman"/>
          <w:sz w:val="20"/>
          <w:szCs w:val="20"/>
        </w:rPr>
        <w:t>Competition in Product Markets Mediate? In </w:t>
      </w:r>
      <w:r w:rsidRPr="007C1BCA">
        <w:rPr>
          <w:rFonts w:cs="Times New Roman"/>
          <w:i/>
          <w:iCs/>
          <w:sz w:val="20"/>
          <w:szCs w:val="20"/>
        </w:rPr>
        <w:t xml:space="preserve">5th </w:t>
      </w:r>
      <w:r w:rsidR="009E72C6" w:rsidRPr="007C1BCA">
        <w:rPr>
          <w:rFonts w:cs="Times New Roman"/>
          <w:i/>
          <w:iCs/>
          <w:sz w:val="20"/>
          <w:szCs w:val="20"/>
        </w:rPr>
        <w:tab/>
      </w:r>
      <w:r w:rsidRPr="007C1BCA">
        <w:rPr>
          <w:rFonts w:cs="Times New Roman"/>
          <w:i/>
          <w:iCs/>
          <w:sz w:val="20"/>
          <w:szCs w:val="20"/>
        </w:rPr>
        <w:t xml:space="preserve">International Conference on Tourism, </w:t>
      </w:r>
      <w:r w:rsidR="009E72C6" w:rsidRPr="007C1BCA">
        <w:rPr>
          <w:rFonts w:cs="Times New Roman"/>
          <w:i/>
          <w:iCs/>
          <w:sz w:val="20"/>
          <w:szCs w:val="20"/>
        </w:rPr>
        <w:tab/>
      </w:r>
      <w:r w:rsidRPr="007C1BCA">
        <w:rPr>
          <w:rFonts w:cs="Times New Roman"/>
          <w:i/>
          <w:iCs/>
          <w:sz w:val="20"/>
          <w:szCs w:val="20"/>
        </w:rPr>
        <w:t xml:space="preserve">Economics, Accounting, Management and </w:t>
      </w:r>
      <w:r w:rsidR="009E72C6" w:rsidRPr="007C1BCA">
        <w:rPr>
          <w:rFonts w:cs="Times New Roman"/>
          <w:i/>
          <w:iCs/>
          <w:sz w:val="20"/>
          <w:szCs w:val="20"/>
        </w:rPr>
        <w:tab/>
      </w:r>
      <w:r w:rsidRPr="007C1BCA">
        <w:rPr>
          <w:rFonts w:cs="Times New Roman"/>
          <w:i/>
          <w:iCs/>
          <w:sz w:val="20"/>
          <w:szCs w:val="20"/>
        </w:rPr>
        <w:t xml:space="preserve">Social </w:t>
      </w:r>
      <w:r w:rsidR="0076678A">
        <w:rPr>
          <w:rFonts w:cs="Times New Roman"/>
          <w:i/>
          <w:iCs/>
          <w:sz w:val="20"/>
          <w:szCs w:val="20"/>
        </w:rPr>
        <w:tab/>
      </w:r>
      <w:r w:rsidRPr="007C1BCA">
        <w:rPr>
          <w:rFonts w:cs="Times New Roman"/>
          <w:i/>
          <w:iCs/>
          <w:sz w:val="20"/>
          <w:szCs w:val="20"/>
        </w:rPr>
        <w:t>Science (TEAMS 2020)</w:t>
      </w:r>
      <w:r w:rsidRPr="007C1BCA">
        <w:rPr>
          <w:rFonts w:cs="Times New Roman"/>
          <w:sz w:val="20"/>
          <w:szCs w:val="20"/>
        </w:rPr>
        <w:t> (pp. 426-432).</w:t>
      </w:r>
    </w:p>
    <w:sectPr w:rsidR="00374245" w:rsidRPr="007C1BCA" w:rsidSect="009B1BC0">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49A0D" w14:textId="77777777" w:rsidR="006472EC" w:rsidRDefault="006472EC" w:rsidP="00651D79">
      <w:pPr>
        <w:spacing w:after="0"/>
      </w:pPr>
      <w:r>
        <w:separator/>
      </w:r>
    </w:p>
  </w:endnote>
  <w:endnote w:type="continuationSeparator" w:id="0">
    <w:p w14:paraId="2D9C24AC" w14:textId="77777777" w:rsidR="006472EC" w:rsidRDefault="006472EC" w:rsidP="00651D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imesNewRoman">
    <w:altName w:val="MS Mincho"/>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2855323"/>
      <w:docPartObj>
        <w:docPartGallery w:val="Page Numbers (Bottom of Page)"/>
        <w:docPartUnique/>
      </w:docPartObj>
    </w:sdtPr>
    <w:sdtEndPr>
      <w:rPr>
        <w:noProof/>
      </w:rPr>
    </w:sdtEndPr>
    <w:sdtContent>
      <w:p w14:paraId="35946C96" w14:textId="354D2D6C" w:rsidR="00DE7405" w:rsidRDefault="00DE7405">
        <w:pPr>
          <w:pStyle w:val="Footer"/>
        </w:pPr>
        <w:r>
          <w:fldChar w:fldCharType="begin"/>
        </w:r>
        <w:r>
          <w:instrText xml:space="preserve"> PAGE   \* MERGEFORMAT </w:instrText>
        </w:r>
        <w:r>
          <w:fldChar w:fldCharType="separate"/>
        </w:r>
        <w:r>
          <w:rPr>
            <w:noProof/>
          </w:rPr>
          <w:t>2</w:t>
        </w:r>
        <w:r>
          <w:rPr>
            <w:noProof/>
          </w:rPr>
          <w:fldChar w:fldCharType="end"/>
        </w:r>
        <w:r>
          <w:rPr>
            <w:noProof/>
          </w:rPr>
          <w:t xml:space="preserve"> </w:t>
        </w:r>
        <w:r>
          <w:rPr>
            <w:noProof/>
          </w:rPr>
          <w:tab/>
        </w:r>
        <w:r>
          <w:rPr>
            <w:noProof/>
          </w:rPr>
          <w:tab/>
          <w:t xml:space="preserve">  </w:t>
        </w:r>
        <w:r w:rsidRPr="00907197">
          <w:rPr>
            <w:noProof/>
            <w:sz w:val="18"/>
            <w:szCs w:val="16"/>
          </w:rPr>
          <w:t xml:space="preserve">Available at: </w:t>
        </w:r>
        <w:hyperlink r:id="rId1" w:history="1">
          <w:r w:rsidR="00895DB1" w:rsidRPr="00ED163C">
            <w:rPr>
              <w:rStyle w:val="Hyperlink"/>
              <w:noProof/>
              <w:sz w:val="18"/>
              <w:szCs w:val="16"/>
            </w:rPr>
            <w:t>www.ajftfp.fud.edu.ng</w:t>
          </w:r>
        </w:hyperlink>
        <w:r w:rsidR="00895DB1">
          <w:rPr>
            <w:noProof/>
            <w:sz w:val="18"/>
            <w:szCs w:val="16"/>
          </w:rPr>
          <w:t xml:space="preserve"> </w:t>
        </w:r>
      </w:p>
    </w:sdtContent>
  </w:sdt>
  <w:p w14:paraId="6D0DF22C" w14:textId="77777777" w:rsidR="00DE7405" w:rsidRDefault="00DE74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92C99" w14:textId="77777777" w:rsidR="006472EC" w:rsidRDefault="006472EC" w:rsidP="00651D79">
      <w:pPr>
        <w:spacing w:after="0"/>
      </w:pPr>
      <w:r>
        <w:separator/>
      </w:r>
    </w:p>
  </w:footnote>
  <w:footnote w:type="continuationSeparator" w:id="0">
    <w:p w14:paraId="1EAD63CE" w14:textId="77777777" w:rsidR="006472EC" w:rsidRDefault="006472EC" w:rsidP="00651D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0"/>
      <w:gridCol w:w="3900"/>
      <w:gridCol w:w="2070"/>
    </w:tblGrid>
    <w:tr w:rsidR="00A667BD" w:rsidRPr="00A667BD" w14:paraId="1240F2AE" w14:textId="77777777" w:rsidTr="00F72C3F">
      <w:tc>
        <w:tcPr>
          <w:tcW w:w="8730" w:type="dxa"/>
          <w:gridSpan w:val="2"/>
        </w:tcPr>
        <w:p w14:paraId="1EBBA436" w14:textId="77777777" w:rsidR="00651D79" w:rsidRPr="00A667BD" w:rsidRDefault="00651D79" w:rsidP="00A667BD">
          <w:pPr>
            <w:rPr>
              <w:b/>
              <w:sz w:val="22"/>
              <w14:textOutline w14:w="9525" w14:cap="rnd" w14:cmpd="sng" w14:algn="ctr">
                <w14:solidFill>
                  <w14:srgbClr w14:val="7030A0"/>
                </w14:solidFill>
                <w14:prstDash w14:val="solid"/>
                <w14:bevel/>
              </w14:textOutline>
            </w:rPr>
          </w:pPr>
          <w:r w:rsidRPr="00A667BD">
            <w:rPr>
              <w:rFonts w:eastAsia="Times New Roman" w:cs="Times New Roman"/>
              <w:b/>
              <w:sz w:val="22"/>
              <w14:textOutline w14:w="9525" w14:cap="rnd" w14:cmpd="sng" w14:algn="ctr">
                <w14:solidFill>
                  <w14:srgbClr w14:val="7030A0"/>
                </w14:solidFill>
                <w14:prstDash w14:val="solid"/>
                <w14:bevel/>
              </w14:textOutline>
            </w:rPr>
            <w:t xml:space="preserve">AFRICA </w:t>
          </w:r>
          <w:r w:rsidRPr="00A667BD">
            <w:rPr>
              <w:rFonts w:eastAsia="Times New Roman" w:cs="Times New Roman"/>
              <w:b/>
              <w:sz w:val="22"/>
              <w:lang w:val=""/>
              <w14:textOutline w14:w="9525" w14:cap="rnd" w14:cmpd="sng" w14:algn="ctr">
                <w14:solidFill>
                  <w14:srgbClr w14:val="7030A0"/>
                </w14:solidFill>
                <w14:prstDash w14:val="solid"/>
                <w14:bevel/>
              </w14:textOutline>
            </w:rPr>
            <w:t xml:space="preserve">JOURNAL OF FINANCE, TAXATION, AND FISCAL POLICY </w:t>
          </w:r>
          <w:r w:rsidRPr="00A667BD">
            <w:rPr>
              <w:rFonts w:eastAsia="Times New Roman" w:cs="Times New Roman"/>
              <w:b/>
              <w:sz w:val="22"/>
              <w14:textOutline w14:w="9525" w14:cap="rnd" w14:cmpd="sng" w14:algn="ctr">
                <w14:solidFill>
                  <w14:srgbClr w14:val="7030A0"/>
                </w14:solidFill>
                <w14:prstDash w14:val="solid"/>
                <w14:bevel/>
              </w14:textOutline>
            </w:rPr>
            <w:t>(AJFTFP)</w:t>
          </w:r>
        </w:p>
      </w:tc>
      <w:tc>
        <w:tcPr>
          <w:tcW w:w="2070" w:type="dxa"/>
          <w:vMerge w:val="restart"/>
        </w:tcPr>
        <w:p w14:paraId="1F97811D" w14:textId="64D1A233" w:rsidR="00651D79" w:rsidRPr="00A667BD" w:rsidRDefault="00651D79" w:rsidP="00A667BD">
          <w:pPr>
            <w:rPr>
              <w:b/>
              <w:sz w:val="20"/>
              <w:szCs w:val="20"/>
              <w14:textOutline w14:w="9525" w14:cap="rnd" w14:cmpd="sng" w14:algn="ctr">
                <w14:solidFill>
                  <w14:srgbClr w14:val="7030A0"/>
                </w14:solidFill>
                <w14:prstDash w14:val="solid"/>
                <w14:bevel/>
              </w14:textOutline>
            </w:rPr>
          </w:pPr>
          <w:r w:rsidRPr="00A667BD">
            <w:rPr>
              <w:b/>
              <w:sz w:val="20"/>
              <w:szCs w:val="20"/>
              <w14:textOutline w14:w="9525" w14:cap="rnd" w14:cmpd="sng" w14:algn="ctr">
                <w14:solidFill>
                  <w14:srgbClr w14:val="7030A0"/>
                </w14:solidFill>
                <w14:prstDash w14:val="solid"/>
                <w14:bevel/>
              </w14:textOutline>
            </w:rPr>
            <w:t xml:space="preserve">              </w:t>
          </w:r>
          <w:r w:rsidR="00F72C3F" w:rsidRPr="00A667BD">
            <w:rPr>
              <w:b/>
              <w:noProof/>
              <w:sz w:val="20"/>
              <w:szCs w:val="20"/>
              <w14:textOutline w14:w="9525" w14:cap="rnd" w14:cmpd="sng" w14:algn="ctr">
                <w14:solidFill>
                  <w14:srgbClr w14:val="7030A0"/>
                </w14:solidFill>
                <w14:prstDash w14:val="solid"/>
                <w14:bevel/>
              </w14:textOutline>
            </w:rPr>
            <w:drawing>
              <wp:inline distT="0" distB="0" distL="0" distR="0" wp14:anchorId="59486D7F" wp14:editId="5304A67D">
                <wp:extent cx="762000" cy="628650"/>
                <wp:effectExtent l="0" t="0" r="0" b="0"/>
                <wp:docPr id="815975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62000" cy="628650"/>
                        </a:xfrm>
                        <a:prstGeom prst="rect">
                          <a:avLst/>
                        </a:prstGeom>
                        <a:noFill/>
                        <a:ln>
                          <a:noFill/>
                        </a:ln>
                      </pic:spPr>
                    </pic:pic>
                  </a:graphicData>
                </a:graphic>
              </wp:inline>
            </w:drawing>
          </w:r>
          <w:r w:rsidRPr="00A667BD">
            <w:rPr>
              <w:b/>
              <w:sz w:val="20"/>
              <w:szCs w:val="20"/>
              <w14:textOutline w14:w="9525" w14:cap="rnd" w14:cmpd="sng" w14:algn="ctr">
                <w14:solidFill>
                  <w14:srgbClr w14:val="7030A0"/>
                </w14:solidFill>
                <w14:prstDash w14:val="solid"/>
                <w14:bevel/>
              </w14:textOutline>
            </w:rPr>
            <w:t xml:space="preserve">               </w:t>
          </w:r>
        </w:p>
      </w:tc>
    </w:tr>
    <w:tr w:rsidR="00A667BD" w:rsidRPr="00A667BD" w14:paraId="42698AD1" w14:textId="77777777" w:rsidTr="00F72C3F">
      <w:tc>
        <w:tcPr>
          <w:tcW w:w="8730" w:type="dxa"/>
          <w:gridSpan w:val="2"/>
        </w:tcPr>
        <w:p w14:paraId="60AAB914" w14:textId="0AA5825F" w:rsidR="00651D79" w:rsidRPr="00A667BD" w:rsidRDefault="00267124" w:rsidP="00A667BD">
          <w:pPr>
            <w:rPr>
              <w:b/>
              <w:sz w:val="22"/>
              <w14:textOutline w14:w="9525" w14:cap="rnd" w14:cmpd="sng" w14:algn="ctr">
                <w14:solidFill>
                  <w14:srgbClr w14:val="7030A0"/>
                </w14:solidFill>
                <w14:prstDash w14:val="solid"/>
                <w14:bevel/>
              </w14:textOutline>
            </w:rPr>
          </w:pPr>
          <w:r w:rsidRPr="00A667BD">
            <w:rPr>
              <w:rFonts w:eastAsia="Times New Roman" w:cs="Times New Roman"/>
              <w:b/>
              <w:sz w:val="22"/>
              <w14:textOutline w14:w="9525" w14:cap="rnd" w14:cmpd="sng" w14:algn="ctr">
                <w14:solidFill>
                  <w14:srgbClr w14:val="7030A0"/>
                </w14:solidFill>
                <w14:prstDash w14:val="solid"/>
                <w14:bevel/>
              </w14:textOutline>
            </w:rPr>
            <w:t>ISSN (</w:t>
          </w:r>
          <w:r w:rsidR="00651D79" w:rsidRPr="00A667BD">
            <w:rPr>
              <w:rFonts w:eastAsia="Times New Roman" w:cs="Times New Roman"/>
              <w:b/>
              <w:sz w:val="22"/>
              <w14:textOutline w14:w="9525" w14:cap="rnd" w14:cmpd="sng" w14:algn="ctr">
                <w14:solidFill>
                  <w14:srgbClr w14:val="7030A0"/>
                </w14:solidFill>
                <w14:prstDash w14:val="solid"/>
                <w14:bevel/>
              </w14:textOutline>
            </w:rPr>
            <w:t xml:space="preserve">print): XXX – </w:t>
          </w:r>
          <w:proofErr w:type="gramStart"/>
          <w:r w:rsidR="000C627A" w:rsidRPr="00A667BD">
            <w:rPr>
              <w:rFonts w:eastAsia="Times New Roman" w:cs="Times New Roman"/>
              <w:b/>
              <w:sz w:val="22"/>
              <w14:textOutline w14:w="9525" w14:cap="rnd" w14:cmpd="sng" w14:algn="ctr">
                <w14:solidFill>
                  <w14:srgbClr w14:val="7030A0"/>
                </w14:solidFill>
                <w14:prstDash w14:val="solid"/>
                <w14:bevel/>
              </w14:textOutline>
            </w:rPr>
            <w:t xml:space="preserve">XXX,  </w:t>
          </w:r>
          <w:r w:rsidR="00651D79" w:rsidRPr="00A667BD">
            <w:rPr>
              <w:rFonts w:eastAsia="Times New Roman" w:cs="Times New Roman"/>
              <w:b/>
              <w:sz w:val="22"/>
              <w14:textOutline w14:w="9525" w14:cap="rnd" w14:cmpd="sng" w14:algn="ctr">
                <w14:solidFill>
                  <w14:srgbClr w14:val="7030A0"/>
                </w14:solidFill>
                <w14:prstDash w14:val="solid"/>
                <w14:bevel/>
              </w14:textOutline>
            </w:rPr>
            <w:t xml:space="preserve"> </w:t>
          </w:r>
          <w:proofErr w:type="gramEnd"/>
          <w:r w:rsidR="00651D79" w:rsidRPr="00A667BD">
            <w:rPr>
              <w:rFonts w:eastAsia="Times New Roman" w:cs="Times New Roman"/>
              <w:b/>
              <w:sz w:val="22"/>
              <w14:textOutline w14:w="9525" w14:cap="rnd" w14:cmpd="sng" w14:algn="ctr">
                <w14:solidFill>
                  <w14:srgbClr w14:val="7030A0"/>
                </w14:solidFill>
                <w14:prstDash w14:val="solid"/>
                <w14:bevel/>
              </w14:textOutline>
            </w:rPr>
            <w:t>ISSN</w:t>
          </w:r>
          <w:r w:rsidR="00CC0E9A" w:rsidRPr="00A667BD">
            <w:rPr>
              <w:rFonts w:eastAsia="Times New Roman" w:cs="Times New Roman"/>
              <w:b/>
              <w:sz w:val="22"/>
              <w14:textOutline w14:w="9525" w14:cap="rnd" w14:cmpd="sng" w14:algn="ctr">
                <w14:solidFill>
                  <w14:srgbClr w14:val="7030A0"/>
                </w14:solidFill>
                <w14:prstDash w14:val="solid"/>
                <w14:bevel/>
              </w14:textOutline>
            </w:rPr>
            <w:t xml:space="preserve"> </w:t>
          </w:r>
          <w:r w:rsidR="00651D79" w:rsidRPr="00A667BD">
            <w:rPr>
              <w:rFonts w:eastAsia="Times New Roman" w:cs="Times New Roman"/>
              <w:b/>
              <w:sz w:val="22"/>
              <w14:textOutline w14:w="9525" w14:cap="rnd" w14:cmpd="sng" w14:algn="ctr">
                <w14:solidFill>
                  <w14:srgbClr w14:val="7030A0"/>
                </w14:solidFill>
                <w14:prstDash w14:val="solid"/>
                <w14:bevel/>
              </w14:textOutline>
            </w:rPr>
            <w:t>(online):  XXX – XXX</w:t>
          </w:r>
        </w:p>
      </w:tc>
      <w:tc>
        <w:tcPr>
          <w:tcW w:w="2070" w:type="dxa"/>
          <w:vMerge/>
        </w:tcPr>
        <w:p w14:paraId="108B1321" w14:textId="77777777" w:rsidR="00651D79" w:rsidRPr="00A667BD" w:rsidRDefault="00651D79" w:rsidP="00A667BD">
          <w:pPr>
            <w:rPr>
              <w:b/>
              <w:sz w:val="20"/>
              <w:szCs w:val="20"/>
              <w14:textOutline w14:w="9525" w14:cap="rnd" w14:cmpd="sng" w14:algn="ctr">
                <w14:solidFill>
                  <w14:srgbClr w14:val="7030A0"/>
                </w14:solidFill>
                <w14:prstDash w14:val="solid"/>
                <w14:bevel/>
              </w14:textOutline>
            </w:rPr>
          </w:pPr>
        </w:p>
      </w:tc>
    </w:tr>
    <w:tr w:rsidR="00A667BD" w:rsidRPr="00A667BD" w14:paraId="29800D77" w14:textId="77777777" w:rsidTr="00F72C3F">
      <w:tc>
        <w:tcPr>
          <w:tcW w:w="8730" w:type="dxa"/>
          <w:gridSpan w:val="2"/>
        </w:tcPr>
        <w:p w14:paraId="65FF45BF" w14:textId="1ABD706C" w:rsidR="00651D79" w:rsidRPr="00A667BD" w:rsidRDefault="00651D79" w:rsidP="00A667BD">
          <w:pPr>
            <w:rPr>
              <w:b/>
              <w:sz w:val="22"/>
              <w14:textOutline w14:w="9525" w14:cap="rnd" w14:cmpd="sng" w14:algn="ctr">
                <w14:solidFill>
                  <w14:srgbClr w14:val="7030A0"/>
                </w14:solidFill>
                <w14:prstDash w14:val="solid"/>
                <w14:bevel/>
              </w14:textOutline>
            </w:rPr>
          </w:pPr>
          <w:r w:rsidRPr="00A667BD">
            <w:rPr>
              <w:rFonts w:eastAsia="Times New Roman" w:cs="Times New Roman"/>
              <w:b/>
              <w:sz w:val="22"/>
              <w14:textOutline w14:w="9525" w14:cap="rnd" w14:cmpd="sng" w14:algn="ctr">
                <w14:solidFill>
                  <w14:srgbClr w14:val="7030A0"/>
                </w14:solidFill>
                <w14:prstDash w14:val="solid"/>
                <w14:bevel/>
              </w14:textOutline>
            </w:rPr>
            <w:t xml:space="preserve">Maiden </w:t>
          </w:r>
          <w:r w:rsidR="005600BC" w:rsidRPr="00A667BD">
            <w:rPr>
              <w:rFonts w:eastAsia="Times New Roman" w:cs="Times New Roman"/>
              <w:b/>
              <w:sz w:val="22"/>
              <w14:textOutline w14:w="9525" w14:cap="rnd" w14:cmpd="sng" w14:algn="ctr">
                <w14:solidFill>
                  <w14:srgbClr w14:val="7030A0"/>
                </w14:solidFill>
                <w14:prstDash w14:val="solid"/>
                <w14:bevel/>
              </w14:textOutline>
            </w:rPr>
            <w:t xml:space="preserve">Issue: </w:t>
          </w:r>
          <w:r w:rsidR="00B11506" w:rsidRPr="00A667BD">
            <w:rPr>
              <w:rFonts w:eastAsia="Times New Roman" w:cs="Times New Roman"/>
              <w:b/>
              <w:sz w:val="22"/>
              <w14:textOutline w14:w="9525" w14:cap="rnd" w14:cmpd="sng" w14:algn="ctr">
                <w14:solidFill>
                  <w14:srgbClr w14:val="7030A0"/>
                </w14:solidFill>
                <w14:prstDash w14:val="solid"/>
                <w14:bevel/>
              </w14:textOutline>
            </w:rPr>
            <w:t>24</w:t>
          </w:r>
          <w:r w:rsidRPr="00A667BD">
            <w:rPr>
              <w:rFonts w:eastAsia="Times New Roman" w:cs="Times New Roman"/>
              <w:b/>
              <w:sz w:val="22"/>
              <w14:textOutline w14:w="9525" w14:cap="rnd" w14:cmpd="sng" w14:algn="ctr">
                <w14:solidFill>
                  <w14:srgbClr w14:val="7030A0"/>
                </w14:solidFill>
                <w14:prstDash w14:val="solid"/>
                <w14:bevel/>
              </w14:textOutline>
            </w:rPr>
            <w:t>/</w:t>
          </w:r>
          <w:r w:rsidR="00B11506" w:rsidRPr="00A667BD">
            <w:rPr>
              <w:rFonts w:eastAsia="Times New Roman" w:cs="Times New Roman"/>
              <w:b/>
              <w:sz w:val="22"/>
              <w14:textOutline w14:w="9525" w14:cap="rnd" w14:cmpd="sng" w14:algn="ctr">
                <w14:solidFill>
                  <w14:srgbClr w14:val="7030A0"/>
                </w14:solidFill>
                <w14:prstDash w14:val="solid"/>
                <w14:bevel/>
              </w14:textOutline>
            </w:rPr>
            <w:t>06</w:t>
          </w:r>
          <w:r w:rsidRPr="00A667BD">
            <w:rPr>
              <w:rFonts w:eastAsia="Times New Roman" w:cs="Times New Roman"/>
              <w:b/>
              <w:sz w:val="22"/>
              <w14:textOutline w14:w="9525" w14:cap="rnd" w14:cmpd="sng" w14:algn="ctr">
                <w14:solidFill>
                  <w14:srgbClr w14:val="7030A0"/>
                </w14:solidFill>
                <w14:prstDash w14:val="solid"/>
                <w14:bevel/>
              </w14:textOutline>
            </w:rPr>
            <w:t>/</w:t>
          </w:r>
          <w:r w:rsidR="00B11506" w:rsidRPr="00A667BD">
            <w:rPr>
              <w:rFonts w:eastAsia="Times New Roman" w:cs="Times New Roman"/>
              <w:b/>
              <w:sz w:val="22"/>
              <w14:textOutline w14:w="9525" w14:cap="rnd" w14:cmpd="sng" w14:algn="ctr">
                <w14:solidFill>
                  <w14:srgbClr w14:val="7030A0"/>
                </w14:solidFill>
                <w14:prstDash w14:val="solid"/>
                <w14:bevel/>
              </w14:textOutline>
            </w:rPr>
            <w:t>2026</w:t>
          </w:r>
        </w:p>
      </w:tc>
      <w:tc>
        <w:tcPr>
          <w:tcW w:w="2070" w:type="dxa"/>
          <w:vMerge/>
        </w:tcPr>
        <w:p w14:paraId="0D2397B7" w14:textId="77777777" w:rsidR="00651D79" w:rsidRPr="00A667BD" w:rsidRDefault="00651D79" w:rsidP="00A667BD">
          <w:pPr>
            <w:rPr>
              <w:b/>
              <w:sz w:val="20"/>
              <w:szCs w:val="20"/>
              <w14:textOutline w14:w="9525" w14:cap="rnd" w14:cmpd="sng" w14:algn="ctr">
                <w14:solidFill>
                  <w14:srgbClr w14:val="7030A0"/>
                </w14:solidFill>
                <w14:prstDash w14:val="solid"/>
                <w14:bevel/>
              </w14:textOutline>
            </w:rPr>
          </w:pPr>
        </w:p>
      </w:tc>
    </w:tr>
    <w:tr w:rsidR="00A667BD" w:rsidRPr="00A667BD" w14:paraId="36188FDC" w14:textId="77777777" w:rsidTr="00F72C3F">
      <w:tc>
        <w:tcPr>
          <w:tcW w:w="4830" w:type="dxa"/>
        </w:tcPr>
        <w:p w14:paraId="30915ABC" w14:textId="766FA259" w:rsidR="00651D79" w:rsidRPr="00A667BD" w:rsidRDefault="00651D79" w:rsidP="00A667BD">
          <w:pPr>
            <w:rPr>
              <w:b/>
              <w:sz w:val="22"/>
              <w14:textOutline w14:w="9525" w14:cap="rnd" w14:cmpd="sng" w14:algn="ctr">
                <w14:solidFill>
                  <w14:srgbClr w14:val="7030A0"/>
                </w14:solidFill>
                <w14:prstDash w14:val="solid"/>
                <w14:bevel/>
              </w14:textOutline>
            </w:rPr>
          </w:pPr>
          <w:r w:rsidRPr="00A667BD">
            <w:rPr>
              <w:rFonts w:eastAsia="Times New Roman" w:cs="Times New Roman"/>
              <w:b/>
              <w:sz w:val="22"/>
              <w14:textOutline w14:w="9525" w14:cap="rnd" w14:cmpd="sng" w14:algn="ctr">
                <w14:solidFill>
                  <w14:srgbClr w14:val="7030A0"/>
                </w14:solidFill>
                <w14:prstDash w14:val="solid"/>
                <w14:bevel/>
              </w14:textOutline>
            </w:rPr>
            <w:t xml:space="preserve">DOI: </w:t>
          </w:r>
        </w:p>
      </w:tc>
      <w:tc>
        <w:tcPr>
          <w:tcW w:w="3900" w:type="dxa"/>
        </w:tcPr>
        <w:p w14:paraId="5352A33B" w14:textId="77777777" w:rsidR="00651D79" w:rsidRPr="00A667BD" w:rsidRDefault="00651D79" w:rsidP="00A667BD">
          <w:pPr>
            <w:rPr>
              <w:b/>
              <w:sz w:val="20"/>
              <w:szCs w:val="20"/>
              <w14:textOutline w14:w="9525" w14:cap="rnd" w14:cmpd="sng" w14:algn="ctr">
                <w14:solidFill>
                  <w14:srgbClr w14:val="7030A0"/>
                </w14:solidFill>
                <w14:prstDash w14:val="solid"/>
                <w14:bevel/>
              </w14:textOutline>
            </w:rPr>
          </w:pPr>
        </w:p>
      </w:tc>
      <w:tc>
        <w:tcPr>
          <w:tcW w:w="2070" w:type="dxa"/>
          <w:vMerge/>
        </w:tcPr>
        <w:p w14:paraId="244CEC78" w14:textId="77777777" w:rsidR="00651D79" w:rsidRPr="00A667BD" w:rsidRDefault="00651D79" w:rsidP="00A667BD">
          <w:pPr>
            <w:rPr>
              <w:b/>
              <w:sz w:val="20"/>
              <w:szCs w:val="20"/>
              <w14:textOutline w14:w="9525" w14:cap="rnd" w14:cmpd="sng" w14:algn="ctr">
                <w14:solidFill>
                  <w14:srgbClr w14:val="7030A0"/>
                </w14:solidFill>
                <w14:prstDash w14:val="solid"/>
                <w14:bevel/>
              </w14:textOutline>
            </w:rPr>
          </w:pPr>
        </w:p>
      </w:tc>
    </w:tr>
    <w:tr w:rsidR="00A667BD" w:rsidRPr="00A667BD" w14:paraId="6F150891" w14:textId="77777777" w:rsidTr="00F72C3F">
      <w:tc>
        <w:tcPr>
          <w:tcW w:w="4830" w:type="dxa"/>
        </w:tcPr>
        <w:p w14:paraId="6753C3B6" w14:textId="2884D329" w:rsidR="00651D79" w:rsidRPr="00A667BD" w:rsidRDefault="00651D79" w:rsidP="00A667BD">
          <w:pPr>
            <w:rPr>
              <w:rFonts w:eastAsia="Times New Roman" w:cs="Times New Roman"/>
              <w:b/>
              <w:sz w:val="22"/>
              <w14:textOutline w14:w="9525" w14:cap="rnd" w14:cmpd="sng" w14:algn="ctr">
                <w14:solidFill>
                  <w14:srgbClr w14:val="7030A0"/>
                </w14:solidFill>
                <w14:prstDash w14:val="solid"/>
                <w14:bevel/>
              </w14:textOutline>
            </w:rPr>
          </w:pPr>
          <w:r w:rsidRPr="00A667BD">
            <w:rPr>
              <w:rFonts w:eastAsia="Times New Roman" w:cs="Times New Roman"/>
              <w:b/>
              <w:sz w:val="22"/>
              <w14:textOutline w14:w="9525" w14:cap="rnd" w14:cmpd="sng" w14:algn="ctr">
                <w14:solidFill>
                  <w14:srgbClr w14:val="7030A0"/>
                </w14:solidFill>
                <w14:prstDash w14:val="solid"/>
                <w14:bevel/>
              </w14:textOutline>
            </w:rPr>
            <w:t xml:space="preserve">Page No: 1 – </w:t>
          </w:r>
          <w:r w:rsidR="00CC0E9A" w:rsidRPr="00A667BD">
            <w:rPr>
              <w:rFonts w:eastAsia="Times New Roman" w:cs="Times New Roman"/>
              <w:b/>
              <w:sz w:val="22"/>
              <w14:textOutline w14:w="9525" w14:cap="rnd" w14:cmpd="sng" w14:algn="ctr">
                <w14:solidFill>
                  <w14:srgbClr w14:val="7030A0"/>
                </w14:solidFill>
                <w14:prstDash w14:val="solid"/>
                <w14:bevel/>
              </w14:textOutline>
            </w:rPr>
            <w:t>11</w:t>
          </w:r>
        </w:p>
      </w:tc>
      <w:tc>
        <w:tcPr>
          <w:tcW w:w="3900" w:type="dxa"/>
        </w:tcPr>
        <w:p w14:paraId="13880053" w14:textId="77777777" w:rsidR="00651D79" w:rsidRPr="00A667BD" w:rsidRDefault="00651D79" w:rsidP="00A667BD">
          <w:pPr>
            <w:rPr>
              <w:b/>
              <w:sz w:val="20"/>
              <w:szCs w:val="20"/>
              <w14:textOutline w14:w="9525" w14:cap="rnd" w14:cmpd="sng" w14:algn="ctr">
                <w14:solidFill>
                  <w14:srgbClr w14:val="7030A0"/>
                </w14:solidFill>
                <w14:prstDash w14:val="solid"/>
                <w14:bevel/>
              </w14:textOutline>
            </w:rPr>
          </w:pPr>
        </w:p>
      </w:tc>
      <w:tc>
        <w:tcPr>
          <w:tcW w:w="2070" w:type="dxa"/>
          <w:vMerge/>
        </w:tcPr>
        <w:p w14:paraId="63813682" w14:textId="77777777" w:rsidR="00651D79" w:rsidRPr="00A667BD" w:rsidRDefault="00651D79" w:rsidP="00A667BD">
          <w:pPr>
            <w:rPr>
              <w:b/>
              <w:sz w:val="20"/>
              <w:szCs w:val="20"/>
              <w14:textOutline w14:w="9525" w14:cap="rnd" w14:cmpd="sng" w14:algn="ctr">
                <w14:solidFill>
                  <w14:srgbClr w14:val="7030A0"/>
                </w14:solidFill>
                <w14:prstDash w14:val="solid"/>
                <w14:bevel/>
              </w14:textOutline>
            </w:rPr>
          </w:pPr>
        </w:p>
      </w:tc>
    </w:tr>
  </w:tbl>
  <w:p w14:paraId="0AECA811" w14:textId="420E6423" w:rsidR="00651D79" w:rsidRPr="00651D79" w:rsidRDefault="00651D79" w:rsidP="00651D79">
    <w:pPr>
      <w:pStyle w:val="Header"/>
    </w:pPr>
    <w:r>
      <w:rPr>
        <w:noProof/>
        <w14:ligatures w14:val="standardContextual"/>
      </w:rPr>
      <mc:AlternateContent>
        <mc:Choice Requires="wps">
          <w:drawing>
            <wp:anchor distT="0" distB="0" distL="114300" distR="114300" simplePos="0" relativeHeight="251659264" behindDoc="0" locked="0" layoutInCell="1" allowOverlap="1" wp14:anchorId="3D245BB2" wp14:editId="1407FBB4">
              <wp:simplePos x="0" y="0"/>
              <wp:positionH relativeFrom="column">
                <wp:posOffset>-520700</wp:posOffset>
              </wp:positionH>
              <wp:positionV relativeFrom="paragraph">
                <wp:posOffset>31115</wp:posOffset>
              </wp:positionV>
              <wp:extent cx="7905750" cy="0"/>
              <wp:effectExtent l="0" t="0" r="0" b="0"/>
              <wp:wrapNone/>
              <wp:docPr id="1372736190" name="Straight Connector 2"/>
              <wp:cNvGraphicFramePr/>
              <a:graphic xmlns:a="http://schemas.openxmlformats.org/drawingml/2006/main">
                <a:graphicData uri="http://schemas.microsoft.com/office/word/2010/wordprocessingShape">
                  <wps:wsp>
                    <wps:cNvCnPr/>
                    <wps:spPr>
                      <a:xfrm>
                        <a:off x="0" y="0"/>
                        <a:ext cx="7905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0807C480" id="Straight Connector 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pt,2.45pt" to="581.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z/FwAEAAMADAAAOAAAAZHJzL2Uyb0RvYy54bWysU8GO0zAQvSPxD5bvNGmq3bJR0z10BRcE&#10;Fbt8gNexGwvbY41Nk/49Y7fNIkB7QFwcjz3vzbznyeZ+cpYdFUYDvuPLRc2Z8hJ64w8d//b04d17&#10;zmISvhcWvOr4SUV+v337ZjOGVjUwgO0VMiLxsR1Dx4eUQltVUQ7KibiAoDxdakAnEoV4qHoUI7E7&#10;WzV1fVuNgH1AkCpGOn04X/Jt4ddayfRF66gSsx2n3lJZsazPea22G9EeUITByEsb4h+6cMJ4KjpT&#10;PYgk2A80f1A5IxEi6LSQ4CrQ2khVNJCaZf2bmsdBBFW0kDkxzDbF/0crPx/3yExPb7daN+vV7fKO&#10;bPLC0Vs9JhTmMCS2A+/JSUDWZMPGEFvC7fweL1EMe8zqJ40uf0kXm4rJp9lkNSUm6XB9V9+sb6iI&#10;vN5VL8CAMX1U4FjedNwan/WLVhw/xUTFKPWaQkFu5Fy67NLJqpxs/VelSRMVWxV0mSa1s8iOguag&#10;/77MMoirZGaINtbOoPp10CU3w1SZsBnYvA6cs0tF8GkGOuMB/wZO07VVfc6/qj5rzbKfoT+Vhyh2&#10;0JgUZZeRznP4a1zgLz/e9icAAAD//wMAUEsDBBQABgAIAAAAIQDEnyfz3wAAAAgBAAAPAAAAZHJz&#10;L2Rvd25yZXYueG1sTI9BT8JAEIXvJvyHzZh4MbAFKWLtlhgTDzWBRDCeh+7QFruzTXcp9d+7eMHj&#10;vPfy5nvpajCN6KlztWUF00kEgriwuuZSwefubbwE4TyyxsYyKfghB6tsdJNiou2ZP6jf+lKEEnYJ&#10;Kqi8bxMpXVGRQTexLXHwDrYz6MPZlVJ3eA7lppGzKFpIgzWHDxW29FpR8b09GQXH/Csv4/vH+rCZ&#10;x++46+M197lSd7fDyzMIT4O/huGCH9AhC0x7e2LtRKNgvJyFLV7B/AnExZ8uHoKw/xNklsr/A7Jf&#10;AAAA//8DAFBLAQItABQABgAIAAAAIQC2gziS/gAAAOEBAAATAAAAAAAAAAAAAAAAAAAAAABbQ29u&#10;dGVudF9UeXBlc10ueG1sUEsBAi0AFAAGAAgAAAAhADj9If/WAAAAlAEAAAsAAAAAAAAAAAAAAAAA&#10;LwEAAF9yZWxzLy5yZWxzUEsBAi0AFAAGAAgAAAAhAGTXP8XAAQAAwAMAAA4AAAAAAAAAAAAAAAAA&#10;LgIAAGRycy9lMm9Eb2MueG1sUEsBAi0AFAAGAAgAAAAhAMSfJ/PfAAAACAEAAA8AAAAAAAAAAAAA&#10;AAAAGgQAAGRycy9kb3ducmV2LnhtbFBLBQYAAAAABAAEAPMAAAAmBQAAAAA=&#10;" strokecolor="black [3200]" strokeweight="1.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3A0E5" w14:textId="0F2BE385" w:rsidR="00651D79" w:rsidRPr="00895DB1" w:rsidRDefault="004C58F5" w:rsidP="00651D79">
    <w:pPr>
      <w:pStyle w:val="Header"/>
      <w:jc w:val="center"/>
      <w:rPr>
        <w:b/>
        <w:bCs/>
        <w:i/>
        <w:iCs/>
        <w:color w:val="7030A0"/>
        <w:sz w:val="16"/>
        <w:szCs w:val="14"/>
      </w:rPr>
    </w:pPr>
    <w:r w:rsidRPr="00895DB1">
      <w:rPr>
        <w:b/>
        <w:bCs/>
        <w:i/>
        <w:iCs/>
        <w:color w:val="7030A0"/>
        <w:sz w:val="16"/>
        <w:szCs w:val="14"/>
      </w:rPr>
      <w:t>Babangida M. A. (2026). Audit Quality, Corporate Investment</w:t>
    </w:r>
    <w:r w:rsidR="00485063" w:rsidRPr="00895DB1">
      <w:rPr>
        <w:b/>
        <w:bCs/>
        <w:i/>
        <w:iCs/>
        <w:color w:val="7030A0"/>
        <w:sz w:val="16"/>
        <w:szCs w:val="14"/>
      </w:rPr>
      <w:t>s Structure, and Corporate Tax Avoidance: Evidence from Nigerian Financial Service Sector</w:t>
    </w:r>
    <w:r w:rsidR="00907197" w:rsidRPr="00895DB1">
      <w:rPr>
        <w:b/>
        <w:bCs/>
        <w:i/>
        <w:iCs/>
        <w:color w:val="7030A0"/>
        <w:sz w:val="16"/>
        <w:szCs w:val="1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265AA"/>
    <w:multiLevelType w:val="multilevel"/>
    <w:tmpl w:val="C88AE2D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C076445"/>
    <w:multiLevelType w:val="multilevel"/>
    <w:tmpl w:val="F6E41A30"/>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C4951F8"/>
    <w:multiLevelType w:val="multilevel"/>
    <w:tmpl w:val="A0EC2E62"/>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 w15:restartNumberingAfterBreak="0">
    <w:nsid w:val="1EE26F70"/>
    <w:multiLevelType w:val="multilevel"/>
    <w:tmpl w:val="C88AE2D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D5C7156"/>
    <w:multiLevelType w:val="multilevel"/>
    <w:tmpl w:val="C88AE2D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1C91CC9"/>
    <w:multiLevelType w:val="hybridMultilevel"/>
    <w:tmpl w:val="6726BC5E"/>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1579F8"/>
    <w:multiLevelType w:val="multilevel"/>
    <w:tmpl w:val="C88AE2D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7C83DE8"/>
    <w:multiLevelType w:val="multilevel"/>
    <w:tmpl w:val="315E51D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8" w15:restartNumberingAfterBreak="0">
    <w:nsid w:val="41D139E5"/>
    <w:multiLevelType w:val="multilevel"/>
    <w:tmpl w:val="307A36B6"/>
    <w:lvl w:ilvl="0">
      <w:start w:val="2"/>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080" w:hanging="72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9" w15:restartNumberingAfterBreak="0">
    <w:nsid w:val="43304A31"/>
    <w:multiLevelType w:val="multilevel"/>
    <w:tmpl w:val="DE90F796"/>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0" w15:restartNumberingAfterBreak="0">
    <w:nsid w:val="53C4583D"/>
    <w:multiLevelType w:val="hybridMultilevel"/>
    <w:tmpl w:val="D9485E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F9554B"/>
    <w:multiLevelType w:val="multilevel"/>
    <w:tmpl w:val="C88AE2D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BEC431F"/>
    <w:multiLevelType w:val="hybridMultilevel"/>
    <w:tmpl w:val="B9081576"/>
    <w:lvl w:ilvl="0" w:tplc="66AC4F30">
      <w:start w:val="1"/>
      <w:numFmt w:val="decimal"/>
      <w:lvlText w:val="%1."/>
      <w:lvlJc w:val="left"/>
      <w:pPr>
        <w:ind w:left="279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15:restartNumberingAfterBreak="0">
    <w:nsid w:val="77A96E7D"/>
    <w:multiLevelType w:val="multilevel"/>
    <w:tmpl w:val="F7AC0568"/>
    <w:lvl w:ilvl="0">
      <w:start w:val="2"/>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160" w:hanging="72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num w:numId="1">
    <w:abstractNumId w:val="12"/>
  </w:num>
  <w:num w:numId="2">
    <w:abstractNumId w:val="1"/>
  </w:num>
  <w:num w:numId="3">
    <w:abstractNumId w:val="10"/>
  </w:num>
  <w:num w:numId="4">
    <w:abstractNumId w:val="5"/>
  </w:num>
  <w:num w:numId="5">
    <w:abstractNumId w:val="7"/>
  </w:num>
  <w:num w:numId="6">
    <w:abstractNumId w:val="13"/>
  </w:num>
  <w:num w:numId="7">
    <w:abstractNumId w:val="8"/>
  </w:num>
  <w:num w:numId="8">
    <w:abstractNumId w:val="2"/>
  </w:num>
  <w:num w:numId="9">
    <w:abstractNumId w:val="9"/>
  </w:num>
  <w:num w:numId="10">
    <w:abstractNumId w:val="6"/>
  </w:num>
  <w:num w:numId="11">
    <w:abstractNumId w:val="3"/>
  </w:num>
  <w:num w:numId="12">
    <w:abstractNumId w:val="0"/>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D79"/>
    <w:rsid w:val="00000DC2"/>
    <w:rsid w:val="00005052"/>
    <w:rsid w:val="00011AA9"/>
    <w:rsid w:val="000127EC"/>
    <w:rsid w:val="00017618"/>
    <w:rsid w:val="00020A77"/>
    <w:rsid w:val="00022ECE"/>
    <w:rsid w:val="00024B25"/>
    <w:rsid w:val="00025C2E"/>
    <w:rsid w:val="000301B1"/>
    <w:rsid w:val="00030ABD"/>
    <w:rsid w:val="000369D4"/>
    <w:rsid w:val="00037D7E"/>
    <w:rsid w:val="00042A98"/>
    <w:rsid w:val="0004379E"/>
    <w:rsid w:val="00043961"/>
    <w:rsid w:val="00044CC0"/>
    <w:rsid w:val="00044E2F"/>
    <w:rsid w:val="000459F9"/>
    <w:rsid w:val="000522DF"/>
    <w:rsid w:val="00054287"/>
    <w:rsid w:val="00055DB3"/>
    <w:rsid w:val="000629A4"/>
    <w:rsid w:val="00063A3E"/>
    <w:rsid w:val="00067642"/>
    <w:rsid w:val="00067F91"/>
    <w:rsid w:val="00072A6F"/>
    <w:rsid w:val="00072E5C"/>
    <w:rsid w:val="00073FE6"/>
    <w:rsid w:val="00076DD8"/>
    <w:rsid w:val="00096BA2"/>
    <w:rsid w:val="000A4155"/>
    <w:rsid w:val="000A562D"/>
    <w:rsid w:val="000A7F69"/>
    <w:rsid w:val="000B385A"/>
    <w:rsid w:val="000B3D3C"/>
    <w:rsid w:val="000C0C1D"/>
    <w:rsid w:val="000C627A"/>
    <w:rsid w:val="000C637D"/>
    <w:rsid w:val="000D0F41"/>
    <w:rsid w:val="000D5C2D"/>
    <w:rsid w:val="000D70F2"/>
    <w:rsid w:val="000E6AE0"/>
    <w:rsid w:val="000F0FCC"/>
    <w:rsid w:val="000F46DB"/>
    <w:rsid w:val="000F5CA3"/>
    <w:rsid w:val="00105F50"/>
    <w:rsid w:val="0010670A"/>
    <w:rsid w:val="00113358"/>
    <w:rsid w:val="00117248"/>
    <w:rsid w:val="0012227B"/>
    <w:rsid w:val="00124520"/>
    <w:rsid w:val="00124910"/>
    <w:rsid w:val="001315CB"/>
    <w:rsid w:val="00143577"/>
    <w:rsid w:val="001631F5"/>
    <w:rsid w:val="00163291"/>
    <w:rsid w:val="001650DD"/>
    <w:rsid w:val="00165D29"/>
    <w:rsid w:val="00177709"/>
    <w:rsid w:val="00184362"/>
    <w:rsid w:val="00186F31"/>
    <w:rsid w:val="001904D3"/>
    <w:rsid w:val="001922B3"/>
    <w:rsid w:val="0019723F"/>
    <w:rsid w:val="0019766D"/>
    <w:rsid w:val="00197B62"/>
    <w:rsid w:val="001A0396"/>
    <w:rsid w:val="001A1B01"/>
    <w:rsid w:val="001B195A"/>
    <w:rsid w:val="001C7ED5"/>
    <w:rsid w:val="001D35AF"/>
    <w:rsid w:val="001D3B75"/>
    <w:rsid w:val="001D559F"/>
    <w:rsid w:val="001D66D3"/>
    <w:rsid w:val="001E3504"/>
    <w:rsid w:val="001E43B3"/>
    <w:rsid w:val="001F2B54"/>
    <w:rsid w:val="001F4226"/>
    <w:rsid w:val="001F7B04"/>
    <w:rsid w:val="002032B3"/>
    <w:rsid w:val="00205D69"/>
    <w:rsid w:val="00211EB9"/>
    <w:rsid w:val="00217FD0"/>
    <w:rsid w:val="00230128"/>
    <w:rsid w:val="00231E55"/>
    <w:rsid w:val="002431B5"/>
    <w:rsid w:val="0025111D"/>
    <w:rsid w:val="00251CEE"/>
    <w:rsid w:val="002527CE"/>
    <w:rsid w:val="00265F55"/>
    <w:rsid w:val="00267124"/>
    <w:rsid w:val="00280387"/>
    <w:rsid w:val="002840A5"/>
    <w:rsid w:val="002858FD"/>
    <w:rsid w:val="00291F99"/>
    <w:rsid w:val="002926BB"/>
    <w:rsid w:val="00295705"/>
    <w:rsid w:val="002A4F12"/>
    <w:rsid w:val="002A722A"/>
    <w:rsid w:val="002B24BF"/>
    <w:rsid w:val="002B55D1"/>
    <w:rsid w:val="002B5F98"/>
    <w:rsid w:val="002C2DFF"/>
    <w:rsid w:val="002C3A79"/>
    <w:rsid w:val="002C660B"/>
    <w:rsid w:val="002D0878"/>
    <w:rsid w:val="002D3D30"/>
    <w:rsid w:val="002D63DA"/>
    <w:rsid w:val="002D6E9E"/>
    <w:rsid w:val="002E4422"/>
    <w:rsid w:val="002E5F1A"/>
    <w:rsid w:val="002E789F"/>
    <w:rsid w:val="002F17B2"/>
    <w:rsid w:val="002F3610"/>
    <w:rsid w:val="002F78D6"/>
    <w:rsid w:val="002F7F1F"/>
    <w:rsid w:val="003043E1"/>
    <w:rsid w:val="00306E87"/>
    <w:rsid w:val="003251E5"/>
    <w:rsid w:val="003257E9"/>
    <w:rsid w:val="003258EA"/>
    <w:rsid w:val="00332AA8"/>
    <w:rsid w:val="00334C20"/>
    <w:rsid w:val="0033505E"/>
    <w:rsid w:val="00335D8D"/>
    <w:rsid w:val="00335E0A"/>
    <w:rsid w:val="0034091A"/>
    <w:rsid w:val="003436D5"/>
    <w:rsid w:val="0034381B"/>
    <w:rsid w:val="00354273"/>
    <w:rsid w:val="003574F7"/>
    <w:rsid w:val="0036306F"/>
    <w:rsid w:val="00367E73"/>
    <w:rsid w:val="00371502"/>
    <w:rsid w:val="00374245"/>
    <w:rsid w:val="00381FA0"/>
    <w:rsid w:val="00382C94"/>
    <w:rsid w:val="0038722A"/>
    <w:rsid w:val="00394C30"/>
    <w:rsid w:val="003972C8"/>
    <w:rsid w:val="00397AA3"/>
    <w:rsid w:val="003A15F8"/>
    <w:rsid w:val="003A48F9"/>
    <w:rsid w:val="003A6337"/>
    <w:rsid w:val="003A647F"/>
    <w:rsid w:val="003C3591"/>
    <w:rsid w:val="003C645B"/>
    <w:rsid w:val="003D153B"/>
    <w:rsid w:val="003D217C"/>
    <w:rsid w:val="003D2E10"/>
    <w:rsid w:val="003D5720"/>
    <w:rsid w:val="003D59AB"/>
    <w:rsid w:val="003E4477"/>
    <w:rsid w:val="003E474A"/>
    <w:rsid w:val="003E475A"/>
    <w:rsid w:val="003E48DE"/>
    <w:rsid w:val="003E7658"/>
    <w:rsid w:val="003F302D"/>
    <w:rsid w:val="003F327F"/>
    <w:rsid w:val="003F41BF"/>
    <w:rsid w:val="003F6671"/>
    <w:rsid w:val="003F6A4F"/>
    <w:rsid w:val="00403151"/>
    <w:rsid w:val="00410887"/>
    <w:rsid w:val="00414327"/>
    <w:rsid w:val="004211F3"/>
    <w:rsid w:val="004224E7"/>
    <w:rsid w:val="00422BC1"/>
    <w:rsid w:val="004259F5"/>
    <w:rsid w:val="00426F51"/>
    <w:rsid w:val="00427099"/>
    <w:rsid w:val="004277D1"/>
    <w:rsid w:val="0043016D"/>
    <w:rsid w:val="00430452"/>
    <w:rsid w:val="004325B3"/>
    <w:rsid w:val="004372DB"/>
    <w:rsid w:val="004450BC"/>
    <w:rsid w:val="004546FA"/>
    <w:rsid w:val="004554B9"/>
    <w:rsid w:val="00456E4C"/>
    <w:rsid w:val="00460239"/>
    <w:rsid w:val="004642C8"/>
    <w:rsid w:val="00474B17"/>
    <w:rsid w:val="00474D41"/>
    <w:rsid w:val="004802C0"/>
    <w:rsid w:val="0048066D"/>
    <w:rsid w:val="004812D6"/>
    <w:rsid w:val="00485063"/>
    <w:rsid w:val="0049521E"/>
    <w:rsid w:val="00495354"/>
    <w:rsid w:val="00496CA3"/>
    <w:rsid w:val="004A1E3C"/>
    <w:rsid w:val="004A3A48"/>
    <w:rsid w:val="004A3B13"/>
    <w:rsid w:val="004B2703"/>
    <w:rsid w:val="004B5D21"/>
    <w:rsid w:val="004B6FB9"/>
    <w:rsid w:val="004C257F"/>
    <w:rsid w:val="004C355B"/>
    <w:rsid w:val="004C3D73"/>
    <w:rsid w:val="004C58F5"/>
    <w:rsid w:val="004C6120"/>
    <w:rsid w:val="004C7A31"/>
    <w:rsid w:val="004D0AAD"/>
    <w:rsid w:val="004D2302"/>
    <w:rsid w:val="004D2920"/>
    <w:rsid w:val="004D2F2F"/>
    <w:rsid w:val="004D59F8"/>
    <w:rsid w:val="004E29A4"/>
    <w:rsid w:val="004E33A5"/>
    <w:rsid w:val="004F06A0"/>
    <w:rsid w:val="004F4ADA"/>
    <w:rsid w:val="004F7C40"/>
    <w:rsid w:val="005038D5"/>
    <w:rsid w:val="00503C17"/>
    <w:rsid w:val="00506169"/>
    <w:rsid w:val="00510D03"/>
    <w:rsid w:val="005119C1"/>
    <w:rsid w:val="00514644"/>
    <w:rsid w:val="00521D30"/>
    <w:rsid w:val="00542CAC"/>
    <w:rsid w:val="005506BC"/>
    <w:rsid w:val="00557E6E"/>
    <w:rsid w:val="00557FCC"/>
    <w:rsid w:val="005600BC"/>
    <w:rsid w:val="00562719"/>
    <w:rsid w:val="005654F5"/>
    <w:rsid w:val="005714F1"/>
    <w:rsid w:val="005735B0"/>
    <w:rsid w:val="0057393B"/>
    <w:rsid w:val="00575C62"/>
    <w:rsid w:val="0058529E"/>
    <w:rsid w:val="0058615F"/>
    <w:rsid w:val="005923CC"/>
    <w:rsid w:val="005959DC"/>
    <w:rsid w:val="00596840"/>
    <w:rsid w:val="00597EA8"/>
    <w:rsid w:val="005A130B"/>
    <w:rsid w:val="005A3529"/>
    <w:rsid w:val="005A4AC1"/>
    <w:rsid w:val="005B1F6B"/>
    <w:rsid w:val="005B7EDA"/>
    <w:rsid w:val="005C3874"/>
    <w:rsid w:val="005C5AD1"/>
    <w:rsid w:val="005C668D"/>
    <w:rsid w:val="005D17B7"/>
    <w:rsid w:val="005D27D4"/>
    <w:rsid w:val="005D2AF6"/>
    <w:rsid w:val="005D5977"/>
    <w:rsid w:val="005E0E5F"/>
    <w:rsid w:val="005E11A9"/>
    <w:rsid w:val="005E1F77"/>
    <w:rsid w:val="005F41DD"/>
    <w:rsid w:val="005F7B87"/>
    <w:rsid w:val="00600174"/>
    <w:rsid w:val="006016C3"/>
    <w:rsid w:val="00602AC8"/>
    <w:rsid w:val="00602D74"/>
    <w:rsid w:val="00612781"/>
    <w:rsid w:val="00621834"/>
    <w:rsid w:val="00622CCF"/>
    <w:rsid w:val="00624090"/>
    <w:rsid w:val="00632C7E"/>
    <w:rsid w:val="00633704"/>
    <w:rsid w:val="00641F43"/>
    <w:rsid w:val="00642716"/>
    <w:rsid w:val="00642C8A"/>
    <w:rsid w:val="006472EC"/>
    <w:rsid w:val="00651011"/>
    <w:rsid w:val="006518E4"/>
    <w:rsid w:val="00651D79"/>
    <w:rsid w:val="0065509C"/>
    <w:rsid w:val="0066564D"/>
    <w:rsid w:val="00665FC4"/>
    <w:rsid w:val="006661D8"/>
    <w:rsid w:val="006669CF"/>
    <w:rsid w:val="0067007B"/>
    <w:rsid w:val="00670FBF"/>
    <w:rsid w:val="0067363F"/>
    <w:rsid w:val="0067552A"/>
    <w:rsid w:val="00683D61"/>
    <w:rsid w:val="0069326B"/>
    <w:rsid w:val="00694FD1"/>
    <w:rsid w:val="00696B9E"/>
    <w:rsid w:val="00696E81"/>
    <w:rsid w:val="006A2399"/>
    <w:rsid w:val="006B217B"/>
    <w:rsid w:val="006B2184"/>
    <w:rsid w:val="006B414D"/>
    <w:rsid w:val="006B4E8E"/>
    <w:rsid w:val="006B7C5A"/>
    <w:rsid w:val="006C17E2"/>
    <w:rsid w:val="006C324C"/>
    <w:rsid w:val="006C3691"/>
    <w:rsid w:val="006C6243"/>
    <w:rsid w:val="006D1916"/>
    <w:rsid w:val="006D4101"/>
    <w:rsid w:val="006E0E8D"/>
    <w:rsid w:val="006E3C84"/>
    <w:rsid w:val="006E463C"/>
    <w:rsid w:val="006E5255"/>
    <w:rsid w:val="006E6B0C"/>
    <w:rsid w:val="006F097C"/>
    <w:rsid w:val="006F35A2"/>
    <w:rsid w:val="006F46D3"/>
    <w:rsid w:val="006F597C"/>
    <w:rsid w:val="006F68DB"/>
    <w:rsid w:val="00704424"/>
    <w:rsid w:val="007048B0"/>
    <w:rsid w:val="00705912"/>
    <w:rsid w:val="00706D34"/>
    <w:rsid w:val="00707AF6"/>
    <w:rsid w:val="00707BBE"/>
    <w:rsid w:val="00710D0E"/>
    <w:rsid w:val="007120D7"/>
    <w:rsid w:val="00713603"/>
    <w:rsid w:val="00713CD5"/>
    <w:rsid w:val="007142A6"/>
    <w:rsid w:val="007147F3"/>
    <w:rsid w:val="00714BBA"/>
    <w:rsid w:val="007152FE"/>
    <w:rsid w:val="00717432"/>
    <w:rsid w:val="00722C83"/>
    <w:rsid w:val="00724A2A"/>
    <w:rsid w:val="00747883"/>
    <w:rsid w:val="00754996"/>
    <w:rsid w:val="00760671"/>
    <w:rsid w:val="0076678A"/>
    <w:rsid w:val="00766BD1"/>
    <w:rsid w:val="00772EEE"/>
    <w:rsid w:val="007753A5"/>
    <w:rsid w:val="00780C40"/>
    <w:rsid w:val="00781A82"/>
    <w:rsid w:val="00782E3C"/>
    <w:rsid w:val="00782F87"/>
    <w:rsid w:val="0078344B"/>
    <w:rsid w:val="007858D3"/>
    <w:rsid w:val="00786CAA"/>
    <w:rsid w:val="00794CB7"/>
    <w:rsid w:val="00796F61"/>
    <w:rsid w:val="007A71AB"/>
    <w:rsid w:val="007B417B"/>
    <w:rsid w:val="007B422B"/>
    <w:rsid w:val="007B5A49"/>
    <w:rsid w:val="007C1835"/>
    <w:rsid w:val="007C1BCA"/>
    <w:rsid w:val="007C37EC"/>
    <w:rsid w:val="007C67FC"/>
    <w:rsid w:val="007D039F"/>
    <w:rsid w:val="007D2D11"/>
    <w:rsid w:val="007D5127"/>
    <w:rsid w:val="007E145B"/>
    <w:rsid w:val="007E236B"/>
    <w:rsid w:val="007E77EC"/>
    <w:rsid w:val="007E7FF9"/>
    <w:rsid w:val="007F063B"/>
    <w:rsid w:val="007F1C8E"/>
    <w:rsid w:val="007F32C5"/>
    <w:rsid w:val="007F3413"/>
    <w:rsid w:val="007F71CF"/>
    <w:rsid w:val="007F7922"/>
    <w:rsid w:val="00800D9A"/>
    <w:rsid w:val="0080132E"/>
    <w:rsid w:val="00802B09"/>
    <w:rsid w:val="00815099"/>
    <w:rsid w:val="00815148"/>
    <w:rsid w:val="00817914"/>
    <w:rsid w:val="0082192C"/>
    <w:rsid w:val="00824B89"/>
    <w:rsid w:val="00826058"/>
    <w:rsid w:val="00827C7F"/>
    <w:rsid w:val="00832C4C"/>
    <w:rsid w:val="00833BFE"/>
    <w:rsid w:val="00833FD6"/>
    <w:rsid w:val="00835A82"/>
    <w:rsid w:val="00845B7C"/>
    <w:rsid w:val="00852111"/>
    <w:rsid w:val="008522ED"/>
    <w:rsid w:val="008532B8"/>
    <w:rsid w:val="0085469C"/>
    <w:rsid w:val="0085477D"/>
    <w:rsid w:val="008652C3"/>
    <w:rsid w:val="00875B18"/>
    <w:rsid w:val="00876231"/>
    <w:rsid w:val="008807E7"/>
    <w:rsid w:val="008808E4"/>
    <w:rsid w:val="008812B9"/>
    <w:rsid w:val="00883340"/>
    <w:rsid w:val="0088502B"/>
    <w:rsid w:val="00886383"/>
    <w:rsid w:val="0088707D"/>
    <w:rsid w:val="00890FBB"/>
    <w:rsid w:val="00891BFE"/>
    <w:rsid w:val="00895235"/>
    <w:rsid w:val="00895DB1"/>
    <w:rsid w:val="008A0D7A"/>
    <w:rsid w:val="008A28B2"/>
    <w:rsid w:val="008A35FE"/>
    <w:rsid w:val="008C1118"/>
    <w:rsid w:val="008C18B0"/>
    <w:rsid w:val="008C778E"/>
    <w:rsid w:val="008D1928"/>
    <w:rsid w:val="008D1CEA"/>
    <w:rsid w:val="008D33C1"/>
    <w:rsid w:val="008E0DE8"/>
    <w:rsid w:val="008F035C"/>
    <w:rsid w:val="008F083A"/>
    <w:rsid w:val="008F39F9"/>
    <w:rsid w:val="008F54EE"/>
    <w:rsid w:val="008F72AC"/>
    <w:rsid w:val="009026FB"/>
    <w:rsid w:val="00907197"/>
    <w:rsid w:val="0090736D"/>
    <w:rsid w:val="00912427"/>
    <w:rsid w:val="00923259"/>
    <w:rsid w:val="00923846"/>
    <w:rsid w:val="0092387D"/>
    <w:rsid w:val="0092441E"/>
    <w:rsid w:val="00924A49"/>
    <w:rsid w:val="00925068"/>
    <w:rsid w:val="00925B87"/>
    <w:rsid w:val="00930699"/>
    <w:rsid w:val="00931211"/>
    <w:rsid w:val="00932A45"/>
    <w:rsid w:val="00940501"/>
    <w:rsid w:val="0094079B"/>
    <w:rsid w:val="00940BBD"/>
    <w:rsid w:val="00944C1F"/>
    <w:rsid w:val="00946FCC"/>
    <w:rsid w:val="009522A8"/>
    <w:rsid w:val="00952DC9"/>
    <w:rsid w:val="00963559"/>
    <w:rsid w:val="00963CDB"/>
    <w:rsid w:val="009654C2"/>
    <w:rsid w:val="0097344D"/>
    <w:rsid w:val="009749ED"/>
    <w:rsid w:val="00975360"/>
    <w:rsid w:val="00977A51"/>
    <w:rsid w:val="0098062F"/>
    <w:rsid w:val="009825ED"/>
    <w:rsid w:val="00983DD8"/>
    <w:rsid w:val="0098434F"/>
    <w:rsid w:val="0098483D"/>
    <w:rsid w:val="009904E4"/>
    <w:rsid w:val="00992DF8"/>
    <w:rsid w:val="00993476"/>
    <w:rsid w:val="00993D53"/>
    <w:rsid w:val="00995078"/>
    <w:rsid w:val="009A2905"/>
    <w:rsid w:val="009A3165"/>
    <w:rsid w:val="009A50A6"/>
    <w:rsid w:val="009B0FDC"/>
    <w:rsid w:val="009B1A0D"/>
    <w:rsid w:val="009B1BC0"/>
    <w:rsid w:val="009B23DF"/>
    <w:rsid w:val="009B646A"/>
    <w:rsid w:val="009B759B"/>
    <w:rsid w:val="009C38DF"/>
    <w:rsid w:val="009E08F4"/>
    <w:rsid w:val="009E310F"/>
    <w:rsid w:val="009E62BA"/>
    <w:rsid w:val="009E72C6"/>
    <w:rsid w:val="009F06E4"/>
    <w:rsid w:val="009F7A5F"/>
    <w:rsid w:val="00A0374C"/>
    <w:rsid w:val="00A0527F"/>
    <w:rsid w:val="00A158AA"/>
    <w:rsid w:val="00A16527"/>
    <w:rsid w:val="00A17BC3"/>
    <w:rsid w:val="00A238E0"/>
    <w:rsid w:val="00A23DA0"/>
    <w:rsid w:val="00A2486B"/>
    <w:rsid w:val="00A274BE"/>
    <w:rsid w:val="00A313D5"/>
    <w:rsid w:val="00A31B5E"/>
    <w:rsid w:val="00A34508"/>
    <w:rsid w:val="00A3697E"/>
    <w:rsid w:val="00A37A00"/>
    <w:rsid w:val="00A37B58"/>
    <w:rsid w:val="00A37CE1"/>
    <w:rsid w:val="00A423CD"/>
    <w:rsid w:val="00A44EF6"/>
    <w:rsid w:val="00A51337"/>
    <w:rsid w:val="00A540B2"/>
    <w:rsid w:val="00A5523F"/>
    <w:rsid w:val="00A6673F"/>
    <w:rsid w:val="00A667BD"/>
    <w:rsid w:val="00A67627"/>
    <w:rsid w:val="00A7087E"/>
    <w:rsid w:val="00A71BF6"/>
    <w:rsid w:val="00A7468F"/>
    <w:rsid w:val="00A75085"/>
    <w:rsid w:val="00A8000A"/>
    <w:rsid w:val="00A85002"/>
    <w:rsid w:val="00A87F47"/>
    <w:rsid w:val="00A92D63"/>
    <w:rsid w:val="00A967D1"/>
    <w:rsid w:val="00A9754D"/>
    <w:rsid w:val="00A9756C"/>
    <w:rsid w:val="00AA0AC4"/>
    <w:rsid w:val="00AA5740"/>
    <w:rsid w:val="00AA6FA7"/>
    <w:rsid w:val="00AA78A1"/>
    <w:rsid w:val="00AC206A"/>
    <w:rsid w:val="00AC2FB7"/>
    <w:rsid w:val="00AC3B54"/>
    <w:rsid w:val="00AC4FE4"/>
    <w:rsid w:val="00AC5031"/>
    <w:rsid w:val="00AC695B"/>
    <w:rsid w:val="00AD1B49"/>
    <w:rsid w:val="00AD6634"/>
    <w:rsid w:val="00AE1808"/>
    <w:rsid w:val="00AE3814"/>
    <w:rsid w:val="00AE6756"/>
    <w:rsid w:val="00AE7032"/>
    <w:rsid w:val="00AF45BB"/>
    <w:rsid w:val="00AF6409"/>
    <w:rsid w:val="00AF7225"/>
    <w:rsid w:val="00AF7310"/>
    <w:rsid w:val="00B00FFD"/>
    <w:rsid w:val="00B01D62"/>
    <w:rsid w:val="00B11506"/>
    <w:rsid w:val="00B129A6"/>
    <w:rsid w:val="00B146C6"/>
    <w:rsid w:val="00B158A8"/>
    <w:rsid w:val="00B1712E"/>
    <w:rsid w:val="00B17258"/>
    <w:rsid w:val="00B23926"/>
    <w:rsid w:val="00B27945"/>
    <w:rsid w:val="00B312E1"/>
    <w:rsid w:val="00B33D4C"/>
    <w:rsid w:val="00B343ED"/>
    <w:rsid w:val="00B35613"/>
    <w:rsid w:val="00B3721F"/>
    <w:rsid w:val="00B427AB"/>
    <w:rsid w:val="00B506CF"/>
    <w:rsid w:val="00B51663"/>
    <w:rsid w:val="00B54DDC"/>
    <w:rsid w:val="00B55DB2"/>
    <w:rsid w:val="00B6055D"/>
    <w:rsid w:val="00B62E76"/>
    <w:rsid w:val="00B64A41"/>
    <w:rsid w:val="00B718EB"/>
    <w:rsid w:val="00B74C9E"/>
    <w:rsid w:val="00B7545F"/>
    <w:rsid w:val="00B77148"/>
    <w:rsid w:val="00B81188"/>
    <w:rsid w:val="00B82906"/>
    <w:rsid w:val="00B83DB5"/>
    <w:rsid w:val="00B870B3"/>
    <w:rsid w:val="00BA65E7"/>
    <w:rsid w:val="00BB040E"/>
    <w:rsid w:val="00BB2BEC"/>
    <w:rsid w:val="00BB470C"/>
    <w:rsid w:val="00BB6914"/>
    <w:rsid w:val="00BB708C"/>
    <w:rsid w:val="00BB7C91"/>
    <w:rsid w:val="00BC25DD"/>
    <w:rsid w:val="00BC2B5C"/>
    <w:rsid w:val="00BD0A35"/>
    <w:rsid w:val="00BD3770"/>
    <w:rsid w:val="00BD3816"/>
    <w:rsid w:val="00BD6ADD"/>
    <w:rsid w:val="00BD6D1F"/>
    <w:rsid w:val="00BD709B"/>
    <w:rsid w:val="00BD715D"/>
    <w:rsid w:val="00BE0EC9"/>
    <w:rsid w:val="00BE3D75"/>
    <w:rsid w:val="00BE447F"/>
    <w:rsid w:val="00BE7777"/>
    <w:rsid w:val="00BF2091"/>
    <w:rsid w:val="00BF5A2F"/>
    <w:rsid w:val="00C0031E"/>
    <w:rsid w:val="00C0088A"/>
    <w:rsid w:val="00C07ED2"/>
    <w:rsid w:val="00C11AFA"/>
    <w:rsid w:val="00C15459"/>
    <w:rsid w:val="00C207CA"/>
    <w:rsid w:val="00C2096F"/>
    <w:rsid w:val="00C2779E"/>
    <w:rsid w:val="00C3049A"/>
    <w:rsid w:val="00C35C90"/>
    <w:rsid w:val="00C420B8"/>
    <w:rsid w:val="00C474AE"/>
    <w:rsid w:val="00C545AB"/>
    <w:rsid w:val="00C560B7"/>
    <w:rsid w:val="00C56969"/>
    <w:rsid w:val="00C61B29"/>
    <w:rsid w:val="00C630AA"/>
    <w:rsid w:val="00C6663A"/>
    <w:rsid w:val="00C70ABC"/>
    <w:rsid w:val="00C93D84"/>
    <w:rsid w:val="00C9650F"/>
    <w:rsid w:val="00C96574"/>
    <w:rsid w:val="00CA043C"/>
    <w:rsid w:val="00CB2A35"/>
    <w:rsid w:val="00CB3254"/>
    <w:rsid w:val="00CB539E"/>
    <w:rsid w:val="00CB5B46"/>
    <w:rsid w:val="00CC0E9A"/>
    <w:rsid w:val="00CC49FA"/>
    <w:rsid w:val="00CC4F43"/>
    <w:rsid w:val="00CC5E30"/>
    <w:rsid w:val="00CC6D68"/>
    <w:rsid w:val="00CD3EDB"/>
    <w:rsid w:val="00CD41EA"/>
    <w:rsid w:val="00CD5829"/>
    <w:rsid w:val="00CE086E"/>
    <w:rsid w:val="00CE183D"/>
    <w:rsid w:val="00CE204C"/>
    <w:rsid w:val="00CE3D7F"/>
    <w:rsid w:val="00CE48B5"/>
    <w:rsid w:val="00CE5558"/>
    <w:rsid w:val="00CF42EF"/>
    <w:rsid w:val="00D00A5D"/>
    <w:rsid w:val="00D021F0"/>
    <w:rsid w:val="00D02425"/>
    <w:rsid w:val="00D03EE7"/>
    <w:rsid w:val="00D10B8B"/>
    <w:rsid w:val="00D15B3C"/>
    <w:rsid w:val="00D309D0"/>
    <w:rsid w:val="00D33DAC"/>
    <w:rsid w:val="00D3557F"/>
    <w:rsid w:val="00D363CF"/>
    <w:rsid w:val="00D36B79"/>
    <w:rsid w:val="00D37C29"/>
    <w:rsid w:val="00D40F0F"/>
    <w:rsid w:val="00D41A0C"/>
    <w:rsid w:val="00D47AE3"/>
    <w:rsid w:val="00D55B61"/>
    <w:rsid w:val="00D575D5"/>
    <w:rsid w:val="00D57C90"/>
    <w:rsid w:val="00D62675"/>
    <w:rsid w:val="00D728C8"/>
    <w:rsid w:val="00D7452D"/>
    <w:rsid w:val="00D74E4C"/>
    <w:rsid w:val="00D754DF"/>
    <w:rsid w:val="00D7606A"/>
    <w:rsid w:val="00D80349"/>
    <w:rsid w:val="00D85485"/>
    <w:rsid w:val="00D86D15"/>
    <w:rsid w:val="00D90A98"/>
    <w:rsid w:val="00D94120"/>
    <w:rsid w:val="00D973E2"/>
    <w:rsid w:val="00DA3C30"/>
    <w:rsid w:val="00DA59ED"/>
    <w:rsid w:val="00DA5BD5"/>
    <w:rsid w:val="00DA7B85"/>
    <w:rsid w:val="00DB1EE5"/>
    <w:rsid w:val="00DB3D91"/>
    <w:rsid w:val="00DB474F"/>
    <w:rsid w:val="00DB5E24"/>
    <w:rsid w:val="00DB6275"/>
    <w:rsid w:val="00DC49CA"/>
    <w:rsid w:val="00DD49B8"/>
    <w:rsid w:val="00DE4C2F"/>
    <w:rsid w:val="00DE680C"/>
    <w:rsid w:val="00DE7405"/>
    <w:rsid w:val="00DF2BB6"/>
    <w:rsid w:val="00DF3D76"/>
    <w:rsid w:val="00E02253"/>
    <w:rsid w:val="00E06F5D"/>
    <w:rsid w:val="00E07D22"/>
    <w:rsid w:val="00E1496E"/>
    <w:rsid w:val="00E21C43"/>
    <w:rsid w:val="00E2397B"/>
    <w:rsid w:val="00E30E77"/>
    <w:rsid w:val="00E32D45"/>
    <w:rsid w:val="00E33758"/>
    <w:rsid w:val="00E34EF5"/>
    <w:rsid w:val="00E3677D"/>
    <w:rsid w:val="00E3695E"/>
    <w:rsid w:val="00E51AA9"/>
    <w:rsid w:val="00E54C95"/>
    <w:rsid w:val="00E56C04"/>
    <w:rsid w:val="00E6006E"/>
    <w:rsid w:val="00E61263"/>
    <w:rsid w:val="00E63021"/>
    <w:rsid w:val="00E63948"/>
    <w:rsid w:val="00E63C3E"/>
    <w:rsid w:val="00E729C7"/>
    <w:rsid w:val="00E809FB"/>
    <w:rsid w:val="00E86627"/>
    <w:rsid w:val="00E94FAA"/>
    <w:rsid w:val="00E97864"/>
    <w:rsid w:val="00EA0D01"/>
    <w:rsid w:val="00EA2901"/>
    <w:rsid w:val="00EB1720"/>
    <w:rsid w:val="00EB3D72"/>
    <w:rsid w:val="00ED0FC1"/>
    <w:rsid w:val="00ED2085"/>
    <w:rsid w:val="00ED5499"/>
    <w:rsid w:val="00EE6C42"/>
    <w:rsid w:val="00EF0168"/>
    <w:rsid w:val="00EF1A93"/>
    <w:rsid w:val="00EF2149"/>
    <w:rsid w:val="00EF62EC"/>
    <w:rsid w:val="00EF77C6"/>
    <w:rsid w:val="00F076FA"/>
    <w:rsid w:val="00F118F6"/>
    <w:rsid w:val="00F2297E"/>
    <w:rsid w:val="00F22F3E"/>
    <w:rsid w:val="00F2669D"/>
    <w:rsid w:val="00F26F7C"/>
    <w:rsid w:val="00F4047E"/>
    <w:rsid w:val="00F42FAD"/>
    <w:rsid w:val="00F43682"/>
    <w:rsid w:val="00F46C77"/>
    <w:rsid w:val="00F646AA"/>
    <w:rsid w:val="00F66D0E"/>
    <w:rsid w:val="00F72C3F"/>
    <w:rsid w:val="00F75CD1"/>
    <w:rsid w:val="00F76EAA"/>
    <w:rsid w:val="00F77CC5"/>
    <w:rsid w:val="00F83704"/>
    <w:rsid w:val="00F85468"/>
    <w:rsid w:val="00F87DFC"/>
    <w:rsid w:val="00F90C29"/>
    <w:rsid w:val="00F92137"/>
    <w:rsid w:val="00F93E2B"/>
    <w:rsid w:val="00F95DF9"/>
    <w:rsid w:val="00FA75F2"/>
    <w:rsid w:val="00FB66BA"/>
    <w:rsid w:val="00FB6AD1"/>
    <w:rsid w:val="00FC2084"/>
    <w:rsid w:val="00FC6ED6"/>
    <w:rsid w:val="00FD27A2"/>
    <w:rsid w:val="00FD2CE4"/>
    <w:rsid w:val="00FD7F12"/>
    <w:rsid w:val="00FE2B45"/>
    <w:rsid w:val="00FE7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97FC3C"/>
  <w15:chartTrackingRefBased/>
  <w15:docId w15:val="{60CDC7B2-00AC-4AA9-B064-76F628B21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97E"/>
    <w:pPr>
      <w:spacing w:line="240" w:lineRule="auto"/>
      <w:jc w:val="both"/>
    </w:pPr>
    <w:rPr>
      <w:rFonts w:ascii="Times New Roman" w:hAnsi="Times New Roman"/>
      <w:kern w:val="0"/>
      <w:szCs w:val="22"/>
      <w14:ligatures w14:val="none"/>
    </w:rPr>
  </w:style>
  <w:style w:type="paragraph" w:styleId="Heading1">
    <w:name w:val="heading 1"/>
    <w:basedOn w:val="Normal"/>
    <w:next w:val="Normal"/>
    <w:link w:val="Heading1Char"/>
    <w:autoRedefine/>
    <w:uiPriority w:val="9"/>
    <w:qFormat/>
    <w:rsid w:val="006B414D"/>
    <w:pPr>
      <w:keepNext/>
      <w:numPr>
        <w:numId w:val="2"/>
      </w:numPr>
      <w:spacing w:before="340" w:after="240"/>
      <w:ind w:left="1080" w:right="720" w:hanging="360"/>
      <w:outlineLvl w:val="0"/>
    </w:pPr>
    <w:rPr>
      <w:rFonts w:eastAsia="Times New Roman" w:cs="Times New Roman"/>
      <w:b/>
      <w:szCs w:val="36"/>
      <w:lang w:val="x-none" w:eastAsia="x-none"/>
    </w:rPr>
  </w:style>
  <w:style w:type="paragraph" w:styleId="Heading2">
    <w:name w:val="heading 2"/>
    <w:basedOn w:val="Normal"/>
    <w:next w:val="Normal"/>
    <w:link w:val="Heading2Char"/>
    <w:autoRedefine/>
    <w:uiPriority w:val="9"/>
    <w:unhideWhenUsed/>
    <w:qFormat/>
    <w:rsid w:val="006B414D"/>
    <w:pPr>
      <w:keepNext/>
      <w:keepLines/>
      <w:spacing w:before="40" w:after="0" w:line="259" w:lineRule="auto"/>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651D7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D7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51D7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51D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1D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1D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1D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414D"/>
    <w:rPr>
      <w:rFonts w:ascii="Times New Roman" w:eastAsiaTheme="majorEastAsia" w:hAnsi="Times New Roman" w:cstheme="majorBidi"/>
      <w:b/>
      <w:szCs w:val="26"/>
    </w:rPr>
  </w:style>
  <w:style w:type="character" w:customStyle="1" w:styleId="Heading1Char">
    <w:name w:val="Heading 1 Char"/>
    <w:basedOn w:val="DefaultParagraphFont"/>
    <w:link w:val="Heading1"/>
    <w:uiPriority w:val="9"/>
    <w:rsid w:val="006B414D"/>
    <w:rPr>
      <w:rFonts w:ascii="Times New Roman" w:eastAsia="Times New Roman" w:hAnsi="Times New Roman" w:cs="Times New Roman"/>
      <w:b/>
      <w:szCs w:val="36"/>
      <w:lang w:val="x-none" w:eastAsia="x-none"/>
    </w:rPr>
  </w:style>
  <w:style w:type="character" w:customStyle="1" w:styleId="Heading3Char">
    <w:name w:val="Heading 3 Char"/>
    <w:basedOn w:val="DefaultParagraphFont"/>
    <w:link w:val="Heading3"/>
    <w:uiPriority w:val="9"/>
    <w:semiHidden/>
    <w:rsid w:val="00651D79"/>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651D79"/>
    <w:rPr>
      <w:rFonts w:eastAsiaTheme="majorEastAsia" w:cstheme="majorBidi"/>
      <w:i/>
      <w:iCs/>
      <w:color w:val="2F5496" w:themeColor="accent1" w:themeShade="BF"/>
      <w:kern w:val="0"/>
      <w:szCs w:val="22"/>
      <w14:ligatures w14:val="none"/>
    </w:rPr>
  </w:style>
  <w:style w:type="character" w:customStyle="1" w:styleId="Heading5Char">
    <w:name w:val="Heading 5 Char"/>
    <w:basedOn w:val="DefaultParagraphFont"/>
    <w:link w:val="Heading5"/>
    <w:uiPriority w:val="9"/>
    <w:semiHidden/>
    <w:rsid w:val="00651D79"/>
    <w:rPr>
      <w:rFonts w:eastAsiaTheme="majorEastAsia" w:cstheme="majorBidi"/>
      <w:color w:val="2F5496" w:themeColor="accent1" w:themeShade="BF"/>
      <w:kern w:val="0"/>
      <w:szCs w:val="22"/>
      <w14:ligatures w14:val="none"/>
    </w:rPr>
  </w:style>
  <w:style w:type="character" w:customStyle="1" w:styleId="Heading6Char">
    <w:name w:val="Heading 6 Char"/>
    <w:basedOn w:val="DefaultParagraphFont"/>
    <w:link w:val="Heading6"/>
    <w:uiPriority w:val="9"/>
    <w:semiHidden/>
    <w:rsid w:val="00651D79"/>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651D79"/>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651D79"/>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651D79"/>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651D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D7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51D7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D7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51D79"/>
    <w:pPr>
      <w:spacing w:before="160"/>
      <w:jc w:val="center"/>
    </w:pPr>
    <w:rPr>
      <w:i/>
      <w:iCs/>
      <w:color w:val="404040" w:themeColor="text1" w:themeTint="BF"/>
    </w:rPr>
  </w:style>
  <w:style w:type="character" w:customStyle="1" w:styleId="QuoteChar">
    <w:name w:val="Quote Char"/>
    <w:basedOn w:val="DefaultParagraphFont"/>
    <w:link w:val="Quote"/>
    <w:uiPriority w:val="29"/>
    <w:rsid w:val="00651D79"/>
    <w:rPr>
      <w:rFonts w:ascii="Times New Roman" w:hAnsi="Times New Roman"/>
      <w:i/>
      <w:iCs/>
      <w:color w:val="404040" w:themeColor="text1" w:themeTint="BF"/>
      <w:kern w:val="0"/>
      <w:szCs w:val="22"/>
      <w14:ligatures w14:val="none"/>
    </w:rPr>
  </w:style>
  <w:style w:type="paragraph" w:styleId="ListParagraph">
    <w:name w:val="List Paragraph"/>
    <w:basedOn w:val="Normal"/>
    <w:qFormat/>
    <w:rsid w:val="00651D79"/>
    <w:pPr>
      <w:ind w:left="720"/>
      <w:contextualSpacing/>
    </w:pPr>
  </w:style>
  <w:style w:type="character" w:styleId="IntenseEmphasis">
    <w:name w:val="Intense Emphasis"/>
    <w:basedOn w:val="DefaultParagraphFont"/>
    <w:uiPriority w:val="21"/>
    <w:qFormat/>
    <w:rsid w:val="00651D79"/>
    <w:rPr>
      <w:i/>
      <w:iCs/>
      <w:color w:val="2F5496" w:themeColor="accent1" w:themeShade="BF"/>
    </w:rPr>
  </w:style>
  <w:style w:type="paragraph" w:styleId="IntenseQuote">
    <w:name w:val="Intense Quote"/>
    <w:basedOn w:val="Normal"/>
    <w:next w:val="Normal"/>
    <w:link w:val="IntenseQuoteChar"/>
    <w:uiPriority w:val="30"/>
    <w:qFormat/>
    <w:rsid w:val="00651D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D79"/>
    <w:rPr>
      <w:rFonts w:ascii="Times New Roman" w:hAnsi="Times New Roman"/>
      <w:i/>
      <w:iCs/>
      <w:color w:val="2F5496" w:themeColor="accent1" w:themeShade="BF"/>
      <w:kern w:val="0"/>
      <w:szCs w:val="22"/>
      <w14:ligatures w14:val="none"/>
    </w:rPr>
  </w:style>
  <w:style w:type="character" w:styleId="IntenseReference">
    <w:name w:val="Intense Reference"/>
    <w:basedOn w:val="DefaultParagraphFont"/>
    <w:uiPriority w:val="32"/>
    <w:qFormat/>
    <w:rsid w:val="00651D79"/>
    <w:rPr>
      <w:b/>
      <w:bCs/>
      <w:smallCaps/>
      <w:color w:val="2F5496" w:themeColor="accent1" w:themeShade="BF"/>
      <w:spacing w:val="5"/>
    </w:rPr>
  </w:style>
  <w:style w:type="paragraph" w:styleId="Header">
    <w:name w:val="header"/>
    <w:basedOn w:val="Normal"/>
    <w:link w:val="HeaderChar"/>
    <w:uiPriority w:val="99"/>
    <w:unhideWhenUsed/>
    <w:rsid w:val="00651D79"/>
    <w:pPr>
      <w:tabs>
        <w:tab w:val="center" w:pos="4680"/>
        <w:tab w:val="right" w:pos="9360"/>
      </w:tabs>
      <w:spacing w:after="0"/>
    </w:pPr>
  </w:style>
  <w:style w:type="character" w:customStyle="1" w:styleId="HeaderChar">
    <w:name w:val="Header Char"/>
    <w:basedOn w:val="DefaultParagraphFont"/>
    <w:link w:val="Header"/>
    <w:uiPriority w:val="99"/>
    <w:rsid w:val="00651D79"/>
    <w:rPr>
      <w:rFonts w:ascii="Times New Roman" w:hAnsi="Times New Roman"/>
      <w:kern w:val="0"/>
      <w:szCs w:val="22"/>
      <w14:ligatures w14:val="none"/>
    </w:rPr>
  </w:style>
  <w:style w:type="paragraph" w:styleId="Footer">
    <w:name w:val="footer"/>
    <w:basedOn w:val="Normal"/>
    <w:link w:val="FooterChar"/>
    <w:uiPriority w:val="99"/>
    <w:unhideWhenUsed/>
    <w:rsid w:val="00651D79"/>
    <w:pPr>
      <w:tabs>
        <w:tab w:val="center" w:pos="4680"/>
        <w:tab w:val="right" w:pos="9360"/>
      </w:tabs>
      <w:spacing w:after="0"/>
    </w:pPr>
  </w:style>
  <w:style w:type="character" w:customStyle="1" w:styleId="FooterChar">
    <w:name w:val="Footer Char"/>
    <w:basedOn w:val="DefaultParagraphFont"/>
    <w:link w:val="Footer"/>
    <w:uiPriority w:val="99"/>
    <w:rsid w:val="00651D79"/>
    <w:rPr>
      <w:rFonts w:ascii="Times New Roman" w:hAnsi="Times New Roman"/>
      <w:kern w:val="0"/>
      <w:szCs w:val="22"/>
      <w14:ligatures w14:val="none"/>
    </w:rPr>
  </w:style>
  <w:style w:type="table" w:styleId="TableGrid">
    <w:name w:val="Table Grid"/>
    <w:basedOn w:val="TableNormal"/>
    <w:uiPriority w:val="39"/>
    <w:rsid w:val="00651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2905"/>
    <w:rPr>
      <w:color w:val="0563C1" w:themeColor="hyperlink"/>
      <w:u w:val="single"/>
    </w:rPr>
  </w:style>
  <w:style w:type="paragraph" w:customStyle="1" w:styleId="Pa17">
    <w:name w:val="Pa17"/>
    <w:basedOn w:val="Normal"/>
    <w:next w:val="Normal"/>
    <w:uiPriority w:val="99"/>
    <w:rsid w:val="004546FA"/>
    <w:pPr>
      <w:autoSpaceDE w:val="0"/>
      <w:autoSpaceDN w:val="0"/>
      <w:adjustRightInd w:val="0"/>
      <w:spacing w:after="0" w:line="181" w:lineRule="atLeast"/>
      <w:jc w:val="left"/>
    </w:pPr>
    <w:rPr>
      <w:rFonts w:eastAsia="Calibri" w:cs="Times New Roman"/>
      <w:szCs w:val="24"/>
    </w:rPr>
  </w:style>
  <w:style w:type="paragraph" w:styleId="NoSpacing">
    <w:name w:val="No Spacing"/>
    <w:aliases w:val="List of Tables"/>
    <w:link w:val="NoSpacingChar"/>
    <w:qFormat/>
    <w:rsid w:val="00835A82"/>
    <w:pPr>
      <w:spacing w:after="0" w:line="240" w:lineRule="auto"/>
    </w:pPr>
    <w:rPr>
      <w:rFonts w:ascii="Calibri" w:eastAsia="Calibri" w:hAnsi="Calibri" w:cs="Arial"/>
      <w:kern w:val="0"/>
      <w:sz w:val="22"/>
      <w:szCs w:val="22"/>
      <w14:ligatures w14:val="none"/>
    </w:rPr>
  </w:style>
  <w:style w:type="character" w:customStyle="1" w:styleId="NoSpacingChar">
    <w:name w:val="No Spacing Char"/>
    <w:aliases w:val="List of Tables Char"/>
    <w:link w:val="NoSpacing"/>
    <w:rsid w:val="00835A82"/>
    <w:rPr>
      <w:rFonts w:ascii="Calibri" w:eastAsia="Calibri" w:hAnsi="Calibri" w:cs="Arial"/>
      <w:kern w:val="0"/>
      <w:sz w:val="22"/>
      <w:szCs w:val="22"/>
      <w14:ligatures w14:val="none"/>
    </w:rPr>
  </w:style>
  <w:style w:type="character" w:styleId="UnresolvedMention">
    <w:name w:val="Unresolved Mention"/>
    <w:basedOn w:val="DefaultParagraphFont"/>
    <w:uiPriority w:val="99"/>
    <w:semiHidden/>
    <w:unhideWhenUsed/>
    <w:rsid w:val="00211E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farisresearch@gmail.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ordid.org/0009-0009-0832-4214" TargetMode="External"/><Relationship Id="rId14" Type="http://schemas.openxmlformats.org/officeDocument/2006/relationships/hyperlink" Target="https://www.ifac.org/system/files/publications/fi%09les/IAASB-Strategy-2015-2019_0.pdf"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ajftfp.fud.edu.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4DA0E-513F-454A-903B-D0D889031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8889</Words>
  <Characters>50669</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Dr. Mohammed Auwal Babangida</cp:lastModifiedBy>
  <cp:revision>2</cp:revision>
  <dcterms:created xsi:type="dcterms:W3CDTF">2026-09-28T10:42:00Z</dcterms:created>
  <dcterms:modified xsi:type="dcterms:W3CDTF">2026-09-28T10:42:00Z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98473bc4-75fd-46db-8e1a-113259654b14</vt:lpwstr>
  </property>
</Properties>
</file>