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82BFC" w14:textId="28031813" w:rsidR="004E4D08" w:rsidRPr="004E4D08" w:rsidRDefault="00DB7566" w:rsidP="004E4D08">
      <w:pPr>
        <w:spacing w:after="0" w:line="240" w:lineRule="auto"/>
        <w:jc w:val="center"/>
        <w:rPr>
          <w:rFonts w:ascii="Times New Roman" w:eastAsia="Times New Roman" w:hAnsi="Times New Roman" w:cs="Times New Roman"/>
          <w:b/>
          <w:bCs/>
          <w:sz w:val="32"/>
          <w:szCs w:val="32"/>
        </w:rPr>
      </w:pPr>
      <w:r w:rsidRPr="00070B3C">
        <w:rPr>
          <w:rFonts w:ascii="Times New Roman" w:hAnsi="Times New Roman" w:cs="Times New Roman"/>
          <w:b/>
          <w:bCs/>
          <w:sz w:val="32"/>
          <w:szCs w:val="32"/>
        </w:rPr>
        <w:t>Firm Attributes and Financial Reporting Quality of Oil Marketing Companies in Nigeria</w:t>
      </w:r>
    </w:p>
    <w:p w14:paraId="244C1EDE" w14:textId="77777777" w:rsidR="004E4D08" w:rsidRPr="004E4D08" w:rsidRDefault="004E4D08" w:rsidP="004E4D08">
      <w:pPr>
        <w:spacing w:before="240" w:after="0" w:line="240" w:lineRule="auto"/>
        <w:jc w:val="center"/>
        <w:rPr>
          <w:rFonts w:ascii="Times New Roman" w:eastAsia="Times New Roman" w:hAnsi="Times New Roman" w:cs="Times New Roman"/>
          <w:sz w:val="24"/>
          <w:szCs w:val="24"/>
        </w:rPr>
      </w:pPr>
      <w:r w:rsidRPr="004E4D08">
        <w:rPr>
          <w:rFonts w:ascii="Times New Roman" w:eastAsia="Times New Roman" w:hAnsi="Times New Roman" w:cs="Times New Roman"/>
          <w:b/>
          <w:bCs/>
          <w:kern w:val="36"/>
          <w:sz w:val="24"/>
          <w:szCs w:val="24"/>
        </w:rPr>
        <w:t>Mohammed Auwal Babangida.</w:t>
      </w:r>
    </w:p>
    <w:p w14:paraId="1748E698" w14:textId="08CF351D" w:rsidR="004E4D08" w:rsidRPr="004E4D08" w:rsidRDefault="004E4D08" w:rsidP="004E4D08">
      <w:pPr>
        <w:spacing w:after="0" w:line="240" w:lineRule="auto"/>
        <w:jc w:val="center"/>
        <w:outlineLvl w:val="0"/>
        <w:rPr>
          <w:rFonts w:ascii="Times New Roman" w:eastAsia="Times New Roman" w:hAnsi="Times New Roman" w:cs="Times New Roman"/>
          <w:kern w:val="36"/>
          <w:sz w:val="24"/>
          <w:szCs w:val="24"/>
        </w:rPr>
      </w:pPr>
      <w:r w:rsidRPr="004E4D08">
        <w:rPr>
          <w:rFonts w:ascii="Times New Roman" w:eastAsia="Times New Roman" w:hAnsi="Times New Roman" w:cs="Times New Roman"/>
          <w:kern w:val="36"/>
          <w:sz w:val="24"/>
          <w:szCs w:val="24"/>
        </w:rPr>
        <w:t xml:space="preserve">Department of Taxation, Faculty of Management Sciences, Federal University </w:t>
      </w:r>
      <w:proofErr w:type="spellStart"/>
      <w:r w:rsidRPr="004E4D08">
        <w:rPr>
          <w:rFonts w:ascii="Times New Roman" w:eastAsia="Times New Roman" w:hAnsi="Times New Roman" w:cs="Times New Roman"/>
          <w:kern w:val="36"/>
          <w:sz w:val="24"/>
          <w:szCs w:val="24"/>
        </w:rPr>
        <w:t>Dutse</w:t>
      </w:r>
      <w:proofErr w:type="spellEnd"/>
      <w:r w:rsidRPr="004E4D08">
        <w:rPr>
          <w:rFonts w:ascii="Times New Roman" w:eastAsia="Times New Roman" w:hAnsi="Times New Roman" w:cs="Times New Roman"/>
          <w:kern w:val="36"/>
          <w:sz w:val="24"/>
          <w:szCs w:val="24"/>
        </w:rPr>
        <w:t xml:space="preserve">, Jigawa State. </w:t>
      </w:r>
      <w:r w:rsidRPr="004E4D08">
        <w:rPr>
          <w:rFonts w:ascii="Times New Roman" w:eastAsia="Times New Roman" w:hAnsi="Times New Roman" w:cs="Times New Roman"/>
          <w:b/>
          <w:bCs/>
          <w:kern w:val="36"/>
          <w:sz w:val="24"/>
          <w:szCs w:val="24"/>
        </w:rPr>
        <w:t>Correspondent:</w:t>
      </w:r>
      <w:r w:rsidRPr="004E4D08">
        <w:rPr>
          <w:rFonts w:ascii="Times New Roman" w:eastAsia="Times New Roman" w:hAnsi="Times New Roman" w:cs="Times New Roman"/>
          <w:kern w:val="36"/>
          <w:sz w:val="24"/>
          <w:szCs w:val="24"/>
        </w:rPr>
        <w:t xml:space="preserve"> </w:t>
      </w:r>
      <w:hyperlink r:id="rId7" w:history="1">
        <w:r w:rsidR="00E4610B">
          <w:rPr>
            <w:rFonts w:ascii="Times New Roman" w:eastAsia="Times New Roman" w:hAnsi="Times New Roman" w:cs="Times New Roman"/>
            <w:color w:val="0563C1"/>
            <w:kern w:val="36"/>
            <w:sz w:val="24"/>
            <w:szCs w:val="24"/>
            <w:u w:val="single"/>
          </w:rPr>
          <w:t>alfarisresearch@gmail.com;</w:t>
        </w:r>
      </w:hyperlink>
      <w:r w:rsidRPr="004E4D08">
        <w:rPr>
          <w:rFonts w:ascii="Times New Roman" w:eastAsia="Times New Roman" w:hAnsi="Times New Roman" w:cs="Times New Roman"/>
          <w:kern w:val="36"/>
          <w:sz w:val="24"/>
          <w:szCs w:val="24"/>
        </w:rPr>
        <w:t xml:space="preserve"> +2348032802027.</w:t>
      </w:r>
    </w:p>
    <w:p w14:paraId="62C314AE" w14:textId="77777777" w:rsidR="004E4D08" w:rsidRPr="004E4D08" w:rsidRDefault="004E4D08" w:rsidP="004E4D08">
      <w:pPr>
        <w:spacing w:after="0" w:line="240" w:lineRule="auto"/>
        <w:jc w:val="center"/>
        <w:outlineLvl w:val="0"/>
        <w:rPr>
          <w:rFonts w:ascii="Times New Roman" w:eastAsia="Times New Roman" w:hAnsi="Times New Roman" w:cs="Times New Roman"/>
          <w:kern w:val="36"/>
          <w:sz w:val="24"/>
          <w:szCs w:val="24"/>
        </w:rPr>
      </w:pPr>
      <w:r w:rsidRPr="004E4D08">
        <w:rPr>
          <w:rFonts w:ascii="Times New Roman" w:eastAsia="Times New Roman" w:hAnsi="Times New Roman" w:cs="Times New Roman"/>
          <w:b/>
          <w:bCs/>
          <w:kern w:val="36"/>
          <w:sz w:val="24"/>
          <w:szCs w:val="24"/>
        </w:rPr>
        <w:t>ORCID ID:</w:t>
      </w:r>
      <w:r w:rsidRPr="004E4D08">
        <w:rPr>
          <w:rFonts w:ascii="Times New Roman" w:eastAsia="Times New Roman" w:hAnsi="Times New Roman" w:cs="Times New Roman"/>
          <w:kern w:val="36"/>
          <w:sz w:val="24"/>
          <w:szCs w:val="24"/>
        </w:rPr>
        <w:t xml:space="preserve"> </w:t>
      </w:r>
      <w:hyperlink r:id="rId8" w:history="1">
        <w:r w:rsidRPr="004E4D08">
          <w:rPr>
            <w:rFonts w:ascii="Times New Roman" w:eastAsia="Times New Roman" w:hAnsi="Times New Roman" w:cs="Times New Roman"/>
            <w:color w:val="0563C1"/>
            <w:kern w:val="36"/>
            <w:sz w:val="24"/>
            <w:szCs w:val="24"/>
            <w:u w:val="single"/>
          </w:rPr>
          <w:t>https://ordid.org/0009-0009-0832-4214</w:t>
        </w:r>
      </w:hyperlink>
    </w:p>
    <w:p w14:paraId="70FD51A4" w14:textId="77777777" w:rsidR="004E4D08" w:rsidRPr="004E4D08" w:rsidRDefault="004E4D08" w:rsidP="004E4D08">
      <w:pPr>
        <w:tabs>
          <w:tab w:val="left" w:pos="1560"/>
        </w:tabs>
        <w:spacing w:after="0" w:line="240" w:lineRule="auto"/>
        <w:jc w:val="both"/>
        <w:rPr>
          <w:rFonts w:ascii="Times New Roman" w:eastAsia="Calibri" w:hAnsi="Times New Roman" w:cs="Times New Roman"/>
          <w:sz w:val="24"/>
        </w:rPr>
      </w:pPr>
      <w:r w:rsidRPr="004E4D08">
        <w:rPr>
          <w:rFonts w:ascii="Times New Roman" w:eastAsia="Calibri" w:hAnsi="Times New Roman" w:cs="Times New Roman"/>
          <w:noProof/>
          <w:sz w:val="24"/>
          <w14:ligatures w14:val="standardContextual"/>
        </w:rPr>
        <mc:AlternateContent>
          <mc:Choice Requires="wps">
            <w:drawing>
              <wp:anchor distT="0" distB="0" distL="114300" distR="114300" simplePos="0" relativeHeight="251659264" behindDoc="0" locked="0" layoutInCell="1" allowOverlap="1" wp14:anchorId="46F09163" wp14:editId="16066C77">
                <wp:simplePos x="0" y="0"/>
                <wp:positionH relativeFrom="column">
                  <wp:posOffset>-577850</wp:posOffset>
                </wp:positionH>
                <wp:positionV relativeFrom="paragraph">
                  <wp:posOffset>90805</wp:posOffset>
                </wp:positionV>
                <wp:extent cx="7905750" cy="6350"/>
                <wp:effectExtent l="0" t="0" r="19050" b="31750"/>
                <wp:wrapNone/>
                <wp:docPr id="955492045" name="Straight Connector 2"/>
                <wp:cNvGraphicFramePr/>
                <a:graphic xmlns:a="http://schemas.openxmlformats.org/drawingml/2006/main">
                  <a:graphicData uri="http://schemas.microsoft.com/office/word/2010/wordprocessingShape">
                    <wps:wsp>
                      <wps:cNvCnPr/>
                      <wps:spPr>
                        <a:xfrm>
                          <a:off x="0" y="0"/>
                          <a:ext cx="7905750" cy="635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0D178E3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5pt,7.15pt" to="577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" strokecolor="windowText" strokeweight="1.5pt">
                <v:stroke joinstyle="miter"/>
              </v:line>
            </w:pict>
          </mc:Fallback>
        </mc:AlternateContent>
      </w:r>
    </w:p>
    <w:p w14:paraId="4131F923" w14:textId="77777777" w:rsidR="004E4D08" w:rsidRPr="004E4D08" w:rsidRDefault="004E4D08" w:rsidP="004E4D08">
      <w:pPr>
        <w:spacing w:line="240" w:lineRule="auto"/>
        <w:jc w:val="both"/>
        <w:rPr>
          <w:rFonts w:ascii="Times New Roman" w:eastAsia="Calibri" w:hAnsi="Times New Roman" w:cs="Times New Roman"/>
          <w:sz w:val="24"/>
        </w:rPr>
      </w:pPr>
      <w:r w:rsidRPr="004E4D08">
        <w:rPr>
          <w:rFonts w:ascii="Times New Roman" w:eastAsia="Calibri" w:hAnsi="Times New Roman" w:cs="Times New Roman"/>
          <w:noProof/>
          <w:sz w:val="20"/>
          <w:szCs w:val="18"/>
          <w14:ligatures w14:val="standardContextual"/>
        </w:rPr>
        <mc:AlternateContent>
          <mc:Choice Requires="wps">
            <w:drawing>
              <wp:anchor distT="0" distB="0" distL="114300" distR="114300" simplePos="0" relativeHeight="251660288" behindDoc="0" locked="0" layoutInCell="1" allowOverlap="1" wp14:anchorId="0F7BE17B" wp14:editId="1E85F3C4">
                <wp:simplePos x="0" y="0"/>
                <wp:positionH relativeFrom="column">
                  <wp:posOffset>-508000</wp:posOffset>
                </wp:positionH>
                <wp:positionV relativeFrom="paragraph">
                  <wp:posOffset>227965</wp:posOffset>
                </wp:positionV>
                <wp:extent cx="7905750" cy="6350"/>
                <wp:effectExtent l="0" t="0" r="19050" b="31750"/>
                <wp:wrapNone/>
                <wp:docPr id="1128112845" name="Straight Connector 2"/>
                <wp:cNvGraphicFramePr/>
                <a:graphic xmlns:a="http://schemas.openxmlformats.org/drawingml/2006/main">
                  <a:graphicData uri="http://schemas.microsoft.com/office/word/2010/wordprocessingShape">
                    <wps:wsp>
                      <wps:cNvCnPr/>
                      <wps:spPr>
                        <a:xfrm>
                          <a:off x="0" y="0"/>
                          <a:ext cx="7905750" cy="635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7E390D1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0pt,17.95pt" to="582.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" strokecolor="windowText" strokeweight="1.5pt">
                <v:stroke joinstyle="miter"/>
              </v:line>
            </w:pict>
          </mc:Fallback>
        </mc:AlternateContent>
      </w:r>
      <w:r w:rsidRPr="004E4D08">
        <w:rPr>
          <w:rFonts w:ascii="Times New Roman" w:eastAsia="Calibri" w:hAnsi="Times New Roman" w:cs="Times New Roman"/>
          <w:b/>
          <w:bCs/>
          <w:sz w:val="20"/>
          <w:szCs w:val="20"/>
        </w:rPr>
        <w:t>ABSTRACT</w:t>
      </w:r>
      <w:r w:rsidRPr="004E4D08">
        <w:rPr>
          <w:rFonts w:ascii="Times New Roman" w:eastAsia="Calibri" w:hAnsi="Times New Roman" w:cs="Times New Roman"/>
          <w:b/>
          <w:bCs/>
          <w:sz w:val="24"/>
          <w:szCs w:val="24"/>
        </w:rPr>
        <w:t xml:space="preserve">           </w:t>
      </w:r>
      <w:r w:rsidRPr="004E4D08">
        <w:rPr>
          <w:rFonts w:ascii="Times New Roman" w:eastAsia="Calibri" w:hAnsi="Times New Roman" w:cs="Times New Roman"/>
          <w:b/>
          <w:bCs/>
          <w:sz w:val="24"/>
          <w:szCs w:val="24"/>
        </w:rPr>
        <w:tab/>
      </w:r>
      <w:r w:rsidRPr="004E4D08">
        <w:rPr>
          <w:rFonts w:ascii="Times New Roman" w:eastAsia="Calibri" w:hAnsi="Times New Roman" w:cs="Times New Roman"/>
          <w:b/>
          <w:bCs/>
          <w:sz w:val="24"/>
          <w:szCs w:val="24"/>
        </w:rPr>
        <w:tab/>
      </w:r>
      <w:proofErr w:type="gramStart"/>
      <w:r w:rsidRPr="004E4D08">
        <w:rPr>
          <w:rFonts w:ascii="Times New Roman" w:eastAsia="Calibri" w:hAnsi="Times New Roman" w:cs="Times New Roman"/>
          <w:b/>
          <w:bCs/>
          <w:sz w:val="24"/>
          <w:szCs w:val="24"/>
        </w:rPr>
        <w:tab/>
        <w:t xml:space="preserve">  </w:t>
      </w:r>
      <w:r w:rsidRPr="004E4D08">
        <w:rPr>
          <w:rFonts w:ascii="Times New Roman" w:eastAsia="Calibri" w:hAnsi="Times New Roman" w:cs="Times New Roman"/>
          <w:b/>
          <w:bCs/>
          <w:sz w:val="24"/>
          <w:szCs w:val="24"/>
        </w:rPr>
        <w:tab/>
      </w:r>
      <w:proofErr w:type="gramEnd"/>
      <w:r w:rsidRPr="004E4D08">
        <w:rPr>
          <w:rFonts w:ascii="Times New Roman" w:eastAsia="Calibri" w:hAnsi="Times New Roman" w:cs="Times New Roman"/>
          <w:b/>
          <w:bCs/>
          <w:sz w:val="24"/>
          <w:szCs w:val="24"/>
        </w:rPr>
        <w:tab/>
      </w:r>
      <w:r w:rsidRPr="004E4D08">
        <w:rPr>
          <w:rFonts w:ascii="Times New Roman" w:eastAsia="Calibri" w:hAnsi="Times New Roman" w:cs="Times New Roman"/>
          <w:b/>
          <w:bCs/>
          <w:sz w:val="24"/>
          <w:szCs w:val="24"/>
        </w:rPr>
        <w:tab/>
      </w:r>
      <w:r w:rsidRPr="004E4D08">
        <w:rPr>
          <w:rFonts w:ascii="Times New Roman" w:eastAsia="Calibri" w:hAnsi="Times New Roman" w:cs="Times New Roman"/>
          <w:b/>
          <w:bCs/>
          <w:sz w:val="24"/>
          <w:szCs w:val="24"/>
        </w:rPr>
        <w:tab/>
      </w:r>
      <w:r w:rsidRPr="004E4D08">
        <w:rPr>
          <w:rFonts w:ascii="Times New Roman" w:eastAsia="Calibri" w:hAnsi="Times New Roman" w:cs="Times New Roman"/>
          <w:b/>
          <w:bCs/>
          <w:sz w:val="24"/>
          <w:szCs w:val="24"/>
        </w:rPr>
        <w:tab/>
        <w:t xml:space="preserve"> Published Online: 06/24/2026</w:t>
      </w:r>
    </w:p>
    <w:p w14:paraId="5E6B85F6" w14:textId="3F7E74A0" w:rsidR="00405179" w:rsidRPr="006E6308" w:rsidRDefault="00405179" w:rsidP="00405179">
      <w:pPr>
        <w:spacing w:after="0" w:line="240" w:lineRule="auto"/>
        <w:jc w:val="both"/>
        <w:rPr>
          <w:rFonts w:ascii="Times New Roman" w:hAnsi="Times New Roman" w:cs="Times New Roman"/>
          <w:sz w:val="20"/>
          <w:szCs w:val="20"/>
        </w:rPr>
      </w:pPr>
      <w:r w:rsidRPr="006E6308">
        <w:rPr>
          <w:rFonts w:ascii="Times New Roman" w:hAnsi="Times New Roman" w:cs="Times New Roman"/>
          <w:sz w:val="20"/>
          <w:szCs w:val="20"/>
        </w:rPr>
        <w:t xml:space="preserve">This study examines the effect of firm-specific attributes on financial reporting quality (FRQ) among quoted oil marketing companies in Nigeria. Anchored on Agency Theory and Positive Accounting Theory, this study </w:t>
      </w:r>
      <w:proofErr w:type="spellStart"/>
      <w:r w:rsidRPr="006E6308">
        <w:rPr>
          <w:rFonts w:ascii="Times New Roman" w:hAnsi="Times New Roman" w:cs="Times New Roman"/>
          <w:sz w:val="20"/>
          <w:szCs w:val="20"/>
        </w:rPr>
        <w:t>conceptualises</w:t>
      </w:r>
      <w:proofErr w:type="spellEnd"/>
      <w:r w:rsidRPr="006E6308">
        <w:rPr>
          <w:rFonts w:ascii="Times New Roman" w:hAnsi="Times New Roman" w:cs="Times New Roman"/>
          <w:sz w:val="20"/>
          <w:szCs w:val="20"/>
        </w:rPr>
        <w:t xml:space="preserve"> firm attributes as governance-related mechanisms that influence managerial reporting incentives and monitoring intensity. Using panel data from 11 firms over the period 2010–2023, the study employs a fixed-effects estimation technique, following Hausman specification tests, to control for unobserved heterogeneity. FRQ is proxied by </w:t>
      </w:r>
      <w:r w:rsidR="00E4610B">
        <w:rPr>
          <w:rFonts w:ascii="Times New Roman" w:hAnsi="Times New Roman" w:cs="Times New Roman"/>
          <w:sz w:val="20"/>
          <w:szCs w:val="20"/>
        </w:rPr>
        <w:t xml:space="preserve">the </w:t>
      </w:r>
      <w:r w:rsidRPr="006E6308">
        <w:rPr>
          <w:rFonts w:ascii="Times New Roman" w:hAnsi="Times New Roman" w:cs="Times New Roman"/>
          <w:sz w:val="20"/>
          <w:szCs w:val="20"/>
        </w:rPr>
        <w:t xml:space="preserve">audit report lag, reflecting reporting timeliness as a key qualitative characteristic. The explanatory variables include firm size, leverage, firm age, and profitability (ROA). The empirical findings reveal that firm size, leverage, and profitability exert a positive and statistically significant influence on financial reporting quality, while firm age exhibits an insignificant effect. The results suggest that larger and more profitable firms, as well as firms with higher leverage, are subject to stronger monitoring and market discipline, thereby enhancing reporting quality. The study concludes that firm attributes have a significant influence on the FRQ of oil companies in Nigeria. Therefore, it is recommended that oil companies in Nigeria implement strategic capital structure decisions, </w:t>
      </w:r>
      <w:proofErr w:type="spellStart"/>
      <w:r w:rsidRPr="006E6308">
        <w:rPr>
          <w:rFonts w:ascii="Times New Roman" w:hAnsi="Times New Roman" w:cs="Times New Roman"/>
          <w:sz w:val="20"/>
          <w:szCs w:val="20"/>
        </w:rPr>
        <w:t>optimise</w:t>
      </w:r>
      <w:proofErr w:type="spellEnd"/>
      <w:r w:rsidRPr="006E6308">
        <w:rPr>
          <w:rFonts w:ascii="Times New Roman" w:hAnsi="Times New Roman" w:cs="Times New Roman"/>
          <w:sz w:val="20"/>
          <w:szCs w:val="20"/>
        </w:rPr>
        <w:t xml:space="preserve"> operational efficiency, and increase shareholder value to attain sustainable growth. This study contributes to the literature by providing robust panel-based evidence from the Nigerian oil sector and by reconciling mixed findings in prior studies through a governance-oriented perspective. The findings have implications for regulators, investors, and corporate managers in designing mechanisms that enhance FRQ in emerging economies.</w:t>
      </w:r>
    </w:p>
    <w:p w14:paraId="7DD780ED" w14:textId="389499B5" w:rsidR="004E4D08" w:rsidRPr="004E4D08" w:rsidRDefault="00405179" w:rsidP="00405179">
      <w:pPr>
        <w:spacing w:after="0" w:line="240" w:lineRule="auto"/>
        <w:jc w:val="both"/>
        <w:rPr>
          <w:rFonts w:ascii="Times New Roman" w:eastAsia="Calibri" w:hAnsi="Times New Roman" w:cs="Times New Roman"/>
          <w:sz w:val="20"/>
          <w:szCs w:val="18"/>
        </w:rPr>
      </w:pPr>
      <w:r w:rsidRPr="006E6308">
        <w:rPr>
          <w:rFonts w:ascii="Times New Roman" w:hAnsi="Times New Roman" w:cs="Times New Roman"/>
          <w:b/>
          <w:bCs/>
          <w:sz w:val="20"/>
          <w:szCs w:val="20"/>
        </w:rPr>
        <w:t>Keywords: Firm Attributes, Financial Reporting Quality, Sustainable Growth</w:t>
      </w:r>
      <w:r w:rsidR="004E4D08" w:rsidRPr="004E4D08">
        <w:rPr>
          <w:rFonts w:ascii="Times New Roman" w:eastAsia="Calibri" w:hAnsi="Times New Roman" w:cs="Times New Roman"/>
          <w:noProof/>
          <w:sz w:val="20"/>
          <w:szCs w:val="18"/>
          <w14:ligatures w14:val="standardContextual"/>
        </w:rPr>
        <mc:AlternateContent>
          <mc:Choice Requires="wps">
            <w:drawing>
              <wp:anchor distT="0" distB="0" distL="114300" distR="114300" simplePos="0" relativeHeight="251661312" behindDoc="0" locked="0" layoutInCell="1" allowOverlap="1" wp14:anchorId="13E57601" wp14:editId="64ECC8FF">
                <wp:simplePos x="0" y="0"/>
                <wp:positionH relativeFrom="column">
                  <wp:posOffset>-508000</wp:posOffset>
                </wp:positionH>
                <wp:positionV relativeFrom="paragraph">
                  <wp:posOffset>212090</wp:posOffset>
                </wp:positionV>
                <wp:extent cx="7905750" cy="6350"/>
                <wp:effectExtent l="0" t="0" r="19050" b="31750"/>
                <wp:wrapNone/>
                <wp:docPr id="860787937" name="Straight Connector 2"/>
                <wp:cNvGraphicFramePr/>
                <a:graphic xmlns:a="http://schemas.openxmlformats.org/drawingml/2006/main">
                  <a:graphicData uri="http://schemas.microsoft.com/office/word/2010/wordprocessingShape">
                    <wps:wsp>
                      <wps:cNvCnPr/>
                      <wps:spPr>
                        <a:xfrm>
                          <a:off x="0" y="0"/>
                          <a:ext cx="7905750" cy="635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5B1DC628"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0pt,16.7pt" to="582.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" strokecolor="windowText" strokeweight="1.5pt">
                <v:stroke joinstyle="miter"/>
              </v:line>
            </w:pict>
          </mc:Fallback>
        </mc:AlternateContent>
      </w:r>
      <w:r w:rsidR="004E4D08" w:rsidRPr="004E4D08">
        <w:rPr>
          <w:rFonts w:ascii="Times New Roman" w:eastAsia="Times New Roman" w:hAnsi="Times New Roman" w:cs="Times New Roman"/>
          <w:b/>
          <w:bCs/>
          <w:kern w:val="36"/>
          <w:sz w:val="20"/>
          <w:szCs w:val="20"/>
        </w:rPr>
        <w:t>.</w:t>
      </w:r>
    </w:p>
    <w:p w14:paraId="4F79F4B7" w14:textId="77777777" w:rsidR="004E4D08" w:rsidRPr="004E4D08" w:rsidRDefault="004E4D08" w:rsidP="004E4D08">
      <w:pPr>
        <w:tabs>
          <w:tab w:val="left" w:pos="780"/>
        </w:tabs>
        <w:spacing w:line="240" w:lineRule="auto"/>
        <w:jc w:val="both"/>
        <w:rPr>
          <w:rFonts w:ascii="Times New Roman" w:eastAsia="Calibri" w:hAnsi="Times New Roman" w:cs="Times New Roman"/>
          <w:sz w:val="24"/>
        </w:rPr>
      </w:pPr>
    </w:p>
    <w:p w14:paraId="14ADEA9F" w14:textId="77777777" w:rsidR="004E4D08" w:rsidRPr="004E4D08" w:rsidRDefault="004E4D08" w:rsidP="004E4D08">
      <w:pPr>
        <w:spacing w:after="0" w:line="240" w:lineRule="auto"/>
        <w:jc w:val="both"/>
        <w:rPr>
          <w:rFonts w:ascii="Times New Roman" w:eastAsia="Times New Roman" w:hAnsi="Times New Roman" w:cs="Times New Roman"/>
          <w:b/>
          <w:sz w:val="20"/>
          <w:szCs w:val="20"/>
        </w:rPr>
        <w:sectPr w:rsidR="004E4D08" w:rsidRPr="004E4D08" w:rsidSect="007843D4">
          <w:headerReference w:type="default" r:id="rId9"/>
          <w:footerReference w:type="default" r:id="rId10"/>
          <w:pgSz w:w="12240" w:h="15840"/>
          <w:pgMar w:top="720" w:right="720" w:bottom="720" w:left="720" w:header="720" w:footer="720" w:gutter="0"/>
          <w:pgNumType w:start="12"/>
          <w:cols w:space="720"/>
          <w:docGrid w:linePitch="360"/>
        </w:sectPr>
      </w:pPr>
    </w:p>
    <w:p w14:paraId="6F0E9CF1" w14:textId="5B708C07" w:rsidR="004E4D08" w:rsidRPr="000A67F2" w:rsidRDefault="004E4D08" w:rsidP="000A67F2">
      <w:pPr>
        <w:pStyle w:val="ListParagraph"/>
        <w:numPr>
          <w:ilvl w:val="0"/>
          <w:numId w:val="15"/>
        </w:numPr>
        <w:spacing w:after="0"/>
        <w:rPr>
          <w:rFonts w:eastAsia="Times New Roman" w:cs="Times New Roman"/>
          <w:b/>
          <w:sz w:val="20"/>
          <w:szCs w:val="20"/>
        </w:rPr>
      </w:pPr>
      <w:r w:rsidRPr="000A67F2">
        <w:rPr>
          <w:rFonts w:eastAsia="Times New Roman" w:cs="Times New Roman"/>
          <w:b/>
          <w:sz w:val="20"/>
          <w:szCs w:val="20"/>
        </w:rPr>
        <w:t>INTRODUCTION</w:t>
      </w:r>
    </w:p>
    <w:p w14:paraId="35113DD1" w14:textId="67C6FAC2" w:rsidR="000A67F2" w:rsidRPr="000F467A" w:rsidRDefault="000A67F2" w:rsidP="000A67F2">
      <w:pPr>
        <w:spacing w:line="240" w:lineRule="auto"/>
        <w:jc w:val="both"/>
        <w:rPr>
          <w:rFonts w:ascii="Times New Roman" w:hAnsi="Times New Roman" w:cs="Times New Roman"/>
          <w:sz w:val="20"/>
          <w:szCs w:val="20"/>
        </w:rPr>
      </w:pPr>
      <w:r w:rsidRPr="000F467A">
        <w:rPr>
          <w:rFonts w:ascii="Times New Roman" w:hAnsi="Times New Roman" w:cs="Times New Roman"/>
          <w:sz w:val="20"/>
          <w:szCs w:val="20"/>
        </w:rPr>
        <w:t xml:space="preserve">Financial reporting quality (FRQ) remains a central concern in accounting and corporate governance research, given its critical role in reducing information asymmetry and enhancing the efficiency of capital markets. High-quality financial reports provide relevant, reliable, and timely information that enables investors, creditors, and other stakeholders to make informed economic decisions. However, the quality of financial reporting is not solely a function of accounting standards and regulatory frameworks; it is also shaped by firm-specific characteristics that influence managerial incentives, monitoring intensity, and reporting </w:t>
      </w:r>
      <w:proofErr w:type="spellStart"/>
      <w:r w:rsidRPr="000F467A">
        <w:rPr>
          <w:rFonts w:ascii="Times New Roman" w:hAnsi="Times New Roman" w:cs="Times New Roman"/>
          <w:sz w:val="20"/>
          <w:szCs w:val="20"/>
        </w:rPr>
        <w:t>behaviour</w:t>
      </w:r>
      <w:proofErr w:type="spellEnd"/>
      <w:r w:rsidRPr="000F467A">
        <w:rPr>
          <w:rFonts w:ascii="Times New Roman" w:hAnsi="Times New Roman" w:cs="Times New Roman"/>
          <w:sz w:val="20"/>
          <w:szCs w:val="20"/>
        </w:rPr>
        <w:t xml:space="preserve"> (Ayuba, Bitrus &amp; Mahmud, 2024). The paradigm shift from a conventional management and </w:t>
      </w:r>
      <w:bookmarkStart w:id="0" w:name="_Hlk214230993"/>
      <w:r w:rsidRPr="000F467A">
        <w:rPr>
          <w:rFonts w:ascii="Times New Roman" w:hAnsi="Times New Roman" w:cs="Times New Roman"/>
          <w:sz w:val="20"/>
          <w:szCs w:val="20"/>
        </w:rPr>
        <w:t>reporting approach to a more sophisticated, holistic, and scientific approach was necessitated</w:t>
      </w:r>
      <w:bookmarkEnd w:id="0"/>
      <w:r w:rsidRPr="000F467A">
        <w:rPr>
          <w:rFonts w:ascii="Times New Roman" w:hAnsi="Times New Roman" w:cs="Times New Roman"/>
          <w:sz w:val="20"/>
          <w:szCs w:val="20"/>
        </w:rPr>
        <w:t xml:space="preserve"> by the </w:t>
      </w:r>
      <w:proofErr w:type="spellStart"/>
      <w:r w:rsidRPr="000F467A">
        <w:rPr>
          <w:rFonts w:ascii="Times New Roman" w:hAnsi="Times New Roman" w:cs="Times New Roman"/>
          <w:sz w:val="20"/>
          <w:szCs w:val="20"/>
        </w:rPr>
        <w:t>realisation</w:t>
      </w:r>
      <w:proofErr w:type="spellEnd"/>
      <w:r w:rsidRPr="000F467A">
        <w:rPr>
          <w:rFonts w:ascii="Times New Roman" w:hAnsi="Times New Roman" w:cs="Times New Roman"/>
          <w:sz w:val="20"/>
          <w:szCs w:val="20"/>
        </w:rPr>
        <w:t xml:space="preserve"> that the conflict of interest arises as a result of the separation of ownership from management. </w:t>
      </w:r>
      <w:bookmarkStart w:id="1" w:name="_Hlk214230931"/>
      <w:r w:rsidRPr="000F467A">
        <w:rPr>
          <w:rFonts w:ascii="Times New Roman" w:hAnsi="Times New Roman" w:cs="Times New Roman"/>
          <w:sz w:val="20"/>
          <w:szCs w:val="20"/>
        </w:rPr>
        <w:t xml:space="preserve">The division between ownership and control, along with the owners' lack of experience in business and financial affairs, will persist in creating challenges in </w:t>
      </w:r>
      <w:proofErr w:type="spellStart"/>
      <w:r w:rsidRPr="000F467A">
        <w:rPr>
          <w:rFonts w:ascii="Times New Roman" w:hAnsi="Times New Roman" w:cs="Times New Roman"/>
          <w:sz w:val="20"/>
          <w:szCs w:val="20"/>
        </w:rPr>
        <w:t>organisational</w:t>
      </w:r>
      <w:proofErr w:type="spellEnd"/>
      <w:r w:rsidRPr="000F467A">
        <w:rPr>
          <w:rFonts w:ascii="Times New Roman" w:hAnsi="Times New Roman" w:cs="Times New Roman"/>
          <w:sz w:val="20"/>
          <w:szCs w:val="20"/>
        </w:rPr>
        <w:t xml:space="preserve"> management unless a robust system of internal and external controls is established to safeguard the interests of diverse stakeholders </w:t>
      </w:r>
      <w:bookmarkEnd w:id="1"/>
      <w:r w:rsidRPr="000F467A">
        <w:rPr>
          <w:rFonts w:ascii="Times New Roman" w:hAnsi="Times New Roman" w:cs="Times New Roman"/>
          <w:sz w:val="20"/>
          <w:szCs w:val="20"/>
        </w:rPr>
        <w:t>(Muhammad &amp; Abubakar, 2025).</w:t>
      </w:r>
    </w:p>
    <w:p w14:paraId="717D3EF5" w14:textId="4C023A30" w:rsidR="000A67F2" w:rsidRDefault="000A67F2" w:rsidP="000A67F2">
      <w:pPr>
        <w:spacing w:line="240" w:lineRule="auto"/>
        <w:jc w:val="both"/>
        <w:rPr>
          <w:rFonts w:ascii="Times New Roman" w:hAnsi="Times New Roman" w:cs="Times New Roman"/>
          <w:sz w:val="20"/>
          <w:szCs w:val="20"/>
        </w:rPr>
      </w:pPr>
      <w:r w:rsidRPr="000F467A">
        <w:rPr>
          <w:rFonts w:ascii="Times New Roman" w:hAnsi="Times New Roman" w:cs="Times New Roman"/>
          <w:sz w:val="20"/>
          <w:szCs w:val="20"/>
        </w:rPr>
        <w:t>Financial reporting quality has four main dimensions: disclosure, relevance, reliability, and timeliness. These dimensions describe various aspects of quality that a financial report is expected to exhibit. The quality of a financial report could be judged by how much information is disclosed therein. Disclosure of financial reports and the extent of what is disclosed in the report are determined by both statute (mandatory disclosure) and voluntary disclosure by reporting entities. Voluntary disclosure brings to the public domain both quantitative and qualitative information about an entity's operations, without any legal compulsion (</w:t>
      </w:r>
      <w:proofErr w:type="spellStart"/>
      <w:r w:rsidRPr="000F467A">
        <w:rPr>
          <w:rFonts w:ascii="Times New Roman" w:hAnsi="Times New Roman" w:cs="Times New Roman"/>
          <w:sz w:val="20"/>
          <w:szCs w:val="20"/>
        </w:rPr>
        <w:t>Aniefor</w:t>
      </w:r>
      <w:proofErr w:type="spellEnd"/>
      <w:r w:rsidRPr="000F467A">
        <w:rPr>
          <w:rFonts w:ascii="Times New Roman" w:hAnsi="Times New Roman" w:cs="Times New Roman"/>
          <w:sz w:val="20"/>
          <w:szCs w:val="20"/>
        </w:rPr>
        <w:t xml:space="preserve"> et al., 2021). This helps reduce information asymmetry and could be an indicator of management's transparency and accountability in its stewardship (Madi et al., 2014). The reliability dimension of financial reporting quality is another fundamental feature </w:t>
      </w:r>
      <w:r w:rsidR="00B00034">
        <w:rPr>
          <w:rFonts w:ascii="Times New Roman" w:hAnsi="Times New Roman" w:cs="Times New Roman"/>
          <w:sz w:val="20"/>
          <w:szCs w:val="20"/>
        </w:rPr>
        <w:t xml:space="preserve">that reflects the faithful representation of </w:t>
      </w:r>
      <w:r w:rsidRPr="000F467A">
        <w:rPr>
          <w:rFonts w:ascii="Times New Roman" w:hAnsi="Times New Roman" w:cs="Times New Roman"/>
          <w:sz w:val="20"/>
          <w:szCs w:val="20"/>
        </w:rPr>
        <w:t xml:space="preserve">information in the report. The representation of the information must be reliably complete, in the sense that all necessary information for decision-making by users is accurately depicted. It must also be reliably neutral, ensuring that there is no bias in the selection and presentation of financial information, and it must be reliably free from errors and omissions in its information content and in the process used in producing the information. The relevance feature of quality financial reporting, one of its </w:t>
      </w:r>
      <w:r>
        <w:rPr>
          <w:rFonts w:ascii="Times New Roman" w:hAnsi="Times New Roman" w:cs="Times New Roman"/>
          <w:sz w:val="20"/>
          <w:szCs w:val="20"/>
        </w:rPr>
        <w:br w:type="page"/>
      </w:r>
    </w:p>
    <w:p w14:paraId="6CE53A82" w14:textId="77777777" w:rsidR="000A67F2" w:rsidRPr="000F467A" w:rsidRDefault="000A67F2" w:rsidP="000A67F2">
      <w:pPr>
        <w:spacing w:line="240" w:lineRule="auto"/>
        <w:jc w:val="both"/>
        <w:rPr>
          <w:rFonts w:ascii="Times New Roman" w:hAnsi="Times New Roman" w:cs="Times New Roman"/>
          <w:sz w:val="20"/>
          <w:szCs w:val="20"/>
        </w:rPr>
      </w:pPr>
      <w:r w:rsidRPr="000F467A">
        <w:rPr>
          <w:rFonts w:ascii="Times New Roman" w:hAnsi="Times New Roman" w:cs="Times New Roman"/>
          <w:sz w:val="20"/>
          <w:szCs w:val="20"/>
        </w:rPr>
        <w:lastRenderedPageBreak/>
        <w:t xml:space="preserve">fundamental characteristics, describes and </w:t>
      </w:r>
      <w:proofErr w:type="spellStart"/>
      <w:r w:rsidRPr="000F467A">
        <w:rPr>
          <w:rFonts w:ascii="Times New Roman" w:hAnsi="Times New Roman" w:cs="Times New Roman"/>
          <w:sz w:val="20"/>
          <w:szCs w:val="20"/>
        </w:rPr>
        <w:t>emphasises</w:t>
      </w:r>
      <w:proofErr w:type="spellEnd"/>
      <w:r w:rsidRPr="000F467A">
        <w:rPr>
          <w:rFonts w:ascii="Times New Roman" w:hAnsi="Times New Roman" w:cs="Times New Roman"/>
          <w:sz w:val="20"/>
          <w:szCs w:val="20"/>
        </w:rPr>
        <w:t xml:space="preserve"> the usefulness and materiality of financial reports. When a financial report can induce and facilitate decision-making by users, it is said to possess the relevance quality. The relevance of a financial report is affected by its materiality. The information content of the financial report must be sufficiently adequate to address the user's needs for decision-making.</w:t>
      </w:r>
    </w:p>
    <w:p w14:paraId="310270A8" w14:textId="77777777" w:rsidR="000A67F2" w:rsidRPr="000F467A" w:rsidRDefault="000A67F2" w:rsidP="000A67F2">
      <w:pPr>
        <w:spacing w:line="240" w:lineRule="auto"/>
        <w:jc w:val="both"/>
        <w:rPr>
          <w:rFonts w:ascii="Times New Roman" w:hAnsi="Times New Roman" w:cs="Times New Roman"/>
          <w:sz w:val="20"/>
          <w:szCs w:val="20"/>
        </w:rPr>
      </w:pPr>
      <w:r w:rsidRPr="000F467A">
        <w:rPr>
          <w:rFonts w:ascii="Times New Roman" w:hAnsi="Times New Roman" w:cs="Times New Roman"/>
          <w:sz w:val="20"/>
          <w:szCs w:val="20"/>
        </w:rPr>
        <w:t xml:space="preserve">This study focuses on the reliability aspect of financial reporting quality, specifically examining the reliability of reported earnings, </w:t>
      </w:r>
      <w:proofErr w:type="spellStart"/>
      <w:r w:rsidRPr="000F467A">
        <w:rPr>
          <w:rFonts w:ascii="Times New Roman" w:hAnsi="Times New Roman" w:cs="Times New Roman"/>
          <w:sz w:val="20"/>
          <w:szCs w:val="20"/>
        </w:rPr>
        <w:t>utilising</w:t>
      </w:r>
      <w:proofErr w:type="spellEnd"/>
      <w:r w:rsidRPr="000F467A">
        <w:rPr>
          <w:rFonts w:ascii="Times New Roman" w:hAnsi="Times New Roman" w:cs="Times New Roman"/>
          <w:sz w:val="20"/>
          <w:szCs w:val="20"/>
        </w:rPr>
        <w:t xml:space="preserve"> </w:t>
      </w:r>
      <w:r w:rsidRPr="000F467A">
        <w:rPr>
          <w:rFonts w:ascii="Times New Roman" w:eastAsia="Times New Roman" w:hAnsi="Times New Roman" w:cs="Times New Roman"/>
          <w:sz w:val="20"/>
          <w:szCs w:val="20"/>
        </w:rPr>
        <w:t>Audit Report Lag</w:t>
      </w:r>
      <w:r w:rsidRPr="000F467A">
        <w:rPr>
          <w:rFonts w:ascii="Times New Roman" w:hAnsi="Times New Roman" w:cs="Times New Roman"/>
          <w:sz w:val="20"/>
          <w:szCs w:val="20"/>
        </w:rPr>
        <w:t xml:space="preserve"> as a proxy for FRQ. This dimension is selected for this study due to its fundamental role in financial reports and their utility. If a financial report's content is relevant, adequately disclosed, and timely, yet fails to represent its subject matter accurately, any predictions or decisions derived from it will be flawed. Earnings are a rallying point of interest for various stakeholders of corporations; hence, what is reported as earnings must be true, reflecting the economic realities of transactions and free of any opportunistic manipulation by management. Research indicates that the accounting earnings disclosed by corporations often lack reliability and effectiveness, potentially contributing to the global financial crisis. Regulatory agencies and stakeholders </w:t>
      </w:r>
      <w:proofErr w:type="spellStart"/>
      <w:r w:rsidRPr="000F467A">
        <w:rPr>
          <w:rFonts w:ascii="Times New Roman" w:hAnsi="Times New Roman" w:cs="Times New Roman"/>
          <w:sz w:val="20"/>
          <w:szCs w:val="20"/>
        </w:rPr>
        <w:t>prioritise</w:t>
      </w:r>
      <w:proofErr w:type="spellEnd"/>
      <w:r w:rsidRPr="000F467A">
        <w:rPr>
          <w:rFonts w:ascii="Times New Roman" w:hAnsi="Times New Roman" w:cs="Times New Roman"/>
          <w:sz w:val="20"/>
          <w:szCs w:val="20"/>
        </w:rPr>
        <w:t xml:space="preserve"> the authenticity of financial reports significantly. The accuracy of the report is contingent upon the dependability of the reported earnings. Management's manipulation of earnings undermines the quality of financial reports and reduces investor confidence (Bello et al., 2024). </w:t>
      </w:r>
    </w:p>
    <w:p w14:paraId="45A8B85E" w14:textId="77777777" w:rsidR="000A67F2" w:rsidRPr="000F467A" w:rsidRDefault="000A67F2" w:rsidP="000A67F2">
      <w:pPr>
        <w:spacing w:line="240" w:lineRule="auto"/>
        <w:jc w:val="both"/>
        <w:rPr>
          <w:rFonts w:ascii="Times New Roman" w:hAnsi="Times New Roman" w:cs="Times New Roman"/>
          <w:sz w:val="20"/>
          <w:szCs w:val="20"/>
        </w:rPr>
      </w:pPr>
      <w:r w:rsidRPr="000F467A">
        <w:rPr>
          <w:rFonts w:ascii="Times New Roman" w:hAnsi="Times New Roman" w:cs="Times New Roman"/>
          <w:sz w:val="20"/>
          <w:szCs w:val="20"/>
        </w:rPr>
        <w:t xml:space="preserve">In emerging economies such as Nigeria, where institutional enforcement mechanisms are relatively weak and market imperfections persist, firm attributes play an even more pronounced role in determining FRQ. The oil sector, in particular, presents a compelling context for analysis due to its economic significance, regulatory scrutiny, and exposure to complex financial and operational risks. These features heighten the need for credible and transparent financial reporting while simultaneously creating incentives for opportunistic reporting </w:t>
      </w:r>
      <w:proofErr w:type="spellStart"/>
      <w:r w:rsidRPr="000F467A">
        <w:rPr>
          <w:rFonts w:ascii="Times New Roman" w:hAnsi="Times New Roman" w:cs="Times New Roman"/>
          <w:sz w:val="20"/>
          <w:szCs w:val="20"/>
        </w:rPr>
        <w:t>behaviour</w:t>
      </w:r>
      <w:proofErr w:type="spellEnd"/>
      <w:r w:rsidRPr="000F467A">
        <w:rPr>
          <w:rFonts w:ascii="Times New Roman" w:hAnsi="Times New Roman" w:cs="Times New Roman"/>
          <w:sz w:val="20"/>
          <w:szCs w:val="20"/>
        </w:rPr>
        <w:t xml:space="preserve">. Prior empirical studies have examined the relationship between firm attributes, such as firm size, leverage, profitability, and age and FRQ, but the findings remain mixed and inconclusive. While some studies suggest that larger firms and highly leveraged firms produce higher-quality financial reports due to increased monitoring and political visibility, others report insignificant or even negative relationships. These inconsistencies may be attributed to differences in measurement approaches, model specifications, and institutional contexts. Furthermore, much of the existing literature in Nigeria has relied on cross-sectional designs or limited econometric controls, thereby constraining the robustness and </w:t>
      </w:r>
      <w:proofErr w:type="spellStart"/>
      <w:r w:rsidRPr="000F467A">
        <w:rPr>
          <w:rFonts w:ascii="Times New Roman" w:hAnsi="Times New Roman" w:cs="Times New Roman"/>
          <w:sz w:val="20"/>
          <w:szCs w:val="20"/>
        </w:rPr>
        <w:t>generalisability</w:t>
      </w:r>
      <w:proofErr w:type="spellEnd"/>
      <w:r w:rsidRPr="000F467A">
        <w:rPr>
          <w:rFonts w:ascii="Times New Roman" w:hAnsi="Times New Roman" w:cs="Times New Roman"/>
          <w:sz w:val="20"/>
          <w:szCs w:val="20"/>
        </w:rPr>
        <w:t xml:space="preserve"> of findings.</w:t>
      </w:r>
    </w:p>
    <w:p w14:paraId="74B5D818" w14:textId="77777777" w:rsidR="000A67F2" w:rsidRPr="000F467A" w:rsidRDefault="000A67F2" w:rsidP="000A67F2">
      <w:pPr>
        <w:spacing w:line="240" w:lineRule="auto"/>
        <w:jc w:val="both"/>
        <w:rPr>
          <w:rFonts w:ascii="Times New Roman" w:hAnsi="Times New Roman" w:cs="Times New Roman"/>
          <w:sz w:val="20"/>
          <w:szCs w:val="20"/>
        </w:rPr>
      </w:pPr>
      <w:r w:rsidRPr="000F467A">
        <w:rPr>
          <w:rFonts w:ascii="Times New Roman" w:hAnsi="Times New Roman" w:cs="Times New Roman"/>
          <w:sz w:val="20"/>
          <w:szCs w:val="20"/>
        </w:rPr>
        <w:t xml:space="preserve">Attributes specific to firms, including size, age, and financial structure, significantly influence the quality of financial reporting among Nigerian oil and gas companies. Some attributes, including profitability and liquidity, generally have a positive effect, while firm size can have a negative impact on these factors. Leverage, firm age, and ownership structure also show varying and often negative effects depending on the specific attribute and quality measure. </w:t>
      </w:r>
    </w:p>
    <w:p w14:paraId="7F300AC6" w14:textId="5F28D4C9" w:rsidR="000A67F2" w:rsidRPr="000F467A" w:rsidRDefault="000A67F2" w:rsidP="000A67F2">
      <w:pPr>
        <w:spacing w:line="240" w:lineRule="auto"/>
        <w:jc w:val="both"/>
        <w:rPr>
          <w:rFonts w:ascii="Times New Roman" w:hAnsi="Times New Roman" w:cs="Times New Roman"/>
          <w:sz w:val="20"/>
          <w:szCs w:val="20"/>
        </w:rPr>
      </w:pPr>
      <w:r w:rsidRPr="000F467A">
        <w:rPr>
          <w:rFonts w:ascii="Times New Roman" w:hAnsi="Times New Roman" w:cs="Times New Roman"/>
          <w:sz w:val="20"/>
          <w:szCs w:val="20"/>
        </w:rPr>
        <w:t xml:space="preserve">This study addresses these gaps by providing a comprehensive panel-data analysis of the nexus between firm attributes and FRQ among quoted oil marketing companies in Nigeria. Specifically, the study investigates the extent to which firm size, leverage, firm age, and profitability influence FRQ, proxied by audit report lag. By employing fixed-effects estimation, the study controls for unobserved firm-specific heterogeneity, thereby improving the reliability of the results. This study provides updated empirical evidence on FRQ within the Nigerian oil sector using a longitudinal panel design. The study further integrates theoretical insights from Agency Theory and Positive Accounting Theory to offer a more coherent explanation of the relationship between firm attributes and reporting quality. Enhances methodological </w:t>
      </w:r>
      <w:proofErr w:type="spellStart"/>
      <w:r w:rsidR="00B00034">
        <w:rPr>
          <w:rFonts w:ascii="Times New Roman" w:hAnsi="Times New Roman" w:cs="Times New Roman"/>
          <w:sz w:val="20"/>
          <w:szCs w:val="20"/>
        </w:rPr>
        <w:t>rigour</w:t>
      </w:r>
      <w:proofErr w:type="spellEnd"/>
      <w:r w:rsidRPr="000F467A">
        <w:rPr>
          <w:rFonts w:ascii="Times New Roman" w:hAnsi="Times New Roman" w:cs="Times New Roman"/>
          <w:sz w:val="20"/>
          <w:szCs w:val="20"/>
        </w:rPr>
        <w:t xml:space="preserve"> by employing robust panel estimation techniques, thereby addressing limitations in prior studies.</w:t>
      </w:r>
    </w:p>
    <w:p w14:paraId="711A4A15" w14:textId="77777777" w:rsidR="000A67F2" w:rsidRPr="00ED44BC" w:rsidRDefault="000A67F2" w:rsidP="000A67F2">
      <w:pPr>
        <w:spacing w:before="240" w:after="0" w:line="240" w:lineRule="auto"/>
        <w:jc w:val="both"/>
        <w:rPr>
          <w:rFonts w:ascii="Times New Roman" w:eastAsia="Times New Roman" w:hAnsi="Times New Roman" w:cs="Times New Roman"/>
          <w:sz w:val="20"/>
          <w:szCs w:val="20"/>
        </w:rPr>
      </w:pPr>
      <w:r w:rsidRPr="000F467A">
        <w:rPr>
          <w:rFonts w:ascii="Times New Roman" w:hAnsi="Times New Roman" w:cs="Times New Roman"/>
          <w:sz w:val="20"/>
          <w:szCs w:val="20"/>
        </w:rPr>
        <w:t>Given the foregoing, this paper attempts to bridge the existing gaps in the effect of firm-specific attributes on the FRQ of oil marketing companies in Nigeria.</w:t>
      </w:r>
    </w:p>
    <w:p w14:paraId="18990716" w14:textId="77777777" w:rsidR="000A67F2" w:rsidRPr="00ED44BC" w:rsidRDefault="000A67F2" w:rsidP="000A67F2">
      <w:pPr>
        <w:spacing w:after="0" w:line="240" w:lineRule="auto"/>
        <w:jc w:val="both"/>
        <w:rPr>
          <w:rFonts w:ascii="Times New Roman" w:eastAsia="Times New Roman" w:hAnsi="Times New Roman" w:cs="Times New Roman"/>
          <w:sz w:val="20"/>
          <w:szCs w:val="20"/>
        </w:rPr>
      </w:pPr>
    </w:p>
    <w:p w14:paraId="41B1896B" w14:textId="77777777" w:rsidR="000A67F2" w:rsidRPr="00ED44BC" w:rsidRDefault="000A67F2" w:rsidP="000A67F2">
      <w:pPr>
        <w:spacing w:line="240" w:lineRule="auto"/>
        <w:jc w:val="both"/>
        <w:rPr>
          <w:rFonts w:ascii="Times New Roman" w:eastAsia="Times New Roman" w:hAnsi="Times New Roman" w:cs="Times New Roman"/>
          <w:b/>
          <w:bCs/>
          <w:sz w:val="20"/>
          <w:szCs w:val="20"/>
        </w:rPr>
      </w:pPr>
      <w:r w:rsidRPr="00ED44BC">
        <w:rPr>
          <w:rFonts w:ascii="Times New Roman" w:eastAsia="Times New Roman" w:hAnsi="Times New Roman" w:cs="Times New Roman"/>
          <w:b/>
          <w:bCs/>
          <w:sz w:val="20"/>
          <w:szCs w:val="20"/>
        </w:rPr>
        <w:t>II.</w:t>
      </w:r>
      <w:r w:rsidRPr="00ED44BC">
        <w:rPr>
          <w:rFonts w:ascii="Times New Roman" w:eastAsia="Times New Roman" w:hAnsi="Times New Roman" w:cs="Times New Roman"/>
          <w:b/>
          <w:bCs/>
          <w:sz w:val="20"/>
          <w:szCs w:val="20"/>
        </w:rPr>
        <w:tab/>
        <w:t xml:space="preserve">LITERATURE REVIEW AND THEORETICAL </w:t>
      </w:r>
      <w:r w:rsidRPr="00ED44BC">
        <w:rPr>
          <w:rFonts w:ascii="Times New Roman" w:eastAsia="Times New Roman" w:hAnsi="Times New Roman" w:cs="Times New Roman"/>
          <w:b/>
          <w:bCs/>
          <w:sz w:val="20"/>
          <w:szCs w:val="20"/>
        </w:rPr>
        <w:tab/>
        <w:t>FRAMEWORK</w:t>
      </w:r>
    </w:p>
    <w:p w14:paraId="52F1B113" w14:textId="77777777" w:rsidR="00ED44BC" w:rsidRPr="00ED44BC" w:rsidRDefault="00765735" w:rsidP="000A67F2">
      <w:pPr>
        <w:numPr>
          <w:ilvl w:val="0"/>
          <w:numId w:val="7"/>
        </w:numPr>
        <w:spacing w:before="240" w:after="0" w:line="240" w:lineRule="auto"/>
        <w:contextualSpacing/>
        <w:jc w:val="both"/>
        <w:rPr>
          <w:rFonts w:ascii="Times New Roman" w:eastAsia="Times New Roman" w:hAnsi="Times New Roman" w:cs="Times New Roman"/>
          <w:sz w:val="20"/>
          <w:szCs w:val="20"/>
        </w:rPr>
      </w:pPr>
      <w:r w:rsidRPr="00ED44BC">
        <w:rPr>
          <w:rFonts w:ascii="Times New Roman" w:eastAsia="Times New Roman" w:hAnsi="Times New Roman" w:cs="Times New Roman"/>
          <w:b/>
          <w:bCs/>
          <w:sz w:val="20"/>
          <w:szCs w:val="20"/>
        </w:rPr>
        <w:t>Conceptual Review</w:t>
      </w:r>
    </w:p>
    <w:p w14:paraId="1D2312A0" w14:textId="77777777" w:rsidR="000A67F2" w:rsidRPr="00ED44BC" w:rsidRDefault="000A67F2" w:rsidP="000A67F2">
      <w:pPr>
        <w:spacing w:line="240" w:lineRule="auto"/>
        <w:jc w:val="both"/>
        <w:rPr>
          <w:rFonts w:ascii="Times New Roman" w:eastAsia="Times New Roman" w:hAnsi="Times New Roman" w:cs="Times New Roman"/>
          <w:sz w:val="20"/>
          <w:szCs w:val="20"/>
        </w:rPr>
      </w:pPr>
      <w:r w:rsidRPr="00A333A3">
        <w:rPr>
          <w:rFonts w:ascii="Times New Roman" w:hAnsi="Times New Roman" w:cs="Times New Roman"/>
          <w:sz w:val="20"/>
          <w:szCs w:val="20"/>
        </w:rPr>
        <w:t>This section reviews relevant and related concepts regarding firm-specific attributes and the financial reporting quality of oil and gas companies.</w:t>
      </w:r>
    </w:p>
    <w:p w14:paraId="658E4D1A" w14:textId="77777777" w:rsidR="000A67F2" w:rsidRPr="00A333A3" w:rsidRDefault="000A67F2" w:rsidP="000A67F2">
      <w:pPr>
        <w:spacing w:after="0" w:line="240" w:lineRule="auto"/>
        <w:jc w:val="both"/>
        <w:rPr>
          <w:rFonts w:ascii="Times New Roman" w:hAnsi="Times New Roman" w:cs="Times New Roman"/>
          <w:b/>
          <w:bCs/>
          <w:sz w:val="20"/>
          <w:szCs w:val="20"/>
        </w:rPr>
      </w:pPr>
      <w:r w:rsidRPr="00A333A3">
        <w:rPr>
          <w:rFonts w:ascii="Times New Roman" w:hAnsi="Times New Roman" w:cs="Times New Roman"/>
          <w:b/>
          <w:bCs/>
          <w:sz w:val="20"/>
          <w:szCs w:val="20"/>
        </w:rPr>
        <w:t xml:space="preserve">2.1 Concept of Financial Reporting Quality </w:t>
      </w:r>
    </w:p>
    <w:p w14:paraId="1F30DB81" w14:textId="2E20F80F"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sz w:val="20"/>
          <w:szCs w:val="20"/>
        </w:rPr>
        <w:t xml:space="preserve">Financial reporting quality (FRQ) refers to the extent to which financial statements and reports adhere to established standards regarding detail completeness, decision-making usefulness, intent credibility, and presentation timeliness. The concept is interpreted variably. Shehu (2023) indicates that the literature lacks a consistent and widely accepted definition of FRQ. Financial reporting quality (FRQ) is a multidimensional construct that captures the extent to which financial statements faithfully represent a firm’s underlying economic performance and position while remaining useful for decision-making. Prior literature (Martinez-Ferrero, 2014; Muhammad &amp; Abubakar, 2025) </w:t>
      </w:r>
      <w:proofErr w:type="spellStart"/>
      <w:r w:rsidRPr="00A333A3">
        <w:rPr>
          <w:rFonts w:ascii="Times New Roman" w:hAnsi="Times New Roman" w:cs="Times New Roman"/>
          <w:sz w:val="20"/>
          <w:szCs w:val="20"/>
        </w:rPr>
        <w:t>conceptualises</w:t>
      </w:r>
      <w:proofErr w:type="spellEnd"/>
      <w:r w:rsidRPr="00A333A3">
        <w:rPr>
          <w:rFonts w:ascii="Times New Roman" w:hAnsi="Times New Roman" w:cs="Times New Roman"/>
          <w:sz w:val="20"/>
          <w:szCs w:val="20"/>
        </w:rPr>
        <w:t xml:space="preserve"> FRQ along key qualitative dimensions, including relevance, reliability (faithful representation), comparability, and timeliness. However, empirical studies often </w:t>
      </w:r>
      <w:proofErr w:type="spellStart"/>
      <w:r w:rsidRPr="00A333A3">
        <w:rPr>
          <w:rFonts w:ascii="Times New Roman" w:hAnsi="Times New Roman" w:cs="Times New Roman"/>
          <w:sz w:val="20"/>
          <w:szCs w:val="20"/>
        </w:rPr>
        <w:t>operationalise</w:t>
      </w:r>
      <w:proofErr w:type="spellEnd"/>
      <w:r w:rsidRPr="00A333A3">
        <w:rPr>
          <w:rFonts w:ascii="Times New Roman" w:hAnsi="Times New Roman" w:cs="Times New Roman"/>
          <w:sz w:val="20"/>
          <w:szCs w:val="20"/>
        </w:rPr>
        <w:t xml:space="preserve"> FRQ using single proxies, such as discretionary accruals, earnings persistence, or audit report lag; each capturing distinct but partial aspects of reporting quality (Abdulsalam &amp; Babangida</w:t>
      </w:r>
      <w:r w:rsidR="00D02662">
        <w:rPr>
          <w:rFonts w:ascii="Times New Roman" w:hAnsi="Times New Roman" w:cs="Times New Roman"/>
          <w:sz w:val="20"/>
          <w:szCs w:val="20"/>
        </w:rPr>
        <w:t>,</w:t>
      </w:r>
      <w:r w:rsidRPr="00A333A3">
        <w:rPr>
          <w:rFonts w:ascii="Times New Roman" w:hAnsi="Times New Roman" w:cs="Times New Roman"/>
          <w:sz w:val="20"/>
          <w:szCs w:val="20"/>
        </w:rPr>
        <w:t xml:space="preserve"> (2022). This divergence in measurement has contributed to inconsistencies in empirical findings. For instance, accrual-based measures </w:t>
      </w:r>
      <w:proofErr w:type="spellStart"/>
      <w:r w:rsidRPr="00A333A3">
        <w:rPr>
          <w:rFonts w:ascii="Times New Roman" w:hAnsi="Times New Roman" w:cs="Times New Roman"/>
          <w:sz w:val="20"/>
          <w:szCs w:val="20"/>
        </w:rPr>
        <w:t>emphasise</w:t>
      </w:r>
      <w:proofErr w:type="spellEnd"/>
      <w:r w:rsidRPr="00A333A3">
        <w:rPr>
          <w:rFonts w:ascii="Times New Roman" w:hAnsi="Times New Roman" w:cs="Times New Roman"/>
          <w:sz w:val="20"/>
          <w:szCs w:val="20"/>
        </w:rPr>
        <w:t xml:space="preserve"> earnings manipulation and managerial discretion, whereas timeliness-based measures (e.g., audit report lag) reflect reporting efficiency and governance effectiveness. Consequently, the choice of proxy is not merely methodological but also theoretical, as it determines the dimension of reporting quality being examined. This study adopts audit report lag as a proxy for FRQ, aligning with the timeliness dimension and reflecting the efficiency of financial reporting processes and the intensity of external monitoring.</w:t>
      </w:r>
    </w:p>
    <w:p w14:paraId="30619D69" w14:textId="77777777" w:rsidR="000A67F2" w:rsidRPr="00A333A3" w:rsidRDefault="000A67F2" w:rsidP="000A67F2">
      <w:pPr>
        <w:spacing w:after="0" w:line="240" w:lineRule="auto"/>
        <w:jc w:val="both"/>
        <w:rPr>
          <w:rFonts w:ascii="Times New Roman" w:hAnsi="Times New Roman" w:cs="Times New Roman"/>
          <w:b/>
          <w:bCs/>
          <w:sz w:val="20"/>
          <w:szCs w:val="20"/>
        </w:rPr>
      </w:pPr>
      <w:r w:rsidRPr="00A333A3">
        <w:rPr>
          <w:rFonts w:ascii="Times New Roman" w:hAnsi="Times New Roman" w:cs="Times New Roman"/>
          <w:b/>
          <w:bCs/>
          <w:sz w:val="20"/>
          <w:szCs w:val="20"/>
        </w:rPr>
        <w:lastRenderedPageBreak/>
        <w:t xml:space="preserve">2.2 Empirical Review and Hypotheses Development </w:t>
      </w:r>
    </w:p>
    <w:p w14:paraId="2BE08BCE" w14:textId="15AF0B64"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sz w:val="20"/>
          <w:szCs w:val="20"/>
        </w:rPr>
        <w:t xml:space="preserve">This section discusses the empirical works of previous studies and develops Hypotheses that </w:t>
      </w:r>
      <w:r w:rsidR="00130915">
        <w:rPr>
          <w:rFonts w:ascii="Times New Roman" w:hAnsi="Times New Roman" w:cs="Times New Roman"/>
          <w:sz w:val="20"/>
          <w:szCs w:val="20"/>
        </w:rPr>
        <w:t>g</w:t>
      </w:r>
      <w:r w:rsidRPr="00A333A3">
        <w:rPr>
          <w:rFonts w:ascii="Times New Roman" w:hAnsi="Times New Roman" w:cs="Times New Roman"/>
          <w:sz w:val="20"/>
          <w:szCs w:val="20"/>
        </w:rPr>
        <w:t>uide the study.</w:t>
      </w:r>
    </w:p>
    <w:p w14:paraId="60601C53" w14:textId="77777777" w:rsidR="000A67F2" w:rsidRPr="00A333A3" w:rsidRDefault="000A67F2" w:rsidP="000A67F2">
      <w:pPr>
        <w:spacing w:after="0" w:line="240" w:lineRule="auto"/>
        <w:jc w:val="both"/>
        <w:rPr>
          <w:rFonts w:ascii="Times New Roman" w:hAnsi="Times New Roman" w:cs="Times New Roman"/>
          <w:b/>
          <w:bCs/>
          <w:sz w:val="20"/>
          <w:szCs w:val="20"/>
        </w:rPr>
      </w:pPr>
      <w:r w:rsidRPr="00A333A3">
        <w:rPr>
          <w:rFonts w:ascii="Times New Roman" w:hAnsi="Times New Roman" w:cs="Times New Roman"/>
          <w:b/>
          <w:bCs/>
          <w:sz w:val="20"/>
          <w:szCs w:val="20"/>
        </w:rPr>
        <w:t xml:space="preserve">2.2.1 Firm Size and Financial Reporting Quality </w:t>
      </w:r>
    </w:p>
    <w:p w14:paraId="622B88B9" w14:textId="77777777"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sz w:val="20"/>
          <w:szCs w:val="20"/>
        </w:rPr>
        <w:t xml:space="preserve">Empirical evidence on the relationship between firm size and FRQ remains mixed but exhibits a discernible pattern when </w:t>
      </w:r>
      <w:proofErr w:type="spellStart"/>
      <w:r w:rsidRPr="00A333A3">
        <w:rPr>
          <w:rFonts w:ascii="Times New Roman" w:hAnsi="Times New Roman" w:cs="Times New Roman"/>
          <w:sz w:val="20"/>
          <w:szCs w:val="20"/>
        </w:rPr>
        <w:t>contextualised</w:t>
      </w:r>
      <w:proofErr w:type="spellEnd"/>
      <w:r w:rsidRPr="00A333A3">
        <w:rPr>
          <w:rFonts w:ascii="Times New Roman" w:hAnsi="Times New Roman" w:cs="Times New Roman"/>
          <w:sz w:val="20"/>
          <w:szCs w:val="20"/>
        </w:rPr>
        <w:t xml:space="preserve"> within monitoring and political cost frameworks. A stream of studies finds that larger firms exhibit higher reporting quality, attributed to stronger internal controls, greater regulatory scrutiny, and more sophisticated governance structures. Larger firms also face higher reputational costs, which may deter opportunistic reporting. Conversely, other studies report insignificant or even negative relationships, suggesting that firm size may also provide greater opportunities for earnings management due to </w:t>
      </w:r>
      <w:proofErr w:type="spellStart"/>
      <w:r w:rsidRPr="00A333A3">
        <w:rPr>
          <w:rFonts w:ascii="Times New Roman" w:hAnsi="Times New Roman" w:cs="Times New Roman"/>
          <w:sz w:val="20"/>
          <w:szCs w:val="20"/>
        </w:rPr>
        <w:t>organisational</w:t>
      </w:r>
      <w:proofErr w:type="spellEnd"/>
      <w:r w:rsidRPr="00A333A3">
        <w:rPr>
          <w:rFonts w:ascii="Times New Roman" w:hAnsi="Times New Roman" w:cs="Times New Roman"/>
          <w:sz w:val="20"/>
          <w:szCs w:val="20"/>
        </w:rPr>
        <w:t xml:space="preserve"> complexity and information opacity. Muhammad and Abubakar (2025) investigated whether specific board attributes are systematically associated with financial reporting quality (FRQ) in Nigerian-listed oil and gas companies over 13 years (2012–2024). Guided by Agency Theory and Resource Dependence Theory, the analysis employed multivariate panel techniques suitable for firm-level data observed over time, with standard controls for scale effects and unobserved heterogeneity. The results indicate that firm size is negatively and significantly related to discretionary accruals, suggesting that larger issuers have stronger information environments and internal controls. The study recommends, among other things, that Oil and Gas firms should embed independence first in nomination policies; adopt rigorous conflict-of-interest and tenure-refresh practices; and periodically rotate committee membership to sustain challenge. It is also recommended that oil and gas firms in Nigeria should recruit and retain industry/financial experts on their boards. </w:t>
      </w:r>
    </w:p>
    <w:p w14:paraId="3B29029D" w14:textId="77777777"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sz w:val="20"/>
          <w:szCs w:val="20"/>
        </w:rPr>
        <w:t xml:space="preserve">Firm size is a central determinant of financial reporting </w:t>
      </w:r>
      <w:proofErr w:type="spellStart"/>
      <w:r w:rsidRPr="00A333A3">
        <w:rPr>
          <w:rFonts w:ascii="Times New Roman" w:hAnsi="Times New Roman" w:cs="Times New Roman"/>
          <w:sz w:val="20"/>
          <w:szCs w:val="20"/>
        </w:rPr>
        <w:t>behaviour</w:t>
      </w:r>
      <w:proofErr w:type="spellEnd"/>
      <w:r w:rsidRPr="00A333A3">
        <w:rPr>
          <w:rFonts w:ascii="Times New Roman" w:hAnsi="Times New Roman" w:cs="Times New Roman"/>
          <w:sz w:val="20"/>
          <w:szCs w:val="20"/>
        </w:rPr>
        <w:t xml:space="preserve"> within both Agency Theory and Positive Accounting Theory (PAT). From an agency perspective, larger firms are subject to greater scrutiny from regulators, analysts, and investors, which increases monitoring intensity and reduces information asymmetry. Enhanced monitoring constrains managerial opportunism and promotes higher-quality financial reporting. In addition, larger firms typically possess more sophisticated internal control systems and governance structures, which further strengthen reporting integrity. From the standpoint of PAT, the political cost hypothesis suggests that larger firms are more visible and, therefore, more likely to attract regulatory attention and public scrutiny. This creates incentives for managers to adopt more transparent and conservative reporting practices to avoid political costs. However, an alternative view posits that </w:t>
      </w:r>
      <w:proofErr w:type="spellStart"/>
      <w:r w:rsidRPr="00A333A3">
        <w:rPr>
          <w:rFonts w:ascii="Times New Roman" w:hAnsi="Times New Roman" w:cs="Times New Roman"/>
          <w:sz w:val="20"/>
          <w:szCs w:val="20"/>
        </w:rPr>
        <w:t>organisational</w:t>
      </w:r>
      <w:proofErr w:type="spellEnd"/>
      <w:r w:rsidRPr="00A333A3">
        <w:rPr>
          <w:rFonts w:ascii="Times New Roman" w:hAnsi="Times New Roman" w:cs="Times New Roman"/>
          <w:sz w:val="20"/>
          <w:szCs w:val="20"/>
        </w:rPr>
        <w:t xml:space="preserve"> complexity in large firms may increase information opacity and create opportunities for earnings management. Therefore, this divergence indicates that firm size operates through competing channels. That is, while it enhances monitoring and transparency, it may simultaneously increase managerial discretion. The net effect is therefore context-dependent, particularly in emerging markets where institutional </w:t>
      </w:r>
      <w:r w:rsidRPr="00A333A3">
        <w:rPr>
          <w:rFonts w:ascii="Times New Roman" w:hAnsi="Times New Roman" w:cs="Times New Roman"/>
          <w:sz w:val="20"/>
          <w:szCs w:val="20"/>
        </w:rPr>
        <w:t>enforcement varies. Owing to the above submission, this study hypothesizes that:</w:t>
      </w:r>
    </w:p>
    <w:p w14:paraId="2F561FF8" w14:textId="6EDED1A7"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b/>
          <w:bCs/>
          <w:sz w:val="20"/>
          <w:szCs w:val="20"/>
        </w:rPr>
        <w:t>H</w:t>
      </w:r>
      <w:r w:rsidRPr="00A333A3">
        <w:rPr>
          <w:rFonts w:ascii="Times New Roman" w:hAnsi="Times New Roman" w:cs="Times New Roman"/>
          <w:b/>
          <w:bCs/>
          <w:sz w:val="20"/>
          <w:szCs w:val="20"/>
          <w:vertAlign w:val="subscript"/>
        </w:rPr>
        <w:t>01</w:t>
      </w:r>
      <w:r w:rsidRPr="00A333A3">
        <w:rPr>
          <w:rFonts w:ascii="Times New Roman" w:hAnsi="Times New Roman" w:cs="Times New Roman"/>
          <w:b/>
          <w:bCs/>
          <w:sz w:val="20"/>
          <w:szCs w:val="20"/>
        </w:rPr>
        <w:t>:</w:t>
      </w:r>
      <w:r w:rsidRPr="00A333A3">
        <w:rPr>
          <w:rFonts w:ascii="Times New Roman" w:hAnsi="Times New Roman" w:cs="Times New Roman"/>
          <w:sz w:val="20"/>
          <w:szCs w:val="20"/>
        </w:rPr>
        <w:tab/>
        <w:t xml:space="preserve">Firm size has no positive significant effect on the </w:t>
      </w:r>
      <w:r w:rsidR="00130915">
        <w:rPr>
          <w:rFonts w:ascii="Times New Roman" w:hAnsi="Times New Roman" w:cs="Times New Roman"/>
          <w:sz w:val="20"/>
          <w:szCs w:val="20"/>
        </w:rPr>
        <w:tab/>
      </w:r>
      <w:r w:rsidRPr="00A333A3">
        <w:rPr>
          <w:rFonts w:ascii="Times New Roman" w:hAnsi="Times New Roman" w:cs="Times New Roman"/>
          <w:sz w:val="20"/>
          <w:szCs w:val="20"/>
        </w:rPr>
        <w:t xml:space="preserve">financial reporting quality of quoted oil </w:t>
      </w:r>
      <w:r w:rsidRPr="00A333A3">
        <w:rPr>
          <w:rFonts w:ascii="Times New Roman" w:hAnsi="Times New Roman" w:cs="Times New Roman"/>
          <w:sz w:val="20"/>
          <w:szCs w:val="20"/>
        </w:rPr>
        <w:tab/>
        <w:t>marketing companies in Nigeria.</w:t>
      </w:r>
    </w:p>
    <w:p w14:paraId="16154C41" w14:textId="77777777" w:rsidR="000A67F2" w:rsidRPr="00A333A3" w:rsidRDefault="000A67F2" w:rsidP="000A67F2">
      <w:pPr>
        <w:spacing w:after="0" w:line="240" w:lineRule="auto"/>
        <w:jc w:val="both"/>
        <w:rPr>
          <w:rFonts w:ascii="Times New Roman" w:hAnsi="Times New Roman" w:cs="Times New Roman"/>
          <w:b/>
          <w:bCs/>
          <w:sz w:val="20"/>
          <w:szCs w:val="20"/>
        </w:rPr>
      </w:pPr>
      <w:r w:rsidRPr="00A333A3">
        <w:rPr>
          <w:rFonts w:ascii="Times New Roman" w:hAnsi="Times New Roman" w:cs="Times New Roman"/>
          <w:b/>
          <w:bCs/>
          <w:sz w:val="20"/>
          <w:szCs w:val="20"/>
        </w:rPr>
        <w:t xml:space="preserve">2.2.2 Firm Age and Financial Reporting Quality </w:t>
      </w:r>
    </w:p>
    <w:p w14:paraId="4A1B2750" w14:textId="037544D5"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sz w:val="20"/>
          <w:szCs w:val="20"/>
        </w:rPr>
        <w:t xml:space="preserve">The effect of firm age on FRQ is less theoretically settled and empirically inconsistent. On one hand, older firms are expected to exhibit higher reporting quality due to accumulated experience, established reporting systems, and reputational concerns. On the other hand, </w:t>
      </w:r>
      <w:proofErr w:type="spellStart"/>
      <w:r w:rsidRPr="00A333A3">
        <w:rPr>
          <w:rFonts w:ascii="Times New Roman" w:hAnsi="Times New Roman" w:cs="Times New Roman"/>
          <w:sz w:val="20"/>
          <w:szCs w:val="20"/>
        </w:rPr>
        <w:t>organisational</w:t>
      </w:r>
      <w:proofErr w:type="spellEnd"/>
      <w:r w:rsidRPr="00A333A3">
        <w:rPr>
          <w:rFonts w:ascii="Times New Roman" w:hAnsi="Times New Roman" w:cs="Times New Roman"/>
          <w:sz w:val="20"/>
          <w:szCs w:val="20"/>
        </w:rPr>
        <w:t xml:space="preserve"> inertia and entrenched managerial practices may reduce transparency over time. Empirical findings reflect this ambiguity, with studies reporting positive, negative, and insignificant relationships. This suggests that firm age may not exert a direct effect on FRQ but instead interacts with other governance and </w:t>
      </w:r>
      <w:proofErr w:type="spellStart"/>
      <w:r w:rsidRPr="00A333A3">
        <w:rPr>
          <w:rFonts w:ascii="Times New Roman" w:hAnsi="Times New Roman" w:cs="Times New Roman"/>
          <w:sz w:val="20"/>
          <w:szCs w:val="20"/>
        </w:rPr>
        <w:t>organisational</w:t>
      </w:r>
      <w:proofErr w:type="spellEnd"/>
      <w:r w:rsidRPr="00A333A3">
        <w:rPr>
          <w:rFonts w:ascii="Times New Roman" w:hAnsi="Times New Roman" w:cs="Times New Roman"/>
          <w:sz w:val="20"/>
          <w:szCs w:val="20"/>
        </w:rPr>
        <w:t xml:space="preserve"> factors. Ayuba et al. (2024) and Attah et al. (2024), investigated the influence of firm characteristics on the timeliness of financial reporting among quoted oil and gas companies in Nigeria from 2011 to 2020. A sample of eight (8) companies was selected. The study employed an ex post facto design. The multiple regression analysis reveals that firm age has a significant impact on the timeliness of financial reporting. The study concludes that firm attributes, particularly firm age, serve as effective predictors of financial reporting timeliness. Bello et al. (2024) investigated the moderating role of firm size in the relationship between board financial expertise and the FRQ of listed oil and gas companies in Nigeria from 2003 to 2022. The findings regarding board expertise, moderated by firm size, reveal a negative and significant impact on the FRQ of listed oil and gas companies in Nigeria. </w:t>
      </w:r>
    </w:p>
    <w:p w14:paraId="0EC00FC4" w14:textId="77777777"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sz w:val="20"/>
          <w:szCs w:val="20"/>
        </w:rPr>
        <w:t xml:space="preserve">From an agency perspective, reputational concerns increase with firm age, thereby incentivizing transparent reporting. However, an alternative argument suggests that older firms may develop </w:t>
      </w:r>
      <w:proofErr w:type="spellStart"/>
      <w:r w:rsidRPr="00A333A3">
        <w:rPr>
          <w:rFonts w:ascii="Times New Roman" w:hAnsi="Times New Roman" w:cs="Times New Roman"/>
          <w:sz w:val="20"/>
          <w:szCs w:val="20"/>
        </w:rPr>
        <w:t>organisational</w:t>
      </w:r>
      <w:proofErr w:type="spellEnd"/>
      <w:r w:rsidRPr="00A333A3">
        <w:rPr>
          <w:rFonts w:ascii="Times New Roman" w:hAnsi="Times New Roman" w:cs="Times New Roman"/>
          <w:sz w:val="20"/>
          <w:szCs w:val="20"/>
        </w:rPr>
        <w:t xml:space="preserve"> inertia and entrenched managerial practices that reduce responsiveness to evolving reporting standards and weaken transparency. Furthermore, long-standing relationships between managers and stakeholders may reduce external monitoring intensity. Given these competing effects, the influence of firm age on FRQ is theoretically ambiguous. Nevertheless, in regulated industries where compliance requirements persist over time, the experience and institutionalization effects are expected to dominate. Owing to the above, this study hypothesizes that:</w:t>
      </w:r>
    </w:p>
    <w:p w14:paraId="792994A9" w14:textId="15222823"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b/>
          <w:bCs/>
          <w:sz w:val="20"/>
          <w:szCs w:val="20"/>
        </w:rPr>
        <w:t>H</w:t>
      </w:r>
      <w:r w:rsidRPr="00A333A3">
        <w:rPr>
          <w:rFonts w:ascii="Times New Roman" w:hAnsi="Times New Roman" w:cs="Times New Roman"/>
          <w:b/>
          <w:bCs/>
          <w:sz w:val="20"/>
          <w:szCs w:val="20"/>
          <w:vertAlign w:val="subscript"/>
        </w:rPr>
        <w:t>02</w:t>
      </w:r>
      <w:r w:rsidRPr="00A333A3">
        <w:rPr>
          <w:rFonts w:ascii="Times New Roman" w:hAnsi="Times New Roman" w:cs="Times New Roman"/>
          <w:b/>
          <w:bCs/>
          <w:sz w:val="20"/>
          <w:szCs w:val="20"/>
        </w:rPr>
        <w:t>:</w:t>
      </w:r>
      <w:r w:rsidRPr="00A333A3">
        <w:rPr>
          <w:rFonts w:ascii="Times New Roman" w:hAnsi="Times New Roman" w:cs="Times New Roman"/>
          <w:sz w:val="20"/>
          <w:szCs w:val="20"/>
        </w:rPr>
        <w:tab/>
        <w:t xml:space="preserve">Firm age has no positive significant effect on the </w:t>
      </w:r>
      <w:r w:rsidR="0014640F">
        <w:rPr>
          <w:rFonts w:ascii="Times New Roman" w:hAnsi="Times New Roman" w:cs="Times New Roman"/>
          <w:sz w:val="20"/>
          <w:szCs w:val="20"/>
        </w:rPr>
        <w:tab/>
      </w:r>
      <w:r w:rsidRPr="00A333A3">
        <w:rPr>
          <w:rFonts w:ascii="Times New Roman" w:hAnsi="Times New Roman" w:cs="Times New Roman"/>
          <w:sz w:val="20"/>
          <w:szCs w:val="20"/>
        </w:rPr>
        <w:t>financial reporting quality of quoted oil</w:t>
      </w:r>
      <w:r w:rsidR="0014640F">
        <w:rPr>
          <w:rFonts w:ascii="Times New Roman" w:hAnsi="Times New Roman" w:cs="Times New Roman"/>
          <w:sz w:val="20"/>
          <w:szCs w:val="20"/>
        </w:rPr>
        <w:t xml:space="preserve"> </w:t>
      </w:r>
      <w:r w:rsidRPr="00A333A3">
        <w:rPr>
          <w:rFonts w:ascii="Times New Roman" w:hAnsi="Times New Roman" w:cs="Times New Roman"/>
          <w:sz w:val="20"/>
          <w:szCs w:val="20"/>
        </w:rPr>
        <w:t xml:space="preserve">marketing </w:t>
      </w:r>
      <w:r w:rsidR="0014640F">
        <w:rPr>
          <w:rFonts w:ascii="Times New Roman" w:hAnsi="Times New Roman" w:cs="Times New Roman"/>
          <w:sz w:val="20"/>
          <w:szCs w:val="20"/>
        </w:rPr>
        <w:tab/>
      </w:r>
      <w:r w:rsidRPr="00A333A3">
        <w:rPr>
          <w:rFonts w:ascii="Times New Roman" w:hAnsi="Times New Roman" w:cs="Times New Roman"/>
          <w:sz w:val="20"/>
          <w:szCs w:val="20"/>
        </w:rPr>
        <w:t>companies in Nigeria.</w:t>
      </w:r>
    </w:p>
    <w:p w14:paraId="4B391C04" w14:textId="77777777" w:rsidR="000A67F2" w:rsidRPr="00A333A3" w:rsidRDefault="000A67F2" w:rsidP="000A67F2">
      <w:pPr>
        <w:spacing w:after="0" w:line="240" w:lineRule="auto"/>
        <w:jc w:val="both"/>
        <w:rPr>
          <w:rFonts w:ascii="Times New Roman" w:hAnsi="Times New Roman" w:cs="Times New Roman"/>
          <w:sz w:val="20"/>
          <w:szCs w:val="20"/>
        </w:rPr>
      </w:pPr>
      <w:r w:rsidRPr="00A333A3">
        <w:rPr>
          <w:rFonts w:ascii="Times New Roman" w:hAnsi="Times New Roman" w:cs="Times New Roman"/>
          <w:b/>
          <w:bCs/>
          <w:sz w:val="20"/>
          <w:szCs w:val="20"/>
        </w:rPr>
        <w:t xml:space="preserve">2.2.3 Firm Leverage and Financial Reporting Quality </w:t>
      </w:r>
    </w:p>
    <w:p w14:paraId="68F4B2C5" w14:textId="4710EC5E"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sz w:val="20"/>
          <w:szCs w:val="20"/>
        </w:rPr>
        <w:t xml:space="preserve">The relationship between leverage and FRQ is theoretically grounded in the debt covenant hypothesis of PAT, which predicts that firms with higher leverage are subject to increased monitoring by creditors. Empirical findings generally support a positive association, suggesting that debt acts as a disciplining mechanism that constrains managerial opportunism and enhances reporting quality. Shehu (2023) </w:t>
      </w:r>
      <w:proofErr w:type="spellStart"/>
      <w:r w:rsidRPr="00A333A3">
        <w:rPr>
          <w:rFonts w:ascii="Times New Roman" w:hAnsi="Times New Roman" w:cs="Times New Roman"/>
          <w:sz w:val="20"/>
          <w:szCs w:val="20"/>
        </w:rPr>
        <w:t>analysed</w:t>
      </w:r>
      <w:proofErr w:type="spellEnd"/>
      <w:r w:rsidRPr="00A333A3">
        <w:rPr>
          <w:rFonts w:ascii="Times New Roman" w:hAnsi="Times New Roman" w:cs="Times New Roman"/>
          <w:sz w:val="20"/>
          <w:szCs w:val="20"/>
        </w:rPr>
        <w:t xml:space="preserve"> the </w:t>
      </w:r>
      <w:r w:rsidRPr="00A333A3">
        <w:rPr>
          <w:rFonts w:ascii="Times New Roman" w:hAnsi="Times New Roman" w:cs="Times New Roman"/>
          <w:sz w:val="20"/>
          <w:szCs w:val="20"/>
        </w:rPr>
        <w:lastRenderedPageBreak/>
        <w:t>monitoring characteristics and financial reporting quality of publicly listed manufacturing firms in Nigeria. A sample of 32 firms was selected from a total population of 59 for the study. Multiple regression analysis was used</w:t>
      </w:r>
      <w:r w:rsidR="001D584E">
        <w:rPr>
          <w:rFonts w:ascii="Times New Roman" w:hAnsi="Times New Roman" w:cs="Times New Roman"/>
          <w:sz w:val="20"/>
          <w:szCs w:val="20"/>
        </w:rPr>
        <w:t>,</w:t>
      </w:r>
      <w:r w:rsidRPr="00A333A3">
        <w:rPr>
          <w:rFonts w:ascii="Times New Roman" w:hAnsi="Times New Roman" w:cs="Times New Roman"/>
          <w:sz w:val="20"/>
          <w:szCs w:val="20"/>
        </w:rPr>
        <w:t xml:space="preserve"> and it </w:t>
      </w:r>
      <w:r w:rsidR="001D584E">
        <w:rPr>
          <w:rFonts w:ascii="Times New Roman" w:hAnsi="Times New Roman" w:cs="Times New Roman"/>
          <w:sz w:val="20"/>
          <w:szCs w:val="20"/>
        </w:rPr>
        <w:t>revealed a</w:t>
      </w:r>
      <w:r w:rsidRPr="00A333A3">
        <w:rPr>
          <w:rFonts w:ascii="Times New Roman" w:hAnsi="Times New Roman" w:cs="Times New Roman"/>
          <w:sz w:val="20"/>
          <w:szCs w:val="20"/>
        </w:rPr>
        <w:t xml:space="preserve"> positive and significant correlation between leverage and earnings quality. However, some studies document a negative relationship, arguing that highly leveraged firms may engage in income-increasing earnings management to avoid covenant violations. This conflicting evidence reflects a tension between monitoring effects and opportunistic incentives. In environments with weak enforcement, the opportunistic effect may dominate, whereas in more regulated contexts, monitoring effects tend to prevail. </w:t>
      </w:r>
    </w:p>
    <w:p w14:paraId="0E7B304C" w14:textId="77777777"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sz w:val="20"/>
          <w:szCs w:val="20"/>
        </w:rPr>
        <w:t xml:space="preserve">The relationship between leverage and financial reporting quality is theoretically grounded in the debt covenant hypothesis of PAT. Firms with higher leverage are subject to closer monitoring by creditors, who demand timely and reliable financial information to assess default risk. This external monitoring mechanism is expected to constrain managerial discretion and improve reporting quality. From an agency perspective, debt serves as a governance mechanism that disciplines managers by limiting free cash flow and imposing contractual obligations. These constraints reduce the scope for opportunistic reporting </w:t>
      </w:r>
      <w:proofErr w:type="spellStart"/>
      <w:r w:rsidRPr="00A333A3">
        <w:rPr>
          <w:rFonts w:ascii="Times New Roman" w:hAnsi="Times New Roman" w:cs="Times New Roman"/>
          <w:sz w:val="20"/>
          <w:szCs w:val="20"/>
        </w:rPr>
        <w:t>behaviour</w:t>
      </w:r>
      <w:proofErr w:type="spellEnd"/>
      <w:r w:rsidRPr="00A333A3">
        <w:rPr>
          <w:rFonts w:ascii="Times New Roman" w:hAnsi="Times New Roman" w:cs="Times New Roman"/>
          <w:sz w:val="20"/>
          <w:szCs w:val="20"/>
        </w:rPr>
        <w:t xml:space="preserve">. However, an opposing argument suggests that highly leveraged firms may engage in income-increasing earnings management to avoid breaching debt covenants, thereby reducing reporting quality. The net effect of leverage on financial reporting quality depends on whether monitoring incentives outweigh opportunistic </w:t>
      </w:r>
      <w:proofErr w:type="spellStart"/>
      <w:r w:rsidRPr="00A333A3">
        <w:rPr>
          <w:rFonts w:ascii="Times New Roman" w:hAnsi="Times New Roman" w:cs="Times New Roman"/>
          <w:sz w:val="20"/>
          <w:szCs w:val="20"/>
        </w:rPr>
        <w:t>behaviour</w:t>
      </w:r>
      <w:proofErr w:type="spellEnd"/>
      <w:r w:rsidRPr="00A333A3">
        <w:rPr>
          <w:rFonts w:ascii="Times New Roman" w:hAnsi="Times New Roman" w:cs="Times New Roman"/>
          <w:sz w:val="20"/>
          <w:szCs w:val="20"/>
        </w:rPr>
        <w:t>. In contexts where creditor oversight is effective, the monitoring effect is expected to dominate. Therefore, this study hypothesizes that:</w:t>
      </w:r>
    </w:p>
    <w:p w14:paraId="26F88956" w14:textId="19AB4485" w:rsidR="000A67F2" w:rsidRPr="00A333A3" w:rsidRDefault="000A67F2" w:rsidP="000A67F2">
      <w:pPr>
        <w:spacing w:line="240" w:lineRule="auto"/>
        <w:jc w:val="both"/>
        <w:rPr>
          <w:rFonts w:ascii="Times New Roman" w:hAnsi="Times New Roman" w:cs="Times New Roman"/>
          <w:sz w:val="20"/>
          <w:szCs w:val="20"/>
        </w:rPr>
      </w:pPr>
      <w:r w:rsidRPr="00A333A3">
        <w:rPr>
          <w:rFonts w:ascii="Times New Roman" w:hAnsi="Times New Roman" w:cs="Times New Roman"/>
          <w:b/>
          <w:bCs/>
          <w:sz w:val="20"/>
          <w:szCs w:val="20"/>
        </w:rPr>
        <w:t>H</w:t>
      </w:r>
      <w:r w:rsidRPr="00A333A3">
        <w:rPr>
          <w:rFonts w:ascii="Times New Roman" w:hAnsi="Times New Roman" w:cs="Times New Roman"/>
          <w:b/>
          <w:bCs/>
          <w:sz w:val="20"/>
          <w:szCs w:val="20"/>
          <w:vertAlign w:val="subscript"/>
        </w:rPr>
        <w:t>03</w:t>
      </w:r>
      <w:r w:rsidRPr="00A333A3">
        <w:rPr>
          <w:rFonts w:ascii="Times New Roman" w:hAnsi="Times New Roman" w:cs="Times New Roman"/>
          <w:b/>
          <w:bCs/>
          <w:sz w:val="20"/>
          <w:szCs w:val="20"/>
        </w:rPr>
        <w:t>:</w:t>
      </w:r>
      <w:r w:rsidRPr="00A333A3">
        <w:rPr>
          <w:rFonts w:ascii="Times New Roman" w:hAnsi="Times New Roman" w:cs="Times New Roman"/>
          <w:sz w:val="20"/>
          <w:szCs w:val="20"/>
        </w:rPr>
        <w:tab/>
        <w:t xml:space="preserve">Firm leverage has no positive significant effect on the </w:t>
      </w:r>
      <w:r w:rsidR="00130915">
        <w:rPr>
          <w:rFonts w:ascii="Times New Roman" w:hAnsi="Times New Roman" w:cs="Times New Roman"/>
          <w:sz w:val="20"/>
          <w:szCs w:val="20"/>
        </w:rPr>
        <w:tab/>
      </w:r>
      <w:r w:rsidRPr="00A333A3">
        <w:rPr>
          <w:rFonts w:ascii="Times New Roman" w:hAnsi="Times New Roman" w:cs="Times New Roman"/>
          <w:sz w:val="20"/>
          <w:szCs w:val="20"/>
        </w:rPr>
        <w:t xml:space="preserve">financial reporting quality of quoted oil marketing </w:t>
      </w:r>
      <w:r w:rsidR="00130915">
        <w:rPr>
          <w:rFonts w:ascii="Times New Roman" w:hAnsi="Times New Roman" w:cs="Times New Roman"/>
          <w:sz w:val="20"/>
          <w:szCs w:val="20"/>
        </w:rPr>
        <w:tab/>
      </w:r>
      <w:r w:rsidRPr="00A333A3">
        <w:rPr>
          <w:rFonts w:ascii="Times New Roman" w:hAnsi="Times New Roman" w:cs="Times New Roman"/>
          <w:sz w:val="20"/>
          <w:szCs w:val="20"/>
        </w:rPr>
        <w:t>companies in Nigeria.</w:t>
      </w:r>
    </w:p>
    <w:p w14:paraId="27B964C9" w14:textId="7F16E3A7" w:rsidR="000A67F2" w:rsidRPr="00A333A3" w:rsidRDefault="000A67F2" w:rsidP="000A67F2">
      <w:pPr>
        <w:spacing w:after="0" w:line="240" w:lineRule="auto"/>
        <w:jc w:val="both"/>
        <w:rPr>
          <w:rFonts w:ascii="Times New Roman" w:hAnsi="Times New Roman"/>
          <w:b/>
          <w:bCs/>
          <w:sz w:val="20"/>
          <w:szCs w:val="18"/>
        </w:rPr>
      </w:pPr>
      <w:r w:rsidRPr="00A333A3">
        <w:rPr>
          <w:rFonts w:ascii="Times New Roman" w:hAnsi="Times New Roman" w:cs="Times New Roman"/>
          <w:b/>
          <w:bCs/>
          <w:sz w:val="20"/>
          <w:szCs w:val="20"/>
        </w:rPr>
        <w:t>2.2.4</w:t>
      </w:r>
      <w:r w:rsidRPr="00A333A3">
        <w:rPr>
          <w:rFonts w:ascii="Times New Roman" w:hAnsi="Times New Roman" w:cs="Times New Roman"/>
          <w:b/>
          <w:bCs/>
          <w:sz w:val="20"/>
          <w:szCs w:val="20"/>
        </w:rPr>
        <w:tab/>
      </w:r>
      <w:r w:rsidRPr="00A333A3">
        <w:rPr>
          <w:rFonts w:ascii="Times New Roman" w:hAnsi="Times New Roman"/>
          <w:b/>
          <w:bCs/>
          <w:sz w:val="20"/>
          <w:szCs w:val="18"/>
        </w:rPr>
        <w:t xml:space="preserve">Profitability (ROA) and Financial Reporting </w:t>
      </w:r>
      <w:r w:rsidR="008E67F9">
        <w:rPr>
          <w:rFonts w:ascii="Times New Roman" w:hAnsi="Times New Roman"/>
          <w:b/>
          <w:bCs/>
          <w:sz w:val="20"/>
          <w:szCs w:val="18"/>
        </w:rPr>
        <w:tab/>
      </w:r>
      <w:r w:rsidRPr="00A333A3">
        <w:rPr>
          <w:rFonts w:ascii="Times New Roman" w:hAnsi="Times New Roman"/>
          <w:b/>
          <w:bCs/>
          <w:sz w:val="20"/>
          <w:szCs w:val="18"/>
        </w:rPr>
        <w:t>Quality</w:t>
      </w:r>
    </w:p>
    <w:p w14:paraId="0E5C43DF" w14:textId="77777777" w:rsidR="000A67F2" w:rsidRPr="00A333A3" w:rsidRDefault="000A67F2" w:rsidP="000A67F2">
      <w:pPr>
        <w:spacing w:line="240" w:lineRule="auto"/>
        <w:jc w:val="both"/>
        <w:rPr>
          <w:rFonts w:ascii="Times New Roman" w:hAnsi="Times New Roman" w:cs="Times New Roman"/>
          <w:sz w:val="20"/>
          <w:szCs w:val="18"/>
        </w:rPr>
      </w:pPr>
      <w:r w:rsidRPr="00A333A3">
        <w:rPr>
          <w:rFonts w:ascii="Times New Roman" w:hAnsi="Times New Roman"/>
          <w:sz w:val="20"/>
          <w:szCs w:val="18"/>
        </w:rPr>
        <w:t xml:space="preserve">Profitability is often associated with higher reporting quality, as well-performing firms have less incentive to manipulate earnings and are more inclined to signal their performance through transparent reporting. Empirical studies frequently find a positive relationship between profitability and FRQ, consistent with </w:t>
      </w:r>
      <w:proofErr w:type="spellStart"/>
      <w:r w:rsidRPr="00A333A3">
        <w:rPr>
          <w:rFonts w:ascii="Times New Roman" w:hAnsi="Times New Roman"/>
          <w:sz w:val="20"/>
          <w:szCs w:val="18"/>
        </w:rPr>
        <w:t>signalling</w:t>
      </w:r>
      <w:proofErr w:type="spellEnd"/>
      <w:r w:rsidRPr="00A333A3">
        <w:rPr>
          <w:rFonts w:ascii="Times New Roman" w:hAnsi="Times New Roman"/>
          <w:sz w:val="20"/>
          <w:szCs w:val="18"/>
        </w:rPr>
        <w:t xml:space="preserve"> theory. Nonetheless, counter-evidence suggests that highly profitable firms may still engage in earnings management to smooth income or meet market expectations. This indicates that profitability does not uniformly constrain opportunistic </w:t>
      </w:r>
      <w:proofErr w:type="spellStart"/>
      <w:r w:rsidRPr="00A333A3">
        <w:rPr>
          <w:rFonts w:ascii="Times New Roman" w:hAnsi="Times New Roman"/>
          <w:sz w:val="20"/>
          <w:szCs w:val="18"/>
        </w:rPr>
        <w:t>behaviour</w:t>
      </w:r>
      <w:proofErr w:type="spellEnd"/>
      <w:r w:rsidRPr="00A333A3">
        <w:rPr>
          <w:rFonts w:ascii="Times New Roman" w:hAnsi="Times New Roman"/>
          <w:sz w:val="20"/>
          <w:szCs w:val="18"/>
        </w:rPr>
        <w:t xml:space="preserve"> but may instead alter the form and direction of reporting incentives. Thus, the relationship between profitability and FRQ is conditional o</w:t>
      </w:r>
      <w:r w:rsidRPr="00A333A3">
        <w:rPr>
          <w:rFonts w:ascii="Times New Roman" w:hAnsi="Times New Roman" w:cs="Times New Roman"/>
          <w:sz w:val="20"/>
          <w:szCs w:val="18"/>
        </w:rPr>
        <w:t xml:space="preserve">n managerial objectives and external pressures. </w:t>
      </w:r>
    </w:p>
    <w:p w14:paraId="04A4751E" w14:textId="02F8ACF1" w:rsidR="000A67F2" w:rsidRPr="00A333A3" w:rsidRDefault="000A67F2" w:rsidP="000A67F2">
      <w:pPr>
        <w:spacing w:line="240" w:lineRule="auto"/>
        <w:jc w:val="both"/>
        <w:rPr>
          <w:rFonts w:ascii="Times New Roman" w:hAnsi="Times New Roman" w:cs="Times New Roman"/>
          <w:sz w:val="20"/>
          <w:szCs w:val="18"/>
        </w:rPr>
      </w:pPr>
      <w:r w:rsidRPr="00A333A3">
        <w:rPr>
          <w:rFonts w:ascii="Times New Roman" w:hAnsi="Times New Roman" w:cs="Times New Roman"/>
          <w:sz w:val="20"/>
          <w:szCs w:val="20"/>
        </w:rPr>
        <w:t xml:space="preserve">According to </w:t>
      </w:r>
      <w:proofErr w:type="spellStart"/>
      <w:r w:rsidRPr="00A333A3">
        <w:rPr>
          <w:rFonts w:ascii="Times New Roman" w:hAnsi="Times New Roman" w:cs="Times New Roman"/>
          <w:sz w:val="20"/>
          <w:szCs w:val="20"/>
        </w:rPr>
        <w:t>signalling</w:t>
      </w:r>
      <w:proofErr w:type="spellEnd"/>
      <w:r w:rsidRPr="00A333A3">
        <w:rPr>
          <w:rFonts w:ascii="Times New Roman" w:hAnsi="Times New Roman" w:cs="Times New Roman"/>
          <w:sz w:val="20"/>
          <w:szCs w:val="20"/>
        </w:rPr>
        <w:t xml:space="preserve"> theory, highly profitable firms have incentives to disclose high-quality financial information to differentiate themselves from </w:t>
      </w:r>
      <w:r w:rsidR="005D359A">
        <w:rPr>
          <w:rFonts w:ascii="Times New Roman" w:hAnsi="Times New Roman" w:cs="Times New Roman"/>
          <w:sz w:val="20"/>
          <w:szCs w:val="20"/>
        </w:rPr>
        <w:t>non-performing</w:t>
      </w:r>
      <w:r w:rsidRPr="00A333A3">
        <w:rPr>
          <w:rFonts w:ascii="Times New Roman" w:hAnsi="Times New Roman" w:cs="Times New Roman"/>
          <w:sz w:val="20"/>
          <w:szCs w:val="20"/>
        </w:rPr>
        <w:t xml:space="preserve"> firms and to reduce information asymmetry. This aligns with Agency Theory, which suggests that profitable firms face lower pressure to manipulate earnings and are more likely to provide </w:t>
      </w:r>
      <w:r w:rsidRPr="00A333A3">
        <w:rPr>
          <w:rFonts w:ascii="Times New Roman" w:hAnsi="Times New Roman" w:cs="Times New Roman"/>
          <w:sz w:val="20"/>
          <w:szCs w:val="20"/>
        </w:rPr>
        <w:t xml:space="preserve">transparent reports. Conversely, PAT suggests that managers of highly profitable firms may engage in income smoothing or downward earnings management to avoid political costs or maintain stable performance trends. Despite this possibility, empirical evidence generally indicates that profitable firms are more likely to produce high-quality financial reports due to reputational concerns and market discipline. Given the dominance of </w:t>
      </w:r>
      <w:proofErr w:type="spellStart"/>
      <w:r w:rsidRPr="00A333A3">
        <w:rPr>
          <w:rFonts w:ascii="Times New Roman" w:hAnsi="Times New Roman" w:cs="Times New Roman"/>
          <w:sz w:val="20"/>
          <w:szCs w:val="20"/>
        </w:rPr>
        <w:t>signalling</w:t>
      </w:r>
      <w:proofErr w:type="spellEnd"/>
      <w:r w:rsidRPr="00A333A3">
        <w:rPr>
          <w:rFonts w:ascii="Times New Roman" w:hAnsi="Times New Roman" w:cs="Times New Roman"/>
          <w:sz w:val="20"/>
          <w:szCs w:val="20"/>
        </w:rPr>
        <w:t xml:space="preserve"> and reputational incentives, profitability is expected to positively influence financial reporting quality. </w:t>
      </w:r>
      <w:r w:rsidRPr="00A333A3">
        <w:rPr>
          <w:rFonts w:ascii="Times New Roman" w:hAnsi="Times New Roman" w:cs="Times New Roman"/>
          <w:sz w:val="20"/>
          <w:szCs w:val="18"/>
        </w:rPr>
        <w:t>Owing to this, the study hypothesizes that:</w:t>
      </w:r>
    </w:p>
    <w:p w14:paraId="342DAEBB" w14:textId="761B0790" w:rsidR="000A67F2" w:rsidRPr="00A333A3" w:rsidRDefault="000A67F2" w:rsidP="000A67F2">
      <w:pPr>
        <w:spacing w:after="0" w:line="240" w:lineRule="auto"/>
        <w:jc w:val="both"/>
        <w:rPr>
          <w:rFonts w:ascii="Times New Roman" w:hAnsi="Times New Roman" w:cs="Times New Roman"/>
          <w:b/>
          <w:bCs/>
          <w:sz w:val="20"/>
          <w:szCs w:val="20"/>
        </w:rPr>
      </w:pPr>
      <w:r w:rsidRPr="00A333A3">
        <w:rPr>
          <w:rFonts w:ascii="Times New Roman" w:hAnsi="Times New Roman" w:cs="Times New Roman"/>
          <w:b/>
          <w:bCs/>
          <w:sz w:val="20"/>
          <w:szCs w:val="20"/>
        </w:rPr>
        <w:t>H</w:t>
      </w:r>
      <w:r w:rsidRPr="00A333A3">
        <w:rPr>
          <w:rFonts w:ascii="Times New Roman" w:hAnsi="Times New Roman" w:cs="Times New Roman"/>
          <w:b/>
          <w:bCs/>
          <w:sz w:val="20"/>
          <w:szCs w:val="20"/>
          <w:vertAlign w:val="subscript"/>
        </w:rPr>
        <w:t>04</w:t>
      </w:r>
      <w:r w:rsidRPr="00A333A3">
        <w:rPr>
          <w:rFonts w:ascii="Times New Roman" w:hAnsi="Times New Roman" w:cs="Times New Roman"/>
          <w:b/>
          <w:bCs/>
          <w:sz w:val="20"/>
          <w:szCs w:val="20"/>
        </w:rPr>
        <w:t>:</w:t>
      </w:r>
      <w:r w:rsidRPr="00A333A3">
        <w:rPr>
          <w:rFonts w:ascii="Times New Roman" w:hAnsi="Times New Roman" w:cs="Times New Roman"/>
          <w:sz w:val="20"/>
          <w:szCs w:val="20"/>
        </w:rPr>
        <w:tab/>
        <w:t xml:space="preserve">Firm Profitability has no significant effect on the </w:t>
      </w:r>
      <w:r w:rsidR="00D02662">
        <w:rPr>
          <w:rFonts w:ascii="Times New Roman" w:hAnsi="Times New Roman" w:cs="Times New Roman"/>
          <w:sz w:val="20"/>
          <w:szCs w:val="20"/>
        </w:rPr>
        <w:tab/>
      </w:r>
      <w:r w:rsidRPr="00A333A3">
        <w:rPr>
          <w:rFonts w:ascii="Times New Roman" w:hAnsi="Times New Roman" w:cs="Times New Roman"/>
          <w:sz w:val="20"/>
          <w:szCs w:val="20"/>
        </w:rPr>
        <w:t xml:space="preserve">financial reporting quality of quoted oil and gas firms </w:t>
      </w:r>
      <w:r w:rsidR="00D02662">
        <w:rPr>
          <w:rFonts w:ascii="Times New Roman" w:hAnsi="Times New Roman" w:cs="Times New Roman"/>
          <w:sz w:val="20"/>
          <w:szCs w:val="20"/>
        </w:rPr>
        <w:tab/>
      </w:r>
      <w:r w:rsidRPr="00A333A3">
        <w:rPr>
          <w:rFonts w:ascii="Times New Roman" w:hAnsi="Times New Roman" w:cs="Times New Roman"/>
          <w:sz w:val="20"/>
          <w:szCs w:val="20"/>
        </w:rPr>
        <w:t>in Nigeria.</w:t>
      </w:r>
    </w:p>
    <w:p w14:paraId="57950390" w14:textId="77777777" w:rsidR="000A67F2" w:rsidRPr="00A333A3" w:rsidRDefault="000A67F2" w:rsidP="000A67F2">
      <w:pPr>
        <w:spacing w:before="240" w:after="0" w:line="240" w:lineRule="auto"/>
        <w:jc w:val="both"/>
        <w:rPr>
          <w:rFonts w:ascii="Times New Roman" w:hAnsi="Times New Roman" w:cs="Times New Roman"/>
          <w:b/>
          <w:bCs/>
          <w:sz w:val="20"/>
          <w:szCs w:val="20"/>
        </w:rPr>
      </w:pPr>
      <w:r w:rsidRPr="00A333A3">
        <w:rPr>
          <w:rFonts w:ascii="Times New Roman" w:hAnsi="Times New Roman" w:cs="Times New Roman"/>
          <w:b/>
          <w:bCs/>
          <w:sz w:val="20"/>
          <w:szCs w:val="20"/>
        </w:rPr>
        <w:t xml:space="preserve">2.3 Theoretical Framework </w:t>
      </w:r>
    </w:p>
    <w:p w14:paraId="0AB69E08" w14:textId="77777777" w:rsidR="000A67F2" w:rsidRPr="00A333A3" w:rsidRDefault="000A67F2" w:rsidP="000A67F2">
      <w:pPr>
        <w:spacing w:line="240" w:lineRule="auto"/>
        <w:jc w:val="both"/>
        <w:rPr>
          <w:rFonts w:ascii="Times New Roman" w:hAnsi="Times New Roman"/>
          <w:sz w:val="20"/>
          <w:szCs w:val="18"/>
        </w:rPr>
      </w:pPr>
      <w:r w:rsidRPr="00A333A3">
        <w:rPr>
          <w:rFonts w:ascii="Times New Roman" w:hAnsi="Times New Roman" w:cs="Times New Roman"/>
          <w:sz w:val="20"/>
          <w:szCs w:val="20"/>
        </w:rPr>
        <w:t xml:space="preserve">To provide the theoretical support for this research, the study considers the Positive Accounting Theory and the Agency Theory. </w:t>
      </w:r>
      <w:r w:rsidRPr="00A333A3">
        <w:rPr>
          <w:rFonts w:ascii="Times New Roman" w:hAnsi="Times New Roman"/>
          <w:sz w:val="20"/>
          <w:szCs w:val="18"/>
        </w:rPr>
        <w:t xml:space="preserve">The relationship between firm attributes and FRQ is best understood through the lens of Agency Theory and Positive Accounting Theory (PAT). Agency Theory posits that the separation of ownership and control creates information asymmetry and moral hazard, thereby </w:t>
      </w:r>
      <w:proofErr w:type="spellStart"/>
      <w:r w:rsidRPr="00A333A3">
        <w:rPr>
          <w:rFonts w:ascii="Times New Roman" w:hAnsi="Times New Roman"/>
          <w:sz w:val="20"/>
          <w:szCs w:val="18"/>
        </w:rPr>
        <w:t>incentivising</w:t>
      </w:r>
      <w:proofErr w:type="spellEnd"/>
      <w:r w:rsidRPr="00A333A3">
        <w:rPr>
          <w:rFonts w:ascii="Times New Roman" w:hAnsi="Times New Roman"/>
          <w:sz w:val="20"/>
          <w:szCs w:val="18"/>
        </w:rPr>
        <w:t xml:space="preserve"> managers to engage in opportunistic reporting </w:t>
      </w:r>
      <w:proofErr w:type="spellStart"/>
      <w:r w:rsidRPr="00A333A3">
        <w:rPr>
          <w:rFonts w:ascii="Times New Roman" w:hAnsi="Times New Roman"/>
          <w:sz w:val="20"/>
          <w:szCs w:val="18"/>
        </w:rPr>
        <w:t>behaviour</w:t>
      </w:r>
      <w:proofErr w:type="spellEnd"/>
      <w:r w:rsidRPr="00A333A3">
        <w:rPr>
          <w:rFonts w:ascii="Times New Roman" w:hAnsi="Times New Roman"/>
          <w:sz w:val="20"/>
          <w:szCs w:val="18"/>
        </w:rPr>
        <w:t xml:space="preserve"> </w:t>
      </w:r>
      <w:r w:rsidRPr="00A333A3">
        <w:rPr>
          <w:rFonts w:ascii="Times New Roman" w:hAnsi="Times New Roman" w:cs="Times New Roman"/>
          <w:sz w:val="20"/>
          <w:szCs w:val="20"/>
        </w:rPr>
        <w:t>(Omoro et al., 2015)</w:t>
      </w:r>
      <w:r w:rsidRPr="00A333A3">
        <w:rPr>
          <w:rFonts w:ascii="Times New Roman" w:hAnsi="Times New Roman"/>
          <w:sz w:val="20"/>
          <w:szCs w:val="18"/>
        </w:rPr>
        <w:t xml:space="preserve">. Jensen and Meckling (1976) argue that the separation of ownership and control creates agency conflicts, which may lead to opportunistic financial reporting unless effective monitoring mechanisms are in place. Within this framework, firm attributes such as size, leverage, and profitability act as governance mechanisms that influence managerial </w:t>
      </w:r>
      <w:proofErr w:type="spellStart"/>
      <w:r w:rsidRPr="00A333A3">
        <w:rPr>
          <w:rFonts w:ascii="Times New Roman" w:hAnsi="Times New Roman"/>
          <w:sz w:val="20"/>
          <w:szCs w:val="18"/>
        </w:rPr>
        <w:t>behaviour</w:t>
      </w:r>
      <w:proofErr w:type="spellEnd"/>
      <w:r w:rsidRPr="00A333A3">
        <w:rPr>
          <w:rFonts w:ascii="Times New Roman" w:hAnsi="Times New Roman"/>
          <w:sz w:val="20"/>
          <w:szCs w:val="18"/>
        </w:rPr>
        <w:t>.</w:t>
      </w:r>
    </w:p>
    <w:p w14:paraId="1AD94FE8" w14:textId="0FF66C23" w:rsidR="000A67F2" w:rsidRPr="00ED44BC" w:rsidRDefault="000A67F2" w:rsidP="000A67F2">
      <w:pPr>
        <w:spacing w:after="0" w:line="240" w:lineRule="auto"/>
        <w:jc w:val="both"/>
        <w:rPr>
          <w:rFonts w:ascii="Times New Roman" w:eastAsia="Times New Roman" w:hAnsi="Times New Roman" w:cs="Times New Roman"/>
          <w:sz w:val="20"/>
          <w:szCs w:val="20"/>
        </w:rPr>
      </w:pPr>
      <w:r w:rsidRPr="00A333A3">
        <w:rPr>
          <w:rFonts w:ascii="Times New Roman" w:hAnsi="Times New Roman"/>
          <w:sz w:val="20"/>
          <w:szCs w:val="18"/>
        </w:rPr>
        <w:t xml:space="preserve">PAT further explains that managerial accounting choices are shaped by contractual and political incentives (Watts &amp; Zimmerman, 1986). The debt covenant hypothesis predicts that highly leveraged firms face stricter monitoring, while the political cost hypothesis suggests that larger firms adopt more transparent reporting practices to mitigate regulatory scrutiny. Cross-country evidence by </w:t>
      </w:r>
      <w:proofErr w:type="spellStart"/>
      <w:r w:rsidRPr="00A333A3">
        <w:rPr>
          <w:rFonts w:ascii="Times New Roman" w:hAnsi="Times New Roman"/>
          <w:sz w:val="20"/>
          <w:szCs w:val="18"/>
        </w:rPr>
        <w:t>Leuz</w:t>
      </w:r>
      <w:proofErr w:type="spellEnd"/>
      <w:r w:rsidRPr="00A333A3">
        <w:rPr>
          <w:rFonts w:ascii="Times New Roman" w:hAnsi="Times New Roman"/>
          <w:sz w:val="20"/>
          <w:szCs w:val="18"/>
        </w:rPr>
        <w:t xml:space="preserve"> et al. (2003) and Ball et al. (2003) further demonstrates that institutional and firm-level incentives jointly determine reporting quality, reinforcing the importance of firm-specific characteristics in shaping financial reporting outcomes. </w:t>
      </w:r>
      <w:r w:rsidRPr="00A333A3">
        <w:rPr>
          <w:rFonts w:ascii="Times New Roman" w:hAnsi="Times New Roman" w:cs="Times New Roman"/>
          <w:sz w:val="20"/>
          <w:szCs w:val="20"/>
        </w:rPr>
        <w:t xml:space="preserve">To elucidate managerial choices of accounting methods through the lens of self-interest and stakeholder relationships, PAT proposes three hypotheses: the bonus hypothesis, the contractual motivation hypothesis, and the political motivation hypothesis. Bonus plans and compensation benefits for managers often serve as motivations for the adoption of specific accounting procedures and practices. Bonuses and other compensational benefits are contingent upon generated earnings; therefore, managers are likely to support policies that enhance income. The contractual motivation hypothesis, also known as the debt covenant hypothesis, posits that firms with high leverage, nearing the point of failure to meet obligations, may adopt accounting policies that facilitate the transfer of future earnings to the current period to satisfy contractual requirements. The political motivation hypothesis suggests that firms facing intense political or public scrutiny are inclined to manage earnings downward. The PAT theory is pertinent to this study as it </w:t>
      </w:r>
      <w:r w:rsidRPr="00A333A3">
        <w:rPr>
          <w:rFonts w:ascii="Times New Roman" w:hAnsi="Times New Roman" w:cs="Times New Roman"/>
          <w:sz w:val="20"/>
          <w:szCs w:val="20"/>
        </w:rPr>
        <w:lastRenderedPageBreak/>
        <w:t>elucidates the motivations behind management's financial statements.</w:t>
      </w:r>
    </w:p>
    <w:p w14:paraId="1DDB3733" w14:textId="77777777" w:rsidR="000A67F2" w:rsidRPr="00ED44BC" w:rsidRDefault="000A67F2" w:rsidP="000A67F2">
      <w:pPr>
        <w:spacing w:after="0" w:line="240" w:lineRule="auto"/>
        <w:jc w:val="both"/>
        <w:rPr>
          <w:rFonts w:ascii="Times New Roman" w:eastAsia="Times New Roman" w:hAnsi="Times New Roman" w:cs="Times New Roman"/>
          <w:sz w:val="20"/>
          <w:szCs w:val="20"/>
        </w:rPr>
      </w:pPr>
    </w:p>
    <w:p w14:paraId="47E1030B" w14:textId="77777777" w:rsidR="000A67F2" w:rsidRPr="00ED44BC" w:rsidRDefault="000A67F2" w:rsidP="000A67F2">
      <w:pPr>
        <w:spacing w:after="0" w:line="240" w:lineRule="auto"/>
        <w:jc w:val="both"/>
        <w:rPr>
          <w:rFonts w:ascii="Times New Roman" w:eastAsia="Times New Roman" w:hAnsi="Times New Roman" w:cs="Times New Roman"/>
          <w:b/>
          <w:bCs/>
          <w:sz w:val="20"/>
          <w:szCs w:val="20"/>
        </w:rPr>
      </w:pPr>
      <w:r w:rsidRPr="00ED44BC">
        <w:rPr>
          <w:rFonts w:ascii="Times New Roman" w:eastAsia="Times New Roman" w:hAnsi="Times New Roman" w:cs="Times New Roman"/>
          <w:b/>
          <w:bCs/>
          <w:sz w:val="20"/>
          <w:szCs w:val="20"/>
        </w:rPr>
        <w:t>III. METHODOLOGY</w:t>
      </w:r>
    </w:p>
    <w:p w14:paraId="1E3EA320" w14:textId="3EBD2498" w:rsidR="000A67F2" w:rsidRPr="00B20D63" w:rsidRDefault="000A67F2" w:rsidP="000A67F2">
      <w:pPr>
        <w:spacing w:line="240" w:lineRule="auto"/>
        <w:jc w:val="both"/>
        <w:rPr>
          <w:rFonts w:ascii="Times New Roman" w:hAnsi="Times New Roman" w:cs="Times New Roman"/>
          <w:sz w:val="20"/>
          <w:szCs w:val="20"/>
        </w:rPr>
      </w:pPr>
      <w:r w:rsidRPr="00B20D63">
        <w:rPr>
          <w:rFonts w:ascii="Times New Roman" w:hAnsi="Times New Roman" w:cs="Times New Roman"/>
          <w:sz w:val="20"/>
          <w:szCs w:val="20"/>
        </w:rPr>
        <w:t xml:space="preserve">The research </w:t>
      </w:r>
      <w:proofErr w:type="spellStart"/>
      <w:r w:rsidRPr="00B20D63">
        <w:rPr>
          <w:rFonts w:ascii="Times New Roman" w:hAnsi="Times New Roman" w:cs="Times New Roman"/>
          <w:sz w:val="20"/>
          <w:szCs w:val="20"/>
        </w:rPr>
        <w:t>utilised</w:t>
      </w:r>
      <w:proofErr w:type="spellEnd"/>
      <w:r w:rsidRPr="00B20D63">
        <w:rPr>
          <w:rFonts w:ascii="Times New Roman" w:hAnsi="Times New Roman" w:cs="Times New Roman"/>
          <w:sz w:val="20"/>
          <w:szCs w:val="20"/>
        </w:rPr>
        <w:t xml:space="preserve"> an </w:t>
      </w:r>
      <w:r w:rsidR="00F37630">
        <w:rPr>
          <w:rFonts w:ascii="Times New Roman" w:hAnsi="Times New Roman" w:cs="Times New Roman"/>
          <w:sz w:val="20"/>
          <w:szCs w:val="20"/>
        </w:rPr>
        <w:t>ex post facto</w:t>
      </w:r>
      <w:r w:rsidRPr="00B20D63">
        <w:rPr>
          <w:rFonts w:ascii="Times New Roman" w:hAnsi="Times New Roman" w:cs="Times New Roman"/>
          <w:sz w:val="20"/>
          <w:szCs w:val="20"/>
        </w:rPr>
        <w:t xml:space="preserve"> design. This study examines the population of eleven (11) oil marketing companies listed on the Nigerian </w:t>
      </w:r>
      <w:r w:rsidR="00F37630">
        <w:rPr>
          <w:rFonts w:ascii="Times New Roman" w:hAnsi="Times New Roman" w:cs="Times New Roman"/>
          <w:sz w:val="20"/>
          <w:szCs w:val="20"/>
        </w:rPr>
        <w:t>Stock Exchange</w:t>
      </w:r>
      <w:r w:rsidRPr="00B20D63">
        <w:rPr>
          <w:rFonts w:ascii="Times New Roman" w:hAnsi="Times New Roman" w:cs="Times New Roman"/>
          <w:sz w:val="20"/>
          <w:szCs w:val="20"/>
        </w:rPr>
        <w:t xml:space="preserve">. Oil marketing companies </w:t>
      </w:r>
      <w:r w:rsidR="00997CC6">
        <w:rPr>
          <w:rFonts w:ascii="Times New Roman" w:hAnsi="Times New Roman" w:cs="Times New Roman"/>
          <w:sz w:val="20"/>
          <w:szCs w:val="20"/>
        </w:rPr>
        <w:t>were</w:t>
      </w:r>
      <w:r w:rsidRPr="00B20D63">
        <w:rPr>
          <w:rFonts w:ascii="Times New Roman" w:hAnsi="Times New Roman" w:cs="Times New Roman"/>
          <w:sz w:val="20"/>
          <w:szCs w:val="20"/>
        </w:rPr>
        <w:t xml:space="preserve"> selected due to the limited research available on FRQ within this sector in Nigeria. The research employed secondary data sources. This study employed panel multiple regressions to examine the relationship between financial reporting quality, as indicated by audit report lag, and firm attributes, including firm age, firm size, leverage, and profitability.</w:t>
      </w:r>
    </w:p>
    <w:p w14:paraId="6404CC34" w14:textId="77777777" w:rsidR="000A67F2" w:rsidRPr="00B20D63" w:rsidRDefault="000A67F2" w:rsidP="000A67F2">
      <w:pPr>
        <w:spacing w:line="240" w:lineRule="auto"/>
        <w:jc w:val="both"/>
        <w:rPr>
          <w:rFonts w:ascii="Times New Roman" w:hAnsi="Times New Roman" w:cs="Times New Roman"/>
          <w:b/>
          <w:bCs/>
          <w:sz w:val="20"/>
          <w:szCs w:val="20"/>
        </w:rPr>
      </w:pPr>
      <w:r w:rsidRPr="00B20D63">
        <w:rPr>
          <w:rFonts w:ascii="Times New Roman" w:hAnsi="Times New Roman" w:cs="Times New Roman"/>
          <w:b/>
          <w:bCs/>
          <w:sz w:val="20"/>
          <w:szCs w:val="20"/>
        </w:rPr>
        <w:t>The Model for the study is specified thus:</w:t>
      </w:r>
    </w:p>
    <w:p w14:paraId="271ACEF8" w14:textId="77777777" w:rsidR="000A67F2" w:rsidRPr="00B20D63" w:rsidRDefault="000A67F2" w:rsidP="000A67F2">
      <w:pPr>
        <w:spacing w:line="240" w:lineRule="auto"/>
        <w:jc w:val="both"/>
        <w:rPr>
          <w:rFonts w:ascii="Times New Roman" w:hAnsi="Times New Roman" w:cs="Times New Roman"/>
          <w:sz w:val="20"/>
          <w:szCs w:val="20"/>
        </w:rPr>
      </w:pPr>
      <w:proofErr w:type="spellStart"/>
      <w:r w:rsidRPr="00B20D63">
        <w:rPr>
          <w:rFonts w:ascii="Times New Roman" w:hAnsi="Times New Roman" w:cs="Times New Roman"/>
          <w:sz w:val="20"/>
          <w:szCs w:val="20"/>
        </w:rPr>
        <w:t>FRQ</w:t>
      </w:r>
      <w:r w:rsidRPr="00B20D63">
        <w:rPr>
          <w:rFonts w:ascii="Times New Roman" w:hAnsi="Times New Roman" w:cs="Times New Roman"/>
          <w:sz w:val="20"/>
          <w:szCs w:val="20"/>
          <w:vertAlign w:val="subscript"/>
        </w:rPr>
        <w:t>it</w:t>
      </w:r>
      <w:proofErr w:type="spellEnd"/>
      <w:r w:rsidRPr="00B20D63">
        <w:rPr>
          <w:rFonts w:ascii="Times New Roman" w:hAnsi="Times New Roman" w:cs="Times New Roman"/>
          <w:sz w:val="20"/>
          <w:szCs w:val="20"/>
        </w:rPr>
        <w:t xml:space="preserve"> = β</w:t>
      </w:r>
      <w:r w:rsidRPr="00B20D63">
        <w:rPr>
          <w:rFonts w:ascii="Times New Roman" w:hAnsi="Times New Roman" w:cs="Times New Roman"/>
          <w:sz w:val="20"/>
          <w:szCs w:val="20"/>
          <w:vertAlign w:val="subscript"/>
        </w:rPr>
        <w:t>0</w:t>
      </w:r>
      <w:r w:rsidRPr="00B20D63">
        <w:rPr>
          <w:rFonts w:ascii="Times New Roman" w:hAnsi="Times New Roman" w:cs="Times New Roman"/>
          <w:sz w:val="20"/>
          <w:szCs w:val="20"/>
        </w:rPr>
        <w:t xml:space="preserve"> + β</w:t>
      </w:r>
      <w:r w:rsidRPr="00B20D63">
        <w:rPr>
          <w:rFonts w:ascii="Times New Roman" w:hAnsi="Times New Roman" w:cs="Times New Roman"/>
          <w:sz w:val="20"/>
          <w:szCs w:val="20"/>
          <w:vertAlign w:val="subscript"/>
        </w:rPr>
        <w:t>1</w:t>
      </w:r>
      <w:r w:rsidRPr="00B20D63">
        <w:rPr>
          <w:rFonts w:ascii="Times New Roman" w:hAnsi="Times New Roman" w:cs="Times New Roman"/>
          <w:sz w:val="20"/>
          <w:szCs w:val="20"/>
        </w:rPr>
        <w:t>FA</w:t>
      </w:r>
      <w:r w:rsidRPr="00B20D63">
        <w:rPr>
          <w:rFonts w:ascii="Times New Roman" w:hAnsi="Times New Roman" w:cs="Times New Roman"/>
          <w:sz w:val="20"/>
          <w:szCs w:val="20"/>
          <w:vertAlign w:val="subscript"/>
        </w:rPr>
        <w:t>it</w:t>
      </w:r>
      <w:r w:rsidRPr="00B20D63">
        <w:rPr>
          <w:rFonts w:ascii="Times New Roman" w:hAnsi="Times New Roman" w:cs="Times New Roman"/>
          <w:sz w:val="20"/>
          <w:szCs w:val="20"/>
        </w:rPr>
        <w:t xml:space="preserve"> + β</w:t>
      </w:r>
      <w:r w:rsidRPr="00B20D63">
        <w:rPr>
          <w:rFonts w:ascii="Times New Roman" w:hAnsi="Times New Roman" w:cs="Times New Roman"/>
          <w:sz w:val="20"/>
          <w:szCs w:val="20"/>
          <w:vertAlign w:val="subscript"/>
        </w:rPr>
        <w:t>2</w:t>
      </w:r>
      <w:r w:rsidRPr="00B20D63">
        <w:rPr>
          <w:rFonts w:ascii="Times New Roman" w:hAnsi="Times New Roman" w:cs="Times New Roman"/>
          <w:sz w:val="20"/>
          <w:szCs w:val="20"/>
        </w:rPr>
        <w:t>FZE</w:t>
      </w:r>
      <w:r w:rsidRPr="00B20D63">
        <w:rPr>
          <w:rFonts w:ascii="Times New Roman" w:hAnsi="Times New Roman" w:cs="Times New Roman"/>
          <w:sz w:val="20"/>
          <w:szCs w:val="20"/>
          <w:vertAlign w:val="subscript"/>
        </w:rPr>
        <w:t>it</w:t>
      </w:r>
      <w:r w:rsidRPr="00B20D63">
        <w:rPr>
          <w:rFonts w:ascii="Times New Roman" w:hAnsi="Times New Roman" w:cs="Times New Roman"/>
          <w:sz w:val="20"/>
          <w:szCs w:val="20"/>
        </w:rPr>
        <w:t xml:space="preserve"> + β</w:t>
      </w:r>
      <w:r w:rsidRPr="00B20D63">
        <w:rPr>
          <w:rFonts w:ascii="Times New Roman" w:hAnsi="Times New Roman" w:cs="Times New Roman"/>
          <w:sz w:val="20"/>
          <w:szCs w:val="20"/>
          <w:vertAlign w:val="subscript"/>
        </w:rPr>
        <w:t>3</w:t>
      </w:r>
      <w:r w:rsidRPr="00B20D63">
        <w:rPr>
          <w:rFonts w:ascii="Times New Roman" w:hAnsi="Times New Roman" w:cs="Times New Roman"/>
          <w:sz w:val="20"/>
          <w:szCs w:val="20"/>
        </w:rPr>
        <w:t>LEV</w:t>
      </w:r>
      <w:r w:rsidRPr="00B20D63">
        <w:rPr>
          <w:rFonts w:ascii="Times New Roman" w:hAnsi="Times New Roman" w:cs="Times New Roman"/>
          <w:sz w:val="20"/>
          <w:szCs w:val="20"/>
          <w:vertAlign w:val="subscript"/>
        </w:rPr>
        <w:t>it</w:t>
      </w:r>
      <w:r w:rsidRPr="00B20D63">
        <w:rPr>
          <w:rFonts w:ascii="Times New Roman" w:hAnsi="Times New Roman" w:cs="Times New Roman"/>
          <w:sz w:val="20"/>
          <w:szCs w:val="20"/>
        </w:rPr>
        <w:t xml:space="preserve"> + β</w:t>
      </w:r>
      <w:r w:rsidRPr="00B20D63">
        <w:rPr>
          <w:rFonts w:ascii="Times New Roman" w:hAnsi="Times New Roman" w:cs="Times New Roman"/>
          <w:sz w:val="20"/>
          <w:szCs w:val="20"/>
          <w:vertAlign w:val="subscript"/>
        </w:rPr>
        <w:t>4</w:t>
      </w:r>
      <w:r w:rsidRPr="00B20D63">
        <w:rPr>
          <w:rFonts w:ascii="Times New Roman" w:hAnsi="Times New Roman" w:cs="Times New Roman"/>
          <w:sz w:val="20"/>
          <w:szCs w:val="20"/>
        </w:rPr>
        <w:t>ROA</w:t>
      </w:r>
      <w:r w:rsidRPr="00B20D63">
        <w:rPr>
          <w:rFonts w:ascii="Times New Roman" w:hAnsi="Times New Roman" w:cs="Times New Roman"/>
          <w:sz w:val="20"/>
          <w:szCs w:val="20"/>
          <w:vertAlign w:val="subscript"/>
        </w:rPr>
        <w:t>it</w:t>
      </w:r>
      <w:r w:rsidRPr="00B20D63">
        <w:rPr>
          <w:rFonts w:ascii="Times New Roman" w:hAnsi="Times New Roman" w:cs="Times New Roman"/>
          <w:sz w:val="20"/>
          <w:szCs w:val="20"/>
        </w:rPr>
        <w:t xml:space="preserve"> + µ</w:t>
      </w:r>
      <w:r w:rsidRPr="00B20D63">
        <w:rPr>
          <w:rFonts w:ascii="Times New Roman" w:hAnsi="Times New Roman" w:cs="Times New Roman"/>
          <w:sz w:val="20"/>
          <w:szCs w:val="20"/>
          <w:vertAlign w:val="subscript"/>
        </w:rPr>
        <w:t>it…………………………………</w:t>
      </w:r>
      <w:r>
        <w:rPr>
          <w:rFonts w:ascii="Times New Roman" w:hAnsi="Times New Roman" w:cs="Times New Roman"/>
          <w:sz w:val="20"/>
          <w:szCs w:val="20"/>
          <w:vertAlign w:val="subscript"/>
        </w:rPr>
        <w:t>……………………………...</w:t>
      </w:r>
      <w:r w:rsidRPr="00B20D63">
        <w:rPr>
          <w:rFonts w:ascii="Times New Roman" w:hAnsi="Times New Roman" w:cs="Times New Roman"/>
          <w:sz w:val="20"/>
          <w:szCs w:val="20"/>
          <w:vertAlign w:val="subscript"/>
        </w:rPr>
        <w:t>…………………………</w:t>
      </w:r>
      <w:proofErr w:type="gramStart"/>
      <w:r w:rsidRPr="00B20D63">
        <w:rPr>
          <w:rFonts w:ascii="Times New Roman" w:hAnsi="Times New Roman" w:cs="Times New Roman"/>
          <w:sz w:val="20"/>
          <w:szCs w:val="20"/>
          <w:vertAlign w:val="subscript"/>
        </w:rPr>
        <w:t>…..</w:t>
      </w:r>
      <w:proofErr w:type="gramEnd"/>
      <w:r w:rsidRPr="00B20D63">
        <w:rPr>
          <w:rFonts w:ascii="Times New Roman" w:hAnsi="Times New Roman" w:cs="Times New Roman"/>
          <w:sz w:val="20"/>
          <w:szCs w:val="20"/>
          <w:vertAlign w:val="subscript"/>
        </w:rPr>
        <w:t>(</w:t>
      </w:r>
      <w:proofErr w:type="spellStart"/>
      <w:r w:rsidRPr="00B20D63">
        <w:rPr>
          <w:rFonts w:ascii="Times New Roman" w:hAnsi="Times New Roman" w:cs="Times New Roman"/>
          <w:sz w:val="20"/>
          <w:szCs w:val="20"/>
          <w:vertAlign w:val="subscript"/>
        </w:rPr>
        <w:t>i</w:t>
      </w:r>
      <w:proofErr w:type="spellEnd"/>
      <w:r w:rsidRPr="00B20D63">
        <w:rPr>
          <w:rFonts w:ascii="Times New Roman" w:hAnsi="Times New Roman" w:cs="Times New Roman"/>
          <w:sz w:val="20"/>
          <w:szCs w:val="20"/>
          <w:vertAlign w:val="subscript"/>
        </w:rPr>
        <w:t>).</w:t>
      </w:r>
      <w:r w:rsidRPr="00B20D63">
        <w:rPr>
          <w:rFonts w:ascii="Times New Roman" w:hAnsi="Times New Roman" w:cs="Times New Roman"/>
          <w:sz w:val="20"/>
          <w:szCs w:val="20"/>
        </w:rPr>
        <w:t xml:space="preserve"> </w:t>
      </w:r>
    </w:p>
    <w:p w14:paraId="4A82BF08" w14:textId="77777777" w:rsidR="000A67F2" w:rsidRPr="00B20D63" w:rsidRDefault="000A67F2" w:rsidP="000A67F2">
      <w:pPr>
        <w:spacing w:after="0" w:line="240" w:lineRule="auto"/>
        <w:jc w:val="both"/>
        <w:rPr>
          <w:rFonts w:ascii="Times New Roman" w:hAnsi="Times New Roman" w:cs="Times New Roman"/>
          <w:b/>
          <w:bCs/>
          <w:sz w:val="20"/>
          <w:szCs w:val="20"/>
        </w:rPr>
      </w:pPr>
      <w:r w:rsidRPr="00B20D63">
        <w:rPr>
          <w:rFonts w:ascii="Times New Roman" w:hAnsi="Times New Roman" w:cs="Times New Roman"/>
          <w:b/>
          <w:bCs/>
          <w:sz w:val="20"/>
          <w:szCs w:val="20"/>
        </w:rPr>
        <w:t xml:space="preserve">Where: </w:t>
      </w:r>
    </w:p>
    <w:p w14:paraId="14E785ED" w14:textId="77777777" w:rsidR="000A67F2" w:rsidRPr="00B20D63" w:rsidRDefault="000A67F2" w:rsidP="000A67F2">
      <w:pPr>
        <w:spacing w:after="0" w:line="240" w:lineRule="auto"/>
        <w:jc w:val="both"/>
        <w:rPr>
          <w:rFonts w:ascii="Times New Roman" w:hAnsi="Times New Roman" w:cs="Times New Roman"/>
          <w:sz w:val="20"/>
          <w:szCs w:val="20"/>
        </w:rPr>
      </w:pPr>
      <w:r w:rsidRPr="00B20D63">
        <w:rPr>
          <w:rFonts w:ascii="Times New Roman" w:hAnsi="Times New Roman" w:cs="Times New Roman"/>
          <w:sz w:val="20"/>
          <w:szCs w:val="20"/>
        </w:rPr>
        <w:t xml:space="preserve">FRQ = Financial Reporting Quality, </w:t>
      </w:r>
    </w:p>
    <w:p w14:paraId="11099DC8" w14:textId="77777777" w:rsidR="000A67F2" w:rsidRPr="00B20D63" w:rsidRDefault="000A67F2" w:rsidP="000A67F2">
      <w:pPr>
        <w:spacing w:after="0" w:line="240" w:lineRule="auto"/>
        <w:jc w:val="both"/>
        <w:rPr>
          <w:rFonts w:ascii="Times New Roman" w:hAnsi="Times New Roman" w:cs="Times New Roman"/>
          <w:sz w:val="20"/>
          <w:szCs w:val="20"/>
        </w:rPr>
      </w:pPr>
      <w:r w:rsidRPr="00B20D63">
        <w:rPr>
          <w:rFonts w:ascii="Times New Roman" w:hAnsi="Times New Roman" w:cs="Times New Roman"/>
          <w:sz w:val="20"/>
          <w:szCs w:val="20"/>
        </w:rPr>
        <w:t xml:space="preserve">FA = Firm Age, </w:t>
      </w:r>
    </w:p>
    <w:p w14:paraId="38F6BC7A" w14:textId="77777777" w:rsidR="000A67F2" w:rsidRPr="00B20D63" w:rsidRDefault="000A67F2" w:rsidP="000A67F2">
      <w:pPr>
        <w:spacing w:after="0" w:line="240" w:lineRule="auto"/>
        <w:jc w:val="both"/>
        <w:rPr>
          <w:rFonts w:ascii="Times New Roman" w:hAnsi="Times New Roman" w:cs="Times New Roman"/>
          <w:sz w:val="20"/>
          <w:szCs w:val="20"/>
        </w:rPr>
      </w:pPr>
      <w:r w:rsidRPr="00B20D63">
        <w:rPr>
          <w:rFonts w:ascii="Times New Roman" w:hAnsi="Times New Roman" w:cs="Times New Roman"/>
          <w:sz w:val="20"/>
          <w:szCs w:val="20"/>
        </w:rPr>
        <w:t xml:space="preserve">FZE = Firm Size, </w:t>
      </w:r>
    </w:p>
    <w:p w14:paraId="6CA95E59" w14:textId="77777777" w:rsidR="000A67F2" w:rsidRPr="00B20D63" w:rsidRDefault="000A67F2" w:rsidP="000A67F2">
      <w:pPr>
        <w:spacing w:after="0" w:line="240" w:lineRule="auto"/>
        <w:jc w:val="both"/>
        <w:rPr>
          <w:rFonts w:ascii="Times New Roman" w:hAnsi="Times New Roman" w:cs="Times New Roman"/>
          <w:sz w:val="20"/>
          <w:szCs w:val="20"/>
        </w:rPr>
      </w:pPr>
      <w:r w:rsidRPr="00B20D63">
        <w:rPr>
          <w:rFonts w:ascii="Times New Roman" w:hAnsi="Times New Roman" w:cs="Times New Roman"/>
          <w:sz w:val="20"/>
          <w:szCs w:val="20"/>
        </w:rPr>
        <w:t xml:space="preserve">LEV = Leverage, </w:t>
      </w:r>
    </w:p>
    <w:p w14:paraId="389567DB" w14:textId="77777777" w:rsidR="000A67F2" w:rsidRPr="00B20D63" w:rsidRDefault="000A67F2" w:rsidP="000A67F2">
      <w:pPr>
        <w:spacing w:after="0" w:line="240" w:lineRule="auto"/>
        <w:jc w:val="both"/>
        <w:rPr>
          <w:rFonts w:ascii="Times New Roman" w:hAnsi="Times New Roman" w:cs="Times New Roman"/>
          <w:sz w:val="20"/>
          <w:szCs w:val="20"/>
        </w:rPr>
      </w:pPr>
      <w:r w:rsidRPr="00B20D63">
        <w:rPr>
          <w:rFonts w:ascii="Times New Roman" w:hAnsi="Times New Roman" w:cs="Times New Roman"/>
          <w:sz w:val="20"/>
          <w:szCs w:val="20"/>
        </w:rPr>
        <w:t xml:space="preserve">ROA = Return on Assets, </w:t>
      </w:r>
    </w:p>
    <w:p w14:paraId="56BE0936" w14:textId="77777777" w:rsidR="000A67F2" w:rsidRPr="00B20D63" w:rsidRDefault="000A67F2" w:rsidP="000A67F2">
      <w:pPr>
        <w:spacing w:after="0" w:line="240" w:lineRule="auto"/>
        <w:jc w:val="both"/>
        <w:rPr>
          <w:rFonts w:ascii="Times New Roman" w:hAnsi="Times New Roman" w:cs="Times New Roman"/>
          <w:sz w:val="20"/>
          <w:szCs w:val="20"/>
        </w:rPr>
      </w:pPr>
      <w:proofErr w:type="spellStart"/>
      <w:r w:rsidRPr="00B20D63">
        <w:rPr>
          <w:rFonts w:ascii="Times New Roman" w:hAnsi="Times New Roman" w:cs="Times New Roman"/>
          <w:sz w:val="20"/>
          <w:szCs w:val="20"/>
        </w:rPr>
        <w:t>i</w:t>
      </w:r>
      <w:proofErr w:type="spellEnd"/>
      <w:r w:rsidRPr="00B20D63">
        <w:rPr>
          <w:rFonts w:ascii="Times New Roman" w:hAnsi="Times New Roman" w:cs="Times New Roman"/>
          <w:sz w:val="20"/>
          <w:szCs w:val="20"/>
        </w:rPr>
        <w:t xml:space="preserve"> = </w:t>
      </w:r>
      <w:proofErr w:type="spellStart"/>
      <w:r w:rsidRPr="00B20D63">
        <w:rPr>
          <w:rFonts w:ascii="Times New Roman" w:hAnsi="Times New Roman" w:cs="Times New Roman"/>
          <w:sz w:val="20"/>
          <w:szCs w:val="20"/>
        </w:rPr>
        <w:t>ith</w:t>
      </w:r>
      <w:proofErr w:type="spellEnd"/>
      <w:r w:rsidRPr="00B20D63">
        <w:rPr>
          <w:rFonts w:ascii="Times New Roman" w:hAnsi="Times New Roman" w:cs="Times New Roman"/>
          <w:sz w:val="20"/>
          <w:szCs w:val="20"/>
        </w:rPr>
        <w:t xml:space="preserve"> firm, </w:t>
      </w:r>
    </w:p>
    <w:p w14:paraId="53742F7D" w14:textId="77777777" w:rsidR="000A67F2" w:rsidRPr="00B20D63" w:rsidRDefault="000A67F2" w:rsidP="000A67F2">
      <w:pPr>
        <w:spacing w:after="0" w:line="240" w:lineRule="auto"/>
        <w:jc w:val="both"/>
        <w:rPr>
          <w:rFonts w:ascii="Times New Roman" w:hAnsi="Times New Roman" w:cs="Times New Roman"/>
          <w:sz w:val="20"/>
          <w:szCs w:val="20"/>
        </w:rPr>
      </w:pPr>
      <w:r w:rsidRPr="00B20D63">
        <w:rPr>
          <w:rFonts w:ascii="Times New Roman" w:hAnsi="Times New Roman" w:cs="Times New Roman"/>
          <w:sz w:val="20"/>
          <w:szCs w:val="20"/>
        </w:rPr>
        <w:t xml:space="preserve">t = time period </w:t>
      </w:r>
    </w:p>
    <w:p w14:paraId="2B4EA434" w14:textId="77777777" w:rsidR="000A67F2" w:rsidRDefault="000A67F2" w:rsidP="000A67F2">
      <w:pPr>
        <w:spacing w:after="0" w:line="240" w:lineRule="auto"/>
        <w:jc w:val="both"/>
        <w:rPr>
          <w:rFonts w:ascii="Times New Roman" w:hAnsi="Times New Roman" w:cs="Times New Roman"/>
          <w:sz w:val="20"/>
          <w:szCs w:val="20"/>
        </w:rPr>
      </w:pPr>
      <w:r w:rsidRPr="00B20D63">
        <w:rPr>
          <w:rFonts w:ascii="Times New Roman" w:hAnsi="Times New Roman" w:cs="Times New Roman"/>
          <w:sz w:val="20"/>
          <w:szCs w:val="20"/>
        </w:rPr>
        <w:t>µit = Model disturbance term.</w:t>
      </w:r>
    </w:p>
    <w:p w14:paraId="02FE37E9" w14:textId="77777777" w:rsidR="00ED44BC" w:rsidRPr="00ED44BC" w:rsidRDefault="000A67F2" w:rsidP="000A67F2">
      <w:pPr>
        <w:spacing w:before="240" w:after="0" w:line="240" w:lineRule="auto"/>
        <w:jc w:val="both"/>
        <w:rPr>
          <w:rFonts w:ascii="Times New Roman" w:eastAsia="Calibri" w:hAnsi="Times New Roman" w:cs="Times New Roman"/>
          <w:b/>
          <w:bCs/>
          <w:i/>
          <w:iCs/>
          <w:sz w:val="20"/>
          <w:szCs w:val="20"/>
        </w:rPr>
      </w:pPr>
      <w:r w:rsidRPr="00AC402E">
        <w:rPr>
          <w:rFonts w:ascii="Times New Roman" w:hAnsi="Times New Roman" w:cs="Times New Roman"/>
          <w:b/>
          <w:bCs/>
          <w:sz w:val="20"/>
          <w:szCs w:val="20"/>
        </w:rPr>
        <w:t>3.1</w:t>
      </w:r>
      <w:r>
        <w:rPr>
          <w:rFonts w:ascii="Times New Roman" w:hAnsi="Times New Roman" w:cs="Times New Roman"/>
          <w:b/>
          <w:bCs/>
          <w:sz w:val="20"/>
          <w:szCs w:val="20"/>
        </w:rPr>
        <w:t xml:space="preserve"> </w:t>
      </w:r>
      <w:r w:rsidR="00765735" w:rsidRPr="00ED44BC">
        <w:rPr>
          <w:rFonts w:ascii="Times New Roman" w:eastAsia="Calibri" w:hAnsi="Times New Roman" w:cs="Times New Roman"/>
          <w:b/>
          <w:bCs/>
          <w:sz w:val="20"/>
          <w:szCs w:val="20"/>
        </w:rPr>
        <w:t xml:space="preserve">Variables’ Measurement </w:t>
      </w:r>
    </w:p>
    <w:p w14:paraId="6DB39107" w14:textId="77777777" w:rsidR="000A67F2" w:rsidRDefault="000A67F2" w:rsidP="000A67F2">
      <w:pPr>
        <w:spacing w:line="240" w:lineRule="auto"/>
        <w:jc w:val="both"/>
        <w:rPr>
          <w:rFonts w:ascii="Times New Roman" w:eastAsia="Times New Roman" w:hAnsi="Times New Roman" w:cs="Times New Roman"/>
          <w:sz w:val="20"/>
          <w:szCs w:val="20"/>
        </w:rPr>
      </w:pPr>
      <w:r w:rsidRPr="00ED44BC">
        <w:rPr>
          <w:rFonts w:ascii="Times New Roman" w:eastAsia="Times New Roman" w:hAnsi="Times New Roman" w:cs="Times New Roman"/>
          <w:sz w:val="20"/>
          <w:szCs w:val="20"/>
        </w:rPr>
        <w:t xml:space="preserve">Table 3.1 presents the variable names, corresponding acronyms </w:t>
      </w:r>
      <w:proofErr w:type="spellStart"/>
      <w:r w:rsidRPr="00ED44BC">
        <w:rPr>
          <w:rFonts w:ascii="Times New Roman" w:eastAsia="Times New Roman" w:hAnsi="Times New Roman" w:cs="Times New Roman"/>
          <w:sz w:val="20"/>
          <w:szCs w:val="20"/>
        </w:rPr>
        <w:t>utilised</w:t>
      </w:r>
      <w:proofErr w:type="spellEnd"/>
      <w:r w:rsidRPr="00ED44BC">
        <w:rPr>
          <w:rFonts w:ascii="Times New Roman" w:eastAsia="Times New Roman" w:hAnsi="Times New Roman" w:cs="Times New Roman"/>
          <w:sz w:val="20"/>
          <w:szCs w:val="20"/>
        </w:rPr>
        <w:t xml:space="preserve"> in the model, definitions for each variable, and the sources for the adopted definitions.</w:t>
      </w:r>
    </w:p>
    <w:p w14:paraId="1CCF99E8" w14:textId="77777777" w:rsidR="000A67F2" w:rsidRPr="00FE685F" w:rsidRDefault="000A67F2" w:rsidP="000A67F2">
      <w:pPr>
        <w:spacing w:after="0" w:line="240" w:lineRule="auto"/>
        <w:jc w:val="both"/>
        <w:rPr>
          <w:rFonts w:ascii="Times New Roman" w:hAnsi="Times New Roman" w:cs="Times New Roman"/>
          <w:b/>
          <w:bCs/>
          <w:sz w:val="20"/>
          <w:szCs w:val="20"/>
        </w:rPr>
      </w:pPr>
      <w:r w:rsidRPr="00FE685F">
        <w:rPr>
          <w:rFonts w:ascii="Times New Roman" w:hAnsi="Times New Roman" w:cs="Times New Roman"/>
          <w:b/>
          <w:bCs/>
          <w:sz w:val="20"/>
          <w:szCs w:val="20"/>
        </w:rPr>
        <w:t xml:space="preserve">Table 1. Variable, Definition, Measurement and Source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
        <w:gridCol w:w="1001"/>
        <w:gridCol w:w="1309"/>
        <w:gridCol w:w="1102"/>
        <w:gridCol w:w="750"/>
      </w:tblGrid>
      <w:tr w:rsidR="00C427EE" w:rsidRPr="00A64604" w14:paraId="3CDD992E" w14:textId="77777777" w:rsidTr="00C427EE">
        <w:tc>
          <w:tcPr>
            <w:tcW w:w="942" w:type="dxa"/>
            <w:tcBorders>
              <w:top w:val="single" w:sz="4" w:space="0" w:color="auto"/>
              <w:bottom w:val="single" w:sz="4" w:space="0" w:color="auto"/>
            </w:tcBorders>
          </w:tcPr>
          <w:p w14:paraId="63501419" w14:textId="77777777" w:rsidR="000A67F2" w:rsidRPr="00A64604" w:rsidRDefault="000A67F2" w:rsidP="0069692F">
            <w:pPr>
              <w:jc w:val="center"/>
              <w:rPr>
                <w:rFonts w:ascii="Times New Roman" w:hAnsi="Times New Roman" w:cs="Times New Roman"/>
                <w:b/>
                <w:bCs/>
                <w:sz w:val="18"/>
                <w:szCs w:val="18"/>
              </w:rPr>
            </w:pPr>
            <w:r w:rsidRPr="00A64604">
              <w:rPr>
                <w:rFonts w:ascii="Times New Roman" w:hAnsi="Times New Roman" w:cs="Times New Roman"/>
                <w:b/>
                <w:bCs/>
                <w:sz w:val="18"/>
                <w:szCs w:val="18"/>
              </w:rPr>
              <w:t>Variable</w:t>
            </w:r>
          </w:p>
        </w:tc>
        <w:tc>
          <w:tcPr>
            <w:tcW w:w="1123" w:type="dxa"/>
            <w:tcBorders>
              <w:top w:val="single" w:sz="4" w:space="0" w:color="auto"/>
              <w:bottom w:val="single" w:sz="4" w:space="0" w:color="auto"/>
            </w:tcBorders>
          </w:tcPr>
          <w:p w14:paraId="121FF37A" w14:textId="77777777" w:rsidR="000A67F2" w:rsidRPr="00A64604" w:rsidRDefault="000A67F2" w:rsidP="0069692F">
            <w:pPr>
              <w:jc w:val="center"/>
              <w:rPr>
                <w:rFonts w:ascii="Times New Roman" w:hAnsi="Times New Roman" w:cs="Times New Roman"/>
                <w:b/>
                <w:bCs/>
                <w:sz w:val="18"/>
                <w:szCs w:val="18"/>
              </w:rPr>
            </w:pPr>
            <w:r w:rsidRPr="00A64604">
              <w:rPr>
                <w:rFonts w:ascii="Times New Roman" w:hAnsi="Times New Roman" w:cs="Times New Roman"/>
                <w:b/>
                <w:bCs/>
                <w:sz w:val="18"/>
                <w:szCs w:val="18"/>
              </w:rPr>
              <w:t>Definition</w:t>
            </w:r>
          </w:p>
        </w:tc>
        <w:tc>
          <w:tcPr>
            <w:tcW w:w="1620" w:type="dxa"/>
            <w:tcBorders>
              <w:top w:val="single" w:sz="4" w:space="0" w:color="auto"/>
              <w:bottom w:val="single" w:sz="4" w:space="0" w:color="auto"/>
            </w:tcBorders>
          </w:tcPr>
          <w:p w14:paraId="6ECC547A" w14:textId="77777777" w:rsidR="000A67F2" w:rsidRPr="00A64604" w:rsidRDefault="000A67F2" w:rsidP="0069692F">
            <w:pPr>
              <w:jc w:val="center"/>
              <w:rPr>
                <w:rFonts w:ascii="Times New Roman" w:hAnsi="Times New Roman" w:cs="Times New Roman"/>
                <w:b/>
                <w:bCs/>
                <w:sz w:val="18"/>
                <w:szCs w:val="18"/>
              </w:rPr>
            </w:pPr>
            <w:r w:rsidRPr="00A64604">
              <w:rPr>
                <w:rFonts w:ascii="Times New Roman" w:hAnsi="Times New Roman" w:cs="Times New Roman"/>
                <w:b/>
                <w:bCs/>
                <w:sz w:val="18"/>
                <w:szCs w:val="18"/>
              </w:rPr>
              <w:t>Measurement</w:t>
            </w:r>
          </w:p>
        </w:tc>
        <w:tc>
          <w:tcPr>
            <w:tcW w:w="1620" w:type="dxa"/>
            <w:tcBorders>
              <w:top w:val="single" w:sz="4" w:space="0" w:color="auto"/>
              <w:bottom w:val="single" w:sz="4" w:space="0" w:color="auto"/>
            </w:tcBorders>
          </w:tcPr>
          <w:p w14:paraId="2FD1BF43" w14:textId="77777777" w:rsidR="000A67F2" w:rsidRPr="00A64604" w:rsidRDefault="000A67F2" w:rsidP="0069692F">
            <w:pPr>
              <w:jc w:val="center"/>
              <w:rPr>
                <w:rFonts w:ascii="Times New Roman" w:hAnsi="Times New Roman" w:cs="Times New Roman"/>
                <w:b/>
                <w:bCs/>
                <w:sz w:val="18"/>
                <w:szCs w:val="18"/>
              </w:rPr>
            </w:pPr>
            <w:r w:rsidRPr="00A64604">
              <w:rPr>
                <w:rFonts w:ascii="Times New Roman" w:hAnsi="Times New Roman" w:cs="Times New Roman"/>
                <w:b/>
                <w:bCs/>
                <w:sz w:val="18"/>
                <w:szCs w:val="18"/>
              </w:rPr>
              <w:t>Construct Validity</w:t>
            </w:r>
          </w:p>
        </w:tc>
        <w:tc>
          <w:tcPr>
            <w:tcW w:w="810" w:type="dxa"/>
            <w:tcBorders>
              <w:top w:val="single" w:sz="4" w:space="0" w:color="auto"/>
              <w:bottom w:val="single" w:sz="4" w:space="0" w:color="auto"/>
            </w:tcBorders>
          </w:tcPr>
          <w:p w14:paraId="1CA33965" w14:textId="77777777" w:rsidR="000A67F2" w:rsidRPr="00A64604" w:rsidRDefault="000A67F2" w:rsidP="0069692F">
            <w:pPr>
              <w:jc w:val="center"/>
              <w:rPr>
                <w:rFonts w:ascii="Times New Roman" w:hAnsi="Times New Roman" w:cs="Times New Roman"/>
                <w:b/>
                <w:bCs/>
                <w:sz w:val="18"/>
                <w:szCs w:val="18"/>
              </w:rPr>
            </w:pPr>
            <w:proofErr w:type="spellStart"/>
            <w:r w:rsidRPr="00A64604">
              <w:rPr>
                <w:rFonts w:ascii="Times New Roman" w:hAnsi="Times New Roman" w:cs="Times New Roman"/>
                <w:b/>
                <w:bCs/>
                <w:sz w:val="18"/>
                <w:szCs w:val="18"/>
              </w:rPr>
              <w:t>Aprori</w:t>
            </w:r>
            <w:proofErr w:type="spellEnd"/>
            <w:r w:rsidRPr="00A64604">
              <w:rPr>
                <w:rFonts w:ascii="Times New Roman" w:hAnsi="Times New Roman" w:cs="Times New Roman"/>
                <w:b/>
                <w:bCs/>
                <w:sz w:val="18"/>
                <w:szCs w:val="18"/>
              </w:rPr>
              <w:t xml:space="preserve"> sign</w:t>
            </w:r>
          </w:p>
        </w:tc>
      </w:tr>
      <w:tr w:rsidR="00C427EE" w:rsidRPr="00A64604" w14:paraId="1807EC55" w14:textId="77777777" w:rsidTr="00C427EE">
        <w:tc>
          <w:tcPr>
            <w:tcW w:w="942" w:type="dxa"/>
            <w:tcBorders>
              <w:top w:val="single" w:sz="4" w:space="0" w:color="auto"/>
            </w:tcBorders>
          </w:tcPr>
          <w:p w14:paraId="1C4A4A1D" w14:textId="77777777" w:rsidR="000A67F2" w:rsidRPr="00A64604" w:rsidRDefault="000A67F2" w:rsidP="0069692F">
            <w:pPr>
              <w:jc w:val="center"/>
              <w:rPr>
                <w:rFonts w:ascii="Times New Roman" w:hAnsi="Times New Roman" w:cs="Times New Roman"/>
                <w:b/>
                <w:bCs/>
                <w:sz w:val="18"/>
                <w:szCs w:val="18"/>
              </w:rPr>
            </w:pPr>
            <w:r w:rsidRPr="00A64604">
              <w:rPr>
                <w:rFonts w:ascii="Times New Roman" w:hAnsi="Times New Roman" w:cs="Times New Roman"/>
                <w:b/>
                <w:bCs/>
                <w:sz w:val="18"/>
                <w:szCs w:val="18"/>
              </w:rPr>
              <w:t>FRQ</w:t>
            </w:r>
          </w:p>
        </w:tc>
        <w:tc>
          <w:tcPr>
            <w:tcW w:w="1123" w:type="dxa"/>
            <w:tcBorders>
              <w:top w:val="single" w:sz="4" w:space="0" w:color="auto"/>
            </w:tcBorders>
          </w:tcPr>
          <w:p w14:paraId="6909EA30" w14:textId="77777777" w:rsidR="000A67F2" w:rsidRPr="00A64604" w:rsidRDefault="000A67F2" w:rsidP="0069692F">
            <w:pPr>
              <w:jc w:val="both"/>
              <w:rPr>
                <w:rFonts w:ascii="Times New Roman" w:hAnsi="Times New Roman" w:cs="Times New Roman"/>
                <w:sz w:val="18"/>
                <w:szCs w:val="18"/>
              </w:rPr>
            </w:pPr>
            <w:r w:rsidRPr="00A64604">
              <w:rPr>
                <w:rFonts w:ascii="Times New Roman" w:hAnsi="Times New Roman" w:cs="Times New Roman"/>
                <w:sz w:val="18"/>
                <w:szCs w:val="18"/>
              </w:rPr>
              <w:t>Financial Reporting Quality</w:t>
            </w:r>
          </w:p>
        </w:tc>
        <w:tc>
          <w:tcPr>
            <w:tcW w:w="1620" w:type="dxa"/>
            <w:tcBorders>
              <w:top w:val="single" w:sz="4" w:space="0" w:color="auto"/>
            </w:tcBorders>
          </w:tcPr>
          <w:p w14:paraId="3C6A215C" w14:textId="4EB2583D" w:rsidR="000A67F2" w:rsidRPr="00A64604" w:rsidRDefault="000A67F2" w:rsidP="0069692F">
            <w:pPr>
              <w:jc w:val="both"/>
              <w:rPr>
                <w:rFonts w:ascii="Times New Roman" w:hAnsi="Times New Roman" w:cs="Times New Roman"/>
                <w:sz w:val="18"/>
                <w:szCs w:val="18"/>
              </w:rPr>
            </w:pPr>
            <w:r w:rsidRPr="00A64604">
              <w:rPr>
                <w:rFonts w:ascii="Times New Roman" w:hAnsi="Times New Roman" w:cs="Times New Roman"/>
                <w:sz w:val="18"/>
                <w:szCs w:val="18"/>
              </w:rPr>
              <w:t xml:space="preserve">Audit Report lag (the period between a company’s fiscal </w:t>
            </w:r>
            <w:r w:rsidR="00F37630">
              <w:rPr>
                <w:rFonts w:ascii="Times New Roman" w:hAnsi="Times New Roman" w:cs="Times New Roman"/>
                <w:sz w:val="18"/>
                <w:szCs w:val="18"/>
              </w:rPr>
              <w:t>year-end</w:t>
            </w:r>
            <w:r w:rsidRPr="00A64604">
              <w:rPr>
                <w:rFonts w:ascii="Times New Roman" w:hAnsi="Times New Roman" w:cs="Times New Roman"/>
                <w:sz w:val="18"/>
                <w:szCs w:val="18"/>
              </w:rPr>
              <w:t xml:space="preserve"> and the date of the auditor’s report)</w:t>
            </w:r>
          </w:p>
        </w:tc>
        <w:tc>
          <w:tcPr>
            <w:tcW w:w="1620" w:type="dxa"/>
            <w:tcBorders>
              <w:top w:val="single" w:sz="4" w:space="0" w:color="auto"/>
            </w:tcBorders>
          </w:tcPr>
          <w:p w14:paraId="4E8E8BCE" w14:textId="77777777" w:rsidR="000A67F2" w:rsidRPr="00A64604" w:rsidRDefault="000A67F2" w:rsidP="0069692F">
            <w:pPr>
              <w:jc w:val="both"/>
              <w:rPr>
                <w:rFonts w:ascii="Times New Roman" w:hAnsi="Times New Roman" w:cs="Times New Roman"/>
                <w:sz w:val="18"/>
                <w:szCs w:val="18"/>
              </w:rPr>
            </w:pPr>
            <w:proofErr w:type="spellStart"/>
            <w:r w:rsidRPr="00A64604">
              <w:rPr>
                <w:rFonts w:ascii="Times New Roman" w:hAnsi="Times New Roman" w:cs="Times New Roman"/>
                <w:sz w:val="18"/>
                <w:szCs w:val="18"/>
              </w:rPr>
              <w:t>Aniefor</w:t>
            </w:r>
            <w:proofErr w:type="spellEnd"/>
            <w:r w:rsidRPr="00A64604">
              <w:rPr>
                <w:rFonts w:ascii="Times New Roman" w:hAnsi="Times New Roman" w:cs="Times New Roman"/>
                <w:sz w:val="18"/>
                <w:szCs w:val="18"/>
              </w:rPr>
              <w:t xml:space="preserve">, Nduka, </w:t>
            </w:r>
            <w:proofErr w:type="spellStart"/>
            <w:r w:rsidRPr="00A64604">
              <w:rPr>
                <w:rFonts w:ascii="Times New Roman" w:hAnsi="Times New Roman" w:cs="Times New Roman"/>
                <w:sz w:val="18"/>
                <w:szCs w:val="18"/>
              </w:rPr>
              <w:t>Ananwude</w:t>
            </w:r>
            <w:proofErr w:type="spellEnd"/>
            <w:r w:rsidRPr="00A64604">
              <w:rPr>
                <w:rFonts w:ascii="Times New Roman" w:hAnsi="Times New Roman" w:cs="Times New Roman"/>
                <w:sz w:val="18"/>
                <w:szCs w:val="18"/>
              </w:rPr>
              <w:t xml:space="preserve">, &amp; </w:t>
            </w:r>
            <w:proofErr w:type="spellStart"/>
            <w:r w:rsidRPr="00A64604">
              <w:rPr>
                <w:rFonts w:ascii="Times New Roman" w:hAnsi="Times New Roman" w:cs="Times New Roman"/>
                <w:sz w:val="18"/>
                <w:szCs w:val="18"/>
              </w:rPr>
              <w:t>Ezeaku</w:t>
            </w:r>
            <w:proofErr w:type="spellEnd"/>
            <w:r w:rsidRPr="00A64604">
              <w:rPr>
                <w:rFonts w:ascii="Times New Roman" w:hAnsi="Times New Roman" w:cs="Times New Roman"/>
                <w:sz w:val="18"/>
                <w:szCs w:val="18"/>
              </w:rPr>
              <w:t xml:space="preserve"> (2021)</w:t>
            </w:r>
          </w:p>
        </w:tc>
        <w:tc>
          <w:tcPr>
            <w:tcW w:w="810" w:type="dxa"/>
            <w:tcBorders>
              <w:top w:val="single" w:sz="4" w:space="0" w:color="auto"/>
            </w:tcBorders>
          </w:tcPr>
          <w:p w14:paraId="4D963F51" w14:textId="77777777" w:rsidR="000A67F2" w:rsidRPr="00A64604" w:rsidRDefault="000A67F2" w:rsidP="0069692F">
            <w:pPr>
              <w:jc w:val="center"/>
              <w:rPr>
                <w:rFonts w:ascii="Times New Roman" w:hAnsi="Times New Roman" w:cs="Times New Roman"/>
                <w:sz w:val="18"/>
                <w:szCs w:val="18"/>
              </w:rPr>
            </w:pPr>
          </w:p>
        </w:tc>
      </w:tr>
      <w:tr w:rsidR="00C427EE" w:rsidRPr="00A64604" w14:paraId="36D892F0" w14:textId="77777777" w:rsidTr="00C427EE">
        <w:tc>
          <w:tcPr>
            <w:tcW w:w="942" w:type="dxa"/>
          </w:tcPr>
          <w:p w14:paraId="03022D8F" w14:textId="77777777" w:rsidR="000A67F2" w:rsidRPr="00A64604" w:rsidRDefault="000A67F2" w:rsidP="0069692F">
            <w:pPr>
              <w:jc w:val="center"/>
              <w:rPr>
                <w:rFonts w:ascii="Times New Roman" w:hAnsi="Times New Roman" w:cs="Times New Roman"/>
                <w:b/>
                <w:bCs/>
                <w:sz w:val="18"/>
                <w:szCs w:val="18"/>
              </w:rPr>
            </w:pPr>
            <w:r w:rsidRPr="00A64604">
              <w:rPr>
                <w:rFonts w:ascii="Times New Roman" w:hAnsi="Times New Roman" w:cs="Times New Roman"/>
                <w:b/>
                <w:bCs/>
                <w:sz w:val="18"/>
                <w:szCs w:val="18"/>
              </w:rPr>
              <w:t>FAG</w:t>
            </w:r>
          </w:p>
        </w:tc>
        <w:tc>
          <w:tcPr>
            <w:tcW w:w="1123" w:type="dxa"/>
          </w:tcPr>
          <w:p w14:paraId="059A6EAA" w14:textId="77777777" w:rsidR="000A67F2" w:rsidRPr="00A64604" w:rsidRDefault="000A67F2" w:rsidP="0069692F">
            <w:pPr>
              <w:jc w:val="both"/>
              <w:rPr>
                <w:rFonts w:ascii="Times New Roman" w:hAnsi="Times New Roman" w:cs="Times New Roman"/>
                <w:sz w:val="18"/>
                <w:szCs w:val="18"/>
              </w:rPr>
            </w:pPr>
            <w:r w:rsidRPr="00A64604">
              <w:rPr>
                <w:rFonts w:ascii="Times New Roman" w:hAnsi="Times New Roman" w:cs="Times New Roman"/>
                <w:sz w:val="18"/>
                <w:szCs w:val="18"/>
              </w:rPr>
              <w:t>Firm Age</w:t>
            </w:r>
          </w:p>
        </w:tc>
        <w:tc>
          <w:tcPr>
            <w:tcW w:w="1620" w:type="dxa"/>
          </w:tcPr>
          <w:p w14:paraId="10942D94" w14:textId="77777777" w:rsidR="000A67F2" w:rsidRPr="00A64604" w:rsidRDefault="000A67F2" w:rsidP="0069692F">
            <w:pPr>
              <w:jc w:val="both"/>
              <w:rPr>
                <w:rFonts w:ascii="Times New Roman" w:hAnsi="Times New Roman" w:cs="Times New Roman"/>
                <w:sz w:val="18"/>
                <w:szCs w:val="18"/>
              </w:rPr>
            </w:pPr>
            <w:r w:rsidRPr="00A64604">
              <w:rPr>
                <w:rFonts w:ascii="Times New Roman" w:hAnsi="Times New Roman" w:cs="Times New Roman"/>
                <w:sz w:val="18"/>
                <w:szCs w:val="18"/>
              </w:rPr>
              <w:t>Natural log of firm age</w:t>
            </w:r>
          </w:p>
        </w:tc>
        <w:tc>
          <w:tcPr>
            <w:tcW w:w="1620" w:type="dxa"/>
          </w:tcPr>
          <w:p w14:paraId="1FA54B9E" w14:textId="77777777" w:rsidR="000A67F2" w:rsidRPr="00A64604" w:rsidRDefault="000A67F2" w:rsidP="0069692F">
            <w:pPr>
              <w:jc w:val="both"/>
              <w:rPr>
                <w:rFonts w:ascii="Times New Roman" w:hAnsi="Times New Roman" w:cs="Times New Roman"/>
                <w:sz w:val="18"/>
                <w:szCs w:val="18"/>
              </w:rPr>
            </w:pPr>
          </w:p>
        </w:tc>
        <w:tc>
          <w:tcPr>
            <w:tcW w:w="810" w:type="dxa"/>
          </w:tcPr>
          <w:p w14:paraId="2352B438" w14:textId="77777777" w:rsidR="000A67F2" w:rsidRPr="00A64604" w:rsidRDefault="000A67F2" w:rsidP="0069692F">
            <w:pPr>
              <w:jc w:val="center"/>
              <w:rPr>
                <w:rFonts w:ascii="Times New Roman" w:hAnsi="Times New Roman" w:cs="Times New Roman"/>
                <w:sz w:val="18"/>
                <w:szCs w:val="18"/>
              </w:rPr>
            </w:pPr>
            <w:r w:rsidRPr="00A64604">
              <w:rPr>
                <w:rFonts w:ascii="Times New Roman" w:hAnsi="Times New Roman" w:cs="Times New Roman"/>
                <w:sz w:val="18"/>
                <w:szCs w:val="18"/>
              </w:rPr>
              <w:t>+</w:t>
            </w:r>
          </w:p>
        </w:tc>
      </w:tr>
      <w:tr w:rsidR="00C427EE" w:rsidRPr="00A64604" w14:paraId="6D7DBB16" w14:textId="77777777" w:rsidTr="00C427EE">
        <w:tc>
          <w:tcPr>
            <w:tcW w:w="942" w:type="dxa"/>
          </w:tcPr>
          <w:p w14:paraId="2D89C111" w14:textId="77777777" w:rsidR="000A67F2" w:rsidRPr="00A64604" w:rsidRDefault="000A67F2" w:rsidP="0069692F">
            <w:pPr>
              <w:jc w:val="center"/>
              <w:rPr>
                <w:rFonts w:ascii="Times New Roman" w:hAnsi="Times New Roman" w:cs="Times New Roman"/>
                <w:b/>
                <w:bCs/>
                <w:sz w:val="18"/>
                <w:szCs w:val="18"/>
              </w:rPr>
            </w:pPr>
            <w:r w:rsidRPr="00A64604">
              <w:rPr>
                <w:rFonts w:ascii="Times New Roman" w:hAnsi="Times New Roman" w:cs="Times New Roman"/>
                <w:b/>
                <w:bCs/>
                <w:sz w:val="18"/>
                <w:szCs w:val="18"/>
              </w:rPr>
              <w:t>FSIZE</w:t>
            </w:r>
          </w:p>
        </w:tc>
        <w:tc>
          <w:tcPr>
            <w:tcW w:w="1123" w:type="dxa"/>
          </w:tcPr>
          <w:p w14:paraId="18C06A11" w14:textId="77777777" w:rsidR="000A67F2" w:rsidRPr="00A64604" w:rsidRDefault="000A67F2" w:rsidP="0069692F">
            <w:pPr>
              <w:jc w:val="both"/>
              <w:rPr>
                <w:rFonts w:ascii="Times New Roman" w:hAnsi="Times New Roman" w:cs="Times New Roman"/>
                <w:sz w:val="18"/>
                <w:szCs w:val="18"/>
              </w:rPr>
            </w:pPr>
            <w:r w:rsidRPr="00A64604">
              <w:rPr>
                <w:rFonts w:ascii="Times New Roman" w:hAnsi="Times New Roman" w:cs="Times New Roman"/>
                <w:sz w:val="18"/>
                <w:szCs w:val="18"/>
              </w:rPr>
              <w:t>Firm Size</w:t>
            </w:r>
          </w:p>
        </w:tc>
        <w:tc>
          <w:tcPr>
            <w:tcW w:w="1620" w:type="dxa"/>
          </w:tcPr>
          <w:p w14:paraId="28B1CD31" w14:textId="77777777" w:rsidR="000A67F2" w:rsidRPr="00A64604" w:rsidRDefault="000A67F2" w:rsidP="0069692F">
            <w:pPr>
              <w:jc w:val="both"/>
              <w:rPr>
                <w:rFonts w:ascii="Times New Roman" w:hAnsi="Times New Roman" w:cs="Times New Roman"/>
                <w:sz w:val="18"/>
                <w:szCs w:val="18"/>
              </w:rPr>
            </w:pPr>
            <w:r w:rsidRPr="00A64604">
              <w:rPr>
                <w:rFonts w:ascii="Times New Roman" w:hAnsi="Times New Roman" w:cs="Times New Roman"/>
                <w:sz w:val="18"/>
                <w:szCs w:val="18"/>
              </w:rPr>
              <w:t>Log of total assets</w:t>
            </w:r>
          </w:p>
        </w:tc>
        <w:tc>
          <w:tcPr>
            <w:tcW w:w="1620" w:type="dxa"/>
          </w:tcPr>
          <w:p w14:paraId="4819A16C" w14:textId="77777777" w:rsidR="000A67F2" w:rsidRPr="00A64604" w:rsidRDefault="000A67F2" w:rsidP="0069692F">
            <w:pPr>
              <w:jc w:val="both"/>
              <w:rPr>
                <w:rFonts w:ascii="Times New Roman" w:hAnsi="Times New Roman" w:cs="Times New Roman"/>
                <w:sz w:val="18"/>
                <w:szCs w:val="18"/>
              </w:rPr>
            </w:pPr>
            <w:proofErr w:type="spellStart"/>
            <w:r w:rsidRPr="00A64604">
              <w:rPr>
                <w:rFonts w:ascii="Times New Roman" w:hAnsi="Times New Roman" w:cs="Times New Roman"/>
                <w:sz w:val="18"/>
                <w:szCs w:val="18"/>
              </w:rPr>
              <w:t>Oraka</w:t>
            </w:r>
            <w:proofErr w:type="spellEnd"/>
            <w:r w:rsidRPr="00A64604">
              <w:rPr>
                <w:rFonts w:ascii="Times New Roman" w:hAnsi="Times New Roman" w:cs="Times New Roman"/>
                <w:sz w:val="18"/>
                <w:szCs w:val="18"/>
              </w:rPr>
              <w:t xml:space="preserve">, Okoye &amp; </w:t>
            </w:r>
            <w:proofErr w:type="spellStart"/>
            <w:r w:rsidRPr="00A64604">
              <w:rPr>
                <w:rFonts w:ascii="Times New Roman" w:hAnsi="Times New Roman" w:cs="Times New Roman"/>
                <w:sz w:val="18"/>
                <w:szCs w:val="18"/>
              </w:rPr>
              <w:t>Ezejiofor</w:t>
            </w:r>
            <w:proofErr w:type="spellEnd"/>
            <w:r w:rsidRPr="00A64604">
              <w:rPr>
                <w:rFonts w:ascii="Times New Roman" w:hAnsi="Times New Roman" w:cs="Times New Roman"/>
                <w:sz w:val="18"/>
                <w:szCs w:val="18"/>
              </w:rPr>
              <w:t xml:space="preserve"> (2019)</w:t>
            </w:r>
          </w:p>
        </w:tc>
        <w:tc>
          <w:tcPr>
            <w:tcW w:w="810" w:type="dxa"/>
          </w:tcPr>
          <w:p w14:paraId="1A529729" w14:textId="77777777" w:rsidR="000A67F2" w:rsidRPr="00A64604" w:rsidRDefault="000A67F2" w:rsidP="0069692F">
            <w:pPr>
              <w:jc w:val="center"/>
              <w:rPr>
                <w:rFonts w:ascii="Times New Roman" w:hAnsi="Times New Roman" w:cs="Times New Roman"/>
                <w:sz w:val="18"/>
                <w:szCs w:val="18"/>
              </w:rPr>
            </w:pPr>
            <w:r w:rsidRPr="00A64604">
              <w:rPr>
                <w:rFonts w:ascii="Times New Roman" w:hAnsi="Times New Roman" w:cs="Times New Roman"/>
                <w:sz w:val="18"/>
                <w:szCs w:val="18"/>
              </w:rPr>
              <w:t>+</w:t>
            </w:r>
          </w:p>
        </w:tc>
      </w:tr>
      <w:tr w:rsidR="00C427EE" w:rsidRPr="00A64604" w14:paraId="6F2BE3CC" w14:textId="77777777" w:rsidTr="00C427EE">
        <w:tc>
          <w:tcPr>
            <w:tcW w:w="942" w:type="dxa"/>
          </w:tcPr>
          <w:p w14:paraId="0B7F27DE" w14:textId="77777777" w:rsidR="000A67F2" w:rsidRPr="00A64604" w:rsidRDefault="000A67F2" w:rsidP="0069692F">
            <w:pPr>
              <w:jc w:val="center"/>
              <w:rPr>
                <w:rFonts w:ascii="Times New Roman" w:hAnsi="Times New Roman" w:cs="Times New Roman"/>
                <w:b/>
                <w:bCs/>
                <w:sz w:val="18"/>
                <w:szCs w:val="18"/>
              </w:rPr>
            </w:pPr>
            <w:r w:rsidRPr="00A64604">
              <w:rPr>
                <w:rFonts w:ascii="Times New Roman" w:hAnsi="Times New Roman" w:cs="Times New Roman"/>
                <w:b/>
                <w:bCs/>
                <w:sz w:val="18"/>
                <w:szCs w:val="18"/>
              </w:rPr>
              <w:t>LEV</w:t>
            </w:r>
          </w:p>
        </w:tc>
        <w:tc>
          <w:tcPr>
            <w:tcW w:w="1123" w:type="dxa"/>
          </w:tcPr>
          <w:p w14:paraId="28292047" w14:textId="77777777" w:rsidR="000A67F2" w:rsidRPr="00A64604" w:rsidRDefault="000A67F2" w:rsidP="0069692F">
            <w:pPr>
              <w:jc w:val="both"/>
              <w:rPr>
                <w:rFonts w:ascii="Times New Roman" w:hAnsi="Times New Roman" w:cs="Times New Roman"/>
                <w:sz w:val="18"/>
                <w:szCs w:val="18"/>
              </w:rPr>
            </w:pPr>
            <w:r w:rsidRPr="00A64604">
              <w:rPr>
                <w:rFonts w:ascii="Times New Roman" w:hAnsi="Times New Roman" w:cs="Times New Roman"/>
                <w:sz w:val="18"/>
                <w:szCs w:val="18"/>
              </w:rPr>
              <w:t>Leverage</w:t>
            </w:r>
          </w:p>
        </w:tc>
        <w:tc>
          <w:tcPr>
            <w:tcW w:w="1620" w:type="dxa"/>
          </w:tcPr>
          <w:p w14:paraId="4CC81936" w14:textId="77777777" w:rsidR="000A67F2" w:rsidRPr="00A64604" w:rsidRDefault="000A67F2" w:rsidP="0069692F">
            <w:pPr>
              <w:jc w:val="both"/>
              <w:rPr>
                <w:rFonts w:ascii="Times New Roman" w:hAnsi="Times New Roman" w:cs="Times New Roman"/>
                <w:sz w:val="18"/>
                <w:szCs w:val="18"/>
              </w:rPr>
            </w:pPr>
          </w:p>
        </w:tc>
        <w:tc>
          <w:tcPr>
            <w:tcW w:w="1620" w:type="dxa"/>
          </w:tcPr>
          <w:p w14:paraId="337C0928" w14:textId="77777777" w:rsidR="000A67F2" w:rsidRPr="00A64604" w:rsidRDefault="000A67F2" w:rsidP="0069692F">
            <w:pPr>
              <w:jc w:val="both"/>
              <w:rPr>
                <w:rFonts w:ascii="Times New Roman" w:hAnsi="Times New Roman" w:cs="Times New Roman"/>
                <w:sz w:val="18"/>
                <w:szCs w:val="18"/>
              </w:rPr>
            </w:pPr>
            <w:proofErr w:type="spellStart"/>
            <w:r w:rsidRPr="00A64604">
              <w:rPr>
                <w:rFonts w:ascii="Times New Roman" w:hAnsi="Times New Roman" w:cs="Times New Roman"/>
                <w:sz w:val="18"/>
                <w:szCs w:val="18"/>
              </w:rPr>
              <w:t>Anusi</w:t>
            </w:r>
            <w:proofErr w:type="spellEnd"/>
            <w:r w:rsidRPr="00A64604">
              <w:rPr>
                <w:rFonts w:ascii="Times New Roman" w:hAnsi="Times New Roman" w:cs="Times New Roman"/>
                <w:sz w:val="18"/>
                <w:szCs w:val="18"/>
              </w:rPr>
              <w:t xml:space="preserve"> &amp; Nduka (2022).</w:t>
            </w:r>
          </w:p>
        </w:tc>
        <w:tc>
          <w:tcPr>
            <w:tcW w:w="810" w:type="dxa"/>
          </w:tcPr>
          <w:p w14:paraId="38780385" w14:textId="77777777" w:rsidR="000A67F2" w:rsidRPr="00A64604" w:rsidRDefault="000A67F2" w:rsidP="0069692F">
            <w:pPr>
              <w:jc w:val="center"/>
              <w:rPr>
                <w:rFonts w:ascii="Times New Roman" w:hAnsi="Times New Roman" w:cs="Times New Roman"/>
                <w:sz w:val="18"/>
                <w:szCs w:val="18"/>
              </w:rPr>
            </w:pPr>
            <w:r w:rsidRPr="00A64604">
              <w:rPr>
                <w:rFonts w:ascii="Times New Roman" w:hAnsi="Times New Roman" w:cs="Times New Roman"/>
                <w:sz w:val="18"/>
                <w:szCs w:val="18"/>
              </w:rPr>
              <w:t>-</w:t>
            </w:r>
          </w:p>
        </w:tc>
      </w:tr>
      <w:tr w:rsidR="00C427EE" w:rsidRPr="00A64604" w14:paraId="77F2430D" w14:textId="77777777" w:rsidTr="00C427EE">
        <w:tc>
          <w:tcPr>
            <w:tcW w:w="942" w:type="dxa"/>
          </w:tcPr>
          <w:p w14:paraId="01CF0B30" w14:textId="77777777" w:rsidR="000A67F2" w:rsidRPr="00A64604" w:rsidRDefault="000A67F2" w:rsidP="0069692F">
            <w:pPr>
              <w:jc w:val="center"/>
              <w:rPr>
                <w:rFonts w:ascii="Times New Roman" w:hAnsi="Times New Roman" w:cs="Times New Roman"/>
                <w:b/>
                <w:bCs/>
                <w:sz w:val="18"/>
                <w:szCs w:val="18"/>
              </w:rPr>
            </w:pPr>
            <w:r w:rsidRPr="00A64604">
              <w:rPr>
                <w:rFonts w:ascii="Times New Roman" w:hAnsi="Times New Roman" w:cs="Times New Roman"/>
                <w:b/>
                <w:bCs/>
                <w:sz w:val="18"/>
                <w:szCs w:val="18"/>
              </w:rPr>
              <w:t>ROA</w:t>
            </w:r>
          </w:p>
        </w:tc>
        <w:tc>
          <w:tcPr>
            <w:tcW w:w="1123" w:type="dxa"/>
          </w:tcPr>
          <w:p w14:paraId="7EECF07F" w14:textId="77777777" w:rsidR="000A67F2" w:rsidRPr="00A64604" w:rsidRDefault="000A67F2" w:rsidP="0069692F">
            <w:pPr>
              <w:jc w:val="both"/>
              <w:rPr>
                <w:rFonts w:ascii="Times New Roman" w:hAnsi="Times New Roman" w:cs="Times New Roman"/>
                <w:sz w:val="18"/>
                <w:szCs w:val="18"/>
              </w:rPr>
            </w:pPr>
            <w:r w:rsidRPr="00A64604">
              <w:rPr>
                <w:rFonts w:ascii="Times New Roman" w:hAnsi="Times New Roman" w:cs="Times New Roman"/>
                <w:sz w:val="18"/>
                <w:szCs w:val="18"/>
              </w:rPr>
              <w:t>Return on assets</w:t>
            </w:r>
          </w:p>
        </w:tc>
        <w:tc>
          <w:tcPr>
            <w:tcW w:w="1620" w:type="dxa"/>
          </w:tcPr>
          <w:p w14:paraId="62D343F4" w14:textId="77777777" w:rsidR="000A67F2" w:rsidRPr="00A64604" w:rsidRDefault="000A67F2" w:rsidP="0069692F">
            <w:pPr>
              <w:jc w:val="both"/>
              <w:rPr>
                <w:rFonts w:ascii="Times New Roman" w:hAnsi="Times New Roman" w:cs="Times New Roman"/>
                <w:sz w:val="18"/>
                <w:szCs w:val="18"/>
              </w:rPr>
            </w:pPr>
          </w:p>
        </w:tc>
        <w:tc>
          <w:tcPr>
            <w:tcW w:w="1620" w:type="dxa"/>
          </w:tcPr>
          <w:p w14:paraId="5DE2D64F" w14:textId="77777777" w:rsidR="000A67F2" w:rsidRPr="00A64604" w:rsidRDefault="000A67F2" w:rsidP="0069692F">
            <w:pPr>
              <w:jc w:val="both"/>
              <w:rPr>
                <w:rFonts w:ascii="Times New Roman" w:hAnsi="Times New Roman" w:cs="Times New Roman"/>
                <w:sz w:val="18"/>
                <w:szCs w:val="18"/>
              </w:rPr>
            </w:pPr>
            <w:r w:rsidRPr="00A64604">
              <w:rPr>
                <w:rFonts w:ascii="Times New Roman" w:hAnsi="Times New Roman" w:cs="Times New Roman"/>
                <w:sz w:val="18"/>
                <w:szCs w:val="18"/>
              </w:rPr>
              <w:t xml:space="preserve">Omoro, </w:t>
            </w:r>
            <w:proofErr w:type="spellStart"/>
            <w:r w:rsidRPr="00A64604">
              <w:rPr>
                <w:rFonts w:ascii="Times New Roman" w:hAnsi="Times New Roman" w:cs="Times New Roman"/>
                <w:sz w:val="18"/>
                <w:szCs w:val="18"/>
              </w:rPr>
              <w:t>Aduda</w:t>
            </w:r>
            <w:proofErr w:type="spellEnd"/>
            <w:r w:rsidRPr="00A64604">
              <w:rPr>
                <w:rFonts w:ascii="Times New Roman" w:hAnsi="Times New Roman" w:cs="Times New Roman"/>
                <w:sz w:val="18"/>
                <w:szCs w:val="18"/>
              </w:rPr>
              <w:t xml:space="preserve"> &amp; </w:t>
            </w:r>
            <w:proofErr w:type="spellStart"/>
            <w:r w:rsidRPr="00A64604">
              <w:rPr>
                <w:rFonts w:ascii="Times New Roman" w:hAnsi="Times New Roman" w:cs="Times New Roman"/>
                <w:sz w:val="18"/>
                <w:szCs w:val="18"/>
              </w:rPr>
              <w:t>Okiro</w:t>
            </w:r>
            <w:proofErr w:type="spellEnd"/>
            <w:r w:rsidRPr="00A64604">
              <w:rPr>
                <w:rFonts w:ascii="Times New Roman" w:hAnsi="Times New Roman" w:cs="Times New Roman"/>
                <w:sz w:val="18"/>
                <w:szCs w:val="18"/>
              </w:rPr>
              <w:t>, 2015</w:t>
            </w:r>
          </w:p>
        </w:tc>
        <w:tc>
          <w:tcPr>
            <w:tcW w:w="810" w:type="dxa"/>
          </w:tcPr>
          <w:p w14:paraId="62447967" w14:textId="77777777" w:rsidR="000A67F2" w:rsidRPr="00A64604" w:rsidRDefault="000A67F2" w:rsidP="0069692F">
            <w:pPr>
              <w:jc w:val="center"/>
              <w:rPr>
                <w:rFonts w:ascii="Times New Roman" w:hAnsi="Times New Roman" w:cs="Times New Roman"/>
                <w:sz w:val="18"/>
                <w:szCs w:val="18"/>
              </w:rPr>
            </w:pPr>
            <w:r w:rsidRPr="00A64604">
              <w:rPr>
                <w:rFonts w:ascii="Times New Roman" w:hAnsi="Times New Roman" w:cs="Times New Roman"/>
                <w:sz w:val="18"/>
                <w:szCs w:val="18"/>
              </w:rPr>
              <w:t>+</w:t>
            </w:r>
          </w:p>
        </w:tc>
      </w:tr>
    </w:tbl>
    <w:p w14:paraId="24033360" w14:textId="77777777" w:rsidR="000A67F2" w:rsidRPr="00FE685F" w:rsidRDefault="000A67F2" w:rsidP="000A67F2">
      <w:pPr>
        <w:jc w:val="both"/>
        <w:rPr>
          <w:rFonts w:ascii="Times New Roman" w:hAnsi="Times New Roman" w:cs="Times New Roman"/>
          <w:b/>
          <w:bCs/>
          <w:sz w:val="20"/>
          <w:szCs w:val="20"/>
        </w:rPr>
      </w:pPr>
      <w:r w:rsidRPr="00FE685F">
        <w:rPr>
          <w:rFonts w:ascii="Times New Roman" w:hAnsi="Times New Roman" w:cs="Times New Roman"/>
          <w:b/>
          <w:bCs/>
          <w:sz w:val="20"/>
          <w:szCs w:val="20"/>
        </w:rPr>
        <w:t>Source: Researcher’s compilation (2025).</w:t>
      </w:r>
    </w:p>
    <w:p w14:paraId="29D6A1D9" w14:textId="77777777" w:rsidR="000A67F2" w:rsidRDefault="000A67F2" w:rsidP="000A67F2">
      <w:pPr>
        <w:spacing w:after="0" w:line="240" w:lineRule="auto"/>
        <w:jc w:val="both"/>
        <w:rPr>
          <w:rFonts w:ascii="Times New Roman" w:eastAsia="Times New Roman" w:hAnsi="Times New Roman" w:cs="Times New Roman"/>
          <w:b/>
          <w:sz w:val="20"/>
          <w:szCs w:val="20"/>
        </w:rPr>
      </w:pPr>
    </w:p>
    <w:p w14:paraId="015D6A87" w14:textId="77777777" w:rsidR="000A67F2" w:rsidRPr="00ED44BC" w:rsidRDefault="000A67F2" w:rsidP="000A67F2">
      <w:pPr>
        <w:spacing w:after="0" w:line="240" w:lineRule="auto"/>
        <w:jc w:val="both"/>
        <w:rPr>
          <w:rFonts w:ascii="Times New Roman" w:eastAsia="Times New Roman" w:hAnsi="Times New Roman" w:cs="Times New Roman"/>
          <w:b/>
          <w:sz w:val="20"/>
          <w:szCs w:val="20"/>
        </w:rPr>
      </w:pPr>
      <w:r w:rsidRPr="00ED44BC">
        <w:rPr>
          <w:rFonts w:ascii="Times New Roman" w:eastAsia="Times New Roman" w:hAnsi="Times New Roman" w:cs="Times New Roman"/>
          <w:b/>
          <w:sz w:val="20"/>
          <w:szCs w:val="20"/>
        </w:rPr>
        <w:t>IV.  RESULTS</w:t>
      </w:r>
    </w:p>
    <w:p w14:paraId="77CC7550" w14:textId="0D5A1EAD" w:rsidR="000A67F2" w:rsidRPr="006901FA" w:rsidRDefault="000A67F2" w:rsidP="006901FA">
      <w:pPr>
        <w:pStyle w:val="ListParagraph"/>
        <w:numPr>
          <w:ilvl w:val="0"/>
          <w:numId w:val="18"/>
        </w:numPr>
        <w:spacing w:after="0"/>
        <w:rPr>
          <w:rFonts w:cs="Times New Roman"/>
          <w:b/>
          <w:bCs/>
          <w:sz w:val="20"/>
          <w:szCs w:val="20"/>
        </w:rPr>
      </w:pPr>
      <w:r w:rsidRPr="006901FA">
        <w:rPr>
          <w:rFonts w:cs="Times New Roman"/>
          <w:b/>
          <w:bCs/>
          <w:sz w:val="20"/>
          <w:szCs w:val="20"/>
        </w:rPr>
        <w:t xml:space="preserve">Results and Discussion </w:t>
      </w:r>
    </w:p>
    <w:p w14:paraId="79BD67B6" w14:textId="77777777" w:rsidR="000A67F2" w:rsidRPr="00E8105E" w:rsidRDefault="000A67F2" w:rsidP="000A67F2">
      <w:pPr>
        <w:spacing w:line="240" w:lineRule="auto"/>
        <w:jc w:val="both"/>
        <w:rPr>
          <w:rFonts w:ascii="Times New Roman" w:hAnsi="Times New Roman" w:cs="Times New Roman"/>
          <w:sz w:val="20"/>
          <w:szCs w:val="20"/>
        </w:rPr>
      </w:pPr>
      <w:r w:rsidRPr="00E8105E">
        <w:rPr>
          <w:rFonts w:ascii="Times New Roman" w:hAnsi="Times New Roman" w:cs="Times New Roman"/>
          <w:sz w:val="20"/>
          <w:szCs w:val="20"/>
        </w:rPr>
        <w:t xml:space="preserve">This section presents the analysis and discussion of the results. </w:t>
      </w:r>
    </w:p>
    <w:p w14:paraId="72409AD7" w14:textId="10B37A1F" w:rsidR="000A67F2" w:rsidRPr="00997CC6" w:rsidRDefault="000A67F2" w:rsidP="00997CC6">
      <w:pPr>
        <w:pStyle w:val="ListParagraph"/>
        <w:numPr>
          <w:ilvl w:val="1"/>
          <w:numId w:val="19"/>
        </w:numPr>
        <w:spacing w:after="0"/>
        <w:rPr>
          <w:rFonts w:cs="Times New Roman"/>
          <w:b/>
          <w:bCs/>
          <w:sz w:val="20"/>
          <w:szCs w:val="20"/>
        </w:rPr>
      </w:pPr>
      <w:r w:rsidRPr="00997CC6">
        <w:rPr>
          <w:rFonts w:cs="Times New Roman"/>
          <w:b/>
          <w:bCs/>
          <w:sz w:val="20"/>
          <w:szCs w:val="20"/>
        </w:rPr>
        <w:t>Descriptive Statistics</w:t>
      </w:r>
    </w:p>
    <w:p w14:paraId="33810F56" w14:textId="77777777" w:rsidR="000A67F2" w:rsidRDefault="000A67F2" w:rsidP="000A67F2">
      <w:pPr>
        <w:spacing w:line="240" w:lineRule="auto"/>
        <w:jc w:val="both"/>
        <w:rPr>
          <w:rFonts w:ascii="Times New Roman" w:hAnsi="Times New Roman" w:cs="Times New Roman"/>
          <w:sz w:val="20"/>
          <w:szCs w:val="20"/>
        </w:rPr>
      </w:pPr>
      <w:r w:rsidRPr="00E8105E">
        <w:rPr>
          <w:rFonts w:ascii="Times New Roman" w:hAnsi="Times New Roman" w:cs="Times New Roman"/>
          <w:sz w:val="20"/>
          <w:szCs w:val="20"/>
        </w:rPr>
        <w:t xml:space="preserve">A descriptive statistic is an analytical method that elucidates, illustrates, or </w:t>
      </w:r>
      <w:proofErr w:type="spellStart"/>
      <w:r w:rsidRPr="00E8105E">
        <w:rPr>
          <w:rFonts w:ascii="Times New Roman" w:hAnsi="Times New Roman" w:cs="Times New Roman"/>
          <w:sz w:val="20"/>
          <w:szCs w:val="20"/>
        </w:rPr>
        <w:t>summarises</w:t>
      </w:r>
      <w:proofErr w:type="spellEnd"/>
      <w:r w:rsidRPr="00E8105E">
        <w:rPr>
          <w:rFonts w:ascii="Times New Roman" w:hAnsi="Times New Roman" w:cs="Times New Roman"/>
          <w:sz w:val="20"/>
          <w:szCs w:val="20"/>
        </w:rPr>
        <w:t xml:space="preserve"> data </w:t>
      </w:r>
      <w:proofErr w:type="spellStart"/>
      <w:r w:rsidRPr="00E8105E">
        <w:rPr>
          <w:rFonts w:ascii="Times New Roman" w:hAnsi="Times New Roman" w:cs="Times New Roman"/>
          <w:sz w:val="20"/>
          <w:szCs w:val="20"/>
        </w:rPr>
        <w:t>behaviour</w:t>
      </w:r>
      <w:proofErr w:type="spellEnd"/>
      <w:r w:rsidRPr="00E8105E">
        <w:rPr>
          <w:rFonts w:ascii="Times New Roman" w:hAnsi="Times New Roman" w:cs="Times New Roman"/>
          <w:sz w:val="20"/>
          <w:szCs w:val="20"/>
        </w:rPr>
        <w:t>, facilitating a clearer comprehension of the collected data. This section outlines the characteristics of the variables, including the mean, maximum, minimum, and standard deviation for each variable. Table 2 presents the descriptive statistics of the variables.</w:t>
      </w:r>
    </w:p>
    <w:p w14:paraId="79361900" w14:textId="77777777" w:rsidR="000A67F2" w:rsidRPr="00B82229" w:rsidRDefault="000A67F2" w:rsidP="000A67F2">
      <w:pPr>
        <w:spacing w:after="0" w:line="240" w:lineRule="auto"/>
        <w:jc w:val="both"/>
        <w:rPr>
          <w:rFonts w:ascii="Times New Roman" w:hAnsi="Times New Roman" w:cs="Times New Roman"/>
          <w:b/>
          <w:bCs/>
          <w:sz w:val="20"/>
          <w:szCs w:val="20"/>
        </w:rPr>
      </w:pPr>
      <w:r w:rsidRPr="00B82229">
        <w:rPr>
          <w:rFonts w:ascii="Times New Roman" w:hAnsi="Times New Roman" w:cs="Times New Roman"/>
          <w:b/>
          <w:bCs/>
          <w:sz w:val="20"/>
          <w:szCs w:val="20"/>
        </w:rPr>
        <w:t>Table 2: Descriptive Statistics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
        <w:gridCol w:w="589"/>
        <w:gridCol w:w="894"/>
        <w:gridCol w:w="968"/>
        <w:gridCol w:w="802"/>
        <w:gridCol w:w="766"/>
      </w:tblGrid>
      <w:tr w:rsidR="000A67F2" w:rsidRPr="00B82229" w14:paraId="2DA913A1" w14:textId="77777777" w:rsidTr="005E31AA">
        <w:tc>
          <w:tcPr>
            <w:tcW w:w="1020" w:type="dxa"/>
            <w:tcBorders>
              <w:top w:val="single" w:sz="4" w:space="0" w:color="auto"/>
              <w:bottom w:val="single" w:sz="4" w:space="0" w:color="auto"/>
            </w:tcBorders>
          </w:tcPr>
          <w:p w14:paraId="2B6A0F22" w14:textId="77777777" w:rsidR="000A67F2" w:rsidRPr="00B82229" w:rsidRDefault="000A67F2" w:rsidP="0069692F">
            <w:pPr>
              <w:jc w:val="both"/>
              <w:rPr>
                <w:rFonts w:ascii="Times New Roman" w:hAnsi="Times New Roman" w:cs="Times New Roman"/>
                <w:b/>
                <w:bCs/>
                <w:sz w:val="20"/>
                <w:szCs w:val="20"/>
              </w:rPr>
            </w:pPr>
            <w:r w:rsidRPr="00B82229">
              <w:rPr>
                <w:rFonts w:ascii="Times New Roman" w:hAnsi="Times New Roman" w:cs="Times New Roman"/>
                <w:b/>
                <w:bCs/>
                <w:sz w:val="20"/>
                <w:szCs w:val="20"/>
              </w:rPr>
              <w:t>Variables</w:t>
            </w:r>
          </w:p>
        </w:tc>
        <w:tc>
          <w:tcPr>
            <w:tcW w:w="595" w:type="dxa"/>
            <w:tcBorders>
              <w:top w:val="single" w:sz="4" w:space="0" w:color="auto"/>
              <w:bottom w:val="single" w:sz="4" w:space="0" w:color="auto"/>
            </w:tcBorders>
          </w:tcPr>
          <w:p w14:paraId="1ED36831" w14:textId="77777777" w:rsidR="000A67F2" w:rsidRPr="00B82229" w:rsidRDefault="000A67F2" w:rsidP="0069692F">
            <w:pPr>
              <w:jc w:val="both"/>
              <w:rPr>
                <w:rFonts w:ascii="Times New Roman" w:hAnsi="Times New Roman" w:cs="Times New Roman"/>
                <w:b/>
                <w:bCs/>
                <w:sz w:val="20"/>
                <w:szCs w:val="20"/>
              </w:rPr>
            </w:pPr>
            <w:proofErr w:type="spellStart"/>
            <w:r w:rsidRPr="00B82229">
              <w:rPr>
                <w:rFonts w:ascii="Times New Roman" w:hAnsi="Times New Roman" w:cs="Times New Roman"/>
                <w:b/>
                <w:bCs/>
                <w:sz w:val="20"/>
                <w:szCs w:val="20"/>
              </w:rPr>
              <w:t>Obs</w:t>
            </w:r>
            <w:proofErr w:type="spellEnd"/>
          </w:p>
        </w:tc>
        <w:tc>
          <w:tcPr>
            <w:tcW w:w="900" w:type="dxa"/>
            <w:tcBorders>
              <w:top w:val="single" w:sz="4" w:space="0" w:color="auto"/>
              <w:bottom w:val="single" w:sz="4" w:space="0" w:color="auto"/>
            </w:tcBorders>
          </w:tcPr>
          <w:p w14:paraId="2F50D54D" w14:textId="77777777" w:rsidR="000A67F2" w:rsidRPr="00B82229" w:rsidRDefault="000A67F2" w:rsidP="0069692F">
            <w:pPr>
              <w:jc w:val="both"/>
              <w:rPr>
                <w:rFonts w:ascii="Times New Roman" w:hAnsi="Times New Roman" w:cs="Times New Roman"/>
                <w:b/>
                <w:bCs/>
                <w:sz w:val="20"/>
                <w:szCs w:val="20"/>
              </w:rPr>
            </w:pPr>
            <w:r w:rsidRPr="00B82229">
              <w:rPr>
                <w:rFonts w:ascii="Times New Roman" w:hAnsi="Times New Roman" w:cs="Times New Roman"/>
                <w:b/>
                <w:bCs/>
                <w:sz w:val="20"/>
                <w:szCs w:val="20"/>
              </w:rPr>
              <w:t>Mean</w:t>
            </w:r>
          </w:p>
        </w:tc>
        <w:tc>
          <w:tcPr>
            <w:tcW w:w="990" w:type="dxa"/>
            <w:tcBorders>
              <w:top w:val="single" w:sz="4" w:space="0" w:color="auto"/>
              <w:bottom w:val="single" w:sz="4" w:space="0" w:color="auto"/>
            </w:tcBorders>
          </w:tcPr>
          <w:p w14:paraId="4B13B8F9" w14:textId="77777777" w:rsidR="000A67F2" w:rsidRPr="00B82229" w:rsidRDefault="000A67F2" w:rsidP="0069692F">
            <w:pPr>
              <w:jc w:val="both"/>
              <w:rPr>
                <w:rFonts w:ascii="Times New Roman" w:hAnsi="Times New Roman" w:cs="Times New Roman"/>
                <w:b/>
                <w:bCs/>
                <w:sz w:val="20"/>
                <w:szCs w:val="20"/>
              </w:rPr>
            </w:pPr>
            <w:r w:rsidRPr="00B82229">
              <w:rPr>
                <w:rFonts w:ascii="Times New Roman" w:hAnsi="Times New Roman" w:cs="Times New Roman"/>
                <w:b/>
                <w:bCs/>
                <w:sz w:val="20"/>
                <w:szCs w:val="20"/>
              </w:rPr>
              <w:t>Std. Dev.</w:t>
            </w:r>
          </w:p>
        </w:tc>
        <w:tc>
          <w:tcPr>
            <w:tcW w:w="810" w:type="dxa"/>
            <w:tcBorders>
              <w:top w:val="single" w:sz="4" w:space="0" w:color="auto"/>
              <w:bottom w:val="single" w:sz="4" w:space="0" w:color="auto"/>
            </w:tcBorders>
          </w:tcPr>
          <w:p w14:paraId="4EAC05AB" w14:textId="77777777" w:rsidR="000A67F2" w:rsidRPr="00B82229" w:rsidRDefault="000A67F2" w:rsidP="0069692F">
            <w:pPr>
              <w:jc w:val="both"/>
              <w:rPr>
                <w:rFonts w:ascii="Times New Roman" w:hAnsi="Times New Roman" w:cs="Times New Roman"/>
                <w:b/>
                <w:bCs/>
                <w:sz w:val="20"/>
                <w:szCs w:val="20"/>
              </w:rPr>
            </w:pPr>
            <w:r w:rsidRPr="00B82229">
              <w:rPr>
                <w:rFonts w:ascii="Times New Roman" w:hAnsi="Times New Roman" w:cs="Times New Roman"/>
                <w:b/>
                <w:bCs/>
                <w:sz w:val="20"/>
                <w:szCs w:val="20"/>
              </w:rPr>
              <w:t>Min</w:t>
            </w:r>
          </w:p>
        </w:tc>
        <w:tc>
          <w:tcPr>
            <w:tcW w:w="761" w:type="dxa"/>
            <w:tcBorders>
              <w:top w:val="single" w:sz="4" w:space="0" w:color="auto"/>
              <w:bottom w:val="single" w:sz="4" w:space="0" w:color="auto"/>
            </w:tcBorders>
          </w:tcPr>
          <w:p w14:paraId="38624976" w14:textId="77777777" w:rsidR="000A67F2" w:rsidRPr="00B82229" w:rsidRDefault="000A67F2" w:rsidP="0069692F">
            <w:pPr>
              <w:jc w:val="both"/>
              <w:rPr>
                <w:rFonts w:ascii="Times New Roman" w:hAnsi="Times New Roman" w:cs="Times New Roman"/>
                <w:b/>
                <w:bCs/>
                <w:sz w:val="20"/>
                <w:szCs w:val="20"/>
              </w:rPr>
            </w:pPr>
            <w:r w:rsidRPr="00B82229">
              <w:rPr>
                <w:rFonts w:ascii="Times New Roman" w:hAnsi="Times New Roman" w:cs="Times New Roman"/>
                <w:b/>
                <w:bCs/>
                <w:sz w:val="20"/>
                <w:szCs w:val="20"/>
              </w:rPr>
              <w:t xml:space="preserve">Max </w:t>
            </w:r>
          </w:p>
        </w:tc>
      </w:tr>
      <w:tr w:rsidR="000A67F2" w:rsidRPr="00B82229" w14:paraId="455F90A5" w14:textId="77777777" w:rsidTr="005E31AA">
        <w:tc>
          <w:tcPr>
            <w:tcW w:w="1020" w:type="dxa"/>
            <w:tcBorders>
              <w:top w:val="single" w:sz="4" w:space="0" w:color="auto"/>
            </w:tcBorders>
          </w:tcPr>
          <w:p w14:paraId="4A62C035"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FRQ</w:t>
            </w:r>
          </w:p>
        </w:tc>
        <w:tc>
          <w:tcPr>
            <w:tcW w:w="595" w:type="dxa"/>
            <w:tcBorders>
              <w:top w:val="single" w:sz="4" w:space="0" w:color="auto"/>
            </w:tcBorders>
          </w:tcPr>
          <w:p w14:paraId="49749E59"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63</w:t>
            </w:r>
          </w:p>
        </w:tc>
        <w:tc>
          <w:tcPr>
            <w:tcW w:w="900" w:type="dxa"/>
            <w:tcBorders>
              <w:top w:val="single" w:sz="4" w:space="0" w:color="auto"/>
            </w:tcBorders>
          </w:tcPr>
          <w:p w14:paraId="19EBA828"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.0148</w:t>
            </w:r>
          </w:p>
        </w:tc>
        <w:tc>
          <w:tcPr>
            <w:tcW w:w="990" w:type="dxa"/>
            <w:tcBorders>
              <w:top w:val="single" w:sz="4" w:space="0" w:color="auto"/>
            </w:tcBorders>
          </w:tcPr>
          <w:p w14:paraId="009EC89F"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.161</w:t>
            </w:r>
            <w:r>
              <w:rPr>
                <w:rFonts w:ascii="Times New Roman" w:hAnsi="Times New Roman" w:cs="Times New Roman"/>
                <w:sz w:val="20"/>
                <w:szCs w:val="20"/>
              </w:rPr>
              <w:t>1</w:t>
            </w:r>
          </w:p>
        </w:tc>
        <w:tc>
          <w:tcPr>
            <w:tcW w:w="810" w:type="dxa"/>
            <w:tcBorders>
              <w:top w:val="single" w:sz="4" w:space="0" w:color="auto"/>
            </w:tcBorders>
          </w:tcPr>
          <w:p w14:paraId="6683372E"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-.22</w:t>
            </w:r>
            <w:r>
              <w:rPr>
                <w:rFonts w:ascii="Times New Roman" w:hAnsi="Times New Roman" w:cs="Times New Roman"/>
                <w:sz w:val="20"/>
                <w:szCs w:val="20"/>
              </w:rPr>
              <w:t>2</w:t>
            </w:r>
            <w:r w:rsidRPr="00B82229">
              <w:rPr>
                <w:rFonts w:ascii="Times New Roman" w:hAnsi="Times New Roman" w:cs="Times New Roman"/>
                <w:sz w:val="20"/>
                <w:szCs w:val="20"/>
              </w:rPr>
              <w:t>1</w:t>
            </w:r>
          </w:p>
        </w:tc>
        <w:tc>
          <w:tcPr>
            <w:tcW w:w="761" w:type="dxa"/>
            <w:tcBorders>
              <w:top w:val="single" w:sz="4" w:space="0" w:color="auto"/>
            </w:tcBorders>
          </w:tcPr>
          <w:p w14:paraId="52E8BB20"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.3282</w:t>
            </w:r>
          </w:p>
        </w:tc>
      </w:tr>
      <w:tr w:rsidR="005E31AA" w:rsidRPr="00B82229" w14:paraId="7086A007" w14:textId="77777777" w:rsidTr="005E31AA">
        <w:tc>
          <w:tcPr>
            <w:tcW w:w="1020" w:type="dxa"/>
          </w:tcPr>
          <w:p w14:paraId="7E3CD17F"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FAG</w:t>
            </w:r>
          </w:p>
        </w:tc>
        <w:tc>
          <w:tcPr>
            <w:tcW w:w="595" w:type="dxa"/>
          </w:tcPr>
          <w:p w14:paraId="7E3DE0E1"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63</w:t>
            </w:r>
          </w:p>
        </w:tc>
        <w:tc>
          <w:tcPr>
            <w:tcW w:w="900" w:type="dxa"/>
          </w:tcPr>
          <w:p w14:paraId="26E91FBC"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37.2857</w:t>
            </w:r>
          </w:p>
        </w:tc>
        <w:tc>
          <w:tcPr>
            <w:tcW w:w="990" w:type="dxa"/>
          </w:tcPr>
          <w:p w14:paraId="58733CD9"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17.267</w:t>
            </w:r>
            <w:r>
              <w:rPr>
                <w:rFonts w:ascii="Times New Roman" w:hAnsi="Times New Roman" w:cs="Times New Roman"/>
                <w:sz w:val="20"/>
                <w:szCs w:val="20"/>
              </w:rPr>
              <w:t>8</w:t>
            </w:r>
          </w:p>
        </w:tc>
        <w:tc>
          <w:tcPr>
            <w:tcW w:w="810" w:type="dxa"/>
          </w:tcPr>
          <w:p w14:paraId="57F22A98"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7</w:t>
            </w:r>
          </w:p>
        </w:tc>
        <w:tc>
          <w:tcPr>
            <w:tcW w:w="761" w:type="dxa"/>
          </w:tcPr>
          <w:p w14:paraId="0058FA4A"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68</w:t>
            </w:r>
          </w:p>
        </w:tc>
      </w:tr>
      <w:tr w:rsidR="005E31AA" w:rsidRPr="00B82229" w14:paraId="02F4C680" w14:textId="77777777" w:rsidTr="005E31AA">
        <w:tc>
          <w:tcPr>
            <w:tcW w:w="1020" w:type="dxa"/>
          </w:tcPr>
          <w:p w14:paraId="77B620C1"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FSIZE</w:t>
            </w:r>
          </w:p>
        </w:tc>
        <w:tc>
          <w:tcPr>
            <w:tcW w:w="595" w:type="dxa"/>
          </w:tcPr>
          <w:p w14:paraId="21139037"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63</w:t>
            </w:r>
          </w:p>
        </w:tc>
        <w:tc>
          <w:tcPr>
            <w:tcW w:w="900" w:type="dxa"/>
          </w:tcPr>
          <w:p w14:paraId="06904A74"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7.7687</w:t>
            </w:r>
          </w:p>
        </w:tc>
        <w:tc>
          <w:tcPr>
            <w:tcW w:w="990" w:type="dxa"/>
          </w:tcPr>
          <w:p w14:paraId="6884E7A8"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.9163</w:t>
            </w:r>
          </w:p>
        </w:tc>
        <w:tc>
          <w:tcPr>
            <w:tcW w:w="810" w:type="dxa"/>
          </w:tcPr>
          <w:p w14:paraId="4DB7F59E"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5.736</w:t>
            </w:r>
            <w:r>
              <w:rPr>
                <w:rFonts w:ascii="Times New Roman" w:hAnsi="Times New Roman" w:cs="Times New Roman"/>
                <w:sz w:val="20"/>
                <w:szCs w:val="20"/>
              </w:rPr>
              <w:t>6</w:t>
            </w:r>
          </w:p>
        </w:tc>
        <w:tc>
          <w:tcPr>
            <w:tcW w:w="761" w:type="dxa"/>
          </w:tcPr>
          <w:p w14:paraId="25568338"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9.4275</w:t>
            </w:r>
          </w:p>
        </w:tc>
      </w:tr>
      <w:tr w:rsidR="005E31AA" w:rsidRPr="00B82229" w14:paraId="706CA3E5" w14:textId="77777777" w:rsidTr="005E31AA">
        <w:tc>
          <w:tcPr>
            <w:tcW w:w="1020" w:type="dxa"/>
          </w:tcPr>
          <w:p w14:paraId="036FD719"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ROA</w:t>
            </w:r>
          </w:p>
        </w:tc>
        <w:tc>
          <w:tcPr>
            <w:tcW w:w="595" w:type="dxa"/>
          </w:tcPr>
          <w:p w14:paraId="749B8F35"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63</w:t>
            </w:r>
          </w:p>
        </w:tc>
        <w:tc>
          <w:tcPr>
            <w:tcW w:w="900" w:type="dxa"/>
          </w:tcPr>
          <w:p w14:paraId="0ED1CCC6"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.0176</w:t>
            </w:r>
          </w:p>
        </w:tc>
        <w:tc>
          <w:tcPr>
            <w:tcW w:w="990" w:type="dxa"/>
          </w:tcPr>
          <w:p w14:paraId="21A97B1C"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.0468</w:t>
            </w:r>
          </w:p>
        </w:tc>
        <w:tc>
          <w:tcPr>
            <w:tcW w:w="810" w:type="dxa"/>
          </w:tcPr>
          <w:p w14:paraId="7DE496F8"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-.068</w:t>
            </w:r>
            <w:r>
              <w:rPr>
                <w:rFonts w:ascii="Times New Roman" w:hAnsi="Times New Roman" w:cs="Times New Roman"/>
                <w:sz w:val="20"/>
                <w:szCs w:val="20"/>
              </w:rPr>
              <w:t>3</w:t>
            </w:r>
          </w:p>
        </w:tc>
        <w:tc>
          <w:tcPr>
            <w:tcW w:w="761" w:type="dxa"/>
          </w:tcPr>
          <w:p w14:paraId="458091F8"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.0808</w:t>
            </w:r>
          </w:p>
        </w:tc>
      </w:tr>
      <w:tr w:rsidR="005E31AA" w:rsidRPr="00B82229" w14:paraId="574CE977" w14:textId="77777777" w:rsidTr="005E31AA">
        <w:tc>
          <w:tcPr>
            <w:tcW w:w="1020" w:type="dxa"/>
          </w:tcPr>
          <w:p w14:paraId="12D86900"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LEV</w:t>
            </w:r>
          </w:p>
        </w:tc>
        <w:tc>
          <w:tcPr>
            <w:tcW w:w="595" w:type="dxa"/>
          </w:tcPr>
          <w:p w14:paraId="1340F28E"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63</w:t>
            </w:r>
          </w:p>
        </w:tc>
        <w:tc>
          <w:tcPr>
            <w:tcW w:w="900" w:type="dxa"/>
          </w:tcPr>
          <w:p w14:paraId="3DA5E4FD"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.59</w:t>
            </w:r>
            <w:r>
              <w:rPr>
                <w:rFonts w:ascii="Times New Roman" w:hAnsi="Times New Roman" w:cs="Times New Roman"/>
                <w:sz w:val="20"/>
                <w:szCs w:val="20"/>
              </w:rPr>
              <w:t>40</w:t>
            </w:r>
          </w:p>
        </w:tc>
        <w:tc>
          <w:tcPr>
            <w:tcW w:w="990" w:type="dxa"/>
          </w:tcPr>
          <w:p w14:paraId="204E889E"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.253</w:t>
            </w:r>
            <w:r>
              <w:rPr>
                <w:rFonts w:ascii="Times New Roman" w:hAnsi="Times New Roman" w:cs="Times New Roman"/>
                <w:sz w:val="20"/>
                <w:szCs w:val="20"/>
              </w:rPr>
              <w:t>6</w:t>
            </w:r>
          </w:p>
        </w:tc>
        <w:tc>
          <w:tcPr>
            <w:tcW w:w="810" w:type="dxa"/>
          </w:tcPr>
          <w:p w14:paraId="7FDBCC8B"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.2199</w:t>
            </w:r>
          </w:p>
        </w:tc>
        <w:tc>
          <w:tcPr>
            <w:tcW w:w="761" w:type="dxa"/>
          </w:tcPr>
          <w:p w14:paraId="2E42E4B6" w14:textId="77777777" w:rsidR="000A67F2" w:rsidRPr="00B82229" w:rsidRDefault="000A67F2" w:rsidP="0069692F">
            <w:pPr>
              <w:jc w:val="both"/>
              <w:rPr>
                <w:rFonts w:ascii="Times New Roman" w:hAnsi="Times New Roman" w:cs="Times New Roman"/>
                <w:sz w:val="20"/>
                <w:szCs w:val="20"/>
              </w:rPr>
            </w:pPr>
            <w:r w:rsidRPr="00B82229">
              <w:rPr>
                <w:rFonts w:ascii="Times New Roman" w:hAnsi="Times New Roman" w:cs="Times New Roman"/>
                <w:sz w:val="20"/>
                <w:szCs w:val="20"/>
              </w:rPr>
              <w:t>1.009</w:t>
            </w:r>
            <w:r>
              <w:rPr>
                <w:rFonts w:ascii="Times New Roman" w:hAnsi="Times New Roman" w:cs="Times New Roman"/>
                <w:sz w:val="20"/>
                <w:szCs w:val="20"/>
              </w:rPr>
              <w:t>6</w:t>
            </w:r>
          </w:p>
        </w:tc>
      </w:tr>
    </w:tbl>
    <w:p w14:paraId="3CA561C8" w14:textId="77777777" w:rsidR="000A67F2" w:rsidRPr="00B82229" w:rsidRDefault="000A67F2" w:rsidP="000A67F2">
      <w:pPr>
        <w:spacing w:line="240" w:lineRule="auto"/>
        <w:jc w:val="both"/>
        <w:rPr>
          <w:rFonts w:ascii="Times New Roman" w:hAnsi="Times New Roman" w:cs="Times New Roman"/>
          <w:b/>
          <w:bCs/>
          <w:sz w:val="20"/>
          <w:szCs w:val="20"/>
        </w:rPr>
      </w:pPr>
      <w:r w:rsidRPr="00B82229">
        <w:rPr>
          <w:rFonts w:ascii="Times New Roman" w:hAnsi="Times New Roman" w:cs="Times New Roman"/>
          <w:b/>
          <w:bCs/>
          <w:sz w:val="20"/>
          <w:szCs w:val="20"/>
        </w:rPr>
        <w:t>Source: STATA output (2025).</w:t>
      </w:r>
    </w:p>
    <w:p w14:paraId="2FA5108C" w14:textId="77777777"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Table 2 presents the financial reporting quality (FRQ) variable, which has a mean of 1.48 and a standard deviation of 1.61. The minimum and maximum values are -2.22 and 3.28, respectively. The mean value suggests that, on average, firms allocate 1.5 months between the financial year-end and the expected arrangement and presentation of their annual reports. A standard deviation value that exceeds the mean signifies a particular degree of variance in the data set. This suggests that the variation among corporations is significant. The average firm age (FAG) is 37.29, with a standard deviation of 17.27, as shown in Table 2. The mean age of firms in the sample was 37 years, with the standard deviation reflecting variability in this measure. The data revealed a minimum age of 7 years and a maximum age of 68 years.</w:t>
      </w:r>
    </w:p>
    <w:p w14:paraId="6A788AFF" w14:textId="77777777"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 xml:space="preserve">The Table shows that the sampled companies exhibit an average firm size (FSZ) of 7.76874, accompanied by a standard deviation of 0.9163307. The average firm size recorded was ₦ 7.77 billion. The standard deviation reflects considerable variability in the total asset values of the companies </w:t>
      </w:r>
      <w:proofErr w:type="spellStart"/>
      <w:r w:rsidRPr="00B82229">
        <w:rPr>
          <w:rFonts w:ascii="Times New Roman" w:hAnsi="Times New Roman" w:cs="Times New Roman"/>
          <w:sz w:val="20"/>
          <w:szCs w:val="20"/>
        </w:rPr>
        <w:t>analysed</w:t>
      </w:r>
      <w:proofErr w:type="spellEnd"/>
      <w:r w:rsidRPr="00B82229">
        <w:rPr>
          <w:rFonts w:ascii="Times New Roman" w:hAnsi="Times New Roman" w:cs="Times New Roman"/>
          <w:sz w:val="20"/>
          <w:szCs w:val="20"/>
        </w:rPr>
        <w:t xml:space="preserve"> in the study. The Table shows that the minimum number of assets is 5.737 billion naira, and the maximum is 9.428 billion naira.</w:t>
      </w:r>
    </w:p>
    <w:p w14:paraId="2D79450F" w14:textId="77777777"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The descriptive statistics presented in Table 2 reveal that, on average, the capital structure of the sampled firms consists of 6% debt. The standard deviation of approximately 0.2535819 indicates variability in the companies' leverage. The Table shows that the minimum and maximum values of the capital structure for the sampled firms are 2% and 1%, respectively. The descriptive statistics in Table 2 show a mean profitability of 0.0175662 and a standard deviation of 0.0468463. The average profitability, measured by return on assets for the firm during the study period, was 18 kobo; however, the standard deviation indicates that the data are clustered around the mean. This indicates that profit varies among companies, as the standard deviation is significantly greater than the mean. The table shows that profitability varies from a minimum of -0.06828 to a maximum of 0.080785. This suggests that in specific years, firms may exhibit negative returns on assets.</w:t>
      </w:r>
    </w:p>
    <w:p w14:paraId="205B23EC" w14:textId="77777777" w:rsidR="000A67F2" w:rsidRPr="00B82229" w:rsidRDefault="000A67F2" w:rsidP="000A67F2">
      <w:pPr>
        <w:spacing w:after="0" w:line="240" w:lineRule="auto"/>
        <w:jc w:val="both"/>
        <w:rPr>
          <w:rFonts w:ascii="Times New Roman" w:hAnsi="Times New Roman" w:cs="Times New Roman"/>
          <w:b/>
          <w:bCs/>
          <w:sz w:val="20"/>
          <w:szCs w:val="20"/>
        </w:rPr>
      </w:pPr>
      <w:r w:rsidRPr="00B82229">
        <w:rPr>
          <w:rFonts w:ascii="Times New Roman" w:hAnsi="Times New Roman" w:cs="Times New Roman"/>
          <w:b/>
          <w:bCs/>
          <w:sz w:val="20"/>
          <w:szCs w:val="20"/>
        </w:rPr>
        <w:lastRenderedPageBreak/>
        <w:t xml:space="preserve">4.2 Correlation Matrix </w:t>
      </w:r>
    </w:p>
    <w:p w14:paraId="637DD58C" w14:textId="77777777"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 xml:space="preserve">A correlation matrix was created to illustrate the correlation coefficients among the examined variables. The relationship between variables is demonstrated by each column in the table. A confidence interval can be </w:t>
      </w:r>
      <w:proofErr w:type="spellStart"/>
      <w:r w:rsidRPr="00B82229">
        <w:rPr>
          <w:rFonts w:ascii="Times New Roman" w:hAnsi="Times New Roman" w:cs="Times New Roman"/>
          <w:sz w:val="20"/>
          <w:szCs w:val="20"/>
        </w:rPr>
        <w:t>utilised</w:t>
      </w:r>
      <w:proofErr w:type="spellEnd"/>
      <w:r w:rsidRPr="00B82229">
        <w:rPr>
          <w:rFonts w:ascii="Times New Roman" w:hAnsi="Times New Roman" w:cs="Times New Roman"/>
          <w:sz w:val="20"/>
          <w:szCs w:val="20"/>
        </w:rPr>
        <w:t xml:space="preserve"> to </w:t>
      </w:r>
      <w:proofErr w:type="spellStart"/>
      <w:r w:rsidRPr="00B82229">
        <w:rPr>
          <w:rFonts w:ascii="Times New Roman" w:hAnsi="Times New Roman" w:cs="Times New Roman"/>
          <w:sz w:val="20"/>
          <w:szCs w:val="20"/>
        </w:rPr>
        <w:t>summarise</w:t>
      </w:r>
      <w:proofErr w:type="spellEnd"/>
      <w:r w:rsidRPr="00B82229">
        <w:rPr>
          <w:rFonts w:ascii="Times New Roman" w:hAnsi="Times New Roman" w:cs="Times New Roman"/>
          <w:sz w:val="20"/>
          <w:szCs w:val="20"/>
        </w:rPr>
        <w:t xml:space="preserve"> data or assess it for future research in a more advanced study. The Karl Pearson correlation was </w:t>
      </w:r>
      <w:proofErr w:type="spellStart"/>
      <w:r w:rsidRPr="00B82229">
        <w:rPr>
          <w:rFonts w:ascii="Times New Roman" w:hAnsi="Times New Roman" w:cs="Times New Roman"/>
          <w:sz w:val="20"/>
          <w:szCs w:val="20"/>
        </w:rPr>
        <w:t>utilised</w:t>
      </w:r>
      <w:proofErr w:type="spellEnd"/>
      <w:r w:rsidRPr="00B82229">
        <w:rPr>
          <w:rFonts w:ascii="Times New Roman" w:hAnsi="Times New Roman" w:cs="Times New Roman"/>
          <w:sz w:val="20"/>
          <w:szCs w:val="20"/>
        </w:rPr>
        <w:t xml:space="preserve"> to demonstrate the influence of specific firm characteristics on the corporate accounting timeliness of oil and gas companies listed on the Nigerian Stock Exchange. The correlation matrix of the variables is presented in Table 3.</w:t>
      </w:r>
    </w:p>
    <w:p w14:paraId="6D763A44" w14:textId="3A4712C6" w:rsidR="000A67F2" w:rsidRPr="00ED44BC" w:rsidRDefault="000A67F2" w:rsidP="000A67F2">
      <w:pPr>
        <w:spacing w:after="0" w:line="240" w:lineRule="auto"/>
        <w:jc w:val="both"/>
        <w:rPr>
          <w:rFonts w:ascii="Times New Roman" w:eastAsia="Calibri" w:hAnsi="Times New Roman" w:cs="Times New Roman"/>
          <w:b/>
          <w:bCs/>
          <w:i/>
          <w:iCs/>
          <w:sz w:val="20"/>
          <w:szCs w:val="20"/>
        </w:rPr>
      </w:pPr>
      <w:r w:rsidRPr="00ED44BC">
        <w:rPr>
          <w:rFonts w:ascii="Times New Roman" w:eastAsia="Calibri" w:hAnsi="Times New Roman" w:cs="Times New Roman"/>
          <w:b/>
          <w:bCs/>
          <w:sz w:val="20"/>
          <w:szCs w:val="20"/>
        </w:rPr>
        <w:t>Table</w:t>
      </w:r>
      <w:r w:rsidR="00937CE0">
        <w:rPr>
          <w:rFonts w:ascii="Times New Roman" w:eastAsia="Calibri" w:hAnsi="Times New Roman" w:cs="Times New Roman"/>
          <w:b/>
          <w:bCs/>
          <w:sz w:val="20"/>
          <w:szCs w:val="20"/>
        </w:rPr>
        <w:t>:</w:t>
      </w:r>
      <w:r w:rsidRPr="00ED44BC">
        <w:rPr>
          <w:rFonts w:ascii="Times New Roman" w:eastAsia="Calibri" w:hAnsi="Times New Roman" w:cs="Times New Roman"/>
          <w:b/>
          <w:bCs/>
          <w:sz w:val="20"/>
          <w:szCs w:val="20"/>
        </w:rPr>
        <w:t xml:space="preserve"> Correlation Matrix</w:t>
      </w:r>
    </w:p>
    <w:tbl>
      <w:tblPr>
        <w:tblW w:w="531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10"/>
        <w:gridCol w:w="900"/>
        <w:gridCol w:w="810"/>
        <w:gridCol w:w="900"/>
        <w:gridCol w:w="990"/>
      </w:tblGrid>
      <w:tr w:rsidR="000A67F2" w:rsidRPr="00ED44BC" w14:paraId="057820AE" w14:textId="77777777" w:rsidTr="0069692F">
        <w:trPr>
          <w:trHeight w:val="197"/>
        </w:trPr>
        <w:tc>
          <w:tcPr>
            <w:tcW w:w="900" w:type="dxa"/>
            <w:vAlign w:val="bottom"/>
          </w:tcPr>
          <w:p w14:paraId="6BA63DCF"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sidRPr="00ED44BC">
              <w:rPr>
                <w:rFonts w:ascii="Times New Roman" w:eastAsia="Calibri" w:hAnsi="Times New Roman" w:cs="Times New Roman"/>
                <w:b/>
                <w:bCs/>
                <w:sz w:val="14"/>
                <w:szCs w:val="14"/>
              </w:rPr>
              <w:t>VAR</w:t>
            </w:r>
          </w:p>
        </w:tc>
        <w:tc>
          <w:tcPr>
            <w:tcW w:w="810" w:type="dxa"/>
            <w:vAlign w:val="bottom"/>
          </w:tcPr>
          <w:p w14:paraId="639E18D2"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Pr>
                <w:rFonts w:ascii="Times New Roman" w:eastAsia="Calibri" w:hAnsi="Times New Roman" w:cs="Times New Roman"/>
                <w:b/>
                <w:bCs/>
                <w:sz w:val="14"/>
                <w:szCs w:val="14"/>
              </w:rPr>
              <w:t>FRQ</w:t>
            </w:r>
          </w:p>
        </w:tc>
        <w:tc>
          <w:tcPr>
            <w:tcW w:w="900" w:type="dxa"/>
            <w:vAlign w:val="bottom"/>
          </w:tcPr>
          <w:p w14:paraId="432B1C69"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Pr>
                <w:rFonts w:ascii="Times New Roman" w:eastAsia="Calibri" w:hAnsi="Times New Roman" w:cs="Times New Roman"/>
                <w:b/>
                <w:bCs/>
                <w:sz w:val="14"/>
                <w:szCs w:val="14"/>
              </w:rPr>
              <w:t>FAG</w:t>
            </w:r>
          </w:p>
        </w:tc>
        <w:tc>
          <w:tcPr>
            <w:tcW w:w="810" w:type="dxa"/>
            <w:vAlign w:val="bottom"/>
          </w:tcPr>
          <w:p w14:paraId="67EDC61A"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Pr>
                <w:rFonts w:ascii="Times New Roman" w:eastAsia="Calibri" w:hAnsi="Times New Roman" w:cs="Times New Roman"/>
                <w:b/>
                <w:bCs/>
                <w:sz w:val="14"/>
                <w:szCs w:val="14"/>
              </w:rPr>
              <w:t>FSIZE</w:t>
            </w:r>
          </w:p>
        </w:tc>
        <w:tc>
          <w:tcPr>
            <w:tcW w:w="900" w:type="dxa"/>
            <w:vAlign w:val="bottom"/>
          </w:tcPr>
          <w:p w14:paraId="27D5CB1C"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Pr>
                <w:rFonts w:ascii="Times New Roman" w:eastAsia="Calibri" w:hAnsi="Times New Roman" w:cs="Times New Roman"/>
                <w:b/>
                <w:bCs/>
                <w:sz w:val="14"/>
                <w:szCs w:val="14"/>
              </w:rPr>
              <w:t>ROA</w:t>
            </w:r>
          </w:p>
        </w:tc>
        <w:tc>
          <w:tcPr>
            <w:tcW w:w="990" w:type="dxa"/>
            <w:vAlign w:val="bottom"/>
          </w:tcPr>
          <w:p w14:paraId="4FDDA7B8"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Pr>
                <w:rFonts w:ascii="Times New Roman" w:eastAsia="Calibri" w:hAnsi="Times New Roman" w:cs="Times New Roman"/>
                <w:b/>
                <w:bCs/>
                <w:sz w:val="14"/>
                <w:szCs w:val="14"/>
              </w:rPr>
              <w:t>LEV</w:t>
            </w:r>
          </w:p>
        </w:tc>
      </w:tr>
      <w:tr w:rsidR="000A67F2" w:rsidRPr="00ED44BC" w14:paraId="709305E6" w14:textId="77777777" w:rsidTr="0069692F">
        <w:tc>
          <w:tcPr>
            <w:tcW w:w="900" w:type="dxa"/>
            <w:vAlign w:val="bottom"/>
          </w:tcPr>
          <w:p w14:paraId="6C8A56B9"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Pr>
                <w:rFonts w:ascii="Times New Roman" w:eastAsia="Calibri" w:hAnsi="Times New Roman" w:cs="Times New Roman"/>
                <w:b/>
                <w:bCs/>
                <w:sz w:val="14"/>
                <w:szCs w:val="14"/>
              </w:rPr>
              <w:t>FRQ</w:t>
            </w:r>
          </w:p>
        </w:tc>
        <w:tc>
          <w:tcPr>
            <w:tcW w:w="810" w:type="dxa"/>
            <w:vAlign w:val="bottom"/>
          </w:tcPr>
          <w:p w14:paraId="122DFB29"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1.000</w:t>
            </w:r>
            <w:r>
              <w:rPr>
                <w:rFonts w:ascii="Times New Roman" w:eastAsia="Calibri" w:hAnsi="Times New Roman" w:cs="Times New Roman"/>
                <w:sz w:val="14"/>
                <w:szCs w:val="14"/>
              </w:rPr>
              <w:t>0</w:t>
            </w:r>
          </w:p>
        </w:tc>
        <w:tc>
          <w:tcPr>
            <w:tcW w:w="900" w:type="dxa"/>
            <w:vAlign w:val="bottom"/>
          </w:tcPr>
          <w:p w14:paraId="0909026E" w14:textId="77777777" w:rsidR="000A67F2" w:rsidRPr="00ED44BC" w:rsidRDefault="000A67F2" w:rsidP="0069692F">
            <w:pPr>
              <w:spacing w:after="0" w:line="240" w:lineRule="auto"/>
              <w:jc w:val="right"/>
              <w:rPr>
                <w:rFonts w:ascii="Times New Roman" w:eastAsia="Calibri" w:hAnsi="Times New Roman" w:cs="Times New Roman"/>
                <w:sz w:val="14"/>
                <w:szCs w:val="14"/>
              </w:rPr>
            </w:pPr>
          </w:p>
        </w:tc>
        <w:tc>
          <w:tcPr>
            <w:tcW w:w="810" w:type="dxa"/>
            <w:vAlign w:val="bottom"/>
          </w:tcPr>
          <w:p w14:paraId="39AEE1B8" w14:textId="77777777" w:rsidR="000A67F2" w:rsidRPr="00ED44BC" w:rsidRDefault="000A67F2" w:rsidP="0069692F">
            <w:pPr>
              <w:spacing w:after="0" w:line="240" w:lineRule="auto"/>
              <w:jc w:val="both"/>
              <w:rPr>
                <w:rFonts w:ascii="Times New Roman" w:eastAsia="Calibri" w:hAnsi="Times New Roman" w:cs="Times New Roman"/>
                <w:sz w:val="14"/>
                <w:szCs w:val="14"/>
              </w:rPr>
            </w:pPr>
          </w:p>
        </w:tc>
        <w:tc>
          <w:tcPr>
            <w:tcW w:w="900" w:type="dxa"/>
            <w:vAlign w:val="bottom"/>
          </w:tcPr>
          <w:p w14:paraId="05162CAF" w14:textId="77777777" w:rsidR="000A67F2" w:rsidRPr="00ED44BC" w:rsidRDefault="000A67F2" w:rsidP="0069692F">
            <w:pPr>
              <w:spacing w:after="0" w:line="240" w:lineRule="auto"/>
              <w:jc w:val="both"/>
              <w:rPr>
                <w:rFonts w:ascii="Times New Roman" w:eastAsia="Calibri" w:hAnsi="Times New Roman" w:cs="Times New Roman"/>
                <w:sz w:val="14"/>
                <w:szCs w:val="14"/>
              </w:rPr>
            </w:pPr>
          </w:p>
        </w:tc>
        <w:tc>
          <w:tcPr>
            <w:tcW w:w="990" w:type="dxa"/>
            <w:vAlign w:val="bottom"/>
          </w:tcPr>
          <w:p w14:paraId="3EBCEB13" w14:textId="77777777" w:rsidR="000A67F2" w:rsidRPr="00ED44BC" w:rsidRDefault="000A67F2" w:rsidP="0069692F">
            <w:pPr>
              <w:spacing w:after="0" w:line="240" w:lineRule="auto"/>
              <w:jc w:val="both"/>
              <w:rPr>
                <w:rFonts w:ascii="Times New Roman" w:eastAsia="Calibri" w:hAnsi="Times New Roman" w:cs="Times New Roman"/>
                <w:sz w:val="14"/>
                <w:szCs w:val="14"/>
              </w:rPr>
            </w:pPr>
          </w:p>
        </w:tc>
      </w:tr>
      <w:tr w:rsidR="000A67F2" w:rsidRPr="00ED44BC" w14:paraId="6013F408" w14:textId="77777777" w:rsidTr="0069692F">
        <w:tc>
          <w:tcPr>
            <w:tcW w:w="900" w:type="dxa"/>
            <w:vAlign w:val="bottom"/>
          </w:tcPr>
          <w:p w14:paraId="53564C21"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Pr>
                <w:rFonts w:ascii="Times New Roman" w:eastAsia="Calibri" w:hAnsi="Times New Roman" w:cs="Times New Roman"/>
                <w:b/>
                <w:bCs/>
                <w:sz w:val="14"/>
                <w:szCs w:val="14"/>
              </w:rPr>
              <w:t>FAG</w:t>
            </w:r>
          </w:p>
        </w:tc>
        <w:tc>
          <w:tcPr>
            <w:tcW w:w="810" w:type="dxa"/>
            <w:vAlign w:val="bottom"/>
          </w:tcPr>
          <w:p w14:paraId="30B36654"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0.0</w:t>
            </w:r>
            <w:r>
              <w:rPr>
                <w:rFonts w:ascii="Times New Roman" w:eastAsia="Calibri" w:hAnsi="Times New Roman" w:cs="Times New Roman"/>
                <w:sz w:val="14"/>
                <w:szCs w:val="14"/>
              </w:rPr>
              <w:t>600</w:t>
            </w:r>
          </w:p>
        </w:tc>
        <w:tc>
          <w:tcPr>
            <w:tcW w:w="900" w:type="dxa"/>
            <w:vAlign w:val="bottom"/>
          </w:tcPr>
          <w:p w14:paraId="6D698446"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1.000</w:t>
            </w:r>
            <w:r>
              <w:rPr>
                <w:rFonts w:ascii="Times New Roman" w:eastAsia="Calibri" w:hAnsi="Times New Roman" w:cs="Times New Roman"/>
                <w:sz w:val="14"/>
                <w:szCs w:val="14"/>
              </w:rPr>
              <w:t>0</w:t>
            </w:r>
          </w:p>
        </w:tc>
        <w:tc>
          <w:tcPr>
            <w:tcW w:w="810" w:type="dxa"/>
            <w:vAlign w:val="bottom"/>
          </w:tcPr>
          <w:p w14:paraId="04045085" w14:textId="77777777" w:rsidR="000A67F2" w:rsidRPr="00ED44BC" w:rsidRDefault="000A67F2" w:rsidP="0069692F">
            <w:pPr>
              <w:spacing w:after="0" w:line="240" w:lineRule="auto"/>
              <w:jc w:val="right"/>
              <w:rPr>
                <w:rFonts w:ascii="Times New Roman" w:eastAsia="Calibri" w:hAnsi="Times New Roman" w:cs="Times New Roman"/>
                <w:sz w:val="14"/>
                <w:szCs w:val="14"/>
              </w:rPr>
            </w:pPr>
          </w:p>
        </w:tc>
        <w:tc>
          <w:tcPr>
            <w:tcW w:w="900" w:type="dxa"/>
            <w:vAlign w:val="bottom"/>
          </w:tcPr>
          <w:p w14:paraId="34919EC3" w14:textId="77777777" w:rsidR="000A67F2" w:rsidRPr="00ED44BC" w:rsidRDefault="000A67F2" w:rsidP="0069692F">
            <w:pPr>
              <w:spacing w:after="0" w:line="240" w:lineRule="auto"/>
              <w:jc w:val="both"/>
              <w:rPr>
                <w:rFonts w:ascii="Times New Roman" w:eastAsia="Calibri" w:hAnsi="Times New Roman" w:cs="Times New Roman"/>
                <w:sz w:val="14"/>
                <w:szCs w:val="14"/>
              </w:rPr>
            </w:pPr>
          </w:p>
        </w:tc>
        <w:tc>
          <w:tcPr>
            <w:tcW w:w="990" w:type="dxa"/>
            <w:vAlign w:val="bottom"/>
          </w:tcPr>
          <w:p w14:paraId="51846B44" w14:textId="77777777" w:rsidR="000A67F2" w:rsidRPr="00ED44BC" w:rsidRDefault="000A67F2" w:rsidP="0069692F">
            <w:pPr>
              <w:spacing w:after="0" w:line="240" w:lineRule="auto"/>
              <w:jc w:val="both"/>
              <w:rPr>
                <w:rFonts w:ascii="Times New Roman" w:eastAsia="Calibri" w:hAnsi="Times New Roman" w:cs="Times New Roman"/>
                <w:sz w:val="14"/>
                <w:szCs w:val="14"/>
              </w:rPr>
            </w:pPr>
          </w:p>
        </w:tc>
      </w:tr>
      <w:tr w:rsidR="000A67F2" w:rsidRPr="00ED44BC" w14:paraId="7C57A38F" w14:textId="77777777" w:rsidTr="0069692F">
        <w:tc>
          <w:tcPr>
            <w:tcW w:w="900" w:type="dxa"/>
            <w:vAlign w:val="bottom"/>
          </w:tcPr>
          <w:p w14:paraId="7885B90F"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Pr>
                <w:rFonts w:ascii="Times New Roman" w:eastAsia="Calibri" w:hAnsi="Times New Roman" w:cs="Times New Roman"/>
                <w:b/>
                <w:bCs/>
                <w:sz w:val="14"/>
                <w:szCs w:val="14"/>
              </w:rPr>
              <w:t>FSIZE</w:t>
            </w:r>
          </w:p>
        </w:tc>
        <w:tc>
          <w:tcPr>
            <w:tcW w:w="810" w:type="dxa"/>
            <w:vAlign w:val="bottom"/>
          </w:tcPr>
          <w:p w14:paraId="3D1972B4"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0.0</w:t>
            </w:r>
            <w:r>
              <w:rPr>
                <w:rFonts w:ascii="Times New Roman" w:eastAsia="Calibri" w:hAnsi="Times New Roman" w:cs="Times New Roman"/>
                <w:sz w:val="14"/>
                <w:szCs w:val="14"/>
              </w:rPr>
              <w:t>696</w:t>
            </w:r>
          </w:p>
        </w:tc>
        <w:tc>
          <w:tcPr>
            <w:tcW w:w="900" w:type="dxa"/>
            <w:vAlign w:val="bottom"/>
          </w:tcPr>
          <w:p w14:paraId="14523FC8"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0.</w:t>
            </w:r>
            <w:r>
              <w:rPr>
                <w:rFonts w:ascii="Times New Roman" w:eastAsia="Calibri" w:hAnsi="Times New Roman" w:cs="Times New Roman"/>
                <w:sz w:val="14"/>
                <w:szCs w:val="14"/>
              </w:rPr>
              <w:t>7153</w:t>
            </w:r>
          </w:p>
        </w:tc>
        <w:tc>
          <w:tcPr>
            <w:tcW w:w="810" w:type="dxa"/>
            <w:vAlign w:val="bottom"/>
          </w:tcPr>
          <w:p w14:paraId="32658DB6"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1.000</w:t>
            </w:r>
            <w:r>
              <w:rPr>
                <w:rFonts w:ascii="Times New Roman" w:eastAsia="Calibri" w:hAnsi="Times New Roman" w:cs="Times New Roman"/>
                <w:sz w:val="14"/>
                <w:szCs w:val="14"/>
              </w:rPr>
              <w:t>0</w:t>
            </w:r>
          </w:p>
        </w:tc>
        <w:tc>
          <w:tcPr>
            <w:tcW w:w="900" w:type="dxa"/>
            <w:vAlign w:val="bottom"/>
          </w:tcPr>
          <w:p w14:paraId="7CFA3F7A" w14:textId="77777777" w:rsidR="000A67F2" w:rsidRPr="00ED44BC" w:rsidRDefault="000A67F2" w:rsidP="0069692F">
            <w:pPr>
              <w:spacing w:after="0" w:line="240" w:lineRule="auto"/>
              <w:jc w:val="right"/>
              <w:rPr>
                <w:rFonts w:ascii="Times New Roman" w:eastAsia="Calibri" w:hAnsi="Times New Roman" w:cs="Times New Roman"/>
                <w:sz w:val="14"/>
                <w:szCs w:val="14"/>
              </w:rPr>
            </w:pPr>
          </w:p>
        </w:tc>
        <w:tc>
          <w:tcPr>
            <w:tcW w:w="990" w:type="dxa"/>
            <w:vAlign w:val="bottom"/>
          </w:tcPr>
          <w:p w14:paraId="27622CA6" w14:textId="77777777" w:rsidR="000A67F2" w:rsidRPr="00ED44BC" w:rsidRDefault="000A67F2" w:rsidP="0069692F">
            <w:pPr>
              <w:spacing w:after="0" w:line="240" w:lineRule="auto"/>
              <w:jc w:val="both"/>
              <w:rPr>
                <w:rFonts w:ascii="Times New Roman" w:eastAsia="Calibri" w:hAnsi="Times New Roman" w:cs="Times New Roman"/>
                <w:sz w:val="14"/>
                <w:szCs w:val="14"/>
              </w:rPr>
            </w:pPr>
          </w:p>
        </w:tc>
      </w:tr>
      <w:tr w:rsidR="000A67F2" w:rsidRPr="00ED44BC" w14:paraId="35E586E9" w14:textId="77777777" w:rsidTr="0069692F">
        <w:tc>
          <w:tcPr>
            <w:tcW w:w="900" w:type="dxa"/>
            <w:vAlign w:val="bottom"/>
          </w:tcPr>
          <w:p w14:paraId="492A9B30"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Pr>
                <w:rFonts w:ascii="Times New Roman" w:eastAsia="Calibri" w:hAnsi="Times New Roman" w:cs="Times New Roman"/>
                <w:b/>
                <w:bCs/>
                <w:sz w:val="14"/>
                <w:szCs w:val="14"/>
              </w:rPr>
              <w:t>ROA</w:t>
            </w:r>
          </w:p>
        </w:tc>
        <w:tc>
          <w:tcPr>
            <w:tcW w:w="810" w:type="dxa"/>
            <w:vAlign w:val="bottom"/>
          </w:tcPr>
          <w:p w14:paraId="02904C32"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0.</w:t>
            </w:r>
            <w:r>
              <w:rPr>
                <w:rFonts w:ascii="Times New Roman" w:eastAsia="Calibri" w:hAnsi="Times New Roman" w:cs="Times New Roman"/>
                <w:sz w:val="14"/>
                <w:szCs w:val="14"/>
              </w:rPr>
              <w:t>3042</w:t>
            </w:r>
          </w:p>
        </w:tc>
        <w:tc>
          <w:tcPr>
            <w:tcW w:w="900" w:type="dxa"/>
            <w:vAlign w:val="bottom"/>
          </w:tcPr>
          <w:p w14:paraId="74C7BFC6"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0.</w:t>
            </w:r>
            <w:r>
              <w:rPr>
                <w:rFonts w:ascii="Times New Roman" w:eastAsia="Calibri" w:hAnsi="Times New Roman" w:cs="Times New Roman"/>
                <w:sz w:val="14"/>
                <w:szCs w:val="14"/>
              </w:rPr>
              <w:t>2589</w:t>
            </w:r>
          </w:p>
        </w:tc>
        <w:tc>
          <w:tcPr>
            <w:tcW w:w="810" w:type="dxa"/>
            <w:vAlign w:val="bottom"/>
          </w:tcPr>
          <w:p w14:paraId="2E15162E"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0.</w:t>
            </w:r>
            <w:r>
              <w:rPr>
                <w:rFonts w:ascii="Times New Roman" w:eastAsia="Calibri" w:hAnsi="Times New Roman" w:cs="Times New Roman"/>
                <w:sz w:val="14"/>
                <w:szCs w:val="14"/>
              </w:rPr>
              <w:t>0236</w:t>
            </w:r>
          </w:p>
        </w:tc>
        <w:tc>
          <w:tcPr>
            <w:tcW w:w="900" w:type="dxa"/>
            <w:vAlign w:val="bottom"/>
          </w:tcPr>
          <w:p w14:paraId="7A00A7DE"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1.000</w:t>
            </w:r>
          </w:p>
        </w:tc>
        <w:tc>
          <w:tcPr>
            <w:tcW w:w="990" w:type="dxa"/>
            <w:vAlign w:val="bottom"/>
          </w:tcPr>
          <w:p w14:paraId="0634E298" w14:textId="77777777" w:rsidR="000A67F2" w:rsidRPr="00ED44BC" w:rsidRDefault="000A67F2" w:rsidP="0069692F">
            <w:pPr>
              <w:spacing w:after="0" w:line="240" w:lineRule="auto"/>
              <w:jc w:val="right"/>
              <w:rPr>
                <w:rFonts w:ascii="Times New Roman" w:eastAsia="Calibri" w:hAnsi="Times New Roman" w:cs="Times New Roman"/>
                <w:sz w:val="14"/>
                <w:szCs w:val="14"/>
              </w:rPr>
            </w:pPr>
          </w:p>
        </w:tc>
      </w:tr>
      <w:tr w:rsidR="000A67F2" w:rsidRPr="00ED44BC" w14:paraId="06640429" w14:textId="77777777" w:rsidTr="0069692F">
        <w:tc>
          <w:tcPr>
            <w:tcW w:w="900" w:type="dxa"/>
            <w:vAlign w:val="bottom"/>
          </w:tcPr>
          <w:p w14:paraId="41755A22" w14:textId="77777777" w:rsidR="000A67F2" w:rsidRPr="00ED44BC" w:rsidRDefault="000A67F2" w:rsidP="0069692F">
            <w:pPr>
              <w:spacing w:after="0" w:line="240" w:lineRule="auto"/>
              <w:jc w:val="center"/>
              <w:rPr>
                <w:rFonts w:ascii="Times New Roman" w:eastAsia="Calibri" w:hAnsi="Times New Roman" w:cs="Times New Roman"/>
                <w:b/>
                <w:bCs/>
                <w:sz w:val="14"/>
                <w:szCs w:val="14"/>
              </w:rPr>
            </w:pPr>
            <w:r>
              <w:rPr>
                <w:rFonts w:ascii="Times New Roman" w:eastAsia="Calibri" w:hAnsi="Times New Roman" w:cs="Times New Roman"/>
                <w:b/>
                <w:bCs/>
                <w:sz w:val="14"/>
                <w:szCs w:val="14"/>
              </w:rPr>
              <w:t>LEV</w:t>
            </w:r>
          </w:p>
        </w:tc>
        <w:tc>
          <w:tcPr>
            <w:tcW w:w="810" w:type="dxa"/>
            <w:vAlign w:val="bottom"/>
          </w:tcPr>
          <w:p w14:paraId="4E0F9AC0"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0.</w:t>
            </w:r>
            <w:r>
              <w:rPr>
                <w:rFonts w:ascii="Times New Roman" w:eastAsia="Calibri" w:hAnsi="Times New Roman" w:cs="Times New Roman"/>
                <w:sz w:val="14"/>
                <w:szCs w:val="14"/>
              </w:rPr>
              <w:t>0563</w:t>
            </w:r>
          </w:p>
        </w:tc>
        <w:tc>
          <w:tcPr>
            <w:tcW w:w="900" w:type="dxa"/>
            <w:vAlign w:val="bottom"/>
          </w:tcPr>
          <w:p w14:paraId="47B08DC4"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0.</w:t>
            </w:r>
            <w:r>
              <w:rPr>
                <w:rFonts w:ascii="Times New Roman" w:eastAsia="Calibri" w:hAnsi="Times New Roman" w:cs="Times New Roman"/>
                <w:sz w:val="14"/>
                <w:szCs w:val="14"/>
              </w:rPr>
              <w:t>1363</w:t>
            </w:r>
          </w:p>
        </w:tc>
        <w:tc>
          <w:tcPr>
            <w:tcW w:w="810" w:type="dxa"/>
            <w:vAlign w:val="bottom"/>
          </w:tcPr>
          <w:p w14:paraId="5B3B861F" w14:textId="77777777" w:rsidR="000A67F2" w:rsidRPr="00ED44BC" w:rsidRDefault="000A67F2" w:rsidP="0069692F">
            <w:pPr>
              <w:spacing w:after="0" w:line="240" w:lineRule="auto"/>
              <w:jc w:val="right"/>
              <w:rPr>
                <w:rFonts w:ascii="Times New Roman" w:eastAsia="Calibri" w:hAnsi="Times New Roman" w:cs="Times New Roman"/>
                <w:sz w:val="14"/>
                <w:szCs w:val="14"/>
              </w:rPr>
            </w:pPr>
            <w:r>
              <w:rPr>
                <w:rFonts w:ascii="Times New Roman" w:eastAsia="Calibri" w:hAnsi="Times New Roman" w:cs="Times New Roman"/>
                <w:sz w:val="14"/>
                <w:szCs w:val="14"/>
              </w:rPr>
              <w:t>-</w:t>
            </w:r>
            <w:r w:rsidRPr="00ED44BC">
              <w:rPr>
                <w:rFonts w:ascii="Times New Roman" w:eastAsia="Calibri" w:hAnsi="Times New Roman" w:cs="Times New Roman"/>
                <w:sz w:val="14"/>
                <w:szCs w:val="14"/>
              </w:rPr>
              <w:t>0.</w:t>
            </w:r>
            <w:r>
              <w:rPr>
                <w:rFonts w:ascii="Times New Roman" w:eastAsia="Calibri" w:hAnsi="Times New Roman" w:cs="Times New Roman"/>
                <w:sz w:val="14"/>
                <w:szCs w:val="14"/>
              </w:rPr>
              <w:t>2079</w:t>
            </w:r>
          </w:p>
        </w:tc>
        <w:tc>
          <w:tcPr>
            <w:tcW w:w="900" w:type="dxa"/>
            <w:vAlign w:val="bottom"/>
          </w:tcPr>
          <w:p w14:paraId="15953F03" w14:textId="77777777" w:rsidR="000A67F2" w:rsidRPr="00ED44BC" w:rsidRDefault="000A67F2" w:rsidP="0069692F">
            <w:pPr>
              <w:spacing w:after="0" w:line="240" w:lineRule="auto"/>
              <w:jc w:val="right"/>
              <w:rPr>
                <w:rFonts w:ascii="Times New Roman" w:eastAsia="Calibri" w:hAnsi="Times New Roman" w:cs="Times New Roman"/>
                <w:sz w:val="14"/>
                <w:szCs w:val="14"/>
              </w:rPr>
            </w:pPr>
            <w:r>
              <w:rPr>
                <w:rFonts w:ascii="Times New Roman" w:eastAsia="Calibri" w:hAnsi="Times New Roman" w:cs="Times New Roman"/>
                <w:sz w:val="14"/>
                <w:szCs w:val="14"/>
              </w:rPr>
              <w:t>-</w:t>
            </w:r>
            <w:r w:rsidRPr="00ED44BC">
              <w:rPr>
                <w:rFonts w:ascii="Times New Roman" w:eastAsia="Calibri" w:hAnsi="Times New Roman" w:cs="Times New Roman"/>
                <w:sz w:val="14"/>
                <w:szCs w:val="14"/>
              </w:rPr>
              <w:t>0.</w:t>
            </w:r>
            <w:r>
              <w:rPr>
                <w:rFonts w:ascii="Times New Roman" w:eastAsia="Calibri" w:hAnsi="Times New Roman" w:cs="Times New Roman"/>
                <w:sz w:val="14"/>
                <w:szCs w:val="14"/>
              </w:rPr>
              <w:t>2090</w:t>
            </w:r>
          </w:p>
        </w:tc>
        <w:tc>
          <w:tcPr>
            <w:tcW w:w="990" w:type="dxa"/>
            <w:vAlign w:val="bottom"/>
          </w:tcPr>
          <w:p w14:paraId="199F1136" w14:textId="77777777" w:rsidR="000A67F2" w:rsidRPr="00ED44BC" w:rsidRDefault="000A67F2" w:rsidP="0069692F">
            <w:pPr>
              <w:spacing w:after="0" w:line="240" w:lineRule="auto"/>
              <w:jc w:val="right"/>
              <w:rPr>
                <w:rFonts w:ascii="Times New Roman" w:eastAsia="Calibri" w:hAnsi="Times New Roman" w:cs="Times New Roman"/>
                <w:sz w:val="14"/>
                <w:szCs w:val="14"/>
              </w:rPr>
            </w:pPr>
            <w:r w:rsidRPr="00ED44BC">
              <w:rPr>
                <w:rFonts w:ascii="Times New Roman" w:eastAsia="Calibri" w:hAnsi="Times New Roman" w:cs="Times New Roman"/>
                <w:sz w:val="14"/>
                <w:szCs w:val="14"/>
              </w:rPr>
              <w:t>1.000</w:t>
            </w:r>
            <w:r>
              <w:rPr>
                <w:rFonts w:ascii="Times New Roman" w:eastAsia="Calibri" w:hAnsi="Times New Roman" w:cs="Times New Roman"/>
                <w:sz w:val="14"/>
                <w:szCs w:val="14"/>
              </w:rPr>
              <w:t>0</w:t>
            </w:r>
          </w:p>
        </w:tc>
      </w:tr>
    </w:tbl>
    <w:p w14:paraId="46004D92" w14:textId="0CD84F6C" w:rsidR="000A67F2" w:rsidRPr="00ED44BC" w:rsidRDefault="000A67F2" w:rsidP="000A67F2">
      <w:pPr>
        <w:autoSpaceDE w:val="0"/>
        <w:autoSpaceDN w:val="0"/>
        <w:adjustRightInd w:val="0"/>
        <w:spacing w:line="240" w:lineRule="auto"/>
        <w:jc w:val="both"/>
        <w:rPr>
          <w:rFonts w:ascii="Times New Roman" w:eastAsia="Calibri" w:hAnsi="Times New Roman" w:cs="Times New Roman"/>
          <w:b/>
          <w:bCs/>
          <w:i/>
          <w:iCs/>
          <w:sz w:val="20"/>
          <w:szCs w:val="20"/>
        </w:rPr>
      </w:pPr>
      <w:r w:rsidRPr="00ED44BC">
        <w:rPr>
          <w:rFonts w:ascii="Times New Roman" w:eastAsia="Calibri" w:hAnsi="Times New Roman" w:cs="Times New Roman"/>
          <w:b/>
          <w:bCs/>
          <w:i/>
          <w:iCs/>
          <w:sz w:val="20"/>
          <w:szCs w:val="20"/>
        </w:rPr>
        <w:t>Source: Stata Output (2026).</w:t>
      </w:r>
    </w:p>
    <w:p w14:paraId="14ACA81E" w14:textId="77777777" w:rsidR="000A67F2" w:rsidRPr="00B82229" w:rsidRDefault="000A67F2" w:rsidP="000A67F2">
      <w:pPr>
        <w:spacing w:before="240" w:line="240" w:lineRule="auto"/>
        <w:jc w:val="both"/>
        <w:rPr>
          <w:rFonts w:ascii="Times New Roman" w:hAnsi="Times New Roman" w:cs="Times New Roman"/>
          <w:sz w:val="20"/>
          <w:szCs w:val="20"/>
        </w:rPr>
      </w:pPr>
      <w:r w:rsidRPr="00B82229">
        <w:rPr>
          <w:rFonts w:ascii="Times New Roman" w:hAnsi="Times New Roman" w:cs="Times New Roman"/>
          <w:sz w:val="20"/>
          <w:szCs w:val="20"/>
        </w:rPr>
        <w:t>Table 3 presents the correlation between the dependent variable, financial reporting quality, and the independent variables, which include firm age, firm size, leverage, and profitability, as well as the explanatory variables. A robust correlation between variables is typically expected, whereas a weak correlation among independent factors is anticipated. According to Gujarati (2004), a correlation value of 0.80 between two independent variables is deemed high, requiring targeted measures to rectify the data anomaly. Table 3 demonstrates that all correlation coefficients among the predictor factors remain below 0.80. This suggests a lack of potential multicollinearity; nonetheless, it is essential to conduct value inflation factor (VIF) and tolerance value (TV) tests to validate this claim.</w:t>
      </w:r>
    </w:p>
    <w:p w14:paraId="3EBA44B7" w14:textId="77777777" w:rsidR="000A67F2" w:rsidRPr="00B82229" w:rsidRDefault="000A67F2" w:rsidP="000A67F2">
      <w:pPr>
        <w:spacing w:before="240" w:after="0" w:line="240" w:lineRule="auto"/>
        <w:jc w:val="both"/>
        <w:rPr>
          <w:rFonts w:ascii="Times New Roman" w:hAnsi="Times New Roman" w:cs="Times New Roman"/>
          <w:b/>
          <w:bCs/>
          <w:sz w:val="20"/>
          <w:szCs w:val="20"/>
        </w:rPr>
      </w:pPr>
      <w:r w:rsidRPr="00B82229">
        <w:rPr>
          <w:rFonts w:ascii="Times New Roman" w:hAnsi="Times New Roman" w:cs="Times New Roman"/>
          <w:b/>
          <w:bCs/>
          <w:sz w:val="20"/>
          <w:szCs w:val="20"/>
        </w:rPr>
        <w:t>4.3 Variance Inflation Factor</w:t>
      </w:r>
    </w:p>
    <w:p w14:paraId="0AEAF4B4" w14:textId="77777777"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Assessment of Multicollinearity. The lack of multicollinearity is a critical assumption in linear models. Multicollinearity arises when predictors exhibit dependence on one another. Tolerance and variance inflation factor (VIF) values serve as indicators for assessing multicollinearity. Table 4 presents the results of the Multicollinearity test.</w:t>
      </w:r>
    </w:p>
    <w:p w14:paraId="72BA5728" w14:textId="77777777" w:rsidR="000A67F2" w:rsidRDefault="000A67F2" w:rsidP="000A67F2">
      <w:pPr>
        <w:spacing w:after="0" w:line="240" w:lineRule="auto"/>
        <w:jc w:val="both"/>
        <w:rPr>
          <w:rFonts w:ascii="Times New Roman" w:hAnsi="Times New Roman" w:cs="Times New Roman"/>
          <w:b/>
          <w:bCs/>
          <w:sz w:val="20"/>
          <w:szCs w:val="20"/>
        </w:rPr>
      </w:pPr>
      <w:r w:rsidRPr="00B82229">
        <w:rPr>
          <w:rFonts w:ascii="Times New Roman" w:hAnsi="Times New Roman" w:cs="Times New Roman"/>
          <w:b/>
          <w:bCs/>
          <w:sz w:val="20"/>
          <w:szCs w:val="20"/>
        </w:rPr>
        <w:t>Table 4: Variance Inflation Factor</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1260"/>
        <w:gridCol w:w="1440"/>
      </w:tblGrid>
      <w:tr w:rsidR="000A67F2" w14:paraId="25100497" w14:textId="77777777" w:rsidTr="001E4798">
        <w:tc>
          <w:tcPr>
            <w:tcW w:w="1885" w:type="dxa"/>
            <w:tcBorders>
              <w:top w:val="single" w:sz="4" w:space="0" w:color="auto"/>
              <w:bottom w:val="single" w:sz="4" w:space="0" w:color="auto"/>
            </w:tcBorders>
          </w:tcPr>
          <w:p w14:paraId="71AE9B74"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Variables</w:t>
            </w:r>
          </w:p>
        </w:tc>
        <w:tc>
          <w:tcPr>
            <w:tcW w:w="1260" w:type="dxa"/>
            <w:tcBorders>
              <w:top w:val="single" w:sz="4" w:space="0" w:color="auto"/>
              <w:bottom w:val="single" w:sz="4" w:space="0" w:color="auto"/>
            </w:tcBorders>
          </w:tcPr>
          <w:p w14:paraId="528EB025"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VIF</w:t>
            </w:r>
          </w:p>
        </w:tc>
        <w:tc>
          <w:tcPr>
            <w:tcW w:w="1440" w:type="dxa"/>
            <w:tcBorders>
              <w:top w:val="single" w:sz="4" w:space="0" w:color="auto"/>
              <w:bottom w:val="single" w:sz="4" w:space="0" w:color="auto"/>
            </w:tcBorders>
          </w:tcPr>
          <w:p w14:paraId="470850C9"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I/VIF</w:t>
            </w:r>
          </w:p>
        </w:tc>
      </w:tr>
      <w:tr w:rsidR="000A67F2" w14:paraId="05AC1A47" w14:textId="77777777" w:rsidTr="001E4798">
        <w:tc>
          <w:tcPr>
            <w:tcW w:w="1885" w:type="dxa"/>
            <w:tcBorders>
              <w:top w:val="single" w:sz="4" w:space="0" w:color="auto"/>
            </w:tcBorders>
          </w:tcPr>
          <w:p w14:paraId="728CD8F6"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FRQ</w:t>
            </w:r>
          </w:p>
        </w:tc>
        <w:tc>
          <w:tcPr>
            <w:tcW w:w="1260" w:type="dxa"/>
            <w:tcBorders>
              <w:top w:val="single" w:sz="4" w:space="0" w:color="auto"/>
            </w:tcBorders>
          </w:tcPr>
          <w:p w14:paraId="206C59D8" w14:textId="77777777" w:rsidR="000A67F2" w:rsidRPr="00741C75" w:rsidRDefault="000A67F2" w:rsidP="0069692F">
            <w:pPr>
              <w:jc w:val="both"/>
              <w:rPr>
                <w:rFonts w:ascii="Times New Roman" w:hAnsi="Times New Roman" w:cs="Times New Roman"/>
                <w:sz w:val="20"/>
                <w:szCs w:val="20"/>
              </w:rPr>
            </w:pPr>
            <w:r w:rsidRPr="00741C75">
              <w:rPr>
                <w:rFonts w:ascii="Times New Roman" w:hAnsi="Times New Roman" w:cs="Times New Roman"/>
                <w:sz w:val="20"/>
                <w:szCs w:val="20"/>
              </w:rPr>
              <w:t>3.25</w:t>
            </w:r>
          </w:p>
        </w:tc>
        <w:tc>
          <w:tcPr>
            <w:tcW w:w="1440" w:type="dxa"/>
            <w:tcBorders>
              <w:top w:val="single" w:sz="4" w:space="0" w:color="auto"/>
            </w:tcBorders>
          </w:tcPr>
          <w:p w14:paraId="77BF6C56" w14:textId="77777777" w:rsidR="000A67F2" w:rsidRPr="00741C75" w:rsidRDefault="000A67F2" w:rsidP="0069692F">
            <w:pPr>
              <w:jc w:val="both"/>
              <w:rPr>
                <w:rFonts w:ascii="Times New Roman" w:hAnsi="Times New Roman" w:cs="Times New Roman"/>
                <w:sz w:val="20"/>
                <w:szCs w:val="20"/>
              </w:rPr>
            </w:pPr>
            <w:r w:rsidRPr="00741C75">
              <w:rPr>
                <w:rFonts w:ascii="Times New Roman" w:hAnsi="Times New Roman" w:cs="Times New Roman"/>
                <w:sz w:val="20"/>
                <w:szCs w:val="20"/>
              </w:rPr>
              <w:t>0.307556</w:t>
            </w:r>
          </w:p>
        </w:tc>
      </w:tr>
      <w:tr w:rsidR="000A67F2" w14:paraId="16FF6CB7" w14:textId="77777777" w:rsidTr="001E4798">
        <w:tc>
          <w:tcPr>
            <w:tcW w:w="1885" w:type="dxa"/>
          </w:tcPr>
          <w:p w14:paraId="3678D329"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FSIZE</w:t>
            </w:r>
          </w:p>
        </w:tc>
        <w:tc>
          <w:tcPr>
            <w:tcW w:w="1260" w:type="dxa"/>
          </w:tcPr>
          <w:p w14:paraId="54499CAB" w14:textId="77777777" w:rsidR="000A67F2" w:rsidRPr="00741C75" w:rsidRDefault="000A67F2" w:rsidP="0069692F">
            <w:pPr>
              <w:jc w:val="both"/>
              <w:rPr>
                <w:rFonts w:ascii="Times New Roman" w:hAnsi="Times New Roman" w:cs="Times New Roman"/>
                <w:sz w:val="20"/>
                <w:szCs w:val="20"/>
              </w:rPr>
            </w:pPr>
            <w:r w:rsidRPr="00741C75">
              <w:rPr>
                <w:rFonts w:ascii="Times New Roman" w:hAnsi="Times New Roman" w:cs="Times New Roman"/>
                <w:sz w:val="20"/>
                <w:szCs w:val="20"/>
              </w:rPr>
              <w:t>3.04</w:t>
            </w:r>
          </w:p>
        </w:tc>
        <w:tc>
          <w:tcPr>
            <w:tcW w:w="1440" w:type="dxa"/>
          </w:tcPr>
          <w:p w14:paraId="270C1E9E" w14:textId="77777777" w:rsidR="000A67F2" w:rsidRPr="00741C75" w:rsidRDefault="000A67F2" w:rsidP="0069692F">
            <w:pPr>
              <w:jc w:val="both"/>
              <w:rPr>
                <w:rFonts w:ascii="Times New Roman" w:hAnsi="Times New Roman" w:cs="Times New Roman"/>
                <w:sz w:val="20"/>
                <w:szCs w:val="20"/>
              </w:rPr>
            </w:pPr>
            <w:r w:rsidRPr="00741C75">
              <w:rPr>
                <w:rFonts w:ascii="Times New Roman" w:hAnsi="Times New Roman" w:cs="Times New Roman"/>
                <w:sz w:val="20"/>
                <w:szCs w:val="20"/>
              </w:rPr>
              <w:t>0.328622</w:t>
            </w:r>
          </w:p>
        </w:tc>
      </w:tr>
      <w:tr w:rsidR="000A67F2" w14:paraId="7B8A24EA" w14:textId="77777777" w:rsidTr="001E4798">
        <w:tc>
          <w:tcPr>
            <w:tcW w:w="1885" w:type="dxa"/>
          </w:tcPr>
          <w:p w14:paraId="5FFA6FBC"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LEV</w:t>
            </w:r>
          </w:p>
        </w:tc>
        <w:tc>
          <w:tcPr>
            <w:tcW w:w="1260" w:type="dxa"/>
          </w:tcPr>
          <w:p w14:paraId="259D7589" w14:textId="77777777" w:rsidR="000A67F2" w:rsidRPr="00741C75" w:rsidRDefault="000A67F2" w:rsidP="0069692F">
            <w:pPr>
              <w:jc w:val="both"/>
              <w:rPr>
                <w:rFonts w:ascii="Times New Roman" w:hAnsi="Times New Roman" w:cs="Times New Roman"/>
                <w:sz w:val="20"/>
                <w:szCs w:val="20"/>
              </w:rPr>
            </w:pPr>
            <w:r w:rsidRPr="00741C75">
              <w:rPr>
                <w:rFonts w:ascii="Times New Roman" w:hAnsi="Times New Roman" w:cs="Times New Roman"/>
                <w:sz w:val="20"/>
                <w:szCs w:val="20"/>
              </w:rPr>
              <w:t>1.53</w:t>
            </w:r>
          </w:p>
        </w:tc>
        <w:tc>
          <w:tcPr>
            <w:tcW w:w="1440" w:type="dxa"/>
          </w:tcPr>
          <w:p w14:paraId="24B2D460" w14:textId="77777777" w:rsidR="000A67F2" w:rsidRPr="00741C75" w:rsidRDefault="000A67F2" w:rsidP="0069692F">
            <w:pPr>
              <w:jc w:val="both"/>
              <w:rPr>
                <w:rFonts w:ascii="Times New Roman" w:hAnsi="Times New Roman" w:cs="Times New Roman"/>
                <w:sz w:val="20"/>
                <w:szCs w:val="20"/>
              </w:rPr>
            </w:pPr>
            <w:r w:rsidRPr="00741C75">
              <w:rPr>
                <w:rFonts w:ascii="Times New Roman" w:hAnsi="Times New Roman" w:cs="Times New Roman"/>
                <w:sz w:val="20"/>
                <w:szCs w:val="20"/>
              </w:rPr>
              <w:t>0.654780</w:t>
            </w:r>
          </w:p>
        </w:tc>
      </w:tr>
      <w:tr w:rsidR="000A67F2" w14:paraId="09CDF10B" w14:textId="77777777" w:rsidTr="001E4798">
        <w:tc>
          <w:tcPr>
            <w:tcW w:w="1885" w:type="dxa"/>
          </w:tcPr>
          <w:p w14:paraId="7DB70E21"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ROA</w:t>
            </w:r>
          </w:p>
        </w:tc>
        <w:tc>
          <w:tcPr>
            <w:tcW w:w="1260" w:type="dxa"/>
          </w:tcPr>
          <w:p w14:paraId="72A60232" w14:textId="77777777" w:rsidR="000A67F2" w:rsidRPr="00741C75" w:rsidRDefault="000A67F2" w:rsidP="0069692F">
            <w:pPr>
              <w:jc w:val="both"/>
              <w:rPr>
                <w:rFonts w:ascii="Times New Roman" w:hAnsi="Times New Roman" w:cs="Times New Roman"/>
                <w:sz w:val="20"/>
                <w:szCs w:val="20"/>
              </w:rPr>
            </w:pPr>
            <w:r w:rsidRPr="00741C75">
              <w:rPr>
                <w:rFonts w:ascii="Times New Roman" w:hAnsi="Times New Roman" w:cs="Times New Roman"/>
                <w:sz w:val="20"/>
                <w:szCs w:val="20"/>
              </w:rPr>
              <w:t>1.37</w:t>
            </w:r>
          </w:p>
        </w:tc>
        <w:tc>
          <w:tcPr>
            <w:tcW w:w="1440" w:type="dxa"/>
          </w:tcPr>
          <w:p w14:paraId="65AF1BE4" w14:textId="77777777" w:rsidR="000A67F2" w:rsidRPr="00741C75" w:rsidRDefault="000A67F2" w:rsidP="0069692F">
            <w:pPr>
              <w:jc w:val="both"/>
              <w:rPr>
                <w:rFonts w:ascii="Times New Roman" w:hAnsi="Times New Roman" w:cs="Times New Roman"/>
                <w:sz w:val="20"/>
                <w:szCs w:val="20"/>
              </w:rPr>
            </w:pPr>
            <w:r w:rsidRPr="00741C75">
              <w:rPr>
                <w:rFonts w:ascii="Times New Roman" w:hAnsi="Times New Roman" w:cs="Times New Roman"/>
                <w:sz w:val="20"/>
                <w:szCs w:val="20"/>
              </w:rPr>
              <w:t>0.728677</w:t>
            </w:r>
          </w:p>
        </w:tc>
      </w:tr>
      <w:tr w:rsidR="000A67F2" w14:paraId="6AB1B2F3" w14:textId="77777777" w:rsidTr="001E4798">
        <w:tc>
          <w:tcPr>
            <w:tcW w:w="1885" w:type="dxa"/>
          </w:tcPr>
          <w:p w14:paraId="3CA4E619"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Mean VIF</w:t>
            </w:r>
          </w:p>
        </w:tc>
        <w:tc>
          <w:tcPr>
            <w:tcW w:w="1260" w:type="dxa"/>
          </w:tcPr>
          <w:p w14:paraId="1D1C2247" w14:textId="77777777" w:rsidR="000A67F2" w:rsidRPr="00741C75" w:rsidRDefault="000A67F2" w:rsidP="0069692F">
            <w:pPr>
              <w:jc w:val="both"/>
              <w:rPr>
                <w:rFonts w:ascii="Times New Roman" w:hAnsi="Times New Roman" w:cs="Times New Roman"/>
                <w:sz w:val="20"/>
                <w:szCs w:val="20"/>
              </w:rPr>
            </w:pPr>
            <w:r w:rsidRPr="00741C75">
              <w:rPr>
                <w:rFonts w:ascii="Times New Roman" w:hAnsi="Times New Roman" w:cs="Times New Roman"/>
                <w:sz w:val="20"/>
                <w:szCs w:val="20"/>
              </w:rPr>
              <w:t>2.30</w:t>
            </w:r>
          </w:p>
        </w:tc>
        <w:tc>
          <w:tcPr>
            <w:tcW w:w="1440" w:type="dxa"/>
          </w:tcPr>
          <w:p w14:paraId="5B5BC56C" w14:textId="77777777" w:rsidR="000A67F2" w:rsidRPr="00741C75" w:rsidRDefault="000A67F2" w:rsidP="0069692F">
            <w:pPr>
              <w:jc w:val="both"/>
              <w:rPr>
                <w:rFonts w:ascii="Times New Roman" w:hAnsi="Times New Roman" w:cs="Times New Roman"/>
                <w:sz w:val="20"/>
                <w:szCs w:val="20"/>
              </w:rPr>
            </w:pPr>
          </w:p>
        </w:tc>
      </w:tr>
    </w:tbl>
    <w:p w14:paraId="3E2AF1A3" w14:textId="4CEF0484" w:rsidR="000A67F2" w:rsidRPr="00B82229" w:rsidRDefault="000A67F2" w:rsidP="000A67F2">
      <w:pPr>
        <w:spacing w:line="240" w:lineRule="auto"/>
        <w:jc w:val="both"/>
        <w:rPr>
          <w:rFonts w:ascii="Times New Roman" w:hAnsi="Times New Roman" w:cs="Times New Roman"/>
          <w:b/>
          <w:bCs/>
          <w:sz w:val="20"/>
          <w:szCs w:val="20"/>
        </w:rPr>
      </w:pPr>
      <w:r w:rsidRPr="00B82229">
        <w:rPr>
          <w:rFonts w:ascii="Times New Roman" w:hAnsi="Times New Roman" w:cs="Times New Roman"/>
          <w:b/>
          <w:bCs/>
          <w:sz w:val="20"/>
          <w:szCs w:val="20"/>
        </w:rPr>
        <w:t>Source: Stata Output (2025).</w:t>
      </w:r>
    </w:p>
    <w:p w14:paraId="1084E07F" w14:textId="77777777"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The data presented in Table 4 support the conclusion that multicollinearity is not an issue. The VIF (</w:t>
      </w:r>
      <w:proofErr w:type="spellStart"/>
      <w:r w:rsidRPr="00B82229">
        <w:rPr>
          <w:rFonts w:ascii="Times New Roman" w:hAnsi="Times New Roman" w:cs="Times New Roman"/>
          <w:sz w:val="20"/>
          <w:szCs w:val="20"/>
        </w:rPr>
        <w:t>centred</w:t>
      </w:r>
      <w:proofErr w:type="spellEnd"/>
      <w:r w:rsidRPr="00B82229">
        <w:rPr>
          <w:rFonts w:ascii="Times New Roman" w:hAnsi="Times New Roman" w:cs="Times New Roman"/>
          <w:sz w:val="20"/>
          <w:szCs w:val="20"/>
        </w:rPr>
        <w:t xml:space="preserve">) values for all factors are below 10 and above 0.10, in accordance with established guidelines. </w:t>
      </w:r>
    </w:p>
    <w:p w14:paraId="54A5194A" w14:textId="77777777" w:rsidR="000A67F2" w:rsidRPr="00B82229" w:rsidRDefault="000A67F2" w:rsidP="000A67F2">
      <w:pPr>
        <w:spacing w:after="0" w:line="240" w:lineRule="auto"/>
        <w:jc w:val="both"/>
        <w:rPr>
          <w:rFonts w:ascii="Times New Roman" w:hAnsi="Times New Roman" w:cs="Times New Roman"/>
          <w:b/>
          <w:bCs/>
          <w:sz w:val="20"/>
          <w:szCs w:val="20"/>
        </w:rPr>
      </w:pPr>
      <w:r w:rsidRPr="00B82229">
        <w:rPr>
          <w:rFonts w:ascii="Times New Roman" w:hAnsi="Times New Roman" w:cs="Times New Roman"/>
          <w:b/>
          <w:bCs/>
          <w:sz w:val="20"/>
          <w:szCs w:val="20"/>
        </w:rPr>
        <w:t>4.4 Regression Analysis</w:t>
      </w:r>
    </w:p>
    <w:p w14:paraId="5CC80BB7" w14:textId="77777777" w:rsidR="000A67F2" w:rsidRDefault="000A67F2" w:rsidP="000A67F2">
      <w:pPr>
        <w:spacing w:after="0" w:line="240" w:lineRule="auto"/>
        <w:jc w:val="both"/>
        <w:rPr>
          <w:rFonts w:ascii="Times New Roman" w:hAnsi="Times New Roman" w:cs="Times New Roman"/>
          <w:sz w:val="20"/>
          <w:szCs w:val="20"/>
        </w:rPr>
      </w:pPr>
      <w:r w:rsidRPr="00B82229">
        <w:rPr>
          <w:rFonts w:ascii="Times New Roman" w:hAnsi="Times New Roman" w:cs="Times New Roman"/>
          <w:sz w:val="20"/>
          <w:szCs w:val="20"/>
        </w:rPr>
        <w:t>Table 5 displays the outcomes of the fixed-effects regression analysis.</w:t>
      </w:r>
    </w:p>
    <w:p w14:paraId="3322B762" w14:textId="61AAD106" w:rsidR="000A67F2" w:rsidRDefault="000A67F2" w:rsidP="00130915">
      <w:pPr>
        <w:spacing w:before="240" w:after="0" w:line="240" w:lineRule="auto"/>
        <w:jc w:val="both"/>
        <w:rPr>
          <w:rFonts w:ascii="Times New Roman" w:hAnsi="Times New Roman" w:cs="Times New Roman"/>
          <w:b/>
          <w:bCs/>
          <w:sz w:val="20"/>
          <w:szCs w:val="20"/>
        </w:rPr>
      </w:pPr>
      <w:r w:rsidRPr="00B82229">
        <w:rPr>
          <w:rFonts w:ascii="Times New Roman" w:hAnsi="Times New Roman" w:cs="Times New Roman"/>
          <w:b/>
          <w:bCs/>
          <w:sz w:val="20"/>
          <w:szCs w:val="20"/>
        </w:rPr>
        <w:t xml:space="preserve">Table 5: </w:t>
      </w:r>
      <w:r w:rsidR="006D4ACB">
        <w:rPr>
          <w:rFonts w:ascii="Times New Roman" w:hAnsi="Times New Roman" w:cs="Times New Roman"/>
          <w:b/>
          <w:bCs/>
          <w:sz w:val="20"/>
          <w:szCs w:val="20"/>
        </w:rPr>
        <w:t>Fixed-Effects</w:t>
      </w:r>
      <w:r w:rsidRPr="00B82229">
        <w:rPr>
          <w:rFonts w:ascii="Times New Roman" w:hAnsi="Times New Roman" w:cs="Times New Roman"/>
          <w:b/>
          <w:bCs/>
          <w:sz w:val="20"/>
          <w:szCs w:val="20"/>
        </w:rPr>
        <w:t xml:space="preserve"> Regression </w:t>
      </w:r>
      <w:r w:rsidR="006D4ACB">
        <w:rPr>
          <w:rFonts w:ascii="Times New Roman" w:hAnsi="Times New Roman" w:cs="Times New Roman"/>
          <w:b/>
          <w:bCs/>
          <w:sz w:val="20"/>
          <w:szCs w:val="20"/>
        </w:rPr>
        <w:t>Results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041"/>
        <w:gridCol w:w="1084"/>
        <w:gridCol w:w="720"/>
        <w:gridCol w:w="833"/>
      </w:tblGrid>
      <w:tr w:rsidR="000A67F2" w14:paraId="491A90D7" w14:textId="77777777" w:rsidTr="006D4ACB">
        <w:tc>
          <w:tcPr>
            <w:tcW w:w="1020" w:type="dxa"/>
            <w:tcBorders>
              <w:top w:val="single" w:sz="4" w:space="0" w:color="auto"/>
              <w:bottom w:val="single" w:sz="4" w:space="0" w:color="auto"/>
            </w:tcBorders>
          </w:tcPr>
          <w:p w14:paraId="55E1F06F"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Variables</w:t>
            </w:r>
          </w:p>
        </w:tc>
        <w:tc>
          <w:tcPr>
            <w:tcW w:w="1041" w:type="dxa"/>
            <w:tcBorders>
              <w:top w:val="single" w:sz="4" w:space="0" w:color="auto"/>
              <w:bottom w:val="single" w:sz="4" w:space="0" w:color="auto"/>
            </w:tcBorders>
          </w:tcPr>
          <w:p w14:paraId="57D1C2C1"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Coef.</w:t>
            </w:r>
          </w:p>
        </w:tc>
        <w:tc>
          <w:tcPr>
            <w:tcW w:w="1084" w:type="dxa"/>
            <w:tcBorders>
              <w:top w:val="single" w:sz="4" w:space="0" w:color="auto"/>
              <w:bottom w:val="single" w:sz="4" w:space="0" w:color="auto"/>
            </w:tcBorders>
          </w:tcPr>
          <w:p w14:paraId="252941FA"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Std. Err.</w:t>
            </w:r>
          </w:p>
        </w:tc>
        <w:tc>
          <w:tcPr>
            <w:tcW w:w="720" w:type="dxa"/>
            <w:tcBorders>
              <w:top w:val="single" w:sz="4" w:space="0" w:color="auto"/>
              <w:bottom w:val="single" w:sz="4" w:space="0" w:color="auto"/>
            </w:tcBorders>
          </w:tcPr>
          <w:p w14:paraId="3AD4E1D2"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 xml:space="preserve">t </w:t>
            </w:r>
          </w:p>
        </w:tc>
        <w:tc>
          <w:tcPr>
            <w:tcW w:w="833" w:type="dxa"/>
            <w:tcBorders>
              <w:top w:val="single" w:sz="4" w:space="0" w:color="auto"/>
              <w:bottom w:val="single" w:sz="4" w:space="0" w:color="auto"/>
            </w:tcBorders>
          </w:tcPr>
          <w:p w14:paraId="13E81281"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b/>
                <w:bCs/>
                <w:sz w:val="20"/>
                <w:szCs w:val="20"/>
              </w:rPr>
              <w:t>P&gt;|t|</w:t>
            </w:r>
          </w:p>
        </w:tc>
      </w:tr>
      <w:tr w:rsidR="000A67F2" w14:paraId="23E8DF86" w14:textId="77777777" w:rsidTr="006D4ACB">
        <w:tc>
          <w:tcPr>
            <w:tcW w:w="1020" w:type="dxa"/>
            <w:tcBorders>
              <w:top w:val="single" w:sz="4" w:space="0" w:color="auto"/>
            </w:tcBorders>
          </w:tcPr>
          <w:p w14:paraId="1B3367DE"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FAG</w:t>
            </w:r>
          </w:p>
        </w:tc>
        <w:tc>
          <w:tcPr>
            <w:tcW w:w="1041" w:type="dxa"/>
            <w:tcBorders>
              <w:top w:val="single" w:sz="4" w:space="0" w:color="auto"/>
            </w:tcBorders>
          </w:tcPr>
          <w:p w14:paraId="1E24685F"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-.0033796</w:t>
            </w:r>
          </w:p>
        </w:tc>
        <w:tc>
          <w:tcPr>
            <w:tcW w:w="1084" w:type="dxa"/>
            <w:tcBorders>
              <w:top w:val="single" w:sz="4" w:space="0" w:color="auto"/>
            </w:tcBorders>
          </w:tcPr>
          <w:p w14:paraId="75C4CB3E"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.0020385</w:t>
            </w:r>
          </w:p>
        </w:tc>
        <w:tc>
          <w:tcPr>
            <w:tcW w:w="720" w:type="dxa"/>
            <w:tcBorders>
              <w:top w:val="single" w:sz="4" w:space="0" w:color="auto"/>
            </w:tcBorders>
          </w:tcPr>
          <w:p w14:paraId="19B5F559"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-1.66</w:t>
            </w:r>
          </w:p>
        </w:tc>
        <w:tc>
          <w:tcPr>
            <w:tcW w:w="833" w:type="dxa"/>
            <w:tcBorders>
              <w:top w:val="single" w:sz="4" w:space="0" w:color="auto"/>
            </w:tcBorders>
          </w:tcPr>
          <w:p w14:paraId="7492197E"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0.103</w:t>
            </w:r>
          </w:p>
        </w:tc>
      </w:tr>
      <w:tr w:rsidR="000A67F2" w14:paraId="128DDC21" w14:textId="77777777" w:rsidTr="006D4ACB">
        <w:tc>
          <w:tcPr>
            <w:tcW w:w="1020" w:type="dxa"/>
          </w:tcPr>
          <w:p w14:paraId="37D3EF1F"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FSIZE</w:t>
            </w:r>
          </w:p>
        </w:tc>
        <w:tc>
          <w:tcPr>
            <w:tcW w:w="1041" w:type="dxa"/>
          </w:tcPr>
          <w:p w14:paraId="58895120"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.0660626</w:t>
            </w:r>
          </w:p>
        </w:tc>
        <w:tc>
          <w:tcPr>
            <w:tcW w:w="1084" w:type="dxa"/>
          </w:tcPr>
          <w:p w14:paraId="26FA22CD"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.0289174</w:t>
            </w:r>
          </w:p>
        </w:tc>
        <w:tc>
          <w:tcPr>
            <w:tcW w:w="720" w:type="dxa"/>
          </w:tcPr>
          <w:p w14:paraId="6515D4B5"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2.28</w:t>
            </w:r>
          </w:p>
        </w:tc>
        <w:tc>
          <w:tcPr>
            <w:tcW w:w="833" w:type="dxa"/>
          </w:tcPr>
          <w:p w14:paraId="118E137A"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0.026</w:t>
            </w:r>
          </w:p>
        </w:tc>
      </w:tr>
      <w:tr w:rsidR="000A67F2" w14:paraId="5DB9207F" w14:textId="77777777" w:rsidTr="006D4ACB">
        <w:tc>
          <w:tcPr>
            <w:tcW w:w="1020" w:type="dxa"/>
          </w:tcPr>
          <w:p w14:paraId="6742A94A"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LEV</w:t>
            </w:r>
          </w:p>
        </w:tc>
        <w:tc>
          <w:tcPr>
            <w:tcW w:w="1041" w:type="dxa"/>
          </w:tcPr>
          <w:p w14:paraId="03656AC8"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.1761087</w:t>
            </w:r>
          </w:p>
        </w:tc>
        <w:tc>
          <w:tcPr>
            <w:tcW w:w="1084" w:type="dxa"/>
          </w:tcPr>
          <w:p w14:paraId="64BE2789"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.087715</w:t>
            </w:r>
          </w:p>
        </w:tc>
        <w:tc>
          <w:tcPr>
            <w:tcW w:w="720" w:type="dxa"/>
          </w:tcPr>
          <w:p w14:paraId="6DFFAB67"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2.01</w:t>
            </w:r>
          </w:p>
        </w:tc>
        <w:tc>
          <w:tcPr>
            <w:tcW w:w="833" w:type="dxa"/>
          </w:tcPr>
          <w:p w14:paraId="045F7932"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0.049</w:t>
            </w:r>
          </w:p>
        </w:tc>
      </w:tr>
      <w:tr w:rsidR="000A67F2" w14:paraId="18DB8199" w14:textId="77777777" w:rsidTr="006D4ACB">
        <w:tc>
          <w:tcPr>
            <w:tcW w:w="1020" w:type="dxa"/>
          </w:tcPr>
          <w:p w14:paraId="22207DDB"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ROA</w:t>
            </w:r>
          </w:p>
        </w:tc>
        <w:tc>
          <w:tcPr>
            <w:tcW w:w="1041" w:type="dxa"/>
          </w:tcPr>
          <w:p w14:paraId="53890C9B"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1.537043</w:t>
            </w:r>
          </w:p>
        </w:tc>
        <w:tc>
          <w:tcPr>
            <w:tcW w:w="1084" w:type="dxa"/>
          </w:tcPr>
          <w:p w14:paraId="4BB56C2D"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 xml:space="preserve"> .4360562</w:t>
            </w:r>
          </w:p>
        </w:tc>
        <w:tc>
          <w:tcPr>
            <w:tcW w:w="720" w:type="dxa"/>
          </w:tcPr>
          <w:p w14:paraId="0A03DA56"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3.52</w:t>
            </w:r>
          </w:p>
        </w:tc>
        <w:tc>
          <w:tcPr>
            <w:tcW w:w="833" w:type="dxa"/>
          </w:tcPr>
          <w:p w14:paraId="50DBBC81"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0.001</w:t>
            </w:r>
          </w:p>
        </w:tc>
      </w:tr>
      <w:tr w:rsidR="000A67F2" w14:paraId="57ED5208" w14:textId="77777777" w:rsidTr="006D4ACB">
        <w:tc>
          <w:tcPr>
            <w:tcW w:w="1020" w:type="dxa"/>
          </w:tcPr>
          <w:p w14:paraId="3807912A" w14:textId="77777777" w:rsidR="000A67F2" w:rsidRDefault="000A67F2" w:rsidP="0069692F">
            <w:pPr>
              <w:jc w:val="both"/>
              <w:rPr>
                <w:rFonts w:ascii="Times New Roman" w:hAnsi="Times New Roman" w:cs="Times New Roman"/>
                <w:b/>
                <w:bCs/>
                <w:sz w:val="20"/>
                <w:szCs w:val="20"/>
              </w:rPr>
            </w:pPr>
            <w:r>
              <w:rPr>
                <w:rFonts w:ascii="Times New Roman" w:hAnsi="Times New Roman" w:cs="Times New Roman"/>
                <w:b/>
                <w:bCs/>
                <w:sz w:val="20"/>
                <w:szCs w:val="20"/>
              </w:rPr>
              <w:t xml:space="preserve">Cons </w:t>
            </w:r>
          </w:p>
        </w:tc>
        <w:tc>
          <w:tcPr>
            <w:tcW w:w="1041" w:type="dxa"/>
          </w:tcPr>
          <w:p w14:paraId="1558D625"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-.5039841</w:t>
            </w:r>
          </w:p>
        </w:tc>
        <w:tc>
          <w:tcPr>
            <w:tcW w:w="1084" w:type="dxa"/>
          </w:tcPr>
          <w:p w14:paraId="0C1C13C6"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.1923243</w:t>
            </w:r>
          </w:p>
        </w:tc>
        <w:tc>
          <w:tcPr>
            <w:tcW w:w="720" w:type="dxa"/>
          </w:tcPr>
          <w:p w14:paraId="2C2F4D9A"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-2.62</w:t>
            </w:r>
          </w:p>
        </w:tc>
        <w:tc>
          <w:tcPr>
            <w:tcW w:w="833" w:type="dxa"/>
          </w:tcPr>
          <w:p w14:paraId="2DC0C90A" w14:textId="77777777" w:rsidR="000A67F2" w:rsidRDefault="000A67F2" w:rsidP="0069692F">
            <w:pPr>
              <w:jc w:val="both"/>
              <w:rPr>
                <w:rFonts w:ascii="Times New Roman" w:hAnsi="Times New Roman" w:cs="Times New Roman"/>
                <w:b/>
                <w:bCs/>
                <w:sz w:val="20"/>
                <w:szCs w:val="20"/>
              </w:rPr>
            </w:pPr>
            <w:r w:rsidRPr="00B82229">
              <w:rPr>
                <w:rFonts w:ascii="Times New Roman" w:hAnsi="Times New Roman" w:cs="Times New Roman"/>
                <w:sz w:val="20"/>
                <w:szCs w:val="20"/>
              </w:rPr>
              <w:t>0.011</w:t>
            </w:r>
          </w:p>
        </w:tc>
      </w:tr>
      <w:tr w:rsidR="000A67F2" w14:paraId="75916506" w14:textId="77777777" w:rsidTr="006D4ACB">
        <w:tc>
          <w:tcPr>
            <w:tcW w:w="4698" w:type="dxa"/>
            <w:gridSpan w:val="5"/>
          </w:tcPr>
          <w:p w14:paraId="4670EF19" w14:textId="77777777" w:rsidR="000A67F2" w:rsidRDefault="000A67F2" w:rsidP="0069692F">
            <w:pPr>
              <w:jc w:val="center"/>
              <w:rPr>
                <w:rFonts w:ascii="Times New Roman" w:hAnsi="Times New Roman" w:cs="Times New Roman"/>
                <w:b/>
                <w:bCs/>
                <w:sz w:val="20"/>
                <w:szCs w:val="20"/>
              </w:rPr>
            </w:pPr>
            <w:r w:rsidRPr="00B82229">
              <w:rPr>
                <w:rFonts w:ascii="Times New Roman" w:hAnsi="Times New Roman" w:cs="Times New Roman"/>
                <w:sz w:val="20"/>
                <w:szCs w:val="20"/>
              </w:rPr>
              <w:t>R-squared         =     0.1560</w:t>
            </w:r>
          </w:p>
        </w:tc>
      </w:tr>
      <w:tr w:rsidR="000A67F2" w14:paraId="01757762" w14:textId="77777777" w:rsidTr="006D4ACB">
        <w:tc>
          <w:tcPr>
            <w:tcW w:w="4698" w:type="dxa"/>
            <w:gridSpan w:val="5"/>
          </w:tcPr>
          <w:p w14:paraId="65DD9A4D" w14:textId="77777777" w:rsidR="000A67F2" w:rsidRDefault="000A67F2" w:rsidP="0069692F">
            <w:pPr>
              <w:jc w:val="center"/>
              <w:rPr>
                <w:rFonts w:ascii="Times New Roman" w:hAnsi="Times New Roman" w:cs="Times New Roman"/>
                <w:b/>
                <w:bCs/>
                <w:sz w:val="20"/>
                <w:szCs w:val="20"/>
              </w:rPr>
            </w:pPr>
            <w:r w:rsidRPr="00B82229">
              <w:rPr>
                <w:rFonts w:ascii="Times New Roman" w:hAnsi="Times New Roman" w:cs="Times New Roman"/>
                <w:sz w:val="20"/>
                <w:szCs w:val="20"/>
              </w:rPr>
              <w:t>Root MSE         =     .15301</w:t>
            </w:r>
          </w:p>
        </w:tc>
      </w:tr>
      <w:tr w:rsidR="000A67F2" w14:paraId="2CB8CC35" w14:textId="77777777" w:rsidTr="006D4ACB">
        <w:tc>
          <w:tcPr>
            <w:tcW w:w="4698" w:type="dxa"/>
            <w:gridSpan w:val="5"/>
          </w:tcPr>
          <w:p w14:paraId="1271A44D" w14:textId="77777777" w:rsidR="000A67F2" w:rsidRDefault="000A67F2" w:rsidP="0069692F">
            <w:pPr>
              <w:jc w:val="center"/>
              <w:rPr>
                <w:rFonts w:ascii="Times New Roman" w:hAnsi="Times New Roman" w:cs="Times New Roman"/>
                <w:b/>
                <w:bCs/>
                <w:sz w:val="20"/>
                <w:szCs w:val="20"/>
              </w:rPr>
            </w:pPr>
            <w:proofErr w:type="gramStart"/>
            <w:r w:rsidRPr="00B82229">
              <w:rPr>
                <w:rFonts w:ascii="Times New Roman" w:hAnsi="Times New Roman" w:cs="Times New Roman"/>
                <w:sz w:val="20"/>
                <w:szCs w:val="20"/>
              </w:rPr>
              <w:t>F(</w:t>
            </w:r>
            <w:proofErr w:type="gramEnd"/>
            <w:r w:rsidRPr="00B82229">
              <w:rPr>
                <w:rFonts w:ascii="Times New Roman" w:hAnsi="Times New Roman" w:cs="Times New Roman"/>
                <w:sz w:val="20"/>
                <w:szCs w:val="20"/>
              </w:rPr>
              <w:t>4, 58)             =       4.33</w:t>
            </w:r>
          </w:p>
        </w:tc>
      </w:tr>
      <w:tr w:rsidR="000A67F2" w14:paraId="43D82EF8" w14:textId="77777777" w:rsidTr="006D4ACB">
        <w:tc>
          <w:tcPr>
            <w:tcW w:w="4698" w:type="dxa"/>
            <w:gridSpan w:val="5"/>
          </w:tcPr>
          <w:p w14:paraId="487ECF01" w14:textId="77777777" w:rsidR="000A67F2" w:rsidRDefault="000A67F2" w:rsidP="0069692F">
            <w:pPr>
              <w:jc w:val="center"/>
              <w:rPr>
                <w:rFonts w:ascii="Times New Roman" w:hAnsi="Times New Roman" w:cs="Times New Roman"/>
                <w:b/>
                <w:bCs/>
                <w:sz w:val="20"/>
                <w:szCs w:val="20"/>
              </w:rPr>
            </w:pPr>
            <w:r w:rsidRPr="00B82229">
              <w:rPr>
                <w:rFonts w:ascii="Times New Roman" w:hAnsi="Times New Roman" w:cs="Times New Roman"/>
                <w:sz w:val="20"/>
                <w:szCs w:val="20"/>
              </w:rPr>
              <w:t>Prob &gt; F            =     0.0039</w:t>
            </w:r>
          </w:p>
        </w:tc>
      </w:tr>
    </w:tbl>
    <w:p w14:paraId="578EBAE8" w14:textId="41D8E136" w:rsidR="000A67F2" w:rsidRPr="00B82229" w:rsidRDefault="000A67F2" w:rsidP="000A67F2">
      <w:pPr>
        <w:spacing w:line="240" w:lineRule="auto"/>
        <w:jc w:val="both"/>
        <w:rPr>
          <w:rFonts w:ascii="Times New Roman" w:hAnsi="Times New Roman" w:cs="Times New Roman"/>
          <w:b/>
          <w:bCs/>
          <w:sz w:val="20"/>
          <w:szCs w:val="20"/>
        </w:rPr>
      </w:pPr>
      <w:r w:rsidRPr="00B82229">
        <w:rPr>
          <w:rFonts w:ascii="Times New Roman" w:hAnsi="Times New Roman" w:cs="Times New Roman"/>
          <w:b/>
          <w:bCs/>
          <w:sz w:val="20"/>
          <w:szCs w:val="20"/>
        </w:rPr>
        <w:t>Source: STATA Output (2025).</w:t>
      </w:r>
    </w:p>
    <w:p w14:paraId="19A535D1" w14:textId="77777777"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 xml:space="preserve">Table 5 summarizes the fixed-effects regression model, showing that 15% of the variation in financial reporting quality is collectively explained by firm size, leverage, profitability, and firm age. The remaining 85% was attributed to variables not included in the Model. The F-statistic was 4.33, with a chi-squared probability of 0.0039. The chi-squared probability is significant at the 1% level, suggesting that the Model is well-fitted. This presents substantial evidence to determine that the chosen variables are suitable for </w:t>
      </w:r>
      <w:proofErr w:type="spellStart"/>
      <w:r w:rsidRPr="00B82229">
        <w:rPr>
          <w:rFonts w:ascii="Times New Roman" w:hAnsi="Times New Roman" w:cs="Times New Roman"/>
          <w:sz w:val="20"/>
          <w:szCs w:val="20"/>
        </w:rPr>
        <w:t>analysing</w:t>
      </w:r>
      <w:proofErr w:type="spellEnd"/>
      <w:r w:rsidRPr="00B82229">
        <w:rPr>
          <w:rFonts w:ascii="Times New Roman" w:hAnsi="Times New Roman" w:cs="Times New Roman"/>
          <w:sz w:val="20"/>
          <w:szCs w:val="20"/>
        </w:rPr>
        <w:t xml:space="preserve"> the influence of firm-specific characteristics on the financial reporting quality of oil and gas companies in Nigeria.</w:t>
      </w:r>
    </w:p>
    <w:p w14:paraId="720E5D1A" w14:textId="77777777"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 xml:space="preserve">The initial hypothesis of the study proposed that a firm's age has no significant impact on the financial reporting quality of oil marketing companies in Nigeria. The findings suggest a positive yet statistically insignificant correlation between firm age and the FRQ of the firms </w:t>
      </w:r>
      <w:proofErr w:type="spellStart"/>
      <w:r w:rsidRPr="00B82229">
        <w:rPr>
          <w:rFonts w:ascii="Times New Roman" w:hAnsi="Times New Roman" w:cs="Times New Roman"/>
          <w:sz w:val="20"/>
          <w:szCs w:val="20"/>
        </w:rPr>
        <w:t>analysed</w:t>
      </w:r>
      <w:proofErr w:type="spellEnd"/>
      <w:r w:rsidRPr="00B82229">
        <w:rPr>
          <w:rFonts w:ascii="Times New Roman" w:hAnsi="Times New Roman" w:cs="Times New Roman"/>
          <w:sz w:val="20"/>
          <w:szCs w:val="20"/>
        </w:rPr>
        <w:t>. This suggests that a unit increase in firm age does not significantly impact FRQ, assuming that firm size, profitability, and leverage remain constant.</w:t>
      </w:r>
    </w:p>
    <w:p w14:paraId="2C16A7E8" w14:textId="77777777"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 xml:space="preserve">The second hypothesis of the study posits that firm size has no significant impact on the FRQ of oil marketing companies in Nigeria. The study's findings (β = 0.0660626, p-value &lt; 0.05) demonstrate a positive and statistically significant correlation between firm size and the FRQ of the </w:t>
      </w:r>
      <w:proofErr w:type="spellStart"/>
      <w:r w:rsidRPr="00B82229">
        <w:rPr>
          <w:rFonts w:ascii="Times New Roman" w:hAnsi="Times New Roman" w:cs="Times New Roman"/>
          <w:sz w:val="20"/>
          <w:szCs w:val="20"/>
        </w:rPr>
        <w:t>analysed</w:t>
      </w:r>
      <w:proofErr w:type="spellEnd"/>
      <w:r w:rsidRPr="00B82229">
        <w:rPr>
          <w:rFonts w:ascii="Times New Roman" w:hAnsi="Times New Roman" w:cs="Times New Roman"/>
          <w:sz w:val="20"/>
          <w:szCs w:val="20"/>
        </w:rPr>
        <w:t xml:space="preserve"> firms. A unit change in firm size significantly enhances the quality of FRQ, provided that leverage, profitability, and firm age are held constant. The study therefore rejects the second null hypothesis (H02).</w:t>
      </w:r>
    </w:p>
    <w:p w14:paraId="7C3433B0" w14:textId="101983A9"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 xml:space="preserve">The third hypothesis posits that leverage has no significant impact on the FRQ of quoted oil marketing companies in Nigeria. The study results reveal </w:t>
      </w:r>
      <w:r w:rsidR="001E4798">
        <w:rPr>
          <w:rFonts w:ascii="Times New Roman" w:hAnsi="Times New Roman" w:cs="Times New Roman"/>
          <w:sz w:val="20"/>
          <w:szCs w:val="20"/>
        </w:rPr>
        <w:t>a coefficient</w:t>
      </w:r>
      <w:r w:rsidRPr="00B82229">
        <w:rPr>
          <w:rFonts w:ascii="Times New Roman" w:hAnsi="Times New Roman" w:cs="Times New Roman"/>
          <w:sz w:val="20"/>
          <w:szCs w:val="20"/>
        </w:rPr>
        <w:t xml:space="preserve"> value of 0.1761087 and a p-value of 0.049, which exceeds the threshold of 0.05. The result demonstrates that leverage has a positive and significant impact on the FRQ of oil marketing companies in Nigeria. This suggests that an increase in leverage improves FRQ by approximately 18%, assuming that firm size, profitability, and firm age are held constant. The research findings do not support the third hypothesis (H03).</w:t>
      </w:r>
    </w:p>
    <w:p w14:paraId="79AFE0EB" w14:textId="5E56773E" w:rsidR="000A67F2" w:rsidRPr="00B82229"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The fourth hypothesis asserts that ROA does not have a significant impact on the FRQ of oil marketing companies in Nigeria. The findings demonstrate a significant positive correlation between ROA and FRQ (β = 1.537043, p-value = 0.001)</w:t>
      </w:r>
      <w:r w:rsidR="00EE037A">
        <w:rPr>
          <w:rFonts w:ascii="Times New Roman" w:hAnsi="Times New Roman" w:cs="Times New Roman"/>
          <w:sz w:val="20"/>
          <w:szCs w:val="20"/>
        </w:rPr>
        <w:t>,</w:t>
      </w:r>
      <w:r w:rsidRPr="00B82229">
        <w:rPr>
          <w:rFonts w:ascii="Times New Roman" w:hAnsi="Times New Roman" w:cs="Times New Roman"/>
          <w:sz w:val="20"/>
          <w:szCs w:val="20"/>
        </w:rPr>
        <w:t xml:space="preserve"> which is below 0.05. A unit change in ROA enhances </w:t>
      </w:r>
      <w:r w:rsidRPr="00B82229">
        <w:rPr>
          <w:rFonts w:ascii="Times New Roman" w:hAnsi="Times New Roman" w:cs="Times New Roman"/>
          <w:sz w:val="20"/>
          <w:szCs w:val="20"/>
        </w:rPr>
        <w:lastRenderedPageBreak/>
        <w:t>FRQ of the sampled firms, controlling for firm size, leverage, and firm age.</w:t>
      </w:r>
    </w:p>
    <w:p w14:paraId="6B548C7B" w14:textId="07ED907E" w:rsidR="000A67F2" w:rsidRPr="00EE037A" w:rsidRDefault="000A67F2" w:rsidP="00EE037A">
      <w:pPr>
        <w:pStyle w:val="ListParagraph"/>
        <w:numPr>
          <w:ilvl w:val="0"/>
          <w:numId w:val="18"/>
        </w:numPr>
        <w:spacing w:after="0"/>
        <w:rPr>
          <w:rFonts w:cs="Times New Roman"/>
          <w:b/>
          <w:bCs/>
          <w:sz w:val="20"/>
          <w:szCs w:val="20"/>
        </w:rPr>
      </w:pPr>
      <w:r w:rsidRPr="00EE037A">
        <w:rPr>
          <w:rFonts w:cs="Times New Roman"/>
          <w:b/>
          <w:bCs/>
          <w:sz w:val="20"/>
          <w:szCs w:val="20"/>
        </w:rPr>
        <w:t xml:space="preserve">Conclusion </w:t>
      </w:r>
    </w:p>
    <w:p w14:paraId="259E474B" w14:textId="77777777" w:rsidR="000A67F2" w:rsidRPr="00B82229" w:rsidRDefault="000A67F2" w:rsidP="000A67F2">
      <w:pPr>
        <w:spacing w:line="240" w:lineRule="auto"/>
        <w:jc w:val="both"/>
        <w:rPr>
          <w:rFonts w:ascii="Times New Roman" w:eastAsia="Times New Roman" w:hAnsi="Times New Roman" w:cs="Times New Roman"/>
          <w:sz w:val="20"/>
          <w:szCs w:val="20"/>
        </w:rPr>
      </w:pPr>
      <w:r w:rsidRPr="00B82229">
        <w:rPr>
          <w:rFonts w:ascii="Times New Roman" w:eastAsia="Times New Roman" w:hAnsi="Times New Roman" w:cs="Times New Roman"/>
          <w:sz w:val="20"/>
          <w:szCs w:val="20"/>
        </w:rPr>
        <w:t xml:space="preserve">The results demonstrate a notable positive correlation between firm-specific characteristics and the FRQ among listed oil marketing companies in Nigeria. </w:t>
      </w:r>
      <w:proofErr w:type="spellStart"/>
      <w:r w:rsidRPr="00B82229">
        <w:rPr>
          <w:rFonts w:ascii="Times New Roman" w:eastAsia="Times New Roman" w:hAnsi="Times New Roman" w:cs="Times New Roman"/>
          <w:sz w:val="20"/>
          <w:szCs w:val="20"/>
        </w:rPr>
        <w:t>Standardised</w:t>
      </w:r>
      <w:proofErr w:type="spellEnd"/>
      <w:r w:rsidRPr="00B82229">
        <w:rPr>
          <w:rFonts w:ascii="Times New Roman" w:eastAsia="Times New Roman" w:hAnsi="Times New Roman" w:cs="Times New Roman"/>
          <w:sz w:val="20"/>
          <w:szCs w:val="20"/>
        </w:rPr>
        <w:t xml:space="preserve"> regression analysis indicates that firm size has a positive effect on the FRQ. The research concluded that ROA has a positive and significant influence on the FRQ of oil marketing companies in Nigeria.</w:t>
      </w:r>
    </w:p>
    <w:p w14:paraId="4421BE6B" w14:textId="77777777" w:rsidR="000A67F2" w:rsidRPr="00B82229" w:rsidRDefault="000A67F2" w:rsidP="00EE037A">
      <w:pPr>
        <w:pStyle w:val="ListParagraph"/>
        <w:numPr>
          <w:ilvl w:val="0"/>
          <w:numId w:val="18"/>
        </w:numPr>
        <w:spacing w:after="0"/>
        <w:rPr>
          <w:rFonts w:cs="Times New Roman"/>
          <w:b/>
          <w:bCs/>
          <w:sz w:val="20"/>
          <w:szCs w:val="20"/>
        </w:rPr>
      </w:pPr>
      <w:r w:rsidRPr="00B82229">
        <w:rPr>
          <w:rFonts w:cs="Times New Roman"/>
          <w:b/>
          <w:bCs/>
          <w:sz w:val="20"/>
          <w:szCs w:val="20"/>
        </w:rPr>
        <w:t xml:space="preserve">Recommendation </w:t>
      </w:r>
    </w:p>
    <w:p w14:paraId="5D92F539" w14:textId="77777777" w:rsidR="000A67F2" w:rsidRDefault="000A67F2" w:rsidP="000A67F2">
      <w:pPr>
        <w:spacing w:line="240" w:lineRule="auto"/>
        <w:jc w:val="both"/>
        <w:rPr>
          <w:rFonts w:ascii="Times New Roman" w:hAnsi="Times New Roman" w:cs="Times New Roman"/>
          <w:sz w:val="20"/>
          <w:szCs w:val="20"/>
        </w:rPr>
      </w:pPr>
      <w:r w:rsidRPr="00B82229">
        <w:rPr>
          <w:rFonts w:ascii="Times New Roman" w:hAnsi="Times New Roman" w:cs="Times New Roman"/>
          <w:sz w:val="20"/>
          <w:szCs w:val="20"/>
        </w:rPr>
        <w:t xml:space="preserve">The study recommended that the quoted firms consider increasing their assets, as larger firms possess more resources for preparing high-quality financial reports. Similarly, the study recommends a combination of debt and equity, as a high debt-to-assets ratio improves </w:t>
      </w:r>
      <w:r w:rsidRPr="00B82229">
        <w:rPr>
          <w:rFonts w:ascii="Times New Roman" w:eastAsia="Times New Roman" w:hAnsi="Times New Roman" w:cs="Times New Roman"/>
          <w:sz w:val="20"/>
          <w:szCs w:val="20"/>
        </w:rPr>
        <w:t>FRQ</w:t>
      </w:r>
      <w:r w:rsidRPr="00B82229">
        <w:rPr>
          <w:rFonts w:ascii="Times New Roman" w:hAnsi="Times New Roman" w:cs="Times New Roman"/>
          <w:sz w:val="20"/>
          <w:szCs w:val="20"/>
        </w:rPr>
        <w:t xml:space="preserve">. Lastly, companies are encouraged to pursue profit, as this </w:t>
      </w:r>
      <w:proofErr w:type="spellStart"/>
      <w:r w:rsidRPr="00B82229">
        <w:rPr>
          <w:rFonts w:ascii="Times New Roman" w:hAnsi="Times New Roman" w:cs="Times New Roman"/>
          <w:sz w:val="20"/>
          <w:szCs w:val="20"/>
        </w:rPr>
        <w:t>incentivises</w:t>
      </w:r>
      <w:proofErr w:type="spellEnd"/>
      <w:r w:rsidRPr="00B82229">
        <w:rPr>
          <w:rFonts w:ascii="Times New Roman" w:hAnsi="Times New Roman" w:cs="Times New Roman"/>
          <w:sz w:val="20"/>
          <w:szCs w:val="20"/>
        </w:rPr>
        <w:t xml:space="preserve"> the provision of high-quality financial accounts and reports. This can facilitate the transmission of positive signals to the market, thereby attracting potential investors and enhancing market performance.</w:t>
      </w:r>
    </w:p>
    <w:p w14:paraId="69D66A30" w14:textId="77777777" w:rsidR="000A67F2" w:rsidRPr="007F3B65" w:rsidRDefault="000A67F2" w:rsidP="00EE037A">
      <w:pPr>
        <w:spacing w:after="0" w:line="240" w:lineRule="auto"/>
        <w:jc w:val="both"/>
        <w:rPr>
          <w:rFonts w:ascii="Times New Roman" w:hAnsi="Times New Roman" w:cs="Times New Roman"/>
          <w:b/>
          <w:bCs/>
          <w:sz w:val="20"/>
          <w:szCs w:val="20"/>
        </w:rPr>
      </w:pPr>
      <w:r w:rsidRPr="007F3B65">
        <w:rPr>
          <w:rFonts w:ascii="Times New Roman" w:hAnsi="Times New Roman" w:cs="Times New Roman"/>
          <w:b/>
          <w:bCs/>
          <w:sz w:val="20"/>
          <w:szCs w:val="20"/>
        </w:rPr>
        <w:t>REFERENCES</w:t>
      </w:r>
    </w:p>
    <w:p w14:paraId="61B4B583" w14:textId="08816992" w:rsidR="000A67F2" w:rsidRPr="00B82229" w:rsidRDefault="000A67F2" w:rsidP="000A67F2">
      <w:pPr>
        <w:spacing w:line="240" w:lineRule="auto"/>
        <w:ind w:left="720" w:hanging="720"/>
        <w:jc w:val="both"/>
        <w:rPr>
          <w:rFonts w:ascii="Times New Roman" w:hAnsi="Times New Roman" w:cs="Times New Roman"/>
          <w:sz w:val="20"/>
          <w:szCs w:val="20"/>
        </w:rPr>
      </w:pPr>
      <w:proofErr w:type="spellStart"/>
      <w:r w:rsidRPr="00B82229">
        <w:rPr>
          <w:rFonts w:ascii="Times New Roman" w:hAnsi="Times New Roman" w:cs="Times New Roman"/>
          <w:sz w:val="20"/>
          <w:szCs w:val="20"/>
        </w:rPr>
        <w:t>Aniefor</w:t>
      </w:r>
      <w:proofErr w:type="spellEnd"/>
      <w:r w:rsidRPr="00B82229">
        <w:rPr>
          <w:rFonts w:ascii="Times New Roman" w:hAnsi="Times New Roman" w:cs="Times New Roman"/>
          <w:sz w:val="20"/>
          <w:szCs w:val="20"/>
        </w:rPr>
        <w:t xml:space="preserve">, C. G., Nduka, A. J., </w:t>
      </w:r>
      <w:proofErr w:type="spellStart"/>
      <w:r w:rsidRPr="00B82229">
        <w:rPr>
          <w:rFonts w:ascii="Times New Roman" w:hAnsi="Times New Roman" w:cs="Times New Roman"/>
          <w:sz w:val="20"/>
          <w:szCs w:val="20"/>
        </w:rPr>
        <w:t>Ananwude</w:t>
      </w:r>
      <w:proofErr w:type="spellEnd"/>
      <w:r w:rsidRPr="00B82229">
        <w:rPr>
          <w:rFonts w:ascii="Times New Roman" w:hAnsi="Times New Roman" w:cs="Times New Roman"/>
          <w:sz w:val="20"/>
          <w:szCs w:val="20"/>
        </w:rPr>
        <w:t xml:space="preserve">, A. C., &amp; </w:t>
      </w:r>
      <w:proofErr w:type="spellStart"/>
      <w:r w:rsidRPr="00B82229">
        <w:rPr>
          <w:rFonts w:ascii="Times New Roman" w:hAnsi="Times New Roman" w:cs="Times New Roman"/>
          <w:sz w:val="20"/>
          <w:szCs w:val="20"/>
        </w:rPr>
        <w:t>Ezeaku</w:t>
      </w:r>
      <w:proofErr w:type="spellEnd"/>
      <w:r w:rsidRPr="00B82229">
        <w:rPr>
          <w:rFonts w:ascii="Times New Roman" w:hAnsi="Times New Roman" w:cs="Times New Roman"/>
          <w:sz w:val="20"/>
          <w:szCs w:val="20"/>
        </w:rPr>
        <w:t>, C. N. (2021). Effect of capital structure</w:t>
      </w:r>
      <w:r w:rsidR="00EE037A">
        <w:rPr>
          <w:rFonts w:ascii="Times New Roman" w:hAnsi="Times New Roman" w:cs="Times New Roman"/>
          <w:sz w:val="20"/>
          <w:szCs w:val="20"/>
        </w:rPr>
        <w:t xml:space="preserve"> </w:t>
      </w:r>
      <w:r w:rsidRPr="00B82229">
        <w:rPr>
          <w:rFonts w:ascii="Times New Roman" w:hAnsi="Times New Roman" w:cs="Times New Roman"/>
          <w:sz w:val="20"/>
          <w:szCs w:val="20"/>
        </w:rPr>
        <w:t xml:space="preserve">on corporate performance: Evidence from agricultural firms quoted on the Nigeria </w:t>
      </w:r>
      <w:r w:rsidR="00EE037A">
        <w:rPr>
          <w:rFonts w:ascii="Times New Roman" w:hAnsi="Times New Roman" w:cs="Times New Roman"/>
          <w:sz w:val="20"/>
          <w:szCs w:val="20"/>
        </w:rPr>
        <w:t>Stock Exchange (2007–</w:t>
      </w:r>
      <w:r w:rsidRPr="00B82229">
        <w:rPr>
          <w:rFonts w:ascii="Times New Roman" w:hAnsi="Times New Roman" w:cs="Times New Roman"/>
          <w:sz w:val="20"/>
          <w:szCs w:val="20"/>
        </w:rPr>
        <w:t xml:space="preserve"> 2018). Journal of Emerging Trends in Management Sciences and Entrepreneurship, 3(1), 68–78.</w:t>
      </w:r>
    </w:p>
    <w:p w14:paraId="6CA44904" w14:textId="496F4A22" w:rsidR="000A67F2" w:rsidRPr="00B82229" w:rsidRDefault="000A67F2" w:rsidP="000A67F2">
      <w:pPr>
        <w:spacing w:line="240" w:lineRule="auto"/>
        <w:ind w:left="720" w:hanging="720"/>
        <w:jc w:val="both"/>
        <w:rPr>
          <w:rFonts w:ascii="Times New Roman" w:hAnsi="Times New Roman" w:cs="Times New Roman"/>
          <w:sz w:val="20"/>
          <w:szCs w:val="20"/>
        </w:rPr>
      </w:pPr>
      <w:proofErr w:type="spellStart"/>
      <w:r w:rsidRPr="00B82229">
        <w:rPr>
          <w:rFonts w:ascii="Times New Roman" w:hAnsi="Times New Roman" w:cs="Times New Roman"/>
          <w:sz w:val="20"/>
          <w:szCs w:val="20"/>
        </w:rPr>
        <w:t>Anusi</w:t>
      </w:r>
      <w:proofErr w:type="spellEnd"/>
      <w:r w:rsidRPr="00B82229">
        <w:rPr>
          <w:rFonts w:ascii="Times New Roman" w:hAnsi="Times New Roman" w:cs="Times New Roman"/>
          <w:sz w:val="20"/>
          <w:szCs w:val="20"/>
        </w:rPr>
        <w:t>, A. O. &amp; Nduka, A. J. (2022). Effect of Working Capital Management on the Performance of Basic Materials Firms in Nigeria. Journal of Emerging Trends in Management Sciences and Entrepreneurship, 4(1), 186–203.</w:t>
      </w:r>
    </w:p>
    <w:p w14:paraId="7283BE8C" w14:textId="77777777" w:rsidR="005D2472" w:rsidRDefault="005D2472" w:rsidP="000A67F2">
      <w:pPr>
        <w:spacing w:line="240" w:lineRule="auto"/>
        <w:ind w:left="720" w:hanging="720"/>
        <w:jc w:val="both"/>
        <w:rPr>
          <w:rFonts w:ascii="Times New Roman" w:hAnsi="Times New Roman" w:cs="Times New Roman"/>
          <w:sz w:val="20"/>
          <w:szCs w:val="20"/>
        </w:rPr>
      </w:pPr>
    </w:p>
    <w:p w14:paraId="702BD6E2" w14:textId="77777777" w:rsidR="005D2472" w:rsidRDefault="005D2472" w:rsidP="000A67F2">
      <w:pPr>
        <w:spacing w:line="240" w:lineRule="auto"/>
        <w:ind w:left="720" w:hanging="720"/>
        <w:jc w:val="both"/>
        <w:rPr>
          <w:rFonts w:ascii="Times New Roman" w:hAnsi="Times New Roman" w:cs="Times New Roman"/>
          <w:sz w:val="20"/>
          <w:szCs w:val="20"/>
        </w:rPr>
      </w:pPr>
    </w:p>
    <w:p w14:paraId="0A148728" w14:textId="77777777" w:rsidR="005D2472" w:rsidRDefault="005D2472" w:rsidP="000A67F2">
      <w:pPr>
        <w:spacing w:line="240" w:lineRule="auto"/>
        <w:ind w:left="720" w:hanging="720"/>
        <w:jc w:val="both"/>
        <w:rPr>
          <w:rFonts w:ascii="Times New Roman" w:hAnsi="Times New Roman" w:cs="Times New Roman"/>
          <w:sz w:val="20"/>
          <w:szCs w:val="20"/>
        </w:rPr>
      </w:pPr>
    </w:p>
    <w:p w14:paraId="03BED3E0" w14:textId="77777777" w:rsidR="005D2472" w:rsidRDefault="005D2472" w:rsidP="000A67F2">
      <w:pPr>
        <w:spacing w:line="240" w:lineRule="auto"/>
        <w:ind w:left="720" w:hanging="720"/>
        <w:jc w:val="both"/>
        <w:rPr>
          <w:rFonts w:ascii="Times New Roman" w:hAnsi="Times New Roman" w:cs="Times New Roman"/>
          <w:sz w:val="20"/>
          <w:szCs w:val="20"/>
        </w:rPr>
      </w:pPr>
    </w:p>
    <w:p w14:paraId="1758CB42" w14:textId="77777777" w:rsidR="005D2472" w:rsidRDefault="005D2472" w:rsidP="000A67F2">
      <w:pPr>
        <w:spacing w:line="240" w:lineRule="auto"/>
        <w:ind w:left="720" w:hanging="720"/>
        <w:jc w:val="both"/>
        <w:rPr>
          <w:rFonts w:ascii="Times New Roman" w:hAnsi="Times New Roman" w:cs="Times New Roman"/>
          <w:sz w:val="20"/>
          <w:szCs w:val="20"/>
        </w:rPr>
      </w:pPr>
    </w:p>
    <w:p w14:paraId="28C2DEBB" w14:textId="77777777" w:rsidR="005D2472" w:rsidRDefault="005D2472" w:rsidP="000A67F2">
      <w:pPr>
        <w:spacing w:line="240" w:lineRule="auto"/>
        <w:ind w:left="720" w:hanging="720"/>
        <w:jc w:val="both"/>
        <w:rPr>
          <w:rFonts w:ascii="Times New Roman" w:hAnsi="Times New Roman" w:cs="Times New Roman"/>
          <w:sz w:val="20"/>
          <w:szCs w:val="20"/>
        </w:rPr>
      </w:pPr>
    </w:p>
    <w:p w14:paraId="08774BF6" w14:textId="77777777" w:rsidR="005D2472" w:rsidRDefault="005D2472" w:rsidP="000A67F2">
      <w:pPr>
        <w:spacing w:line="240" w:lineRule="auto"/>
        <w:ind w:left="720" w:hanging="720"/>
        <w:jc w:val="both"/>
        <w:rPr>
          <w:rFonts w:ascii="Times New Roman" w:hAnsi="Times New Roman" w:cs="Times New Roman"/>
          <w:sz w:val="20"/>
          <w:szCs w:val="20"/>
        </w:rPr>
      </w:pPr>
    </w:p>
    <w:p w14:paraId="06BC6A71" w14:textId="77777777" w:rsidR="005D2472" w:rsidRDefault="005D2472" w:rsidP="000A67F2">
      <w:pPr>
        <w:spacing w:line="240" w:lineRule="auto"/>
        <w:ind w:left="720" w:hanging="720"/>
        <w:jc w:val="both"/>
        <w:rPr>
          <w:rFonts w:ascii="Times New Roman" w:hAnsi="Times New Roman" w:cs="Times New Roman"/>
          <w:sz w:val="20"/>
          <w:szCs w:val="20"/>
        </w:rPr>
      </w:pPr>
    </w:p>
    <w:p w14:paraId="57D6E18C" w14:textId="77777777" w:rsidR="005D2472" w:rsidRDefault="005D2472" w:rsidP="000A67F2">
      <w:pPr>
        <w:spacing w:line="240" w:lineRule="auto"/>
        <w:ind w:left="720" w:hanging="720"/>
        <w:jc w:val="both"/>
        <w:rPr>
          <w:rFonts w:ascii="Times New Roman" w:hAnsi="Times New Roman" w:cs="Times New Roman"/>
          <w:sz w:val="20"/>
          <w:szCs w:val="20"/>
        </w:rPr>
      </w:pPr>
    </w:p>
    <w:p w14:paraId="774FEB1A" w14:textId="77777777" w:rsidR="005D2472" w:rsidRDefault="005D2472" w:rsidP="000A67F2">
      <w:pPr>
        <w:spacing w:line="240" w:lineRule="auto"/>
        <w:ind w:left="720" w:hanging="720"/>
        <w:jc w:val="both"/>
        <w:rPr>
          <w:rFonts w:ascii="Times New Roman" w:hAnsi="Times New Roman" w:cs="Times New Roman"/>
          <w:sz w:val="20"/>
          <w:szCs w:val="20"/>
        </w:rPr>
      </w:pPr>
    </w:p>
    <w:p w14:paraId="72B3E66F" w14:textId="77777777" w:rsidR="005D2472" w:rsidRDefault="005D2472" w:rsidP="000A67F2">
      <w:pPr>
        <w:spacing w:line="240" w:lineRule="auto"/>
        <w:ind w:left="720" w:hanging="720"/>
        <w:jc w:val="both"/>
        <w:rPr>
          <w:rFonts w:ascii="Times New Roman" w:hAnsi="Times New Roman" w:cs="Times New Roman"/>
          <w:sz w:val="20"/>
          <w:szCs w:val="20"/>
        </w:rPr>
      </w:pPr>
    </w:p>
    <w:p w14:paraId="54B6A019" w14:textId="77777777" w:rsidR="005D2472" w:rsidRDefault="005D2472" w:rsidP="000A67F2">
      <w:pPr>
        <w:spacing w:line="240" w:lineRule="auto"/>
        <w:ind w:left="720" w:hanging="720"/>
        <w:jc w:val="both"/>
        <w:rPr>
          <w:rFonts w:ascii="Times New Roman" w:hAnsi="Times New Roman" w:cs="Times New Roman"/>
          <w:sz w:val="20"/>
          <w:szCs w:val="20"/>
        </w:rPr>
      </w:pPr>
    </w:p>
    <w:p w14:paraId="1E8484D2" w14:textId="77777777" w:rsidR="005D2472" w:rsidRDefault="005D2472" w:rsidP="000A67F2">
      <w:pPr>
        <w:spacing w:line="240" w:lineRule="auto"/>
        <w:ind w:left="720" w:hanging="720"/>
        <w:jc w:val="both"/>
        <w:rPr>
          <w:rFonts w:ascii="Times New Roman" w:hAnsi="Times New Roman" w:cs="Times New Roman"/>
          <w:sz w:val="20"/>
          <w:szCs w:val="20"/>
        </w:rPr>
      </w:pPr>
    </w:p>
    <w:p w14:paraId="54F13C01" w14:textId="77777777" w:rsidR="005D2472" w:rsidRDefault="005D2472" w:rsidP="000A67F2">
      <w:pPr>
        <w:spacing w:line="240" w:lineRule="auto"/>
        <w:ind w:left="720" w:hanging="720"/>
        <w:jc w:val="both"/>
        <w:rPr>
          <w:rFonts w:ascii="Times New Roman" w:hAnsi="Times New Roman" w:cs="Times New Roman"/>
          <w:sz w:val="20"/>
          <w:szCs w:val="20"/>
        </w:rPr>
      </w:pPr>
    </w:p>
    <w:p w14:paraId="759203E7" w14:textId="5CE84022" w:rsidR="000A67F2" w:rsidRPr="00B82229" w:rsidRDefault="000A67F2" w:rsidP="000A67F2">
      <w:pPr>
        <w:spacing w:line="240" w:lineRule="auto"/>
        <w:ind w:left="720" w:hanging="720"/>
        <w:jc w:val="both"/>
        <w:rPr>
          <w:rFonts w:ascii="Times New Roman" w:hAnsi="Times New Roman" w:cs="Times New Roman"/>
          <w:sz w:val="20"/>
          <w:szCs w:val="20"/>
        </w:rPr>
      </w:pPr>
      <w:r w:rsidRPr="00B82229">
        <w:rPr>
          <w:rFonts w:ascii="Times New Roman" w:hAnsi="Times New Roman" w:cs="Times New Roman"/>
          <w:sz w:val="20"/>
          <w:szCs w:val="20"/>
        </w:rPr>
        <w:t xml:space="preserve">Attah J.E., Odeh B.E., &amp; </w:t>
      </w:r>
      <w:proofErr w:type="spellStart"/>
      <w:r w:rsidRPr="00B82229">
        <w:rPr>
          <w:rFonts w:ascii="Times New Roman" w:hAnsi="Times New Roman" w:cs="Times New Roman"/>
          <w:sz w:val="20"/>
          <w:szCs w:val="20"/>
        </w:rPr>
        <w:t>Wamakko</w:t>
      </w:r>
      <w:proofErr w:type="spellEnd"/>
      <w:r w:rsidRPr="00B82229">
        <w:rPr>
          <w:rFonts w:ascii="Times New Roman" w:hAnsi="Times New Roman" w:cs="Times New Roman"/>
          <w:sz w:val="20"/>
          <w:szCs w:val="20"/>
        </w:rPr>
        <w:t xml:space="preserve"> J.A. (2024). Effect of Firm Attributes on Financial Reporting Timeliness of Quoted Oil and Gas Companies in Nigeria, British Journal of </w:t>
      </w:r>
      <w:r w:rsidRPr="00B82229">
        <w:rPr>
          <w:rFonts w:ascii="Times New Roman" w:hAnsi="Times New Roman" w:cs="Times New Roman"/>
          <w:sz w:val="20"/>
          <w:szCs w:val="20"/>
        </w:rPr>
        <w:tab/>
        <w:t>Multidisciplinary and Advanced Studies</w:t>
      </w:r>
      <w:r w:rsidR="00EE037A">
        <w:rPr>
          <w:rFonts w:ascii="Times New Roman" w:hAnsi="Times New Roman" w:cs="Times New Roman"/>
          <w:sz w:val="20"/>
          <w:szCs w:val="20"/>
        </w:rPr>
        <w:t>,</w:t>
      </w:r>
      <w:r w:rsidRPr="00B82229">
        <w:rPr>
          <w:rFonts w:ascii="Times New Roman" w:hAnsi="Times New Roman" w:cs="Times New Roman"/>
          <w:sz w:val="20"/>
          <w:szCs w:val="20"/>
        </w:rPr>
        <w:t xml:space="preserve"> 5(6),17–35.</w:t>
      </w:r>
    </w:p>
    <w:p w14:paraId="7DACB305" w14:textId="79199D49" w:rsidR="000A67F2" w:rsidRPr="00B82229" w:rsidRDefault="000A67F2" w:rsidP="000A67F2">
      <w:pPr>
        <w:spacing w:line="240" w:lineRule="auto"/>
        <w:ind w:left="720" w:hanging="720"/>
        <w:jc w:val="both"/>
        <w:rPr>
          <w:rFonts w:ascii="Times New Roman" w:hAnsi="Times New Roman" w:cs="Times New Roman"/>
          <w:sz w:val="20"/>
          <w:szCs w:val="20"/>
        </w:rPr>
      </w:pPr>
      <w:r w:rsidRPr="00B82229">
        <w:rPr>
          <w:rFonts w:ascii="Times New Roman" w:hAnsi="Times New Roman" w:cs="Times New Roman"/>
          <w:sz w:val="20"/>
          <w:szCs w:val="20"/>
        </w:rPr>
        <w:t xml:space="preserve">Benvolio, J., &amp; </w:t>
      </w:r>
      <w:proofErr w:type="spellStart"/>
      <w:r w:rsidRPr="00B82229">
        <w:rPr>
          <w:rFonts w:ascii="Times New Roman" w:hAnsi="Times New Roman" w:cs="Times New Roman"/>
          <w:sz w:val="20"/>
          <w:szCs w:val="20"/>
        </w:rPr>
        <w:t>Ironkwe</w:t>
      </w:r>
      <w:proofErr w:type="spellEnd"/>
      <w:r w:rsidRPr="00B82229">
        <w:rPr>
          <w:rFonts w:ascii="Times New Roman" w:hAnsi="Times New Roman" w:cs="Times New Roman"/>
          <w:sz w:val="20"/>
          <w:szCs w:val="20"/>
        </w:rPr>
        <w:t>, U. (2022). Board Composition and Firm Performance of Quoted Commercial Banks in Nigeria. GPH-International Journal of Business Management, 5(1), 19–40.</w:t>
      </w:r>
    </w:p>
    <w:p w14:paraId="655CBBA1" w14:textId="77777777" w:rsidR="000A67F2" w:rsidRPr="00B82229" w:rsidRDefault="000A67F2" w:rsidP="000A67F2">
      <w:pPr>
        <w:spacing w:line="240" w:lineRule="auto"/>
        <w:ind w:left="720" w:hanging="720"/>
        <w:jc w:val="both"/>
        <w:rPr>
          <w:rFonts w:ascii="Times New Roman" w:hAnsi="Times New Roman" w:cs="Times New Roman"/>
          <w:sz w:val="20"/>
          <w:szCs w:val="20"/>
        </w:rPr>
      </w:pPr>
      <w:proofErr w:type="spellStart"/>
      <w:r w:rsidRPr="00B82229">
        <w:rPr>
          <w:rFonts w:ascii="Times New Roman" w:hAnsi="Times New Roman" w:cs="Times New Roman"/>
          <w:sz w:val="20"/>
          <w:szCs w:val="20"/>
        </w:rPr>
        <w:t>Ekwunife</w:t>
      </w:r>
      <w:proofErr w:type="spellEnd"/>
      <w:r w:rsidRPr="00B82229">
        <w:rPr>
          <w:rFonts w:ascii="Times New Roman" w:hAnsi="Times New Roman" w:cs="Times New Roman"/>
          <w:sz w:val="20"/>
          <w:szCs w:val="20"/>
        </w:rPr>
        <w:t xml:space="preserve">, I. J., Nduka, A. J. &amp; </w:t>
      </w:r>
      <w:proofErr w:type="spellStart"/>
      <w:r w:rsidRPr="00B82229">
        <w:rPr>
          <w:rFonts w:ascii="Times New Roman" w:hAnsi="Times New Roman" w:cs="Times New Roman"/>
          <w:sz w:val="20"/>
          <w:szCs w:val="20"/>
        </w:rPr>
        <w:t>Ogini</w:t>
      </w:r>
      <w:proofErr w:type="spellEnd"/>
      <w:r w:rsidRPr="00B82229">
        <w:rPr>
          <w:rFonts w:ascii="Times New Roman" w:hAnsi="Times New Roman" w:cs="Times New Roman"/>
          <w:sz w:val="20"/>
          <w:szCs w:val="20"/>
        </w:rPr>
        <w:t xml:space="preserve">, P. (2022). Selected macroeconomic variables and capacity </w:t>
      </w:r>
      <w:proofErr w:type="spellStart"/>
      <w:r w:rsidRPr="00B82229">
        <w:rPr>
          <w:rFonts w:ascii="Times New Roman" w:hAnsi="Times New Roman" w:cs="Times New Roman"/>
          <w:sz w:val="20"/>
          <w:szCs w:val="20"/>
        </w:rPr>
        <w:t>utilisation</w:t>
      </w:r>
      <w:proofErr w:type="spellEnd"/>
      <w:r w:rsidRPr="00B82229">
        <w:rPr>
          <w:rFonts w:ascii="Times New Roman" w:hAnsi="Times New Roman" w:cs="Times New Roman"/>
          <w:sz w:val="20"/>
          <w:szCs w:val="20"/>
        </w:rPr>
        <w:t xml:space="preserve"> in Nigeria. Journal of Emerging Trends in Management Sciences and Entrepreneurship, 4(1), 340–359.</w:t>
      </w:r>
    </w:p>
    <w:p w14:paraId="3196F039" w14:textId="77777777" w:rsidR="000A67F2" w:rsidRPr="00B82229" w:rsidRDefault="000A67F2" w:rsidP="000A67F2">
      <w:pPr>
        <w:spacing w:line="240" w:lineRule="auto"/>
        <w:ind w:left="720" w:hanging="720"/>
        <w:jc w:val="both"/>
        <w:rPr>
          <w:rFonts w:ascii="Times New Roman" w:hAnsi="Times New Roman" w:cs="Times New Roman"/>
          <w:sz w:val="20"/>
          <w:szCs w:val="20"/>
        </w:rPr>
      </w:pPr>
      <w:r w:rsidRPr="00B82229">
        <w:rPr>
          <w:rFonts w:ascii="Times New Roman" w:hAnsi="Times New Roman" w:cs="Times New Roman"/>
          <w:sz w:val="20"/>
          <w:szCs w:val="20"/>
        </w:rPr>
        <w:t>Etukudo, J. J., Okon, E. U., &amp; Bassey, F. I. (2022). Firm characteristics and financial performance of listed consumer goods firms in Nigeria. Ulysses International Journal of Humanities and Contemporary Studies, 3(2).</w:t>
      </w:r>
    </w:p>
    <w:p w14:paraId="068A814B" w14:textId="77777777" w:rsidR="000A67F2" w:rsidRPr="00B82229" w:rsidRDefault="000A67F2" w:rsidP="000A67F2">
      <w:pPr>
        <w:spacing w:line="240" w:lineRule="auto"/>
        <w:ind w:left="720" w:hanging="720"/>
        <w:jc w:val="both"/>
        <w:rPr>
          <w:rFonts w:ascii="Times New Roman" w:hAnsi="Times New Roman" w:cs="Times New Roman"/>
          <w:sz w:val="20"/>
          <w:szCs w:val="20"/>
        </w:rPr>
      </w:pPr>
      <w:proofErr w:type="spellStart"/>
      <w:r w:rsidRPr="00B82229">
        <w:rPr>
          <w:rFonts w:ascii="Times New Roman" w:hAnsi="Times New Roman" w:cs="Times New Roman"/>
          <w:sz w:val="20"/>
          <w:szCs w:val="20"/>
        </w:rPr>
        <w:t>Ezenwaka</w:t>
      </w:r>
      <w:proofErr w:type="spellEnd"/>
      <w:r w:rsidRPr="00B82229">
        <w:rPr>
          <w:rFonts w:ascii="Times New Roman" w:hAnsi="Times New Roman" w:cs="Times New Roman"/>
          <w:sz w:val="20"/>
          <w:szCs w:val="20"/>
        </w:rPr>
        <w:t xml:space="preserve">, M. N &amp; Okoro, E. C. (2020). The Effect of Performance Management on </w:t>
      </w:r>
      <w:proofErr w:type="spellStart"/>
      <w:r w:rsidRPr="00B82229">
        <w:rPr>
          <w:rFonts w:ascii="Times New Roman" w:hAnsi="Times New Roman" w:cs="Times New Roman"/>
          <w:sz w:val="20"/>
          <w:szCs w:val="20"/>
        </w:rPr>
        <w:t>Organisational</w:t>
      </w:r>
      <w:proofErr w:type="spellEnd"/>
      <w:r w:rsidRPr="00B82229">
        <w:rPr>
          <w:rFonts w:ascii="Times New Roman" w:hAnsi="Times New Roman" w:cs="Times New Roman"/>
          <w:sz w:val="20"/>
          <w:szCs w:val="20"/>
        </w:rPr>
        <w:t xml:space="preserve"> Effectiveness in Chukwuemeka </w:t>
      </w:r>
      <w:proofErr w:type="spellStart"/>
      <w:r w:rsidRPr="00B82229">
        <w:rPr>
          <w:rFonts w:ascii="Times New Roman" w:hAnsi="Times New Roman" w:cs="Times New Roman"/>
          <w:sz w:val="20"/>
          <w:szCs w:val="20"/>
        </w:rPr>
        <w:t>Odumegwu</w:t>
      </w:r>
      <w:proofErr w:type="spellEnd"/>
      <w:r w:rsidRPr="00B82229">
        <w:rPr>
          <w:rFonts w:ascii="Times New Roman" w:hAnsi="Times New Roman" w:cs="Times New Roman"/>
          <w:sz w:val="20"/>
          <w:szCs w:val="20"/>
        </w:rPr>
        <w:t xml:space="preserve"> Ojukwu University. International Journal of Business &amp; Law Research 8(4):82-98</w:t>
      </w:r>
    </w:p>
    <w:p w14:paraId="0A8ED1C6" w14:textId="77777777" w:rsidR="000A67F2" w:rsidRPr="00B82229" w:rsidRDefault="000A67F2" w:rsidP="000A67F2">
      <w:pPr>
        <w:spacing w:line="240" w:lineRule="auto"/>
        <w:ind w:left="720" w:hanging="720"/>
        <w:jc w:val="both"/>
        <w:rPr>
          <w:rFonts w:ascii="Times New Roman" w:hAnsi="Times New Roman" w:cs="Times New Roman"/>
          <w:sz w:val="20"/>
          <w:szCs w:val="20"/>
        </w:rPr>
      </w:pPr>
      <w:r w:rsidRPr="00B82229">
        <w:rPr>
          <w:rFonts w:ascii="Times New Roman" w:hAnsi="Times New Roman" w:cs="Times New Roman"/>
          <w:sz w:val="20"/>
          <w:szCs w:val="20"/>
        </w:rPr>
        <w:t xml:space="preserve">Fagbemi, T. O., Kolawole, M. A., </w:t>
      </w:r>
      <w:proofErr w:type="spellStart"/>
      <w:r w:rsidRPr="00B82229">
        <w:rPr>
          <w:rFonts w:ascii="Times New Roman" w:hAnsi="Times New Roman" w:cs="Times New Roman"/>
          <w:sz w:val="20"/>
          <w:szCs w:val="20"/>
        </w:rPr>
        <w:t>Adigbole</w:t>
      </w:r>
      <w:proofErr w:type="spellEnd"/>
      <w:r w:rsidRPr="00B82229">
        <w:rPr>
          <w:rFonts w:ascii="Times New Roman" w:hAnsi="Times New Roman" w:cs="Times New Roman"/>
          <w:sz w:val="20"/>
          <w:szCs w:val="20"/>
        </w:rPr>
        <w:t xml:space="preserve">, E. A., &amp; </w:t>
      </w:r>
      <w:proofErr w:type="spellStart"/>
      <w:r w:rsidRPr="00B82229">
        <w:rPr>
          <w:rFonts w:ascii="Times New Roman" w:hAnsi="Times New Roman" w:cs="Times New Roman"/>
          <w:sz w:val="20"/>
          <w:szCs w:val="20"/>
        </w:rPr>
        <w:t>Abogun</w:t>
      </w:r>
      <w:proofErr w:type="spellEnd"/>
      <w:r w:rsidRPr="00B82229">
        <w:rPr>
          <w:rFonts w:ascii="Times New Roman" w:hAnsi="Times New Roman" w:cs="Times New Roman"/>
          <w:sz w:val="20"/>
          <w:szCs w:val="20"/>
        </w:rPr>
        <w:t>, S. (2022). C-suite bias, firm characteristics, and capital structure decisions of quoted industrial firms in Nigeria. Colombo Business Journal, 13(2), 21– 47.</w:t>
      </w:r>
    </w:p>
    <w:p w14:paraId="499E5D5D" w14:textId="714797B7" w:rsidR="000A67F2" w:rsidRDefault="000A67F2" w:rsidP="000A67F2">
      <w:pPr>
        <w:spacing w:after="0"/>
        <w:rPr>
          <w:rFonts w:eastAsia="Times New Roman" w:cs="Times New Roman"/>
          <w:b/>
          <w:sz w:val="20"/>
          <w:szCs w:val="20"/>
        </w:rPr>
      </w:pPr>
    </w:p>
    <w:p w14:paraId="642CDF08" w14:textId="16FF5822" w:rsidR="000A67F2" w:rsidRDefault="000A67F2" w:rsidP="000A67F2">
      <w:pPr>
        <w:spacing w:after="0"/>
        <w:rPr>
          <w:rFonts w:eastAsia="Times New Roman" w:cs="Times New Roman"/>
          <w:b/>
          <w:sz w:val="20"/>
          <w:szCs w:val="20"/>
        </w:rPr>
      </w:pPr>
    </w:p>
    <w:p w14:paraId="5CE4C6E6" w14:textId="4FAF4862" w:rsidR="000A67F2" w:rsidRDefault="000A67F2" w:rsidP="000A67F2">
      <w:pPr>
        <w:spacing w:after="0"/>
        <w:rPr>
          <w:rFonts w:eastAsia="Times New Roman" w:cs="Times New Roman"/>
          <w:b/>
          <w:sz w:val="20"/>
          <w:szCs w:val="20"/>
        </w:rPr>
      </w:pPr>
    </w:p>
    <w:p w14:paraId="1278C7D9" w14:textId="3E97870E" w:rsidR="000A67F2" w:rsidRDefault="000A67F2" w:rsidP="000A67F2">
      <w:pPr>
        <w:spacing w:after="0"/>
        <w:rPr>
          <w:rFonts w:eastAsia="Times New Roman" w:cs="Times New Roman"/>
          <w:b/>
          <w:sz w:val="20"/>
          <w:szCs w:val="20"/>
        </w:rPr>
      </w:pPr>
    </w:p>
    <w:p w14:paraId="5AC52500" w14:textId="31C32DCA" w:rsidR="00F45979" w:rsidRDefault="004E4D08" w:rsidP="00E37FCD">
      <w:pPr>
        <w:spacing w:before="240" w:line="240" w:lineRule="auto"/>
        <w:jc w:val="both"/>
      </w:pPr>
      <w:r w:rsidRPr="004E4D08">
        <w:rPr>
          <w:rFonts w:ascii="Times New Roman" w:eastAsia="Calibri" w:hAnsi="Times New Roman" w:cs="Times New Roman"/>
          <w:sz w:val="20"/>
          <w:szCs w:val="20"/>
        </w:rPr>
        <w:t xml:space="preserve"> </w:t>
      </w:r>
    </w:p>
    <w:sectPr w:rsidR="00F45979" w:rsidSect="00E37FCD">
      <w:headerReference w:type="default" r:id="rId11"/>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46756" w14:textId="77777777" w:rsidR="00765735" w:rsidRDefault="00765735" w:rsidP="00DB7566">
      <w:pPr>
        <w:spacing w:after="0" w:line="240" w:lineRule="auto"/>
      </w:pPr>
      <w:r>
        <w:separator/>
      </w:r>
    </w:p>
  </w:endnote>
  <w:endnote w:type="continuationSeparator" w:id="0">
    <w:p w14:paraId="1B7E52C2" w14:textId="77777777" w:rsidR="00765735" w:rsidRDefault="00765735" w:rsidP="00DB7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467150"/>
      <w:docPartObj>
        <w:docPartGallery w:val="Page Numbers (Bottom of Page)"/>
        <w:docPartUnique/>
      </w:docPartObj>
    </w:sdtPr>
    <w:sdtEndPr>
      <w:rPr>
        <w:noProof/>
      </w:rPr>
    </w:sdtEndPr>
    <w:sdtContent>
      <w:p w14:paraId="6C9E49BE" w14:textId="69D3BF4B" w:rsidR="007843D4" w:rsidRDefault="007843D4" w:rsidP="00F4034B">
        <w:pPr>
          <w:pStyle w:val="Footer"/>
          <w:jc w:val="cen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w:t>
        </w:r>
        <w:r w:rsidR="00F4034B">
          <w:rPr>
            <w:noProof/>
          </w:rPr>
          <w:tab/>
        </w:r>
        <w:r w:rsidR="00F4034B">
          <w:rPr>
            <w:noProof/>
          </w:rPr>
          <w:tab/>
          <w:t xml:space="preserve">    </w:t>
        </w:r>
        <w:r w:rsidR="00F7502C">
          <w:rPr>
            <w:noProof/>
          </w:rPr>
          <w:t xml:space="preserve">              </w:t>
        </w:r>
        <w:r>
          <w:rPr>
            <w:noProof/>
          </w:rPr>
          <w:t xml:space="preserve">Available at: </w:t>
        </w:r>
        <w:hyperlink r:id="rId1" w:history="1">
          <w:r w:rsidR="00F4034B" w:rsidRPr="00ED163C">
            <w:rPr>
              <w:rStyle w:val="Hyperlink"/>
              <w:noProof/>
            </w:rPr>
            <w:t>www.ajftfp.fud.edu.ng</w:t>
          </w:r>
        </w:hyperlink>
        <w:r w:rsidR="00F4034B">
          <w:rPr>
            <w:noProof/>
          </w:rPr>
          <w:t xml:space="preserve"> </w:t>
        </w:r>
      </w:p>
    </w:sdtContent>
  </w:sdt>
  <w:p w14:paraId="048032DC" w14:textId="77777777" w:rsidR="00DE7405" w:rsidRDefault="00765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81DEB" w14:textId="77777777" w:rsidR="00765735" w:rsidRDefault="00765735" w:rsidP="00DB7566">
      <w:pPr>
        <w:spacing w:after="0" w:line="240" w:lineRule="auto"/>
      </w:pPr>
      <w:r>
        <w:separator/>
      </w:r>
    </w:p>
  </w:footnote>
  <w:footnote w:type="continuationSeparator" w:id="0">
    <w:p w14:paraId="376E4A2A" w14:textId="77777777" w:rsidR="00765735" w:rsidRDefault="00765735" w:rsidP="00DB7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0"/>
      <w:gridCol w:w="3900"/>
      <w:gridCol w:w="2070"/>
    </w:tblGrid>
    <w:tr w:rsidR="00A667BD" w:rsidRPr="00A667BD" w14:paraId="4EACB867" w14:textId="77777777" w:rsidTr="00F72C3F">
      <w:tc>
        <w:tcPr>
          <w:tcW w:w="8730" w:type="dxa"/>
          <w:gridSpan w:val="2"/>
        </w:tcPr>
        <w:p w14:paraId="4BE58962" w14:textId="77777777" w:rsidR="00651D79" w:rsidRPr="00A667BD" w:rsidRDefault="00765735" w:rsidP="00A667BD">
          <w:pPr>
            <w:rPr>
              <w:b/>
              <w:sz w:val="22"/>
              <w14:textOutline w14:w="9525" w14:cap="rnd" w14:cmpd="sng" w14:algn="ctr">
                <w14:solidFill>
                  <w14:srgbClr w14:val="7030A0"/>
                </w14:solidFill>
                <w14:prstDash w14:val="solid"/>
                <w14:bevel/>
              </w14:textOutline>
            </w:rPr>
          </w:pPr>
          <w:r w:rsidRPr="00A667BD">
            <w:rPr>
              <w:rFonts w:eastAsia="Times New Roman" w:cs="Times New Roman"/>
              <w:b/>
              <w:sz w:val="22"/>
              <w14:textOutline w14:w="9525" w14:cap="rnd" w14:cmpd="sng" w14:algn="ctr">
                <w14:solidFill>
                  <w14:srgbClr w14:val="7030A0"/>
                </w14:solidFill>
                <w14:prstDash w14:val="solid"/>
                <w14:bevel/>
              </w14:textOutline>
            </w:rPr>
            <w:t xml:space="preserve">AFRICA </w:t>
          </w:r>
          <w:r w:rsidRPr="00A667BD">
            <w:rPr>
              <w:rFonts w:eastAsia="Times New Roman" w:cs="Times New Roman"/>
              <w:b/>
              <w:sz w:val="22"/>
              <w:lang w:val=""/>
              <w14:textOutline w14:w="9525" w14:cap="rnd" w14:cmpd="sng" w14:algn="ctr">
                <w14:solidFill>
                  <w14:srgbClr w14:val="7030A0"/>
                </w14:solidFill>
                <w14:prstDash w14:val="solid"/>
                <w14:bevel/>
              </w14:textOutline>
            </w:rPr>
            <w:t xml:space="preserve">JOURNAL OF FINANCE, TAXATION, AND FISCAL POLICY </w:t>
          </w:r>
          <w:r w:rsidRPr="00A667BD">
            <w:rPr>
              <w:rFonts w:eastAsia="Times New Roman" w:cs="Times New Roman"/>
              <w:b/>
              <w:sz w:val="22"/>
              <w14:textOutline w14:w="9525" w14:cap="rnd" w14:cmpd="sng" w14:algn="ctr">
                <w14:solidFill>
                  <w14:srgbClr w14:val="7030A0"/>
                </w14:solidFill>
                <w14:prstDash w14:val="solid"/>
                <w14:bevel/>
              </w14:textOutline>
            </w:rPr>
            <w:t>(AJFTFP)</w:t>
          </w:r>
        </w:p>
      </w:tc>
      <w:tc>
        <w:tcPr>
          <w:tcW w:w="2070" w:type="dxa"/>
          <w:vMerge w:val="restart"/>
        </w:tcPr>
        <w:p w14:paraId="3FD44D78" w14:textId="77777777" w:rsidR="00651D79" w:rsidRPr="00A667BD" w:rsidRDefault="00765735" w:rsidP="00A667BD">
          <w:pPr>
            <w:rPr>
              <w:b/>
              <w:sz w:val="20"/>
              <w:szCs w:val="20"/>
              <w14:textOutline w14:w="9525" w14:cap="rnd" w14:cmpd="sng" w14:algn="ctr">
                <w14:solidFill>
                  <w14:srgbClr w14:val="7030A0"/>
                </w14:solidFill>
                <w14:prstDash w14:val="solid"/>
                <w14:bevel/>
              </w14:textOutline>
            </w:rPr>
          </w:pPr>
          <w:r w:rsidRPr="00A667BD">
            <w:rPr>
              <w:b/>
              <w:sz w:val="20"/>
              <w:szCs w:val="20"/>
              <w14:textOutline w14:w="9525" w14:cap="rnd" w14:cmpd="sng" w14:algn="ctr">
                <w14:solidFill>
                  <w14:srgbClr w14:val="7030A0"/>
                </w14:solidFill>
                <w14:prstDash w14:val="solid"/>
                <w14:bevel/>
              </w14:textOutline>
            </w:rPr>
            <w:t xml:space="preserve">              </w:t>
          </w:r>
          <w:r w:rsidRPr="00A667BD">
            <w:rPr>
              <w:b/>
              <w:noProof/>
              <w:sz w:val="20"/>
              <w:szCs w:val="20"/>
              <w14:textOutline w14:w="9525" w14:cap="rnd" w14:cmpd="sng" w14:algn="ctr">
                <w14:solidFill>
                  <w14:srgbClr w14:val="7030A0"/>
                </w14:solidFill>
                <w14:prstDash w14:val="solid"/>
                <w14:bevel/>
              </w14:textOutline>
            </w:rPr>
            <w:drawing>
              <wp:inline distT="0" distB="0" distL="0" distR="0" wp14:anchorId="3EE4F965" wp14:editId="71406BD5">
                <wp:extent cx="762000" cy="628650"/>
                <wp:effectExtent l="0" t="0" r="0" b="0"/>
                <wp:docPr id="815975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62000" cy="628650"/>
                        </a:xfrm>
                        <a:prstGeom prst="rect">
                          <a:avLst/>
                        </a:prstGeom>
                        <a:noFill/>
                        <a:ln>
                          <a:noFill/>
                        </a:ln>
                      </pic:spPr>
                    </pic:pic>
                  </a:graphicData>
                </a:graphic>
              </wp:inline>
            </w:drawing>
          </w:r>
          <w:r w:rsidRPr="00A667BD">
            <w:rPr>
              <w:b/>
              <w:sz w:val="20"/>
              <w:szCs w:val="20"/>
              <w14:textOutline w14:w="9525" w14:cap="rnd" w14:cmpd="sng" w14:algn="ctr">
                <w14:solidFill>
                  <w14:srgbClr w14:val="7030A0"/>
                </w14:solidFill>
                <w14:prstDash w14:val="solid"/>
                <w14:bevel/>
              </w14:textOutline>
            </w:rPr>
            <w:t xml:space="preserve">               </w:t>
          </w:r>
        </w:p>
      </w:tc>
    </w:tr>
    <w:tr w:rsidR="00A667BD" w:rsidRPr="00A667BD" w14:paraId="70ACE027" w14:textId="77777777" w:rsidTr="00F72C3F">
      <w:tc>
        <w:tcPr>
          <w:tcW w:w="8730" w:type="dxa"/>
          <w:gridSpan w:val="2"/>
        </w:tcPr>
        <w:p w14:paraId="532B3004" w14:textId="77777777" w:rsidR="00651D79" w:rsidRPr="00A667BD" w:rsidRDefault="00765735" w:rsidP="00A667BD">
          <w:pPr>
            <w:rPr>
              <w:b/>
              <w:sz w:val="22"/>
              <w14:textOutline w14:w="9525" w14:cap="rnd" w14:cmpd="sng" w14:algn="ctr">
                <w14:solidFill>
                  <w14:srgbClr w14:val="7030A0"/>
                </w14:solidFill>
                <w14:prstDash w14:val="solid"/>
                <w14:bevel/>
              </w14:textOutline>
            </w:rPr>
          </w:pPr>
          <w:r w:rsidRPr="00A667BD">
            <w:rPr>
              <w:rFonts w:eastAsia="Times New Roman" w:cs="Times New Roman"/>
              <w:b/>
              <w:sz w:val="22"/>
              <w14:textOutline w14:w="9525" w14:cap="rnd" w14:cmpd="sng" w14:algn="ctr">
                <w14:solidFill>
                  <w14:srgbClr w14:val="7030A0"/>
                </w14:solidFill>
                <w14:prstDash w14:val="solid"/>
                <w14:bevel/>
              </w14:textOutline>
            </w:rPr>
            <w:t>ISSN (</w:t>
          </w:r>
          <w:r w:rsidRPr="00A667BD">
            <w:rPr>
              <w:rFonts w:eastAsia="Times New Roman" w:cs="Times New Roman"/>
              <w:b/>
              <w:sz w:val="22"/>
              <w14:textOutline w14:w="9525" w14:cap="rnd" w14:cmpd="sng" w14:algn="ctr">
                <w14:solidFill>
                  <w14:srgbClr w14:val="7030A0"/>
                </w14:solidFill>
                <w14:prstDash w14:val="solid"/>
                <w14:bevel/>
              </w14:textOutline>
            </w:rPr>
            <w:t xml:space="preserve">print): XXX – </w:t>
          </w:r>
          <w:proofErr w:type="gramStart"/>
          <w:r w:rsidRPr="00A667BD">
            <w:rPr>
              <w:rFonts w:eastAsia="Times New Roman" w:cs="Times New Roman"/>
              <w:b/>
              <w:sz w:val="22"/>
              <w14:textOutline w14:w="9525" w14:cap="rnd" w14:cmpd="sng" w14:algn="ctr">
                <w14:solidFill>
                  <w14:srgbClr w14:val="7030A0"/>
                </w14:solidFill>
                <w14:prstDash w14:val="solid"/>
                <w14:bevel/>
              </w14:textOutline>
            </w:rPr>
            <w:t xml:space="preserve">XXX,  </w:t>
          </w:r>
          <w:r w:rsidRPr="00A667BD">
            <w:rPr>
              <w:rFonts w:eastAsia="Times New Roman" w:cs="Times New Roman"/>
              <w:b/>
              <w:sz w:val="22"/>
              <w14:textOutline w14:w="9525" w14:cap="rnd" w14:cmpd="sng" w14:algn="ctr">
                <w14:solidFill>
                  <w14:srgbClr w14:val="7030A0"/>
                </w14:solidFill>
                <w14:prstDash w14:val="solid"/>
                <w14:bevel/>
              </w14:textOutline>
            </w:rPr>
            <w:t xml:space="preserve"> </w:t>
          </w:r>
          <w:proofErr w:type="gramEnd"/>
          <w:r w:rsidRPr="00A667BD">
            <w:rPr>
              <w:rFonts w:eastAsia="Times New Roman" w:cs="Times New Roman"/>
              <w:b/>
              <w:sz w:val="22"/>
              <w14:textOutline w14:w="9525" w14:cap="rnd" w14:cmpd="sng" w14:algn="ctr">
                <w14:solidFill>
                  <w14:srgbClr w14:val="7030A0"/>
                </w14:solidFill>
                <w14:prstDash w14:val="solid"/>
                <w14:bevel/>
              </w14:textOutline>
            </w:rPr>
            <w:t>ISSN</w:t>
          </w:r>
          <w:r w:rsidRPr="00A667BD">
            <w:rPr>
              <w:rFonts w:eastAsia="Times New Roman" w:cs="Times New Roman"/>
              <w:b/>
              <w:sz w:val="22"/>
              <w14:textOutline w14:w="9525" w14:cap="rnd" w14:cmpd="sng" w14:algn="ctr">
                <w14:solidFill>
                  <w14:srgbClr w14:val="7030A0"/>
                </w14:solidFill>
                <w14:prstDash w14:val="solid"/>
                <w14:bevel/>
              </w14:textOutline>
            </w:rPr>
            <w:t xml:space="preserve"> </w:t>
          </w:r>
          <w:r w:rsidRPr="00A667BD">
            <w:rPr>
              <w:rFonts w:eastAsia="Times New Roman" w:cs="Times New Roman"/>
              <w:b/>
              <w:sz w:val="22"/>
              <w14:textOutline w14:w="9525" w14:cap="rnd" w14:cmpd="sng" w14:algn="ctr">
                <w14:solidFill>
                  <w14:srgbClr w14:val="7030A0"/>
                </w14:solidFill>
                <w14:prstDash w14:val="solid"/>
                <w14:bevel/>
              </w14:textOutline>
            </w:rPr>
            <w:t>(online):  XXX – XXX</w:t>
          </w:r>
        </w:p>
      </w:tc>
      <w:tc>
        <w:tcPr>
          <w:tcW w:w="2070" w:type="dxa"/>
          <w:vMerge/>
        </w:tcPr>
        <w:p w14:paraId="3ADDF92C" w14:textId="77777777" w:rsidR="00651D79" w:rsidRPr="00A667BD" w:rsidRDefault="00765735" w:rsidP="00A667BD">
          <w:pPr>
            <w:rPr>
              <w:b/>
              <w:sz w:val="20"/>
              <w:szCs w:val="20"/>
              <w14:textOutline w14:w="9525" w14:cap="rnd" w14:cmpd="sng" w14:algn="ctr">
                <w14:solidFill>
                  <w14:srgbClr w14:val="7030A0"/>
                </w14:solidFill>
                <w14:prstDash w14:val="solid"/>
                <w14:bevel/>
              </w14:textOutline>
            </w:rPr>
          </w:pPr>
        </w:p>
      </w:tc>
    </w:tr>
    <w:tr w:rsidR="00A667BD" w:rsidRPr="00A667BD" w14:paraId="1C46938C" w14:textId="77777777" w:rsidTr="00F72C3F">
      <w:tc>
        <w:tcPr>
          <w:tcW w:w="8730" w:type="dxa"/>
          <w:gridSpan w:val="2"/>
        </w:tcPr>
        <w:p w14:paraId="332029D6" w14:textId="77777777" w:rsidR="00651D79" w:rsidRPr="00A667BD" w:rsidRDefault="00765735" w:rsidP="00A667BD">
          <w:pPr>
            <w:rPr>
              <w:b/>
              <w:sz w:val="22"/>
              <w14:textOutline w14:w="9525" w14:cap="rnd" w14:cmpd="sng" w14:algn="ctr">
                <w14:solidFill>
                  <w14:srgbClr w14:val="7030A0"/>
                </w14:solidFill>
                <w14:prstDash w14:val="solid"/>
                <w14:bevel/>
              </w14:textOutline>
            </w:rPr>
          </w:pPr>
          <w:r w:rsidRPr="00A667BD">
            <w:rPr>
              <w:rFonts w:eastAsia="Times New Roman" w:cs="Times New Roman"/>
              <w:b/>
              <w:sz w:val="22"/>
              <w14:textOutline w14:w="9525" w14:cap="rnd" w14:cmpd="sng" w14:algn="ctr">
                <w14:solidFill>
                  <w14:srgbClr w14:val="7030A0"/>
                </w14:solidFill>
                <w14:prstDash w14:val="solid"/>
                <w14:bevel/>
              </w14:textOutline>
            </w:rPr>
            <w:t xml:space="preserve">Maiden </w:t>
          </w:r>
          <w:r w:rsidRPr="00A667BD">
            <w:rPr>
              <w:rFonts w:eastAsia="Times New Roman" w:cs="Times New Roman"/>
              <w:b/>
              <w:sz w:val="22"/>
              <w14:textOutline w14:w="9525" w14:cap="rnd" w14:cmpd="sng" w14:algn="ctr">
                <w14:solidFill>
                  <w14:srgbClr w14:val="7030A0"/>
                </w14:solidFill>
                <w14:prstDash w14:val="solid"/>
                <w14:bevel/>
              </w14:textOutline>
            </w:rPr>
            <w:t xml:space="preserve">Issue: </w:t>
          </w:r>
          <w:r w:rsidRPr="00A667BD">
            <w:rPr>
              <w:rFonts w:eastAsia="Times New Roman" w:cs="Times New Roman"/>
              <w:b/>
              <w:sz w:val="22"/>
              <w14:textOutline w14:w="9525" w14:cap="rnd" w14:cmpd="sng" w14:algn="ctr">
                <w14:solidFill>
                  <w14:srgbClr w14:val="7030A0"/>
                </w14:solidFill>
                <w14:prstDash w14:val="solid"/>
                <w14:bevel/>
              </w14:textOutline>
            </w:rPr>
            <w:t>24</w:t>
          </w:r>
          <w:r w:rsidRPr="00A667BD">
            <w:rPr>
              <w:rFonts w:eastAsia="Times New Roman" w:cs="Times New Roman"/>
              <w:b/>
              <w:sz w:val="22"/>
              <w14:textOutline w14:w="9525" w14:cap="rnd" w14:cmpd="sng" w14:algn="ctr">
                <w14:solidFill>
                  <w14:srgbClr w14:val="7030A0"/>
                </w14:solidFill>
                <w14:prstDash w14:val="solid"/>
                <w14:bevel/>
              </w14:textOutline>
            </w:rPr>
            <w:t>/</w:t>
          </w:r>
          <w:r w:rsidRPr="00A667BD">
            <w:rPr>
              <w:rFonts w:eastAsia="Times New Roman" w:cs="Times New Roman"/>
              <w:b/>
              <w:sz w:val="22"/>
              <w14:textOutline w14:w="9525" w14:cap="rnd" w14:cmpd="sng" w14:algn="ctr">
                <w14:solidFill>
                  <w14:srgbClr w14:val="7030A0"/>
                </w14:solidFill>
                <w14:prstDash w14:val="solid"/>
                <w14:bevel/>
              </w14:textOutline>
            </w:rPr>
            <w:t>06</w:t>
          </w:r>
          <w:r w:rsidRPr="00A667BD">
            <w:rPr>
              <w:rFonts w:eastAsia="Times New Roman" w:cs="Times New Roman"/>
              <w:b/>
              <w:sz w:val="22"/>
              <w14:textOutline w14:w="9525" w14:cap="rnd" w14:cmpd="sng" w14:algn="ctr">
                <w14:solidFill>
                  <w14:srgbClr w14:val="7030A0"/>
                </w14:solidFill>
                <w14:prstDash w14:val="solid"/>
                <w14:bevel/>
              </w14:textOutline>
            </w:rPr>
            <w:t>/</w:t>
          </w:r>
          <w:r w:rsidRPr="00A667BD">
            <w:rPr>
              <w:rFonts w:eastAsia="Times New Roman" w:cs="Times New Roman"/>
              <w:b/>
              <w:sz w:val="22"/>
              <w14:textOutline w14:w="9525" w14:cap="rnd" w14:cmpd="sng" w14:algn="ctr">
                <w14:solidFill>
                  <w14:srgbClr w14:val="7030A0"/>
                </w14:solidFill>
                <w14:prstDash w14:val="solid"/>
                <w14:bevel/>
              </w14:textOutline>
            </w:rPr>
            <w:t>2026</w:t>
          </w:r>
        </w:p>
      </w:tc>
      <w:tc>
        <w:tcPr>
          <w:tcW w:w="2070" w:type="dxa"/>
          <w:vMerge/>
        </w:tcPr>
        <w:p w14:paraId="73F1BF58" w14:textId="77777777" w:rsidR="00651D79" w:rsidRPr="00A667BD" w:rsidRDefault="00765735" w:rsidP="00A667BD">
          <w:pPr>
            <w:rPr>
              <w:b/>
              <w:sz w:val="20"/>
              <w:szCs w:val="20"/>
              <w14:textOutline w14:w="9525" w14:cap="rnd" w14:cmpd="sng" w14:algn="ctr">
                <w14:solidFill>
                  <w14:srgbClr w14:val="7030A0"/>
                </w14:solidFill>
                <w14:prstDash w14:val="solid"/>
                <w14:bevel/>
              </w14:textOutline>
            </w:rPr>
          </w:pPr>
        </w:p>
      </w:tc>
    </w:tr>
    <w:tr w:rsidR="00A667BD" w:rsidRPr="00A667BD" w14:paraId="57CD5E8A" w14:textId="77777777" w:rsidTr="00F72C3F">
      <w:tc>
        <w:tcPr>
          <w:tcW w:w="4830" w:type="dxa"/>
        </w:tcPr>
        <w:p w14:paraId="5A973002" w14:textId="77777777" w:rsidR="00651D79" w:rsidRPr="00A667BD" w:rsidRDefault="00765735" w:rsidP="00A667BD">
          <w:pPr>
            <w:rPr>
              <w:b/>
              <w:sz w:val="22"/>
              <w14:textOutline w14:w="9525" w14:cap="rnd" w14:cmpd="sng" w14:algn="ctr">
                <w14:solidFill>
                  <w14:srgbClr w14:val="7030A0"/>
                </w14:solidFill>
                <w14:prstDash w14:val="solid"/>
                <w14:bevel/>
              </w14:textOutline>
            </w:rPr>
          </w:pPr>
          <w:r w:rsidRPr="00A667BD">
            <w:rPr>
              <w:rFonts w:eastAsia="Times New Roman" w:cs="Times New Roman"/>
              <w:b/>
              <w:sz w:val="22"/>
              <w14:textOutline w14:w="9525" w14:cap="rnd" w14:cmpd="sng" w14:algn="ctr">
                <w14:solidFill>
                  <w14:srgbClr w14:val="7030A0"/>
                </w14:solidFill>
                <w14:prstDash w14:val="solid"/>
                <w14:bevel/>
              </w14:textOutline>
            </w:rPr>
            <w:t xml:space="preserve">DOI: </w:t>
          </w:r>
        </w:p>
      </w:tc>
      <w:tc>
        <w:tcPr>
          <w:tcW w:w="3900" w:type="dxa"/>
        </w:tcPr>
        <w:p w14:paraId="7519A7DF" w14:textId="77777777" w:rsidR="00651D79" w:rsidRPr="00A667BD" w:rsidRDefault="00765735" w:rsidP="00A667BD">
          <w:pPr>
            <w:rPr>
              <w:b/>
              <w:sz w:val="20"/>
              <w:szCs w:val="20"/>
              <w14:textOutline w14:w="9525" w14:cap="rnd" w14:cmpd="sng" w14:algn="ctr">
                <w14:solidFill>
                  <w14:srgbClr w14:val="7030A0"/>
                </w14:solidFill>
                <w14:prstDash w14:val="solid"/>
                <w14:bevel/>
              </w14:textOutline>
            </w:rPr>
          </w:pPr>
        </w:p>
      </w:tc>
      <w:tc>
        <w:tcPr>
          <w:tcW w:w="2070" w:type="dxa"/>
          <w:vMerge/>
        </w:tcPr>
        <w:p w14:paraId="744A0C78" w14:textId="77777777" w:rsidR="00651D79" w:rsidRPr="00A667BD" w:rsidRDefault="00765735" w:rsidP="00A667BD">
          <w:pPr>
            <w:rPr>
              <w:b/>
              <w:sz w:val="20"/>
              <w:szCs w:val="20"/>
              <w14:textOutline w14:w="9525" w14:cap="rnd" w14:cmpd="sng" w14:algn="ctr">
                <w14:solidFill>
                  <w14:srgbClr w14:val="7030A0"/>
                </w14:solidFill>
                <w14:prstDash w14:val="solid"/>
                <w14:bevel/>
              </w14:textOutline>
            </w:rPr>
          </w:pPr>
        </w:p>
      </w:tc>
    </w:tr>
    <w:tr w:rsidR="00A667BD" w:rsidRPr="00A667BD" w14:paraId="44A417A8" w14:textId="77777777" w:rsidTr="00F72C3F">
      <w:tc>
        <w:tcPr>
          <w:tcW w:w="4830" w:type="dxa"/>
        </w:tcPr>
        <w:p w14:paraId="7CB0B337" w14:textId="6C154062" w:rsidR="00FC50E5" w:rsidRPr="00A667BD" w:rsidRDefault="00765735" w:rsidP="00A667BD">
          <w:pPr>
            <w:rPr>
              <w:rFonts w:eastAsia="Times New Roman" w:cs="Times New Roman"/>
              <w:b/>
              <w:sz w:val="22"/>
              <w14:textOutline w14:w="9525" w14:cap="rnd" w14:cmpd="sng" w14:algn="ctr">
                <w14:solidFill>
                  <w14:srgbClr w14:val="7030A0"/>
                </w14:solidFill>
                <w14:prstDash w14:val="solid"/>
                <w14:bevel/>
              </w14:textOutline>
            </w:rPr>
          </w:pPr>
          <w:r w:rsidRPr="00A667BD">
            <w:rPr>
              <w:rFonts w:eastAsia="Times New Roman" w:cs="Times New Roman"/>
              <w:b/>
              <w:sz w:val="22"/>
              <w14:textOutline w14:w="9525" w14:cap="rnd" w14:cmpd="sng" w14:algn="ctr">
                <w14:solidFill>
                  <w14:srgbClr w14:val="7030A0"/>
                </w14:solidFill>
                <w14:prstDash w14:val="solid"/>
                <w14:bevel/>
              </w14:textOutline>
            </w:rPr>
            <w:t>Page No: 1</w:t>
          </w:r>
          <w:r w:rsidR="00FC50E5">
            <w:rPr>
              <w:rFonts w:eastAsia="Times New Roman" w:cs="Times New Roman"/>
              <w:b/>
              <w:sz w:val="22"/>
              <w14:textOutline w14:w="9525" w14:cap="rnd" w14:cmpd="sng" w14:algn="ctr">
                <w14:solidFill>
                  <w14:srgbClr w14:val="7030A0"/>
                </w14:solidFill>
                <w14:prstDash w14:val="solid"/>
                <w14:bevel/>
              </w14:textOutline>
            </w:rPr>
            <w:t>2</w:t>
          </w:r>
          <w:r w:rsidRPr="00A667BD">
            <w:rPr>
              <w:rFonts w:eastAsia="Times New Roman" w:cs="Times New Roman"/>
              <w:b/>
              <w:sz w:val="22"/>
              <w14:textOutline w14:w="9525" w14:cap="rnd" w14:cmpd="sng" w14:algn="ctr">
                <w14:solidFill>
                  <w14:srgbClr w14:val="7030A0"/>
                </w14:solidFill>
                <w14:prstDash w14:val="solid"/>
                <w14:bevel/>
              </w14:textOutline>
            </w:rPr>
            <w:t xml:space="preserve"> – </w:t>
          </w:r>
          <w:r w:rsidRPr="00A667BD">
            <w:rPr>
              <w:rFonts w:eastAsia="Times New Roman" w:cs="Times New Roman"/>
              <w:b/>
              <w:sz w:val="22"/>
              <w14:textOutline w14:w="9525" w14:cap="rnd" w14:cmpd="sng" w14:algn="ctr">
                <w14:solidFill>
                  <w14:srgbClr w14:val="7030A0"/>
                </w14:solidFill>
                <w14:prstDash w14:val="solid"/>
                <w14:bevel/>
              </w14:textOutline>
            </w:rPr>
            <w:t>1</w:t>
          </w:r>
          <w:r w:rsidR="00FC50E5">
            <w:rPr>
              <w:rFonts w:eastAsia="Times New Roman" w:cs="Times New Roman"/>
              <w:b/>
              <w:sz w:val="22"/>
              <w14:textOutline w14:w="9525" w14:cap="rnd" w14:cmpd="sng" w14:algn="ctr">
                <w14:solidFill>
                  <w14:srgbClr w14:val="7030A0"/>
                </w14:solidFill>
                <w14:prstDash w14:val="solid"/>
                <w14:bevel/>
              </w14:textOutline>
            </w:rPr>
            <w:t>8</w:t>
          </w:r>
        </w:p>
      </w:tc>
      <w:tc>
        <w:tcPr>
          <w:tcW w:w="3900" w:type="dxa"/>
        </w:tcPr>
        <w:p w14:paraId="21D83214" w14:textId="77777777" w:rsidR="00651D79" w:rsidRPr="00A667BD" w:rsidRDefault="00765735" w:rsidP="00A667BD">
          <w:pPr>
            <w:rPr>
              <w:b/>
              <w:sz w:val="20"/>
              <w:szCs w:val="20"/>
              <w14:textOutline w14:w="9525" w14:cap="rnd" w14:cmpd="sng" w14:algn="ctr">
                <w14:solidFill>
                  <w14:srgbClr w14:val="7030A0"/>
                </w14:solidFill>
                <w14:prstDash w14:val="solid"/>
                <w14:bevel/>
              </w14:textOutline>
            </w:rPr>
          </w:pPr>
        </w:p>
      </w:tc>
      <w:tc>
        <w:tcPr>
          <w:tcW w:w="2070" w:type="dxa"/>
          <w:vMerge/>
        </w:tcPr>
        <w:p w14:paraId="7E05EEB8" w14:textId="77777777" w:rsidR="00651D79" w:rsidRPr="00A667BD" w:rsidRDefault="00765735" w:rsidP="00A667BD">
          <w:pPr>
            <w:rPr>
              <w:b/>
              <w:sz w:val="20"/>
              <w:szCs w:val="20"/>
              <w14:textOutline w14:w="9525" w14:cap="rnd" w14:cmpd="sng" w14:algn="ctr">
                <w14:solidFill>
                  <w14:srgbClr w14:val="7030A0"/>
                </w14:solidFill>
                <w14:prstDash w14:val="solid"/>
                <w14:bevel/>
              </w14:textOutline>
            </w:rPr>
          </w:pPr>
        </w:p>
      </w:tc>
    </w:tr>
  </w:tbl>
  <w:p w14:paraId="662C69F6" w14:textId="77777777" w:rsidR="00651D79" w:rsidRPr="00651D79" w:rsidRDefault="00765735" w:rsidP="00651D79">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4F75C9E8" wp14:editId="74CFA91D">
              <wp:simplePos x="0" y="0"/>
              <wp:positionH relativeFrom="column">
                <wp:posOffset>-520700</wp:posOffset>
              </wp:positionH>
              <wp:positionV relativeFrom="paragraph">
                <wp:posOffset>31115</wp:posOffset>
              </wp:positionV>
              <wp:extent cx="7905750" cy="0"/>
              <wp:effectExtent l="0" t="0" r="0" b="0"/>
              <wp:wrapNone/>
              <wp:docPr id="1372736190" name="Straight Connector 2"/>
              <wp:cNvGraphicFramePr/>
              <a:graphic xmlns:a="http://schemas.openxmlformats.org/drawingml/2006/main">
                <a:graphicData uri="http://schemas.microsoft.com/office/word/2010/wordprocessingShape">
                  <wps:wsp>
                    <wps:cNvCnPr/>
                    <wps:spPr>
                      <a:xfrm>
                        <a:off x="0" y="0"/>
                        <a:ext cx="7905750" cy="0"/>
                      </a:xfrm>
                      <a:prstGeom prst="line">
                        <a:avLst/>
                      </a:prstGeom>
                      <a:noFill/>
                      <a:ln w="190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4AC0C4C"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pt,2.45pt" to="58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" strokecolor="windowText"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88E5A" w14:textId="53C63BE4" w:rsidR="00651D79" w:rsidRPr="00775F95" w:rsidRDefault="00765735" w:rsidP="00651D79">
    <w:pPr>
      <w:pStyle w:val="Header"/>
      <w:jc w:val="center"/>
      <w:rPr>
        <w:b/>
        <w:bCs/>
        <w:i/>
        <w:iCs/>
        <w:color w:val="7030A0"/>
        <w:sz w:val="22"/>
      </w:rPr>
    </w:pPr>
    <w:r w:rsidRPr="00E533C1">
      <w:rPr>
        <w:b/>
        <w:bCs/>
        <w:i/>
        <w:iCs/>
        <w:color w:val="7030A0"/>
        <w:sz w:val="20"/>
        <w:szCs w:val="20"/>
      </w:rPr>
      <w:t xml:space="preserve">Babangida M. A. (2026). </w:t>
    </w:r>
    <w:r w:rsidR="00DB7566" w:rsidRPr="00E533C1">
      <w:rPr>
        <w:rFonts w:cs="Times New Roman"/>
        <w:b/>
        <w:bCs/>
        <w:color w:val="7030A0"/>
        <w:sz w:val="20"/>
        <w:szCs w:val="20"/>
      </w:rPr>
      <w:t>Firm Attributes and Financial Reporting Quality of Oil Marketing Companies in Nigeria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5AA2"/>
    <w:multiLevelType w:val="hybridMultilevel"/>
    <w:tmpl w:val="2BB4D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3265AA"/>
    <w:multiLevelType w:val="multilevel"/>
    <w:tmpl w:val="C88AE2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C076445"/>
    <w:multiLevelType w:val="multilevel"/>
    <w:tmpl w:val="F6E41A3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C4951F8"/>
    <w:multiLevelType w:val="multilevel"/>
    <w:tmpl w:val="A0EC2E62"/>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 w15:restartNumberingAfterBreak="0">
    <w:nsid w:val="1EE26F70"/>
    <w:multiLevelType w:val="multilevel"/>
    <w:tmpl w:val="C88AE2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D5C7156"/>
    <w:multiLevelType w:val="multilevel"/>
    <w:tmpl w:val="C88AE2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1C91CC9"/>
    <w:multiLevelType w:val="hybridMultilevel"/>
    <w:tmpl w:val="6726BC5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1579F8"/>
    <w:multiLevelType w:val="multilevel"/>
    <w:tmpl w:val="C88AE2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7C83DE8"/>
    <w:multiLevelType w:val="multilevel"/>
    <w:tmpl w:val="315E51D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41D139E5"/>
    <w:multiLevelType w:val="multilevel"/>
    <w:tmpl w:val="307A36B6"/>
    <w:lvl w:ilvl="0">
      <w:start w:val="2"/>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0" w15:restartNumberingAfterBreak="0">
    <w:nsid w:val="43304A31"/>
    <w:multiLevelType w:val="multilevel"/>
    <w:tmpl w:val="DE90F796"/>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1" w15:restartNumberingAfterBreak="0">
    <w:nsid w:val="506029F2"/>
    <w:multiLevelType w:val="multilevel"/>
    <w:tmpl w:val="BAF49DD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3C4583D"/>
    <w:multiLevelType w:val="hybridMultilevel"/>
    <w:tmpl w:val="D9485E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561D55"/>
    <w:multiLevelType w:val="hybridMultilevel"/>
    <w:tmpl w:val="DC7AC758"/>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9554B"/>
    <w:multiLevelType w:val="multilevel"/>
    <w:tmpl w:val="C88AE2D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BEC431F"/>
    <w:multiLevelType w:val="hybridMultilevel"/>
    <w:tmpl w:val="B9081576"/>
    <w:lvl w:ilvl="0" w:tplc="66AC4F30">
      <w:start w:val="1"/>
      <w:numFmt w:val="decimal"/>
      <w:lvlText w:val="%1."/>
      <w:lvlJc w:val="left"/>
      <w:pPr>
        <w:ind w:left="279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6" w15:restartNumberingAfterBreak="0">
    <w:nsid w:val="75156B1C"/>
    <w:multiLevelType w:val="multilevel"/>
    <w:tmpl w:val="AF3AC2A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7A96E7D"/>
    <w:multiLevelType w:val="multilevel"/>
    <w:tmpl w:val="F7AC0568"/>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8" w15:restartNumberingAfterBreak="0">
    <w:nsid w:val="79B032F7"/>
    <w:multiLevelType w:val="multilevel"/>
    <w:tmpl w:val="AF3AC2A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5"/>
  </w:num>
  <w:num w:numId="2">
    <w:abstractNumId w:val="2"/>
  </w:num>
  <w:num w:numId="3">
    <w:abstractNumId w:val="12"/>
  </w:num>
  <w:num w:numId="4">
    <w:abstractNumId w:val="6"/>
  </w:num>
  <w:num w:numId="5">
    <w:abstractNumId w:val="8"/>
  </w:num>
  <w:num w:numId="6">
    <w:abstractNumId w:val="17"/>
  </w:num>
  <w:num w:numId="7">
    <w:abstractNumId w:val="9"/>
  </w:num>
  <w:num w:numId="8">
    <w:abstractNumId w:val="3"/>
  </w:num>
  <w:num w:numId="9">
    <w:abstractNumId w:val="10"/>
  </w:num>
  <w:num w:numId="10">
    <w:abstractNumId w:val="7"/>
  </w:num>
  <w:num w:numId="11">
    <w:abstractNumId w:val="4"/>
  </w:num>
  <w:num w:numId="12">
    <w:abstractNumId w:val="1"/>
  </w:num>
  <w:num w:numId="13">
    <w:abstractNumId w:val="5"/>
  </w:num>
  <w:num w:numId="14">
    <w:abstractNumId w:val="14"/>
  </w:num>
  <w:num w:numId="15">
    <w:abstractNumId w:val="0"/>
  </w:num>
  <w:num w:numId="16">
    <w:abstractNumId w:val="16"/>
  </w:num>
  <w:num w:numId="17">
    <w:abstractNumId w:val="18"/>
  </w:num>
  <w:num w:numId="18">
    <w:abstractNumId w:val="13"/>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08"/>
    <w:rsid w:val="000A67F2"/>
    <w:rsid w:val="00130915"/>
    <w:rsid w:val="0014640F"/>
    <w:rsid w:val="001A7479"/>
    <w:rsid w:val="001D584E"/>
    <w:rsid w:val="001E4798"/>
    <w:rsid w:val="002B1F32"/>
    <w:rsid w:val="00376CE7"/>
    <w:rsid w:val="003A2AA3"/>
    <w:rsid w:val="00405179"/>
    <w:rsid w:val="00430BE1"/>
    <w:rsid w:val="004548D4"/>
    <w:rsid w:val="004E4D08"/>
    <w:rsid w:val="005D2472"/>
    <w:rsid w:val="005D359A"/>
    <w:rsid w:val="005E31AA"/>
    <w:rsid w:val="006901FA"/>
    <w:rsid w:val="006D4ACB"/>
    <w:rsid w:val="00765735"/>
    <w:rsid w:val="00775F95"/>
    <w:rsid w:val="007843D4"/>
    <w:rsid w:val="00794561"/>
    <w:rsid w:val="008E67F9"/>
    <w:rsid w:val="00937CE0"/>
    <w:rsid w:val="00997CC6"/>
    <w:rsid w:val="00A33470"/>
    <w:rsid w:val="00B00034"/>
    <w:rsid w:val="00BA05C6"/>
    <w:rsid w:val="00C427EE"/>
    <w:rsid w:val="00D02662"/>
    <w:rsid w:val="00DB7566"/>
    <w:rsid w:val="00E37FCD"/>
    <w:rsid w:val="00E4610B"/>
    <w:rsid w:val="00E533C1"/>
    <w:rsid w:val="00EB6E72"/>
    <w:rsid w:val="00EE037A"/>
    <w:rsid w:val="00F37630"/>
    <w:rsid w:val="00F4034B"/>
    <w:rsid w:val="00F45979"/>
    <w:rsid w:val="00F7502C"/>
    <w:rsid w:val="00FC5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BE33"/>
  <w15:chartTrackingRefBased/>
  <w15:docId w15:val="{3AEDD65C-79A1-464F-B5B6-B20492AF2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4D08"/>
    <w:pPr>
      <w:keepNext/>
      <w:numPr>
        <w:numId w:val="2"/>
      </w:numPr>
      <w:spacing w:before="340" w:after="240" w:line="240" w:lineRule="auto"/>
      <w:ind w:left="1080" w:right="720" w:hanging="360"/>
      <w:jc w:val="both"/>
      <w:outlineLvl w:val="0"/>
    </w:pPr>
    <w:rPr>
      <w:rFonts w:ascii="Times New Roman" w:eastAsia="Times New Roman" w:hAnsi="Times New Roman" w:cs="Times New Roman"/>
      <w:b/>
      <w:sz w:val="24"/>
      <w:szCs w:val="36"/>
      <w:lang w:val="x-none" w:eastAsia="x-none"/>
    </w:rPr>
  </w:style>
  <w:style w:type="paragraph" w:styleId="Heading2">
    <w:name w:val="heading 2"/>
    <w:basedOn w:val="Normal"/>
    <w:next w:val="Normal"/>
    <w:link w:val="Heading2Char"/>
    <w:uiPriority w:val="9"/>
    <w:semiHidden/>
    <w:unhideWhenUsed/>
    <w:qFormat/>
    <w:rsid w:val="004E4D08"/>
    <w:pPr>
      <w:keepNext/>
      <w:keepLines/>
      <w:spacing w:before="40" w:after="0"/>
      <w:outlineLvl w:val="1"/>
    </w:pPr>
    <w:rPr>
      <w:rFonts w:ascii="Times New Roman" w:eastAsia="Times New Roman" w:hAnsi="Times New Roman" w:cs="Times New Roman"/>
      <w:b/>
      <w:szCs w:val="26"/>
    </w:rPr>
  </w:style>
  <w:style w:type="paragraph" w:styleId="Heading3">
    <w:name w:val="heading 3"/>
    <w:basedOn w:val="Normal"/>
    <w:next w:val="Normal"/>
    <w:link w:val="Heading3Char"/>
    <w:uiPriority w:val="9"/>
    <w:semiHidden/>
    <w:unhideWhenUsed/>
    <w:qFormat/>
    <w:rsid w:val="004E4D08"/>
    <w:pPr>
      <w:keepNext/>
      <w:keepLines/>
      <w:spacing w:before="40" w:after="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4E4D08"/>
    <w:pPr>
      <w:keepNext/>
      <w:keepLines/>
      <w:spacing w:before="40" w:after="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4E4D08"/>
    <w:pPr>
      <w:keepNext/>
      <w:keepLines/>
      <w:spacing w:before="40" w:after="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4E4D08"/>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4E4D08"/>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4E4D08"/>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4E4D08"/>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08"/>
    <w:rPr>
      <w:rFonts w:ascii="Times New Roman" w:eastAsia="Times New Roman" w:hAnsi="Times New Roman" w:cs="Times New Roman"/>
      <w:b/>
      <w:sz w:val="24"/>
      <w:szCs w:val="36"/>
      <w:lang w:val="x-none" w:eastAsia="x-none"/>
    </w:rPr>
  </w:style>
  <w:style w:type="paragraph" w:customStyle="1" w:styleId="Heading21">
    <w:name w:val="Heading 21"/>
    <w:basedOn w:val="Normal"/>
    <w:next w:val="Normal"/>
    <w:autoRedefine/>
    <w:uiPriority w:val="9"/>
    <w:unhideWhenUsed/>
    <w:qFormat/>
    <w:rsid w:val="004E4D08"/>
    <w:pPr>
      <w:keepNext/>
      <w:keepLines/>
      <w:spacing w:before="40" w:after="0"/>
      <w:jc w:val="both"/>
      <w:outlineLvl w:val="1"/>
    </w:pPr>
    <w:rPr>
      <w:rFonts w:ascii="Times New Roman" w:eastAsia="Times New Roman" w:hAnsi="Times New Roman" w:cs="Times New Roman"/>
      <w:b/>
      <w:sz w:val="24"/>
      <w:szCs w:val="26"/>
    </w:rPr>
  </w:style>
  <w:style w:type="paragraph" w:customStyle="1" w:styleId="Heading31">
    <w:name w:val="Heading 31"/>
    <w:basedOn w:val="Normal"/>
    <w:next w:val="Normal"/>
    <w:uiPriority w:val="9"/>
    <w:semiHidden/>
    <w:unhideWhenUsed/>
    <w:qFormat/>
    <w:rsid w:val="004E4D08"/>
    <w:pPr>
      <w:keepNext/>
      <w:keepLines/>
      <w:spacing w:before="160" w:after="80" w:line="240" w:lineRule="auto"/>
      <w:jc w:val="both"/>
      <w:outlineLvl w:val="2"/>
    </w:pPr>
    <w:rPr>
      <w:rFonts w:eastAsia="Times New Roman" w:cs="Times New Roman"/>
      <w:color w:val="2F5496"/>
      <w:sz w:val="28"/>
      <w:szCs w:val="28"/>
    </w:rPr>
  </w:style>
  <w:style w:type="paragraph" w:customStyle="1" w:styleId="Heading41">
    <w:name w:val="Heading 41"/>
    <w:basedOn w:val="Normal"/>
    <w:next w:val="Normal"/>
    <w:uiPriority w:val="9"/>
    <w:semiHidden/>
    <w:unhideWhenUsed/>
    <w:qFormat/>
    <w:rsid w:val="004E4D08"/>
    <w:pPr>
      <w:keepNext/>
      <w:keepLines/>
      <w:spacing w:before="80" w:after="40" w:line="240" w:lineRule="auto"/>
      <w:jc w:val="both"/>
      <w:outlineLvl w:val="3"/>
    </w:pPr>
    <w:rPr>
      <w:rFonts w:eastAsia="Times New Roman" w:cs="Times New Roman"/>
      <w:i/>
      <w:iCs/>
      <w:color w:val="2F5496"/>
      <w:sz w:val="24"/>
    </w:rPr>
  </w:style>
  <w:style w:type="paragraph" w:customStyle="1" w:styleId="Heading51">
    <w:name w:val="Heading 51"/>
    <w:basedOn w:val="Normal"/>
    <w:next w:val="Normal"/>
    <w:uiPriority w:val="9"/>
    <w:semiHidden/>
    <w:unhideWhenUsed/>
    <w:qFormat/>
    <w:rsid w:val="004E4D08"/>
    <w:pPr>
      <w:keepNext/>
      <w:keepLines/>
      <w:spacing w:before="80" w:after="40" w:line="240" w:lineRule="auto"/>
      <w:jc w:val="both"/>
      <w:outlineLvl w:val="4"/>
    </w:pPr>
    <w:rPr>
      <w:rFonts w:eastAsia="Times New Roman" w:cs="Times New Roman"/>
      <w:color w:val="2F5496"/>
      <w:sz w:val="24"/>
    </w:rPr>
  </w:style>
  <w:style w:type="paragraph" w:customStyle="1" w:styleId="Heading61">
    <w:name w:val="Heading 61"/>
    <w:basedOn w:val="Normal"/>
    <w:next w:val="Normal"/>
    <w:uiPriority w:val="9"/>
    <w:semiHidden/>
    <w:unhideWhenUsed/>
    <w:qFormat/>
    <w:rsid w:val="004E4D08"/>
    <w:pPr>
      <w:keepNext/>
      <w:keepLines/>
      <w:spacing w:before="40" w:after="0" w:line="240" w:lineRule="auto"/>
      <w:jc w:val="both"/>
      <w:outlineLvl w:val="5"/>
    </w:pPr>
    <w:rPr>
      <w:rFonts w:eastAsia="Times New Roman" w:cs="Times New Roman"/>
      <w:i/>
      <w:iCs/>
      <w:color w:val="595959"/>
      <w:sz w:val="24"/>
    </w:rPr>
  </w:style>
  <w:style w:type="paragraph" w:customStyle="1" w:styleId="Heading71">
    <w:name w:val="Heading 71"/>
    <w:basedOn w:val="Normal"/>
    <w:next w:val="Normal"/>
    <w:uiPriority w:val="9"/>
    <w:semiHidden/>
    <w:unhideWhenUsed/>
    <w:qFormat/>
    <w:rsid w:val="004E4D08"/>
    <w:pPr>
      <w:keepNext/>
      <w:keepLines/>
      <w:spacing w:before="40" w:after="0" w:line="240" w:lineRule="auto"/>
      <w:jc w:val="both"/>
      <w:outlineLvl w:val="6"/>
    </w:pPr>
    <w:rPr>
      <w:rFonts w:eastAsia="Times New Roman" w:cs="Times New Roman"/>
      <w:color w:val="595959"/>
      <w:sz w:val="24"/>
    </w:rPr>
  </w:style>
  <w:style w:type="paragraph" w:customStyle="1" w:styleId="Heading81">
    <w:name w:val="Heading 81"/>
    <w:basedOn w:val="Normal"/>
    <w:next w:val="Normal"/>
    <w:uiPriority w:val="9"/>
    <w:semiHidden/>
    <w:unhideWhenUsed/>
    <w:qFormat/>
    <w:rsid w:val="004E4D08"/>
    <w:pPr>
      <w:keepNext/>
      <w:keepLines/>
      <w:spacing w:after="0" w:line="240" w:lineRule="auto"/>
      <w:jc w:val="both"/>
      <w:outlineLvl w:val="7"/>
    </w:pPr>
    <w:rPr>
      <w:rFonts w:eastAsia="Times New Roman" w:cs="Times New Roman"/>
      <w:i/>
      <w:iCs/>
      <w:color w:val="272727"/>
      <w:sz w:val="24"/>
    </w:rPr>
  </w:style>
  <w:style w:type="paragraph" w:customStyle="1" w:styleId="Heading91">
    <w:name w:val="Heading 91"/>
    <w:basedOn w:val="Normal"/>
    <w:next w:val="Normal"/>
    <w:uiPriority w:val="9"/>
    <w:semiHidden/>
    <w:unhideWhenUsed/>
    <w:qFormat/>
    <w:rsid w:val="004E4D08"/>
    <w:pPr>
      <w:keepNext/>
      <w:keepLines/>
      <w:spacing w:after="0" w:line="240" w:lineRule="auto"/>
      <w:jc w:val="both"/>
      <w:outlineLvl w:val="8"/>
    </w:pPr>
    <w:rPr>
      <w:rFonts w:eastAsia="Times New Roman" w:cs="Times New Roman"/>
      <w:color w:val="272727"/>
      <w:sz w:val="24"/>
    </w:rPr>
  </w:style>
  <w:style w:type="numbering" w:customStyle="1" w:styleId="NoList1">
    <w:name w:val="No List1"/>
    <w:next w:val="NoList"/>
    <w:uiPriority w:val="99"/>
    <w:semiHidden/>
    <w:unhideWhenUsed/>
    <w:rsid w:val="004E4D08"/>
  </w:style>
  <w:style w:type="character" w:customStyle="1" w:styleId="Heading2Char">
    <w:name w:val="Heading 2 Char"/>
    <w:basedOn w:val="DefaultParagraphFont"/>
    <w:link w:val="Heading2"/>
    <w:uiPriority w:val="9"/>
    <w:rsid w:val="004E4D08"/>
    <w:rPr>
      <w:rFonts w:ascii="Times New Roman" w:eastAsia="Times New Roman" w:hAnsi="Times New Roman" w:cs="Times New Roman"/>
      <w:b/>
      <w:szCs w:val="26"/>
    </w:rPr>
  </w:style>
  <w:style w:type="character" w:customStyle="1" w:styleId="Heading3Char">
    <w:name w:val="Heading 3 Char"/>
    <w:basedOn w:val="DefaultParagraphFont"/>
    <w:link w:val="Heading3"/>
    <w:uiPriority w:val="9"/>
    <w:semiHidden/>
    <w:rsid w:val="004E4D08"/>
    <w:rPr>
      <w:rFonts w:eastAsia="Times New Roman" w:cs="Times New Roman"/>
      <w:color w:val="2F5496"/>
      <w:kern w:val="0"/>
      <w:sz w:val="28"/>
      <w:szCs w:val="28"/>
      <w14:ligatures w14:val="none"/>
    </w:rPr>
  </w:style>
  <w:style w:type="character" w:customStyle="1" w:styleId="Heading4Char">
    <w:name w:val="Heading 4 Char"/>
    <w:basedOn w:val="DefaultParagraphFont"/>
    <w:link w:val="Heading4"/>
    <w:uiPriority w:val="9"/>
    <w:semiHidden/>
    <w:rsid w:val="004E4D08"/>
    <w:rPr>
      <w:rFonts w:eastAsia="Times New Roman" w:cs="Times New Roman"/>
      <w:i/>
      <w:iCs/>
      <w:color w:val="2F5496"/>
      <w:kern w:val="0"/>
      <w:szCs w:val="22"/>
      <w14:ligatures w14:val="none"/>
    </w:rPr>
  </w:style>
  <w:style w:type="character" w:customStyle="1" w:styleId="Heading5Char">
    <w:name w:val="Heading 5 Char"/>
    <w:basedOn w:val="DefaultParagraphFont"/>
    <w:link w:val="Heading5"/>
    <w:uiPriority w:val="9"/>
    <w:semiHidden/>
    <w:rsid w:val="004E4D08"/>
    <w:rPr>
      <w:rFonts w:eastAsia="Times New Roman" w:cs="Times New Roman"/>
      <w:color w:val="2F5496"/>
      <w:kern w:val="0"/>
      <w:szCs w:val="22"/>
      <w14:ligatures w14:val="none"/>
    </w:rPr>
  </w:style>
  <w:style w:type="character" w:customStyle="1" w:styleId="Heading6Char">
    <w:name w:val="Heading 6 Char"/>
    <w:basedOn w:val="DefaultParagraphFont"/>
    <w:link w:val="Heading6"/>
    <w:uiPriority w:val="9"/>
    <w:semiHidden/>
    <w:rsid w:val="004E4D08"/>
    <w:rPr>
      <w:rFonts w:eastAsia="Times New Roman" w:cs="Times New Roman"/>
      <w:i/>
      <w:iCs/>
      <w:color w:val="595959"/>
      <w:kern w:val="0"/>
      <w:szCs w:val="22"/>
      <w14:ligatures w14:val="none"/>
    </w:rPr>
  </w:style>
  <w:style w:type="character" w:customStyle="1" w:styleId="Heading7Char">
    <w:name w:val="Heading 7 Char"/>
    <w:basedOn w:val="DefaultParagraphFont"/>
    <w:link w:val="Heading7"/>
    <w:uiPriority w:val="9"/>
    <w:semiHidden/>
    <w:rsid w:val="004E4D08"/>
    <w:rPr>
      <w:rFonts w:eastAsia="Times New Roman" w:cs="Times New Roman"/>
      <w:color w:val="595959"/>
      <w:kern w:val="0"/>
      <w:szCs w:val="22"/>
      <w14:ligatures w14:val="none"/>
    </w:rPr>
  </w:style>
  <w:style w:type="character" w:customStyle="1" w:styleId="Heading8Char">
    <w:name w:val="Heading 8 Char"/>
    <w:basedOn w:val="DefaultParagraphFont"/>
    <w:link w:val="Heading8"/>
    <w:uiPriority w:val="9"/>
    <w:semiHidden/>
    <w:rsid w:val="004E4D08"/>
    <w:rPr>
      <w:rFonts w:eastAsia="Times New Roman" w:cs="Times New Roman"/>
      <w:i/>
      <w:iCs/>
      <w:color w:val="272727"/>
      <w:kern w:val="0"/>
      <w:szCs w:val="22"/>
      <w14:ligatures w14:val="none"/>
    </w:rPr>
  </w:style>
  <w:style w:type="character" w:customStyle="1" w:styleId="Heading9Char">
    <w:name w:val="Heading 9 Char"/>
    <w:basedOn w:val="DefaultParagraphFont"/>
    <w:link w:val="Heading9"/>
    <w:uiPriority w:val="9"/>
    <w:semiHidden/>
    <w:rsid w:val="004E4D08"/>
    <w:rPr>
      <w:rFonts w:eastAsia="Times New Roman" w:cs="Times New Roman"/>
      <w:color w:val="272727"/>
      <w:kern w:val="0"/>
      <w:szCs w:val="22"/>
      <w14:ligatures w14:val="none"/>
    </w:rPr>
  </w:style>
  <w:style w:type="paragraph" w:customStyle="1" w:styleId="Title1">
    <w:name w:val="Title1"/>
    <w:basedOn w:val="Normal"/>
    <w:next w:val="Normal"/>
    <w:uiPriority w:val="10"/>
    <w:qFormat/>
    <w:rsid w:val="004E4D08"/>
    <w:pPr>
      <w:spacing w:after="80" w:line="240" w:lineRule="auto"/>
      <w:contextualSpacing/>
      <w:jc w:val="both"/>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4E4D08"/>
    <w:rPr>
      <w:rFonts w:ascii="Calibri Light" w:eastAsia="Times New Roman" w:hAnsi="Calibri Light" w:cs="Times New Roman"/>
      <w:spacing w:val="-10"/>
      <w:kern w:val="28"/>
      <w:sz w:val="56"/>
      <w:szCs w:val="56"/>
      <w14:ligatures w14:val="none"/>
    </w:rPr>
  </w:style>
  <w:style w:type="paragraph" w:customStyle="1" w:styleId="Subtitle1">
    <w:name w:val="Subtitle1"/>
    <w:basedOn w:val="Normal"/>
    <w:next w:val="Normal"/>
    <w:uiPriority w:val="11"/>
    <w:qFormat/>
    <w:rsid w:val="004E4D08"/>
    <w:pPr>
      <w:numPr>
        <w:ilvl w:val="1"/>
      </w:numPr>
      <w:spacing w:line="240" w:lineRule="auto"/>
      <w:jc w:val="both"/>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4E4D08"/>
    <w:rPr>
      <w:rFonts w:eastAsia="Times New Roman" w:cs="Times New Roman"/>
      <w:color w:val="595959"/>
      <w:spacing w:val="15"/>
      <w:kern w:val="0"/>
      <w:sz w:val="28"/>
      <w:szCs w:val="28"/>
      <w14:ligatures w14:val="none"/>
    </w:rPr>
  </w:style>
  <w:style w:type="paragraph" w:customStyle="1" w:styleId="Quote1">
    <w:name w:val="Quote1"/>
    <w:basedOn w:val="Normal"/>
    <w:next w:val="Normal"/>
    <w:uiPriority w:val="29"/>
    <w:qFormat/>
    <w:rsid w:val="004E4D08"/>
    <w:pPr>
      <w:spacing w:before="160" w:line="240" w:lineRule="auto"/>
      <w:jc w:val="center"/>
    </w:pPr>
    <w:rPr>
      <w:rFonts w:ascii="Times New Roman" w:hAnsi="Times New Roman"/>
      <w:i/>
      <w:iCs/>
      <w:color w:val="404040"/>
      <w:sz w:val="24"/>
    </w:rPr>
  </w:style>
  <w:style w:type="character" w:customStyle="1" w:styleId="QuoteChar">
    <w:name w:val="Quote Char"/>
    <w:basedOn w:val="DefaultParagraphFont"/>
    <w:link w:val="Quote"/>
    <w:uiPriority w:val="29"/>
    <w:rsid w:val="004E4D08"/>
    <w:rPr>
      <w:rFonts w:ascii="Times New Roman" w:hAnsi="Times New Roman"/>
      <w:i/>
      <w:iCs/>
      <w:color w:val="404040"/>
      <w:kern w:val="0"/>
      <w:szCs w:val="22"/>
      <w14:ligatures w14:val="none"/>
    </w:rPr>
  </w:style>
  <w:style w:type="paragraph" w:styleId="ListParagraph">
    <w:name w:val="List Paragraph"/>
    <w:basedOn w:val="Normal"/>
    <w:uiPriority w:val="34"/>
    <w:qFormat/>
    <w:rsid w:val="004E4D08"/>
    <w:pPr>
      <w:spacing w:line="240" w:lineRule="auto"/>
      <w:ind w:left="720"/>
      <w:contextualSpacing/>
      <w:jc w:val="both"/>
    </w:pPr>
    <w:rPr>
      <w:rFonts w:ascii="Times New Roman" w:hAnsi="Times New Roman"/>
      <w:sz w:val="24"/>
    </w:rPr>
  </w:style>
  <w:style w:type="character" w:customStyle="1" w:styleId="IntenseEmphasis1">
    <w:name w:val="Intense Emphasis1"/>
    <w:basedOn w:val="DefaultParagraphFont"/>
    <w:uiPriority w:val="21"/>
    <w:qFormat/>
    <w:rsid w:val="004E4D08"/>
    <w:rPr>
      <w:i/>
      <w:iCs/>
      <w:color w:val="2F5496"/>
    </w:rPr>
  </w:style>
  <w:style w:type="paragraph" w:customStyle="1" w:styleId="IntenseQuote1">
    <w:name w:val="Intense Quote1"/>
    <w:basedOn w:val="Normal"/>
    <w:next w:val="Normal"/>
    <w:uiPriority w:val="30"/>
    <w:qFormat/>
    <w:rsid w:val="004E4D08"/>
    <w:pPr>
      <w:pBdr>
        <w:top w:val="single" w:sz="4" w:space="10" w:color="2F5496"/>
        <w:bottom w:val="single" w:sz="4" w:space="10" w:color="2F5496"/>
      </w:pBdr>
      <w:spacing w:before="360" w:after="360" w:line="240" w:lineRule="auto"/>
      <w:ind w:left="864" w:right="864"/>
      <w:jc w:val="center"/>
    </w:pPr>
    <w:rPr>
      <w:rFonts w:ascii="Times New Roman" w:hAnsi="Times New Roman"/>
      <w:i/>
      <w:iCs/>
      <w:color w:val="2F5496"/>
      <w:sz w:val="24"/>
    </w:rPr>
  </w:style>
  <w:style w:type="character" w:customStyle="1" w:styleId="IntenseQuoteChar">
    <w:name w:val="Intense Quote Char"/>
    <w:basedOn w:val="DefaultParagraphFont"/>
    <w:link w:val="IntenseQuote"/>
    <w:uiPriority w:val="30"/>
    <w:rsid w:val="004E4D08"/>
    <w:rPr>
      <w:rFonts w:ascii="Times New Roman" w:hAnsi="Times New Roman"/>
      <w:i/>
      <w:iCs/>
      <w:color w:val="2F5496"/>
      <w:kern w:val="0"/>
      <w:szCs w:val="22"/>
      <w14:ligatures w14:val="none"/>
    </w:rPr>
  </w:style>
  <w:style w:type="character" w:customStyle="1" w:styleId="IntenseReference1">
    <w:name w:val="Intense Reference1"/>
    <w:basedOn w:val="DefaultParagraphFont"/>
    <w:uiPriority w:val="32"/>
    <w:qFormat/>
    <w:rsid w:val="004E4D08"/>
    <w:rPr>
      <w:b/>
      <w:bCs/>
      <w:smallCaps/>
      <w:color w:val="2F5496"/>
      <w:spacing w:val="5"/>
    </w:rPr>
  </w:style>
  <w:style w:type="paragraph" w:styleId="Header">
    <w:name w:val="header"/>
    <w:basedOn w:val="Normal"/>
    <w:link w:val="HeaderChar"/>
    <w:uiPriority w:val="99"/>
    <w:unhideWhenUsed/>
    <w:rsid w:val="004E4D08"/>
    <w:pPr>
      <w:tabs>
        <w:tab w:val="center" w:pos="4680"/>
        <w:tab w:val="right" w:pos="9360"/>
      </w:tabs>
      <w:spacing w:after="0" w:line="240" w:lineRule="auto"/>
      <w:jc w:val="both"/>
    </w:pPr>
    <w:rPr>
      <w:rFonts w:ascii="Times New Roman" w:hAnsi="Times New Roman"/>
      <w:sz w:val="24"/>
    </w:rPr>
  </w:style>
  <w:style w:type="character" w:customStyle="1" w:styleId="HeaderChar">
    <w:name w:val="Header Char"/>
    <w:basedOn w:val="DefaultParagraphFont"/>
    <w:link w:val="Header"/>
    <w:uiPriority w:val="99"/>
    <w:rsid w:val="004E4D08"/>
    <w:rPr>
      <w:rFonts w:ascii="Times New Roman" w:hAnsi="Times New Roman"/>
      <w:sz w:val="24"/>
    </w:rPr>
  </w:style>
  <w:style w:type="paragraph" w:styleId="Footer">
    <w:name w:val="footer"/>
    <w:basedOn w:val="Normal"/>
    <w:link w:val="FooterChar"/>
    <w:uiPriority w:val="99"/>
    <w:unhideWhenUsed/>
    <w:rsid w:val="004E4D08"/>
    <w:pPr>
      <w:tabs>
        <w:tab w:val="center" w:pos="4680"/>
        <w:tab w:val="right" w:pos="9360"/>
      </w:tabs>
      <w:spacing w:after="0" w:line="240" w:lineRule="auto"/>
      <w:jc w:val="both"/>
    </w:pPr>
    <w:rPr>
      <w:rFonts w:ascii="Times New Roman" w:hAnsi="Times New Roman"/>
      <w:sz w:val="24"/>
    </w:rPr>
  </w:style>
  <w:style w:type="character" w:customStyle="1" w:styleId="FooterChar">
    <w:name w:val="Footer Char"/>
    <w:basedOn w:val="DefaultParagraphFont"/>
    <w:link w:val="Footer"/>
    <w:uiPriority w:val="99"/>
    <w:rsid w:val="004E4D08"/>
    <w:rPr>
      <w:rFonts w:ascii="Times New Roman" w:hAnsi="Times New Roman"/>
      <w:sz w:val="24"/>
    </w:rPr>
  </w:style>
  <w:style w:type="table" w:styleId="TableGrid">
    <w:name w:val="Table Grid"/>
    <w:basedOn w:val="TableNormal"/>
    <w:uiPriority w:val="39"/>
    <w:rsid w:val="004E4D0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unhideWhenUsed/>
    <w:rsid w:val="004E4D08"/>
    <w:rPr>
      <w:color w:val="0563C1"/>
      <w:u w:val="single"/>
    </w:rPr>
  </w:style>
  <w:style w:type="paragraph" w:customStyle="1" w:styleId="Pa17">
    <w:name w:val="Pa17"/>
    <w:basedOn w:val="Normal"/>
    <w:next w:val="Normal"/>
    <w:uiPriority w:val="99"/>
    <w:rsid w:val="004E4D08"/>
    <w:pPr>
      <w:autoSpaceDE w:val="0"/>
      <w:autoSpaceDN w:val="0"/>
      <w:adjustRightInd w:val="0"/>
      <w:spacing w:after="0" w:line="181" w:lineRule="atLeast"/>
    </w:pPr>
    <w:rPr>
      <w:rFonts w:ascii="Times New Roman" w:eastAsia="Calibri" w:hAnsi="Times New Roman" w:cs="Times New Roman"/>
      <w:sz w:val="24"/>
      <w:szCs w:val="24"/>
    </w:rPr>
  </w:style>
  <w:style w:type="paragraph" w:styleId="NoSpacing">
    <w:name w:val="No Spacing"/>
    <w:aliases w:val="List of Tables"/>
    <w:link w:val="NoSpacingChar"/>
    <w:qFormat/>
    <w:rsid w:val="004E4D08"/>
    <w:pPr>
      <w:spacing w:after="0" w:line="240" w:lineRule="auto"/>
    </w:pPr>
    <w:rPr>
      <w:rFonts w:ascii="Calibri" w:eastAsia="Calibri" w:hAnsi="Calibri" w:cs="Arial"/>
    </w:rPr>
  </w:style>
  <w:style w:type="character" w:customStyle="1" w:styleId="NoSpacingChar">
    <w:name w:val="No Spacing Char"/>
    <w:aliases w:val="List of Tables Char"/>
    <w:link w:val="NoSpacing"/>
    <w:rsid w:val="004E4D08"/>
    <w:rPr>
      <w:rFonts w:ascii="Calibri" w:eastAsia="Calibri" w:hAnsi="Calibri" w:cs="Arial"/>
    </w:rPr>
  </w:style>
  <w:style w:type="character" w:styleId="UnresolvedMention">
    <w:name w:val="Unresolved Mention"/>
    <w:basedOn w:val="DefaultParagraphFont"/>
    <w:uiPriority w:val="99"/>
    <w:semiHidden/>
    <w:unhideWhenUsed/>
    <w:rsid w:val="004E4D08"/>
    <w:rPr>
      <w:color w:val="605E5C"/>
      <w:shd w:val="clear" w:color="auto" w:fill="E1DFDD"/>
    </w:rPr>
  </w:style>
  <w:style w:type="character" w:customStyle="1" w:styleId="Heading2Char1">
    <w:name w:val="Heading 2 Char1"/>
    <w:basedOn w:val="DefaultParagraphFont"/>
    <w:link w:val="Heading2"/>
    <w:uiPriority w:val="9"/>
    <w:semiHidden/>
    <w:rsid w:val="004E4D08"/>
    <w:rPr>
      <w:rFonts w:asciiTheme="majorHAnsi" w:eastAsiaTheme="majorEastAsia" w:hAnsiTheme="majorHAnsi" w:cstheme="majorBidi"/>
      <w:color w:val="2F5496" w:themeColor="accent1" w:themeShade="BF"/>
      <w:sz w:val="26"/>
      <w:szCs w:val="26"/>
    </w:rPr>
  </w:style>
  <w:style w:type="character" w:customStyle="1" w:styleId="Heading3Char1">
    <w:name w:val="Heading 3 Char1"/>
    <w:basedOn w:val="DefaultParagraphFont"/>
    <w:link w:val="Heading3"/>
    <w:uiPriority w:val="9"/>
    <w:semiHidden/>
    <w:rsid w:val="004E4D08"/>
    <w:rPr>
      <w:rFonts w:asciiTheme="majorHAnsi" w:eastAsiaTheme="majorEastAsia" w:hAnsiTheme="majorHAnsi" w:cstheme="majorBidi"/>
      <w:color w:val="1F3763" w:themeColor="accent1" w:themeShade="7F"/>
      <w:sz w:val="24"/>
      <w:szCs w:val="24"/>
    </w:rPr>
  </w:style>
  <w:style w:type="character" w:customStyle="1" w:styleId="Heading4Char1">
    <w:name w:val="Heading 4 Char1"/>
    <w:basedOn w:val="DefaultParagraphFont"/>
    <w:link w:val="Heading4"/>
    <w:uiPriority w:val="9"/>
    <w:semiHidden/>
    <w:rsid w:val="004E4D08"/>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link w:val="Heading5"/>
    <w:uiPriority w:val="9"/>
    <w:semiHidden/>
    <w:rsid w:val="004E4D08"/>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link w:val="Heading6"/>
    <w:uiPriority w:val="9"/>
    <w:semiHidden/>
    <w:rsid w:val="004E4D08"/>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4E4D08"/>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4E4D0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4E4D08"/>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E4D08"/>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link w:val="Title"/>
    <w:uiPriority w:val="10"/>
    <w:rsid w:val="004E4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D08"/>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link w:val="Subtitle"/>
    <w:uiPriority w:val="11"/>
    <w:rsid w:val="004E4D08"/>
    <w:rPr>
      <w:rFonts w:eastAsiaTheme="minorEastAsia"/>
      <w:color w:val="5A5A5A" w:themeColor="text1" w:themeTint="A5"/>
      <w:spacing w:val="15"/>
    </w:rPr>
  </w:style>
  <w:style w:type="paragraph" w:styleId="Quote">
    <w:name w:val="Quote"/>
    <w:basedOn w:val="Normal"/>
    <w:next w:val="Normal"/>
    <w:link w:val="QuoteChar"/>
    <w:uiPriority w:val="29"/>
    <w:qFormat/>
    <w:rsid w:val="004E4D08"/>
    <w:pPr>
      <w:spacing w:before="200"/>
      <w:ind w:left="864" w:right="864"/>
      <w:jc w:val="center"/>
    </w:pPr>
    <w:rPr>
      <w:rFonts w:ascii="Times New Roman" w:hAnsi="Times New Roman"/>
      <w:i/>
      <w:iCs/>
      <w:color w:val="404040"/>
    </w:rPr>
  </w:style>
  <w:style w:type="character" w:customStyle="1" w:styleId="QuoteChar1">
    <w:name w:val="Quote Char1"/>
    <w:basedOn w:val="DefaultParagraphFont"/>
    <w:link w:val="Quote"/>
    <w:uiPriority w:val="29"/>
    <w:rsid w:val="004E4D08"/>
    <w:rPr>
      <w:i/>
      <w:iCs/>
      <w:color w:val="404040" w:themeColor="text1" w:themeTint="BF"/>
    </w:rPr>
  </w:style>
  <w:style w:type="character" w:styleId="IntenseEmphasis">
    <w:name w:val="Intense Emphasis"/>
    <w:basedOn w:val="DefaultParagraphFont"/>
    <w:uiPriority w:val="21"/>
    <w:qFormat/>
    <w:rsid w:val="004E4D08"/>
    <w:rPr>
      <w:i/>
      <w:iCs/>
      <w:color w:val="4472C4" w:themeColor="accent1"/>
    </w:rPr>
  </w:style>
  <w:style w:type="paragraph" w:styleId="IntenseQuote">
    <w:name w:val="Intense Quote"/>
    <w:basedOn w:val="Normal"/>
    <w:next w:val="Normal"/>
    <w:link w:val="IntenseQuoteChar"/>
    <w:uiPriority w:val="30"/>
    <w:qFormat/>
    <w:rsid w:val="004E4D08"/>
    <w:pPr>
      <w:pBdr>
        <w:top w:val="single" w:sz="4" w:space="10" w:color="4472C4" w:themeColor="accent1"/>
        <w:bottom w:val="single" w:sz="4" w:space="10" w:color="4472C4" w:themeColor="accent1"/>
      </w:pBdr>
      <w:spacing w:before="360" w:after="360"/>
      <w:ind w:left="864" w:right="864"/>
      <w:jc w:val="center"/>
    </w:pPr>
    <w:rPr>
      <w:rFonts w:ascii="Times New Roman" w:hAnsi="Times New Roman"/>
      <w:i/>
      <w:iCs/>
      <w:color w:val="2F5496"/>
    </w:rPr>
  </w:style>
  <w:style w:type="character" w:customStyle="1" w:styleId="IntenseQuoteChar1">
    <w:name w:val="Intense Quote Char1"/>
    <w:basedOn w:val="DefaultParagraphFont"/>
    <w:link w:val="IntenseQuote"/>
    <w:uiPriority w:val="30"/>
    <w:rsid w:val="004E4D08"/>
    <w:rPr>
      <w:i/>
      <w:iCs/>
      <w:color w:val="4472C4" w:themeColor="accent1"/>
    </w:rPr>
  </w:style>
  <w:style w:type="character" w:styleId="IntenseReference">
    <w:name w:val="Intense Reference"/>
    <w:basedOn w:val="DefaultParagraphFont"/>
    <w:uiPriority w:val="32"/>
    <w:qFormat/>
    <w:rsid w:val="004E4D08"/>
    <w:rPr>
      <w:b/>
      <w:bCs/>
      <w:smallCaps/>
      <w:color w:val="4472C4" w:themeColor="accent1"/>
      <w:spacing w:val="5"/>
    </w:rPr>
  </w:style>
  <w:style w:type="character" w:styleId="Hyperlink">
    <w:name w:val="Hyperlink"/>
    <w:basedOn w:val="DefaultParagraphFont"/>
    <w:uiPriority w:val="99"/>
    <w:unhideWhenUsed/>
    <w:rsid w:val="004E4D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did.org/0009-0009-0832-421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lfarisresearch@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ajftfp.fud.edu.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5576</Words>
  <Characters>31789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Mohammed Auwal Babangida</dc:creator>
  <cp:keywords/>
  <dc:description/>
  <cp:lastModifiedBy>Dr. Mohammed Auwal Babangida</cp:lastModifiedBy>
  <cp:revision>1</cp:revision>
  <dcterms:created xsi:type="dcterms:W3CDTF">2026-09-28T12:40:00Z</dcterms:created>
  <dcterms:modified xsi:type="dcterms:W3CDTF">2026-09-28T14:48:00Z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83f2ce69-f1bf-4295-a1ed-c734686e5a1c</vt:lpwstr>
  </property>
</Properties>
</file>