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06F5" w:rsidRPr="00E206F5" w:rsidRDefault="00E206F5" w:rsidP="00E20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06F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📘</w:t>
      </w:r>
      <w:r w:rsidRPr="00E20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DOCUMENT 9</w:t>
      </w:r>
    </w:p>
    <w:p w:rsidR="00E206F5" w:rsidRPr="00E206F5" w:rsidRDefault="00E206F5" w:rsidP="00E20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0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Vendor Engagement &amp; Management Strategy</w:t>
      </w:r>
    </w:p>
    <w:p w:rsidR="00E206F5" w:rsidRPr="00E206F5" w:rsidRDefault="00E206F5" w:rsidP="00E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20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</w:t>
      </w:r>
      <w:proofErr w:type="spellEnd"/>
      <w:r w:rsidRPr="00E20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MESOB One-Stop Service Center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For</w:t>
      </w:r>
      <w:proofErr w:type="gramStart"/>
      <w:r w:rsidRPr="00E20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E206F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H.E. Mayor </w:t>
      </w:r>
      <w:proofErr w:type="spellStart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>Tiratu</w:t>
      </w:r>
      <w:proofErr w:type="spellEnd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>Beyene</w:t>
      </w:r>
      <w:proofErr w:type="spellEnd"/>
      <w:r w:rsidRPr="00E206F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City Administration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By</w:t>
      </w:r>
      <w:proofErr w:type="gramStart"/>
      <w:r w:rsidRPr="00E20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E206F5">
        <w:rPr>
          <w:rFonts w:ascii="Times New Roman" w:eastAsia="Times New Roman" w:hAnsi="Times New Roman" w:cs="Times New Roman"/>
          <w:kern w:val="0"/>
          <w14:ligatures w14:val="none"/>
        </w:rPr>
        <w:br/>
        <w:t>Chief Enterprise Architect &amp; Lead Consultant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MESOB One-Stop Service Program</w:t>
      </w:r>
    </w:p>
    <w:p w:rsidR="00E206F5" w:rsidRPr="00E206F5" w:rsidRDefault="00E206F5" w:rsidP="00E20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E206F5" w:rsidRPr="00E206F5" w:rsidRDefault="00E206F5" w:rsidP="00E20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0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(Sections 1–5: Vendor Strategy Framework, </w:t>
      </w:r>
      <w:proofErr w:type="spellStart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Telecom Role Definition, Scope Boundaries, SLA Architecture, API Responsibility Clarification)</w:t>
      </w:r>
    </w:p>
    <w:p w:rsidR="00E206F5" w:rsidRPr="00E206F5" w:rsidRDefault="00E206F5" w:rsidP="00E20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E206F5" w:rsidRPr="00E206F5" w:rsidRDefault="00E206F5" w:rsidP="00E20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0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VENDOR ENGAGEMENT STRATEGY OVERVIEW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MESOB One-Stop Service Center is a mission-critical governance reform program. Vendor engagement must therefore be:</w:t>
      </w:r>
    </w:p>
    <w:p w:rsidR="00E206F5" w:rsidRPr="00E206F5" w:rsidRDefault="00E206F5" w:rsidP="00E20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Contractually structured</w:t>
      </w:r>
    </w:p>
    <w:p w:rsidR="00E206F5" w:rsidRPr="00E206F5" w:rsidRDefault="00E206F5" w:rsidP="00E20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Technically explicit</w:t>
      </w:r>
    </w:p>
    <w:p w:rsidR="00E206F5" w:rsidRPr="00E206F5" w:rsidRDefault="00E206F5" w:rsidP="00E20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SLA-driven</w:t>
      </w:r>
    </w:p>
    <w:p w:rsidR="00E206F5" w:rsidRPr="00E206F5" w:rsidRDefault="00E206F5" w:rsidP="00E20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Performance-measured</w:t>
      </w:r>
    </w:p>
    <w:p w:rsidR="00E206F5" w:rsidRPr="00E206F5" w:rsidRDefault="00E206F5" w:rsidP="00E20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Risk-mitigated</w:t>
      </w:r>
    </w:p>
    <w:p w:rsidR="00E206F5" w:rsidRPr="00E206F5" w:rsidRDefault="00E206F5" w:rsidP="00E20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Exit-protected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The City must not enter into ambiguous package agreements.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The objective is to: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✔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Ensure infrastructure reliability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206F5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Guarantee application performance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206F5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Define API integration responsibility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206F5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Protect public funds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206F5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Maintain long-term vendor independence</w:t>
      </w:r>
    </w:p>
    <w:p w:rsidR="00E206F5" w:rsidRPr="00E206F5" w:rsidRDefault="00E206F5" w:rsidP="00E20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E206F5" w:rsidRPr="00E206F5" w:rsidRDefault="00E206F5" w:rsidP="00E20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0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PRIMARY VENDOR ASSUMPTION: ETHIO TELECOM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proofErr w:type="gramStart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>is anticipated</w:t>
      </w:r>
      <w:proofErr w:type="gramEnd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that </w:t>
      </w:r>
      <w:proofErr w:type="spellStart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Telecom will serve as the primary infrastructure and managed services provider for the </w:t>
      </w:r>
      <w:proofErr w:type="spellStart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MESOB Center.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>Telecom’s</w:t>
      </w:r>
      <w:proofErr w:type="gramEnd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expected contribution areas may include:</w:t>
      </w:r>
    </w:p>
    <w:p w:rsidR="00E206F5" w:rsidRPr="00E206F5" w:rsidRDefault="00E206F5" w:rsidP="00E20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Fiber connectivity</w:t>
      </w:r>
    </w:p>
    <w:p w:rsidR="00E206F5" w:rsidRPr="00E206F5" w:rsidRDefault="00E206F5" w:rsidP="00E20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Data hosting</w:t>
      </w:r>
    </w:p>
    <w:p w:rsidR="00E206F5" w:rsidRPr="00E206F5" w:rsidRDefault="00E206F5" w:rsidP="00E20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Server infrastructure</w:t>
      </w:r>
    </w:p>
    <w:p w:rsidR="00E206F5" w:rsidRPr="00E206F5" w:rsidRDefault="00E206F5" w:rsidP="00E20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Cloud services</w:t>
      </w:r>
    </w:p>
    <w:p w:rsidR="00E206F5" w:rsidRPr="00E206F5" w:rsidRDefault="00E206F5" w:rsidP="00E20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Queue management system</w:t>
      </w:r>
    </w:p>
    <w:p w:rsidR="00E206F5" w:rsidRPr="00E206F5" w:rsidRDefault="00E206F5" w:rsidP="00E20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Security infrastructure</w:t>
      </w:r>
    </w:p>
    <w:p w:rsidR="00E206F5" w:rsidRPr="00E206F5" w:rsidRDefault="00E206F5" w:rsidP="00E20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Possibly API gateway platform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However: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Their exact scope </w:t>
      </w:r>
      <w:proofErr w:type="gramStart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>must be formally defined</w:t>
      </w:r>
      <w:proofErr w:type="gramEnd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in writing.</w:t>
      </w:r>
    </w:p>
    <w:p w:rsidR="00E206F5" w:rsidRPr="00E206F5" w:rsidRDefault="00E206F5" w:rsidP="00E20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E206F5" w:rsidRPr="00E206F5" w:rsidRDefault="00E206F5" w:rsidP="00E20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0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DEFINING SCOPE BOUNDARIES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The most critical governance risk is unclear responsibility between:</w:t>
      </w:r>
    </w:p>
    <w:p w:rsidR="00E206F5" w:rsidRPr="00E206F5" w:rsidRDefault="00E206F5" w:rsidP="00E20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Infrastructure provider</w:t>
      </w:r>
    </w:p>
    <w:p w:rsidR="00E206F5" w:rsidRPr="00E206F5" w:rsidRDefault="00E206F5" w:rsidP="00E20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Application developer</w:t>
      </w:r>
    </w:p>
    <w:p w:rsidR="00E206F5" w:rsidRPr="00E206F5" w:rsidRDefault="00E206F5" w:rsidP="00E20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Bureau data owners</w:t>
      </w:r>
    </w:p>
    <w:p w:rsidR="00E206F5" w:rsidRPr="00E206F5" w:rsidRDefault="00E206F5" w:rsidP="00E20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National MESOB taskforce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Scope </w:t>
      </w:r>
      <w:proofErr w:type="gramStart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>must be divided</w:t>
      </w:r>
      <w:proofErr w:type="gramEnd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into four distinct domains.</w:t>
      </w:r>
    </w:p>
    <w:p w:rsidR="00E206F5" w:rsidRPr="00E206F5" w:rsidRDefault="00E206F5" w:rsidP="00E20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E206F5" w:rsidRPr="00E206F5" w:rsidRDefault="00E206F5" w:rsidP="00E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3.1 Domain A – Physical &amp; Network Infrastructure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Vendor Responsibility (Expected):</w:t>
      </w:r>
    </w:p>
    <w:p w:rsidR="00E206F5" w:rsidRPr="00E206F5" w:rsidRDefault="00E206F5" w:rsidP="00E206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Fiber provision</w:t>
      </w:r>
    </w:p>
    <w:p w:rsidR="00E206F5" w:rsidRPr="00E206F5" w:rsidRDefault="00E206F5" w:rsidP="00E206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Internet bandwidth</w:t>
      </w:r>
    </w:p>
    <w:p w:rsidR="00E206F5" w:rsidRPr="00E206F5" w:rsidRDefault="00E206F5" w:rsidP="00E206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Firewall installation</w:t>
      </w:r>
    </w:p>
    <w:p w:rsidR="00E206F5" w:rsidRPr="00E206F5" w:rsidRDefault="00E206F5" w:rsidP="00E206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Network configuration</w:t>
      </w:r>
    </w:p>
    <w:p w:rsidR="00E206F5" w:rsidRPr="00E206F5" w:rsidRDefault="00E206F5" w:rsidP="00E206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Server hosting</w:t>
      </w:r>
    </w:p>
    <w:p w:rsidR="00E206F5" w:rsidRPr="00E206F5" w:rsidRDefault="00E206F5" w:rsidP="00E206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UPS integration</w:t>
      </w:r>
    </w:p>
    <w:p w:rsidR="00E206F5" w:rsidRPr="00E206F5" w:rsidRDefault="00E206F5" w:rsidP="00E206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Basic cybersecurity perimeter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City Responsibility:</w:t>
      </w:r>
    </w:p>
    <w:p w:rsidR="00E206F5" w:rsidRPr="00E206F5" w:rsidRDefault="00E206F5" w:rsidP="00E206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Building renovation</w:t>
      </w:r>
    </w:p>
    <w:p w:rsidR="00E206F5" w:rsidRPr="00E206F5" w:rsidRDefault="00E206F5" w:rsidP="00E206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Internal civil works</w:t>
      </w:r>
    </w:p>
    <w:p w:rsidR="00E206F5" w:rsidRPr="00E206F5" w:rsidRDefault="00E206F5" w:rsidP="00E206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Physical security coordination</w:t>
      </w:r>
    </w:p>
    <w:p w:rsidR="00E206F5" w:rsidRPr="00E206F5" w:rsidRDefault="00E206F5" w:rsidP="00E20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E206F5" w:rsidRPr="00E206F5" w:rsidRDefault="00E206F5" w:rsidP="00E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Domain B – Application Platform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Must clarify: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Does </w:t>
      </w:r>
      <w:proofErr w:type="spellStart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Telecom </w:t>
      </w:r>
      <w:proofErr w:type="gramStart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>provide:</w:t>
      </w:r>
      <w:proofErr w:type="gramEnd"/>
    </w:p>
    <w:p w:rsidR="00E206F5" w:rsidRPr="00E206F5" w:rsidRDefault="00E206F5" w:rsidP="00E206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Workflow engine?</w:t>
      </w:r>
    </w:p>
    <w:p w:rsidR="00E206F5" w:rsidRPr="00E206F5" w:rsidRDefault="00E206F5" w:rsidP="00E206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Case management system?</w:t>
      </w:r>
    </w:p>
    <w:p w:rsidR="00E206F5" w:rsidRPr="00E206F5" w:rsidRDefault="00E206F5" w:rsidP="00E206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API gateway?</w:t>
      </w:r>
    </w:p>
    <w:p w:rsidR="00E206F5" w:rsidRPr="00E206F5" w:rsidRDefault="00E206F5" w:rsidP="00E206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Authentication server?</w:t>
      </w:r>
    </w:p>
    <w:p w:rsidR="00E206F5" w:rsidRPr="00E206F5" w:rsidRDefault="00E206F5" w:rsidP="00E206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Database platform?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If yes: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Are these:</w:t>
      </w:r>
    </w:p>
    <w:p w:rsidR="00E206F5" w:rsidRPr="00E206F5" w:rsidRDefault="00E206F5" w:rsidP="00E206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Proprietary?</w:t>
      </w:r>
    </w:p>
    <w:p w:rsidR="00E206F5" w:rsidRPr="00E206F5" w:rsidRDefault="00E206F5" w:rsidP="00E206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Open-standard?</w:t>
      </w:r>
    </w:p>
    <w:p w:rsidR="00E206F5" w:rsidRPr="00E206F5" w:rsidRDefault="00E206F5" w:rsidP="00E206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Custom-built?</w:t>
      </w:r>
    </w:p>
    <w:p w:rsidR="00E206F5" w:rsidRPr="00E206F5" w:rsidRDefault="00E206F5" w:rsidP="00E206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>Nationally standardized MESOB platform?</w:t>
      </w:r>
      <w:proofErr w:type="gramEnd"/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The contract must specify:</w:t>
      </w:r>
    </w:p>
    <w:p w:rsidR="00E206F5" w:rsidRPr="00E206F5" w:rsidRDefault="00E206F5" w:rsidP="00E206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Ownership of application code</w:t>
      </w:r>
    </w:p>
    <w:p w:rsidR="00E206F5" w:rsidRPr="00E206F5" w:rsidRDefault="00E206F5" w:rsidP="00E206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Customization rights</w:t>
      </w:r>
    </w:p>
    <w:p w:rsidR="00E206F5" w:rsidRPr="00E206F5" w:rsidRDefault="00E206F5" w:rsidP="00E206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Exit migration capability</w:t>
      </w:r>
    </w:p>
    <w:p w:rsidR="00E206F5" w:rsidRPr="00E206F5" w:rsidRDefault="00E206F5" w:rsidP="00E20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E206F5" w:rsidRPr="00E206F5" w:rsidRDefault="00E206F5" w:rsidP="00E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Domain C – API Integration &amp; Bureau Connectivity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This is the most critical unresolved issue.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There are three possible bureau conditions:</w:t>
      </w:r>
    </w:p>
    <w:p w:rsidR="00E206F5" w:rsidRPr="00E206F5" w:rsidRDefault="00E206F5" w:rsidP="00E20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1: Bureau Has Existing Digital System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Vendor Responsibility:</w:t>
      </w:r>
    </w:p>
    <w:p w:rsidR="00E206F5" w:rsidRPr="00E206F5" w:rsidRDefault="00E206F5" w:rsidP="00E206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Configure API gateway</w:t>
      </w:r>
    </w:p>
    <w:p w:rsidR="00E206F5" w:rsidRPr="00E206F5" w:rsidRDefault="00E206F5" w:rsidP="00E206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Connect bureau system</w:t>
      </w:r>
    </w:p>
    <w:p w:rsidR="00E206F5" w:rsidRPr="00E206F5" w:rsidRDefault="00E206F5" w:rsidP="00E206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Test endpoint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Bureau Responsibility:</w:t>
      </w:r>
    </w:p>
    <w:p w:rsidR="00E206F5" w:rsidRPr="00E206F5" w:rsidRDefault="00E206F5" w:rsidP="00E206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Provide API endpoint</w:t>
      </w:r>
    </w:p>
    <w:p w:rsidR="00E206F5" w:rsidRPr="00E206F5" w:rsidRDefault="00E206F5" w:rsidP="00E206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Ensure data accuracy</w:t>
      </w:r>
    </w:p>
    <w:p w:rsidR="00E206F5" w:rsidRPr="00E206F5" w:rsidRDefault="00E206F5" w:rsidP="00E20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E206F5" w:rsidRPr="00E206F5" w:rsidRDefault="00E206F5" w:rsidP="00E20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2: Bureau Has Digital System but No API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Vendor may:</w:t>
      </w:r>
    </w:p>
    <w:p w:rsidR="00E206F5" w:rsidRPr="00E206F5" w:rsidRDefault="00E206F5" w:rsidP="00E206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Develop API wrapper</w:t>
      </w:r>
    </w:p>
    <w:p w:rsidR="00E206F5" w:rsidRPr="00E206F5" w:rsidRDefault="00E206F5" w:rsidP="00E206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Or provide middleware connector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>Must be clearly priced</w:t>
      </w:r>
      <w:proofErr w:type="gramEnd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206F5" w:rsidRPr="00E206F5" w:rsidRDefault="00E206F5" w:rsidP="00E20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E206F5" w:rsidRPr="00E206F5" w:rsidRDefault="00E206F5" w:rsidP="00E20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3: Bureau Has No System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This is the most complex case.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Options: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Option A: </w:t>
      </w:r>
      <w:proofErr w:type="spellStart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Telecom builds lightweight bureau endpoint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Option B: </w:t>
      </w:r>
      <w:proofErr w:type="spellStart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City hires development team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Option C: </w:t>
      </w:r>
      <w:proofErr w:type="spellStart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>Sidama</w:t>
      </w:r>
      <w:proofErr w:type="spellEnd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Regional ICT Bureau builds endpoints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br/>
        <w:t>Option D: National MESOB Taskforce provides standardized module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This must be decided before procurement signing.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Otherwise, infrastructure will exist without functional service integration.</w:t>
      </w:r>
    </w:p>
    <w:p w:rsidR="00E206F5" w:rsidRPr="00E206F5" w:rsidRDefault="00E206F5" w:rsidP="00E20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E206F5" w:rsidRPr="00E206F5" w:rsidRDefault="00E206F5" w:rsidP="00E20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0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SERVICE LEVEL AGREEMENT (SLA) ARCHITECTURE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SLA </w:t>
      </w:r>
      <w:proofErr w:type="gramStart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>must be layered</w:t>
      </w:r>
      <w:proofErr w:type="gramEnd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206F5" w:rsidRPr="00E206F5" w:rsidRDefault="00E206F5" w:rsidP="00E20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E206F5" w:rsidRPr="00E206F5" w:rsidRDefault="00E206F5" w:rsidP="00E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Infrastructure SLA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Must define:</w:t>
      </w:r>
    </w:p>
    <w:p w:rsidR="00E206F5" w:rsidRPr="00E206F5" w:rsidRDefault="00E206F5" w:rsidP="00E206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Uptime guarantee (≥ 99.5% minimum)</w:t>
      </w:r>
    </w:p>
    <w:p w:rsidR="00E206F5" w:rsidRPr="00E206F5" w:rsidRDefault="00E206F5" w:rsidP="00E206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Maximum downtime per month</w:t>
      </w:r>
    </w:p>
    <w:p w:rsidR="00E206F5" w:rsidRPr="00E206F5" w:rsidRDefault="00E206F5" w:rsidP="00E206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Response time for incidents</w:t>
      </w:r>
    </w:p>
    <w:p w:rsidR="00E206F5" w:rsidRPr="00E206F5" w:rsidRDefault="00E206F5" w:rsidP="00E206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Escalation hierarchy</w:t>
      </w:r>
    </w:p>
    <w:p w:rsidR="00E206F5" w:rsidRPr="00E206F5" w:rsidRDefault="00E206F5" w:rsidP="00E206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Financial penalty for breach</w:t>
      </w:r>
    </w:p>
    <w:p w:rsidR="00E206F5" w:rsidRPr="00E206F5" w:rsidRDefault="00E206F5" w:rsidP="00E20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E206F5" w:rsidRPr="00E206F5" w:rsidRDefault="00E206F5" w:rsidP="00E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Application SLA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Must define:</w:t>
      </w:r>
    </w:p>
    <w:p w:rsidR="00E206F5" w:rsidRPr="00E206F5" w:rsidRDefault="00E206F5" w:rsidP="00E206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Maximum transaction processing time</w:t>
      </w:r>
    </w:p>
    <w:p w:rsidR="00E206F5" w:rsidRPr="00E206F5" w:rsidRDefault="00E206F5" w:rsidP="00E206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API response latency</w:t>
      </w:r>
    </w:p>
    <w:p w:rsidR="00E206F5" w:rsidRPr="00E206F5" w:rsidRDefault="00E206F5" w:rsidP="00E206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Bug resolution time</w:t>
      </w:r>
    </w:p>
    <w:p w:rsidR="00E206F5" w:rsidRPr="00E206F5" w:rsidRDefault="00E206F5" w:rsidP="00E206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Patch deployment window</w:t>
      </w:r>
    </w:p>
    <w:p w:rsidR="00E206F5" w:rsidRPr="00E206F5" w:rsidRDefault="00E206F5" w:rsidP="00E206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Upgrade notice period</w:t>
      </w:r>
    </w:p>
    <w:p w:rsidR="00E206F5" w:rsidRPr="00E206F5" w:rsidRDefault="00E206F5" w:rsidP="00E20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E206F5" w:rsidRPr="00E206F5" w:rsidRDefault="00E206F5" w:rsidP="00E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Support SLA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Must define:</w:t>
      </w:r>
    </w:p>
    <w:p w:rsidR="00E206F5" w:rsidRPr="00E206F5" w:rsidRDefault="00E206F5" w:rsidP="00E206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24/7 vs business-hours support</w:t>
      </w:r>
    </w:p>
    <w:p w:rsidR="00E206F5" w:rsidRPr="00E206F5" w:rsidRDefault="00E206F5" w:rsidP="00E206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On-site support response time</w:t>
      </w:r>
    </w:p>
    <w:p w:rsidR="00E206F5" w:rsidRPr="00E206F5" w:rsidRDefault="00E206F5" w:rsidP="00E206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Remote support escalation path</w:t>
      </w:r>
    </w:p>
    <w:p w:rsidR="00E206F5" w:rsidRPr="00E206F5" w:rsidRDefault="00E206F5" w:rsidP="00E206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Dedicated account manager requirement</w:t>
      </w:r>
    </w:p>
    <w:p w:rsidR="00E206F5" w:rsidRPr="00E206F5" w:rsidRDefault="00E206F5" w:rsidP="00E20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E206F5" w:rsidRPr="00E206F5" w:rsidRDefault="00E206F5" w:rsidP="00E20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0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PERFORMANCE ACCOUNTABILITY FRAMEWORK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Vendor performance must be measurable.</w:t>
      </w:r>
    </w:p>
    <w:p w:rsidR="00E206F5" w:rsidRPr="00E206F5" w:rsidRDefault="00E206F5" w:rsidP="00E20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E206F5" w:rsidRPr="00E206F5" w:rsidRDefault="00E206F5" w:rsidP="00E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Monthly Reporting Requirements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Vendor must submit:</w:t>
      </w:r>
    </w:p>
    <w:p w:rsidR="00E206F5" w:rsidRPr="00E206F5" w:rsidRDefault="00E206F5" w:rsidP="00E206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System uptime report</w:t>
      </w:r>
    </w:p>
    <w:p w:rsidR="00E206F5" w:rsidRPr="00E206F5" w:rsidRDefault="00E206F5" w:rsidP="00E206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Bandwidth utilization report</w:t>
      </w:r>
    </w:p>
    <w:p w:rsidR="00E206F5" w:rsidRPr="00E206F5" w:rsidRDefault="00E206F5" w:rsidP="00E206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API success/failure metrics</w:t>
      </w:r>
    </w:p>
    <w:p w:rsidR="00E206F5" w:rsidRPr="00E206F5" w:rsidRDefault="00E206F5" w:rsidP="00E206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Security incident report</w:t>
      </w:r>
    </w:p>
    <w:p w:rsidR="00E206F5" w:rsidRPr="00E206F5" w:rsidRDefault="00E206F5" w:rsidP="00E206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Backup verification report</w:t>
      </w:r>
    </w:p>
    <w:p w:rsidR="00E206F5" w:rsidRPr="00E206F5" w:rsidRDefault="00E206F5" w:rsidP="00E20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E206F5" w:rsidRPr="00E206F5" w:rsidRDefault="00E206F5" w:rsidP="00E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Quarterly Governance Review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Mayor’s Office must convene:</w:t>
      </w:r>
    </w:p>
    <w:p w:rsidR="00E206F5" w:rsidRPr="00E206F5" w:rsidRDefault="00E206F5" w:rsidP="00E206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Performance review meeting</w:t>
      </w:r>
    </w:p>
    <w:p w:rsidR="00E206F5" w:rsidRPr="00E206F5" w:rsidRDefault="00E206F5" w:rsidP="00E206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SLA compliance audit</w:t>
      </w:r>
    </w:p>
    <w:p w:rsidR="00E206F5" w:rsidRPr="00E206F5" w:rsidRDefault="00E206F5" w:rsidP="00E206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Financial reconciliation</w:t>
      </w:r>
    </w:p>
    <w:p w:rsidR="00E206F5" w:rsidRPr="00E206F5" w:rsidRDefault="00E206F5" w:rsidP="00E206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Risk review session</w:t>
      </w:r>
    </w:p>
    <w:p w:rsidR="00E206F5" w:rsidRPr="00E206F5" w:rsidRDefault="00E206F5" w:rsidP="00E20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E206F5" w:rsidRPr="00E206F5" w:rsidRDefault="00E206F5" w:rsidP="00E20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0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VENDOR LOCK-IN PROTECTION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To prevent future dependency risk: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Contract must require:</w:t>
      </w:r>
    </w:p>
    <w:p w:rsidR="00E206F5" w:rsidRPr="00E206F5" w:rsidRDefault="00E206F5" w:rsidP="00E206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Data ownership retained by </w:t>
      </w:r>
      <w:proofErr w:type="spellStart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City</w:t>
      </w:r>
    </w:p>
    <w:p w:rsidR="00E206F5" w:rsidRPr="00E206F5" w:rsidRDefault="00E206F5" w:rsidP="00E206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Open API standards (RESTful)</w:t>
      </w:r>
    </w:p>
    <w:p w:rsidR="00E206F5" w:rsidRPr="00E206F5" w:rsidRDefault="00E206F5" w:rsidP="00E206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Database export capability</w:t>
      </w:r>
    </w:p>
    <w:p w:rsidR="00E206F5" w:rsidRPr="00E206F5" w:rsidRDefault="00E206F5" w:rsidP="00E206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No proprietary data encryption blocking migration</w:t>
      </w:r>
    </w:p>
    <w:p w:rsidR="00E206F5" w:rsidRPr="00E206F5" w:rsidRDefault="00E206F5" w:rsidP="00E206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90-day transition support clause upon contract termination</w:t>
      </w:r>
    </w:p>
    <w:p w:rsidR="00E206F5" w:rsidRPr="00E206F5" w:rsidRDefault="00E206F5" w:rsidP="00E20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E206F5" w:rsidRPr="00E206F5" w:rsidRDefault="00E206F5" w:rsidP="00E20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0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PACKAGE CLARIFICATION REQUIREMENT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Telecom reportedly offers:</w:t>
      </w:r>
    </w:p>
    <w:p w:rsidR="00E206F5" w:rsidRPr="00E206F5" w:rsidRDefault="00E206F5" w:rsidP="00E206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Platinum package</w:t>
      </w:r>
    </w:p>
    <w:p w:rsidR="00E206F5" w:rsidRPr="00E206F5" w:rsidRDefault="00E206F5" w:rsidP="00E206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Standard package</w:t>
      </w:r>
    </w:p>
    <w:p w:rsidR="00E206F5" w:rsidRPr="00E206F5" w:rsidRDefault="00E206F5" w:rsidP="00E206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Basic package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The City must demand:</w:t>
      </w:r>
    </w:p>
    <w:p w:rsidR="00E206F5" w:rsidRPr="00E206F5" w:rsidRDefault="00E206F5" w:rsidP="00E206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Itemized breakdown per package</w:t>
      </w:r>
    </w:p>
    <w:p w:rsidR="00E206F5" w:rsidRPr="00E206F5" w:rsidRDefault="00E206F5" w:rsidP="00E206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Infrastructure components included</w:t>
      </w:r>
    </w:p>
    <w:p w:rsidR="00E206F5" w:rsidRPr="00E206F5" w:rsidRDefault="00E206F5" w:rsidP="00E206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Software modules included</w:t>
      </w:r>
    </w:p>
    <w:p w:rsidR="00E206F5" w:rsidRPr="00E206F5" w:rsidRDefault="00E206F5" w:rsidP="00E206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API integration included or excluded</w:t>
      </w:r>
    </w:p>
    <w:p w:rsidR="00E206F5" w:rsidRPr="00E206F5" w:rsidRDefault="00E206F5" w:rsidP="00E206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Hosting capacity limits</w:t>
      </w:r>
    </w:p>
    <w:p w:rsidR="00E206F5" w:rsidRPr="00E206F5" w:rsidRDefault="00E206F5" w:rsidP="00E206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SLA tier differences</w:t>
      </w:r>
    </w:p>
    <w:p w:rsidR="00E206F5" w:rsidRPr="00E206F5" w:rsidRDefault="00E206F5" w:rsidP="00E206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Upgrade cost between packages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No package </w:t>
      </w:r>
      <w:proofErr w:type="gramStart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>may be accepted</w:t>
      </w:r>
      <w:proofErr w:type="gramEnd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without line-item transparency.</w:t>
      </w:r>
    </w:p>
    <w:p w:rsidR="00E206F5" w:rsidRPr="00E206F5" w:rsidRDefault="00E206F5" w:rsidP="00E20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E206F5" w:rsidRPr="00E206F5" w:rsidRDefault="00E206F5" w:rsidP="00E20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0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PART </w:t>
      </w:r>
      <w:proofErr w:type="gramStart"/>
      <w:r w:rsidRPr="00E20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proofErr w:type="gramEnd"/>
      <w:r w:rsidRPr="00E20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SUMMARY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>This section established: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Vendor governance framework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206F5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Defined scope separation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206F5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API responsibility clarification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206F5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SLA structure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206F5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Lock-in prevention strategy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206F5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Package transparency requirements</w:t>
      </w:r>
    </w:p>
    <w:p w:rsidR="00E206F5" w:rsidRPr="00E206F5" w:rsidRDefault="00E206F5" w:rsidP="00E20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44" style="width:0;height:1.5pt" o:hralign="center" o:hrstd="t" o:hr="t" fillcolor="#a0a0a0" stroked="f"/>
        </w:pic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proofErr w:type="gramStart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 with Document 9, Part 2.”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>Next</w:t>
      </w:r>
      <w:proofErr w:type="gramEnd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we finalize:</w:t>
      </w:r>
    </w:p>
    <w:p w:rsidR="00E206F5" w:rsidRPr="00E206F5" w:rsidRDefault="00E206F5" w:rsidP="00E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6F5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Risk-sharing model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206F5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Payment structure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206F5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Acceptance testing framework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206F5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 governance model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206F5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Formal vendor engagement roadmap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206F5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>Recommended</w:t>
      </w:r>
      <w:proofErr w:type="gramEnd"/>
      <w:r w:rsidRPr="00E206F5">
        <w:rPr>
          <w:rFonts w:ascii="Times New Roman" w:eastAsia="Times New Roman" w:hAnsi="Times New Roman" w:cs="Times New Roman"/>
          <w:kern w:val="0"/>
          <w14:ligatures w14:val="none"/>
        </w:rPr>
        <w:t xml:space="preserve"> negotiation position for the Mayor.</w:t>
      </w:r>
    </w:p>
    <w:p w:rsidR="00D66D39" w:rsidRDefault="00D66D39">
      <w:r>
        <w:br w:type="page"/>
      </w:r>
    </w:p>
    <w:p w:rsidR="00D66D39" w:rsidRPr="00D66D39" w:rsidRDefault="00D66D39" w:rsidP="00D66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6D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D66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DOCUMENT 9</w:t>
      </w:r>
    </w:p>
    <w:p w:rsidR="00D66D39" w:rsidRPr="00D66D39" w:rsidRDefault="00D66D39" w:rsidP="00D66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6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Vendor Engagement &amp; Management Strategy</w:t>
      </w:r>
    </w:p>
    <w:p w:rsidR="00D66D39" w:rsidRPr="00D66D39" w:rsidRDefault="00D66D39" w:rsidP="00D66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D66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</w:t>
      </w:r>
      <w:proofErr w:type="spellEnd"/>
      <w:r w:rsidRPr="00D66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MESOB One-Stop Service Center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2</w:t>
      </w:r>
      <w:r w:rsidRPr="00D66D3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(Sections 6–11: Risk-Sharing Model, Payment Structure, Acceptance Framework, Governance Structure, Negotiation Position, </w:t>
      </w:r>
      <w:proofErr w:type="gramStart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>Formal</w:t>
      </w:r>
      <w:proofErr w:type="gramEnd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 Engagement Roadmap)</w:t>
      </w:r>
    </w:p>
    <w:p w:rsidR="00D66D39" w:rsidRPr="00D66D39" w:rsidRDefault="00D66D39" w:rsidP="00D66D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D66D39" w:rsidRPr="00D66D39" w:rsidRDefault="00D66D39" w:rsidP="00D66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6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RISK-SHARING MODEL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The MESOB program must not transfer all risk to </w:t>
      </w:r>
      <w:proofErr w:type="spellStart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 City.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Risk </w:t>
      </w:r>
      <w:proofErr w:type="gramStart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>must be contractually distributed</w:t>
      </w:r>
      <w:proofErr w:type="gramEnd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 between:</w:t>
      </w:r>
    </w:p>
    <w:p w:rsidR="00D66D39" w:rsidRPr="00D66D39" w:rsidRDefault="00D66D39" w:rsidP="00D66D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 City Administration</w:t>
      </w:r>
    </w:p>
    <w:p w:rsidR="00D66D39" w:rsidRPr="00D66D39" w:rsidRDefault="00D66D39" w:rsidP="00D66D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 Telecom</w:t>
      </w:r>
    </w:p>
    <w:p w:rsidR="00D66D39" w:rsidRPr="00D66D39" w:rsidRDefault="00D66D39" w:rsidP="00D66D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Local bureaus</w:t>
      </w:r>
    </w:p>
    <w:p w:rsidR="00D66D39" w:rsidRPr="00D66D39" w:rsidRDefault="00D66D39" w:rsidP="00D66D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Regional/National MESOB stakeholders</w:t>
      </w:r>
    </w:p>
    <w:p w:rsidR="00D66D39" w:rsidRPr="00D66D39" w:rsidRDefault="00D66D39" w:rsidP="00D66D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D66D39" w:rsidRPr="00D66D39" w:rsidRDefault="00D66D39" w:rsidP="00D66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6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Infrastructure Risk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Type:</w:t>
      </w:r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 Network downtime, hosting outage, bandwidth degradation</w:t>
      </w:r>
      <w:r w:rsidRPr="00D66D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6D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Owner:</w:t>
      </w:r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 Vendor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Contract must specify:</w:t>
      </w:r>
    </w:p>
    <w:p w:rsidR="00D66D39" w:rsidRPr="00D66D39" w:rsidRDefault="00D66D39" w:rsidP="00D66D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Financial penalty per hour of downtime beyond SLA</w:t>
      </w:r>
    </w:p>
    <w:p w:rsidR="00D66D39" w:rsidRPr="00D66D39" w:rsidRDefault="00D66D39" w:rsidP="00D66D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Automatic service credit</w:t>
      </w:r>
    </w:p>
    <w:p w:rsidR="00D66D39" w:rsidRPr="00D66D39" w:rsidRDefault="00D66D39" w:rsidP="00D66D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Escalation to executive level after threshold breach</w:t>
      </w:r>
    </w:p>
    <w:p w:rsidR="00D66D39" w:rsidRPr="00D66D39" w:rsidRDefault="00D66D39" w:rsidP="00D66D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D66D39" w:rsidRPr="00D66D39" w:rsidRDefault="00D66D39" w:rsidP="00D66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6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Application Performance Risk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Type:</w:t>
      </w:r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 Slow system, API failures, system crash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vendor provides application layer: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Vendor assumes responsibility.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If third party builds application: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Responsibility </w:t>
      </w:r>
      <w:proofErr w:type="gramStart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>must be split</w:t>
      </w:r>
      <w:proofErr w:type="gramEnd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 explicitly between:</w:t>
      </w:r>
    </w:p>
    <w:p w:rsidR="00D66D39" w:rsidRPr="00D66D39" w:rsidRDefault="00D66D39" w:rsidP="00D66D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Infrastructure layer</w:t>
      </w:r>
    </w:p>
    <w:p w:rsidR="00D66D39" w:rsidRPr="00D66D39" w:rsidRDefault="00D66D39" w:rsidP="00D66D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Application layer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No “gray zone” allowed.</w:t>
      </w:r>
    </w:p>
    <w:p w:rsidR="00D66D39" w:rsidRPr="00D66D39" w:rsidRDefault="00D66D39" w:rsidP="00D66D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D66D39" w:rsidRPr="00D66D39" w:rsidRDefault="00D66D39" w:rsidP="00D66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6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Bureau Integration Risk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If bureau does not deliver API endpoint on time: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Responsibility lies with bureau.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However, if vendor fails to:</w:t>
      </w:r>
    </w:p>
    <w:p w:rsidR="00D66D39" w:rsidRPr="00D66D39" w:rsidRDefault="00D66D39" w:rsidP="00D66D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Provide integration guidance</w:t>
      </w:r>
    </w:p>
    <w:p w:rsidR="00D66D39" w:rsidRPr="00D66D39" w:rsidRDefault="00D66D39" w:rsidP="00D66D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Deliver middleware</w:t>
      </w:r>
    </w:p>
    <w:p w:rsidR="00D66D39" w:rsidRPr="00D66D39" w:rsidRDefault="00D66D39" w:rsidP="00D66D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Support testing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Vendor shares risk.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proofErr w:type="gramStart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>must be formalized</w:t>
      </w:r>
      <w:proofErr w:type="gramEnd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 in integration milestone plan.</w:t>
      </w:r>
    </w:p>
    <w:p w:rsidR="00D66D39" w:rsidRPr="00D66D39" w:rsidRDefault="00D66D39" w:rsidP="00D66D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D66D39" w:rsidRPr="00D66D39" w:rsidRDefault="00D66D39" w:rsidP="00D66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6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6.4 Data Loss Risk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Vendor must guarantee:</w:t>
      </w:r>
    </w:p>
    <w:p w:rsidR="00D66D39" w:rsidRPr="00D66D39" w:rsidRDefault="00D66D39" w:rsidP="00D66D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Automated daily backup</w:t>
      </w:r>
    </w:p>
    <w:p w:rsidR="00D66D39" w:rsidRPr="00D66D39" w:rsidRDefault="00D66D39" w:rsidP="00D66D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Geo-redundant replication (if cloud)</w:t>
      </w:r>
    </w:p>
    <w:p w:rsidR="00D66D39" w:rsidRPr="00D66D39" w:rsidRDefault="00D66D39" w:rsidP="00D66D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Backup restoration testing every quarter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Data ownership remains with </w:t>
      </w:r>
      <w:proofErr w:type="spellStart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 City.</w:t>
      </w:r>
    </w:p>
    <w:p w:rsidR="00D66D39" w:rsidRPr="00D66D39" w:rsidRDefault="00D66D39" w:rsidP="00D66D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D66D39" w:rsidRPr="00D66D39" w:rsidRDefault="00D66D39" w:rsidP="00D66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6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PAYMENT STRUCTURE MODEL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Payments must be milestone-based.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Never full upfront.</w:t>
      </w:r>
    </w:p>
    <w:p w:rsidR="00D66D39" w:rsidRPr="00D66D39" w:rsidRDefault="00D66D39" w:rsidP="00D66D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D66D39" w:rsidRPr="00D66D39" w:rsidRDefault="00D66D39" w:rsidP="00D66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6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Recommended Payment Phases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Phase </w:t>
      </w:r>
      <w:proofErr w:type="gramStart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>1</w:t>
      </w:r>
      <w:proofErr w:type="gramEnd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 – Contract Signing (10–15%)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Phase 2 – Infrastructure Delivery &amp; Installation (25%)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Phase 3 – Application Deployment &amp; Configuration (20%)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Phase 4 – Integration Completion (20%)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Phase 5 – Acceptance &amp; Go-Live (15%)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Phase 6 – After 90 Days of Stable Operation (10%)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This ensures performance-based disbursement.</w:t>
      </w:r>
    </w:p>
    <w:p w:rsidR="00D66D39" w:rsidRPr="00D66D39" w:rsidRDefault="00D66D39" w:rsidP="00D66D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D66D39" w:rsidRPr="00D66D39" w:rsidRDefault="00D66D39" w:rsidP="00D66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6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OPEX Payment Terms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Operational payments (hosting, bandwidth, support) must:</w:t>
      </w:r>
    </w:p>
    <w:p w:rsidR="00D66D39" w:rsidRPr="00D66D39" w:rsidRDefault="00D66D39" w:rsidP="00D66D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Be monthly or quarterly</w:t>
      </w:r>
    </w:p>
    <w:p w:rsidR="00D66D39" w:rsidRPr="00D66D39" w:rsidRDefault="00D66D39" w:rsidP="00D66D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Include SLA penalty deduction mechanism</w:t>
      </w:r>
    </w:p>
    <w:p w:rsidR="00D66D39" w:rsidRPr="00D66D39" w:rsidRDefault="00D66D39" w:rsidP="00D66D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Have fixed escalation cap</w:t>
      </w:r>
    </w:p>
    <w:p w:rsidR="00D66D39" w:rsidRPr="00D66D39" w:rsidRDefault="00D66D39" w:rsidP="00D66D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D66D39" w:rsidRPr="00D66D39" w:rsidRDefault="00D66D39" w:rsidP="00D66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6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SYSTEM ACCEPTANCE &amp; TESTING FRAMEWORK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No system </w:t>
      </w:r>
      <w:proofErr w:type="gramStart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>must be accepted</w:t>
      </w:r>
      <w:proofErr w:type="gramEnd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 without formal testing.</w:t>
      </w:r>
    </w:p>
    <w:p w:rsidR="00D66D39" w:rsidRPr="00D66D39" w:rsidRDefault="00D66D39" w:rsidP="00D66D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D66D39" w:rsidRPr="00D66D39" w:rsidRDefault="00D66D39" w:rsidP="00D66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6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8.1 Infrastructure Acceptance Test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Checklist:</w:t>
      </w:r>
    </w:p>
    <w:p w:rsidR="00D66D39" w:rsidRPr="00D66D39" w:rsidRDefault="00D66D39" w:rsidP="00D66D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Network redundancy verified</w:t>
      </w:r>
    </w:p>
    <w:p w:rsidR="00D66D39" w:rsidRPr="00D66D39" w:rsidRDefault="00D66D39" w:rsidP="00D66D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Firewall rules tested</w:t>
      </w:r>
    </w:p>
    <w:p w:rsidR="00D66D39" w:rsidRPr="00D66D39" w:rsidRDefault="00D66D39" w:rsidP="00D66D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Backup link tested</w:t>
      </w:r>
    </w:p>
    <w:p w:rsidR="00D66D39" w:rsidRPr="00D66D39" w:rsidRDefault="00D66D39" w:rsidP="00D66D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Power failover tested</w:t>
      </w:r>
    </w:p>
    <w:p w:rsidR="00D66D39" w:rsidRPr="00D66D39" w:rsidRDefault="00D66D39" w:rsidP="00D66D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UPS runtime validated</w:t>
      </w:r>
    </w:p>
    <w:p w:rsidR="00D66D39" w:rsidRPr="00D66D39" w:rsidRDefault="00D66D39" w:rsidP="00D66D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D66D39" w:rsidRPr="00D66D39" w:rsidRDefault="00D66D39" w:rsidP="00D66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6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 Application Acceptance Test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Checklist:</w:t>
      </w:r>
    </w:p>
    <w:p w:rsidR="00D66D39" w:rsidRPr="00D66D39" w:rsidRDefault="00D66D39" w:rsidP="00D66D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All 47 Phase 1 services configured</w:t>
      </w:r>
    </w:p>
    <w:p w:rsidR="00D66D39" w:rsidRPr="00D66D39" w:rsidRDefault="00D66D39" w:rsidP="00D66D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Workflow functioning</w:t>
      </w:r>
    </w:p>
    <w:p w:rsidR="00D66D39" w:rsidRPr="00D66D39" w:rsidRDefault="00D66D39" w:rsidP="00D66D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API calls verified</w:t>
      </w:r>
    </w:p>
    <w:p w:rsidR="00D66D39" w:rsidRPr="00D66D39" w:rsidRDefault="00D66D39" w:rsidP="00D66D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Audit logs captured</w:t>
      </w:r>
    </w:p>
    <w:p w:rsidR="00D66D39" w:rsidRPr="00D66D39" w:rsidRDefault="00D66D39" w:rsidP="00D66D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User access roles validated</w:t>
      </w:r>
    </w:p>
    <w:p w:rsidR="00D66D39" w:rsidRPr="00D66D39" w:rsidRDefault="00D66D39" w:rsidP="00D66D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D66D39" w:rsidRPr="00D66D39" w:rsidRDefault="00D66D39" w:rsidP="00D66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6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8.3 Performance Stress Testing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Simulate:</w:t>
      </w:r>
    </w:p>
    <w:p w:rsidR="00D66D39" w:rsidRPr="00D66D39" w:rsidRDefault="00D66D39" w:rsidP="00D66D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1,500 daily transactions</w:t>
      </w:r>
    </w:p>
    <w:p w:rsidR="00D66D39" w:rsidRPr="00D66D39" w:rsidRDefault="00D66D39" w:rsidP="00D66D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Peak-hour load spike</w:t>
      </w:r>
    </w:p>
    <w:p w:rsidR="00D66D39" w:rsidRPr="00D66D39" w:rsidRDefault="00D66D39" w:rsidP="00D66D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Concurrent service counter usage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Response time must remain within SLA threshold.</w:t>
      </w:r>
    </w:p>
    <w:p w:rsidR="00D66D39" w:rsidRPr="00D66D39" w:rsidRDefault="00D66D39" w:rsidP="00D66D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D66D39" w:rsidRPr="00D66D39" w:rsidRDefault="00D66D39" w:rsidP="00D66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6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8.4 Security Testing</w:t>
      </w:r>
    </w:p>
    <w:p w:rsidR="00D66D39" w:rsidRPr="00D66D39" w:rsidRDefault="00D66D39" w:rsidP="00D66D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Vulnerability scan</w:t>
      </w:r>
    </w:p>
    <w:p w:rsidR="00D66D39" w:rsidRPr="00D66D39" w:rsidRDefault="00D66D39" w:rsidP="00D66D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Penetration test (recommended)</w:t>
      </w:r>
    </w:p>
    <w:p w:rsidR="00D66D39" w:rsidRPr="00D66D39" w:rsidRDefault="00D66D39" w:rsidP="00D66D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Access control audit</w:t>
      </w:r>
    </w:p>
    <w:p w:rsidR="00D66D39" w:rsidRPr="00D66D39" w:rsidRDefault="00D66D39" w:rsidP="00D66D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Encryption validation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Acceptance certificate </w:t>
      </w:r>
      <w:proofErr w:type="gramStart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>must be signed</w:t>
      </w:r>
      <w:proofErr w:type="gramEnd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 only after full validation.</w:t>
      </w:r>
    </w:p>
    <w:p w:rsidR="00D66D39" w:rsidRPr="00D66D39" w:rsidRDefault="00D66D39" w:rsidP="00D66D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78" style="width:0;height:1.5pt" o:hralign="center" o:hrstd="t" o:hr="t" fillcolor="#a0a0a0" stroked="f"/>
        </w:pict>
      </w:r>
    </w:p>
    <w:p w:rsidR="00D66D39" w:rsidRPr="00D66D39" w:rsidRDefault="00D66D39" w:rsidP="00D66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6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IMPLEMENTATION GOVERNANCE STRUCTURE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To ensure structured delivery, a governance body </w:t>
      </w:r>
      <w:proofErr w:type="gramStart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>must be formed</w:t>
      </w:r>
      <w:proofErr w:type="gramEnd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66D39" w:rsidRPr="00D66D39" w:rsidRDefault="00D66D39" w:rsidP="00D66D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D66D39" w:rsidRPr="00D66D39" w:rsidRDefault="00D66D39" w:rsidP="00D66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6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 MESOB Steering Committee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Chair: Mayor or delegated Deputy</w:t>
      </w:r>
      <w:r w:rsidRPr="00D66D39">
        <w:rPr>
          <w:rFonts w:ascii="Times New Roman" w:eastAsia="Times New Roman" w:hAnsi="Times New Roman" w:cs="Times New Roman"/>
          <w:kern w:val="0"/>
          <w14:ligatures w14:val="none"/>
        </w:rPr>
        <w:br/>
        <w:t>Members:</w:t>
      </w:r>
    </w:p>
    <w:p w:rsidR="00D66D39" w:rsidRPr="00D66D39" w:rsidRDefault="00D66D39" w:rsidP="00D66D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City ICT Head</w:t>
      </w:r>
    </w:p>
    <w:p w:rsidR="00D66D39" w:rsidRPr="00D66D39" w:rsidRDefault="00D66D39" w:rsidP="00D66D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Finance Head</w:t>
      </w:r>
    </w:p>
    <w:p w:rsidR="00D66D39" w:rsidRPr="00D66D39" w:rsidRDefault="00D66D39" w:rsidP="00D66D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Legal Advisor</w:t>
      </w:r>
    </w:p>
    <w:p w:rsidR="00D66D39" w:rsidRPr="00D66D39" w:rsidRDefault="00D66D39" w:rsidP="00D66D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Representative from </w:t>
      </w:r>
      <w:proofErr w:type="spellStart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>Sidama</w:t>
      </w:r>
      <w:proofErr w:type="spellEnd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 Regional ICT</w:t>
      </w:r>
    </w:p>
    <w:p w:rsidR="00D66D39" w:rsidRPr="00D66D39" w:rsidRDefault="00D66D39" w:rsidP="00D66D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Vendor Project Director</w:t>
      </w:r>
    </w:p>
    <w:p w:rsidR="00D66D39" w:rsidRPr="00D66D39" w:rsidRDefault="00D66D39" w:rsidP="00D66D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D66D39" w:rsidRPr="00D66D39" w:rsidRDefault="00D66D39" w:rsidP="00D66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6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9.2 Technical Working Group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Responsible for:</w:t>
      </w:r>
    </w:p>
    <w:p w:rsidR="00D66D39" w:rsidRPr="00D66D39" w:rsidRDefault="00D66D39" w:rsidP="00D66D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Weekly implementation tracking</w:t>
      </w:r>
    </w:p>
    <w:p w:rsidR="00D66D39" w:rsidRPr="00D66D39" w:rsidRDefault="00D66D39" w:rsidP="00D66D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Integration monitoring</w:t>
      </w:r>
    </w:p>
    <w:p w:rsidR="00D66D39" w:rsidRPr="00D66D39" w:rsidRDefault="00D66D39" w:rsidP="00D66D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Issue resolution</w:t>
      </w:r>
    </w:p>
    <w:p w:rsidR="00D66D39" w:rsidRPr="00D66D39" w:rsidRDefault="00D66D39" w:rsidP="00D66D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Change control management</w:t>
      </w:r>
    </w:p>
    <w:p w:rsidR="00D66D39" w:rsidRPr="00D66D39" w:rsidRDefault="00D66D39" w:rsidP="00D66D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D66D39" w:rsidRPr="00D66D39" w:rsidRDefault="00D66D39" w:rsidP="00D66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6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9.3 Change Management Protocol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Any change </w:t>
      </w:r>
      <w:proofErr w:type="gramStart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D66D39" w:rsidRPr="00D66D39" w:rsidRDefault="00D66D39" w:rsidP="00D66D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Scope</w:t>
      </w:r>
    </w:p>
    <w:p w:rsidR="00D66D39" w:rsidRPr="00D66D39" w:rsidRDefault="00D66D39" w:rsidP="00D66D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Budget</w:t>
      </w:r>
    </w:p>
    <w:p w:rsidR="00D66D39" w:rsidRPr="00D66D39" w:rsidRDefault="00D66D39" w:rsidP="00D66D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Timeline</w:t>
      </w:r>
    </w:p>
    <w:p w:rsidR="00D66D39" w:rsidRPr="00D66D39" w:rsidRDefault="00D66D39" w:rsidP="00D66D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Integration design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>Must be approved</w:t>
      </w:r>
      <w:proofErr w:type="gramEnd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 by Steering Committee.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66D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informal</w:t>
      </w:r>
      <w:proofErr w:type="gramEnd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 changes.</w:t>
      </w:r>
    </w:p>
    <w:p w:rsidR="00D66D39" w:rsidRPr="00D66D39" w:rsidRDefault="00D66D39" w:rsidP="00D66D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D66D39" w:rsidRPr="00D66D39" w:rsidRDefault="00D66D39" w:rsidP="00D66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6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RECOMMENDED NEGOTIATION POSITION FOR THE MAYOR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The Mayor’s negotiation posture should be: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Firm, structured, and documentation-driven.</w:t>
      </w:r>
    </w:p>
    <w:p w:rsidR="00D66D39" w:rsidRPr="00D66D39" w:rsidRDefault="00D66D39" w:rsidP="00D66D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D66D39" w:rsidRPr="00D66D39" w:rsidRDefault="00D66D39" w:rsidP="00D66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6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 Key Demands</w:t>
      </w:r>
    </w:p>
    <w:p w:rsidR="00D66D39" w:rsidRPr="00D66D39" w:rsidRDefault="00D66D39" w:rsidP="00D66D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Full itemized breakdown of Platinum, Standard, Basic packages</w:t>
      </w:r>
    </w:p>
    <w:p w:rsidR="00D66D39" w:rsidRPr="00D66D39" w:rsidRDefault="00D66D39" w:rsidP="00D66D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Clear written definition of API integration responsibility</w:t>
      </w:r>
    </w:p>
    <w:p w:rsidR="00D66D39" w:rsidRPr="00D66D39" w:rsidRDefault="00D66D39" w:rsidP="00D66D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Defined SLA with penalties</w:t>
      </w:r>
    </w:p>
    <w:p w:rsidR="00D66D39" w:rsidRPr="00D66D39" w:rsidRDefault="00D66D39" w:rsidP="00D66D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CAPEX vs OPEX separation</w:t>
      </w:r>
    </w:p>
    <w:p w:rsidR="00D66D39" w:rsidRPr="00D66D39" w:rsidRDefault="00D66D39" w:rsidP="00D66D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3-year cost projection</w:t>
      </w:r>
    </w:p>
    <w:p w:rsidR="00D66D39" w:rsidRPr="00D66D39" w:rsidRDefault="00D66D39" w:rsidP="00D66D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Exit &amp; migration clause</w:t>
      </w:r>
    </w:p>
    <w:p w:rsidR="00D66D39" w:rsidRPr="00D66D39" w:rsidRDefault="00D66D39" w:rsidP="00D66D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D66D39" w:rsidRPr="00D66D39" w:rsidRDefault="00D66D39" w:rsidP="00D66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6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10.2 Non-Negotiable Points</w:t>
      </w:r>
    </w:p>
    <w:p w:rsidR="00D66D39" w:rsidRPr="00D66D39" w:rsidRDefault="00D66D39" w:rsidP="00D66D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Data ownership remains with </w:t>
      </w:r>
      <w:proofErr w:type="spellStart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 City</w:t>
      </w:r>
    </w:p>
    <w:p w:rsidR="00D66D39" w:rsidRPr="00D66D39" w:rsidRDefault="00D66D39" w:rsidP="00D66D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Open API standard compliance</w:t>
      </w:r>
    </w:p>
    <w:p w:rsidR="00D66D39" w:rsidRPr="00D66D39" w:rsidRDefault="00D66D39" w:rsidP="00D66D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Transparent pricing</w:t>
      </w:r>
    </w:p>
    <w:p w:rsidR="00D66D39" w:rsidRPr="00D66D39" w:rsidRDefault="00D66D39" w:rsidP="00D66D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Performance-based payment structure</w:t>
      </w:r>
    </w:p>
    <w:p w:rsidR="00D66D39" w:rsidRPr="00D66D39" w:rsidRDefault="00D66D39" w:rsidP="00D66D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Bureau integration clarity</w:t>
      </w:r>
    </w:p>
    <w:p w:rsidR="00D66D39" w:rsidRPr="00D66D39" w:rsidRDefault="00D66D39" w:rsidP="00D66D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D66D39" w:rsidRPr="00D66D39" w:rsidRDefault="00D66D39" w:rsidP="00D66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6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FORMAL VENDOR ENGAGEMENT ROADMAP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Step 1: Send Technical Clarification Letter</w:t>
      </w:r>
      <w:r w:rsidRPr="00D66D39">
        <w:rPr>
          <w:rFonts w:ascii="Times New Roman" w:eastAsia="Times New Roman" w:hAnsi="Times New Roman" w:cs="Times New Roman"/>
          <w:kern w:val="0"/>
          <w14:ligatures w14:val="none"/>
        </w:rPr>
        <w:br/>
        <w:t>Step 2: Receive Package Breakdown</w:t>
      </w:r>
      <w:r w:rsidRPr="00D66D39">
        <w:rPr>
          <w:rFonts w:ascii="Times New Roman" w:eastAsia="Times New Roman" w:hAnsi="Times New Roman" w:cs="Times New Roman"/>
          <w:kern w:val="0"/>
          <w14:ligatures w14:val="none"/>
        </w:rPr>
        <w:br/>
        <w:t>Step 3: Conduct Technical Workshop</w:t>
      </w:r>
      <w:r w:rsidRPr="00D66D3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Step 4: Align Scope </w:t>
      </w:r>
      <w:proofErr w:type="gramStart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>Against</w:t>
      </w:r>
      <w:proofErr w:type="gramEnd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 Document 4 &amp; 6 Architecture</w:t>
      </w:r>
      <w:r w:rsidRPr="00D66D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6D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Step 5: Issue Revised </w:t>
      </w:r>
      <w:proofErr w:type="spellStart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>BoQ</w:t>
      </w:r>
      <w:proofErr w:type="spellEnd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 Confirmation</w:t>
      </w:r>
      <w:r w:rsidRPr="00D66D39">
        <w:rPr>
          <w:rFonts w:ascii="Times New Roman" w:eastAsia="Times New Roman" w:hAnsi="Times New Roman" w:cs="Times New Roman"/>
          <w:kern w:val="0"/>
          <w14:ligatures w14:val="none"/>
        </w:rPr>
        <w:br/>
        <w:t>Step 6: Negotiate SLA &amp; Risk Clauses</w:t>
      </w:r>
      <w:r w:rsidRPr="00D66D39">
        <w:rPr>
          <w:rFonts w:ascii="Times New Roman" w:eastAsia="Times New Roman" w:hAnsi="Times New Roman" w:cs="Times New Roman"/>
          <w:kern w:val="0"/>
          <w14:ligatures w14:val="none"/>
        </w:rPr>
        <w:br/>
        <w:t>Step 7: Contract Finalization</w:t>
      </w:r>
      <w:r w:rsidRPr="00D66D39">
        <w:rPr>
          <w:rFonts w:ascii="Times New Roman" w:eastAsia="Times New Roman" w:hAnsi="Times New Roman" w:cs="Times New Roman"/>
          <w:kern w:val="0"/>
          <w14:ligatures w14:val="none"/>
        </w:rPr>
        <w:br/>
        <w:t>Step 8: Controlled Implementation Launch</w:t>
      </w:r>
    </w:p>
    <w:p w:rsidR="00D66D39" w:rsidRPr="00D66D39" w:rsidRDefault="00D66D39" w:rsidP="00D66D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D66D39" w:rsidRPr="00D66D39" w:rsidRDefault="00D66D39" w:rsidP="00D66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6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DOCUMENT CONCLUSION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With Documents 1–9 completed, </w:t>
      </w:r>
      <w:proofErr w:type="spellStart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 City now possesses: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 Strategic alignment with national MESOB</w:t>
      </w:r>
      <w:r w:rsidRPr="00D66D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6D3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 Defined Phase 1 &amp; Phase 2 services</w:t>
      </w:r>
      <w:r w:rsidRPr="00D66D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6D3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 Technical architecture</w:t>
      </w:r>
      <w:r w:rsidRPr="00D66D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6D3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 Building infrastructure plan</w:t>
      </w:r>
      <w:r w:rsidRPr="00D66D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6D3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 Full procurement blueprint</w:t>
      </w:r>
      <w:r w:rsidRPr="00D66D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6D3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 Vendor governance model</w:t>
      </w:r>
      <w:r w:rsidRPr="00D66D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6D3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 SLA &amp; risk protection framework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This positions </w:t>
      </w:r>
      <w:proofErr w:type="spellStart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D66D3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Move from planning → structured procurement → controlled implementation → operational MESOB launch.</w:t>
      </w:r>
    </w:p>
    <w:p w:rsidR="00D66D39" w:rsidRPr="00D66D39" w:rsidRDefault="00D66D39" w:rsidP="00D66D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D66D39" w:rsidRPr="00D66D39" w:rsidRDefault="00D66D39" w:rsidP="00D66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6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MASTER DOCUMENT SERIES COMPLETE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If you would like next:</w:t>
      </w:r>
    </w:p>
    <w:p w:rsidR="00D66D39" w:rsidRPr="00D66D39" w:rsidRDefault="00D66D39" w:rsidP="00D66D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Executive Mayor Presentation Version (Condensed 20–25 slide format)</w:t>
      </w:r>
    </w:p>
    <w:p w:rsidR="00D66D39" w:rsidRPr="00D66D39" w:rsidRDefault="00D66D39" w:rsidP="00D66D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Formal Contract Draft Template</w:t>
      </w:r>
    </w:p>
    <w:p w:rsidR="00D66D39" w:rsidRPr="00D66D39" w:rsidRDefault="00D66D39" w:rsidP="00D66D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Risk &amp; Control Matrix (Expanded Audit Version)</w:t>
      </w:r>
    </w:p>
    <w:p w:rsidR="00D66D39" w:rsidRPr="00D66D39" w:rsidRDefault="00D66D39" w:rsidP="00D66D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Implementation Timeline Gantt Blueprint</w:t>
      </w:r>
    </w:p>
    <w:p w:rsidR="00D66D39" w:rsidRPr="00D66D39" w:rsidRDefault="00D66D39" w:rsidP="00D66D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Full Financial Modeling Sheet Structure</w:t>
      </w:r>
    </w:p>
    <w:p w:rsidR="00D66D39" w:rsidRPr="00D66D39" w:rsidRDefault="00D66D39" w:rsidP="00D6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D39">
        <w:rPr>
          <w:rFonts w:ascii="Times New Roman" w:eastAsia="Times New Roman" w:hAnsi="Times New Roman" w:cs="Times New Roman"/>
          <w:kern w:val="0"/>
          <w14:ligatures w14:val="none"/>
        </w:rPr>
        <w:t>Please specify which one to generate next.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539ED"/>
    <w:multiLevelType w:val="multilevel"/>
    <w:tmpl w:val="1630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E7D74"/>
    <w:multiLevelType w:val="multilevel"/>
    <w:tmpl w:val="2D30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B1C50"/>
    <w:multiLevelType w:val="multilevel"/>
    <w:tmpl w:val="AAE2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61EE5"/>
    <w:multiLevelType w:val="multilevel"/>
    <w:tmpl w:val="FEF0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77D51"/>
    <w:multiLevelType w:val="multilevel"/>
    <w:tmpl w:val="D9D2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B1D6F"/>
    <w:multiLevelType w:val="multilevel"/>
    <w:tmpl w:val="E680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83ACE"/>
    <w:multiLevelType w:val="multilevel"/>
    <w:tmpl w:val="4D1C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56CEB"/>
    <w:multiLevelType w:val="multilevel"/>
    <w:tmpl w:val="77A6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E49C9"/>
    <w:multiLevelType w:val="multilevel"/>
    <w:tmpl w:val="F22A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3072F"/>
    <w:multiLevelType w:val="multilevel"/>
    <w:tmpl w:val="75EE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06758"/>
    <w:multiLevelType w:val="multilevel"/>
    <w:tmpl w:val="EDB8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D2F59"/>
    <w:multiLevelType w:val="multilevel"/>
    <w:tmpl w:val="6490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1037F"/>
    <w:multiLevelType w:val="multilevel"/>
    <w:tmpl w:val="AFA6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F0028"/>
    <w:multiLevelType w:val="multilevel"/>
    <w:tmpl w:val="46A8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15C5A"/>
    <w:multiLevelType w:val="multilevel"/>
    <w:tmpl w:val="5882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C2811"/>
    <w:multiLevelType w:val="multilevel"/>
    <w:tmpl w:val="79F2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E2366"/>
    <w:multiLevelType w:val="multilevel"/>
    <w:tmpl w:val="53D6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33513C"/>
    <w:multiLevelType w:val="multilevel"/>
    <w:tmpl w:val="4F42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40664"/>
    <w:multiLevelType w:val="multilevel"/>
    <w:tmpl w:val="CBB2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D80E72"/>
    <w:multiLevelType w:val="multilevel"/>
    <w:tmpl w:val="B22A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A16507"/>
    <w:multiLevelType w:val="multilevel"/>
    <w:tmpl w:val="06D6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1029A"/>
    <w:multiLevelType w:val="multilevel"/>
    <w:tmpl w:val="FCBA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9B5746"/>
    <w:multiLevelType w:val="multilevel"/>
    <w:tmpl w:val="BC24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DE510D"/>
    <w:multiLevelType w:val="multilevel"/>
    <w:tmpl w:val="663A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63589"/>
    <w:multiLevelType w:val="multilevel"/>
    <w:tmpl w:val="2106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6E1D60"/>
    <w:multiLevelType w:val="multilevel"/>
    <w:tmpl w:val="5D7C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8F6919"/>
    <w:multiLevelType w:val="multilevel"/>
    <w:tmpl w:val="67C2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C173F5"/>
    <w:multiLevelType w:val="multilevel"/>
    <w:tmpl w:val="AD10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4C093F"/>
    <w:multiLevelType w:val="multilevel"/>
    <w:tmpl w:val="C08C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AD5122"/>
    <w:multiLevelType w:val="multilevel"/>
    <w:tmpl w:val="A1E6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0F3F5C"/>
    <w:multiLevelType w:val="multilevel"/>
    <w:tmpl w:val="D5A22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780EE2"/>
    <w:multiLevelType w:val="multilevel"/>
    <w:tmpl w:val="6F70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9D4BDE"/>
    <w:multiLevelType w:val="multilevel"/>
    <w:tmpl w:val="9332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94775E"/>
    <w:multiLevelType w:val="multilevel"/>
    <w:tmpl w:val="618E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C971D7"/>
    <w:multiLevelType w:val="multilevel"/>
    <w:tmpl w:val="2966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4"/>
  </w:num>
  <w:num w:numId="3">
    <w:abstractNumId w:val="10"/>
  </w:num>
  <w:num w:numId="4">
    <w:abstractNumId w:val="24"/>
  </w:num>
  <w:num w:numId="5">
    <w:abstractNumId w:val="2"/>
  </w:num>
  <w:num w:numId="6">
    <w:abstractNumId w:val="25"/>
  </w:num>
  <w:num w:numId="7">
    <w:abstractNumId w:val="4"/>
  </w:num>
  <w:num w:numId="8">
    <w:abstractNumId w:val="23"/>
  </w:num>
  <w:num w:numId="9">
    <w:abstractNumId w:val="1"/>
  </w:num>
  <w:num w:numId="10">
    <w:abstractNumId w:val="20"/>
  </w:num>
  <w:num w:numId="11">
    <w:abstractNumId w:val="12"/>
  </w:num>
  <w:num w:numId="12">
    <w:abstractNumId w:val="27"/>
  </w:num>
  <w:num w:numId="13">
    <w:abstractNumId w:val="31"/>
  </w:num>
  <w:num w:numId="14">
    <w:abstractNumId w:val="11"/>
  </w:num>
  <w:num w:numId="15">
    <w:abstractNumId w:val="15"/>
  </w:num>
  <w:num w:numId="16">
    <w:abstractNumId w:val="6"/>
  </w:num>
  <w:num w:numId="17">
    <w:abstractNumId w:val="17"/>
  </w:num>
  <w:num w:numId="18">
    <w:abstractNumId w:val="14"/>
  </w:num>
  <w:num w:numId="19">
    <w:abstractNumId w:val="28"/>
  </w:num>
  <w:num w:numId="20">
    <w:abstractNumId w:val="29"/>
  </w:num>
  <w:num w:numId="21">
    <w:abstractNumId w:val="32"/>
  </w:num>
  <w:num w:numId="22">
    <w:abstractNumId w:val="19"/>
  </w:num>
  <w:num w:numId="23">
    <w:abstractNumId w:val="16"/>
  </w:num>
  <w:num w:numId="24">
    <w:abstractNumId w:val="8"/>
  </w:num>
  <w:num w:numId="25">
    <w:abstractNumId w:val="3"/>
  </w:num>
  <w:num w:numId="26">
    <w:abstractNumId w:val="22"/>
  </w:num>
  <w:num w:numId="27">
    <w:abstractNumId w:val="21"/>
  </w:num>
  <w:num w:numId="28">
    <w:abstractNumId w:val="33"/>
  </w:num>
  <w:num w:numId="29">
    <w:abstractNumId w:val="13"/>
  </w:num>
  <w:num w:numId="30">
    <w:abstractNumId w:val="7"/>
  </w:num>
  <w:num w:numId="31">
    <w:abstractNumId w:val="18"/>
  </w:num>
  <w:num w:numId="32">
    <w:abstractNumId w:val="26"/>
  </w:num>
  <w:num w:numId="33">
    <w:abstractNumId w:val="30"/>
  </w:num>
  <w:num w:numId="34">
    <w:abstractNumId w:val="0"/>
  </w:num>
  <w:num w:numId="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6F5"/>
    <w:rsid w:val="001E6C28"/>
    <w:rsid w:val="0038768C"/>
    <w:rsid w:val="00463297"/>
    <w:rsid w:val="004917BA"/>
    <w:rsid w:val="0074003F"/>
    <w:rsid w:val="007E3105"/>
    <w:rsid w:val="009F3DF1"/>
    <w:rsid w:val="00A74390"/>
    <w:rsid w:val="00CC7EB5"/>
    <w:rsid w:val="00D66D39"/>
    <w:rsid w:val="00D6745C"/>
    <w:rsid w:val="00DF4C40"/>
    <w:rsid w:val="00E206F5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15E15B-6EDB-475E-9334-18A6C76E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06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206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206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206F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206F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206F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20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206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1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1572</Words>
  <Characters>8965</Characters>
  <Application>Microsoft Office Word</Application>
  <DocSecurity>0</DocSecurity>
  <Lines>74</Lines>
  <Paragraphs>21</Paragraphs>
  <ScaleCrop>false</ScaleCrop>
  <Company/>
  <LinksUpToDate>false</LinksUpToDate>
  <CharactersWithSpaces>10516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2</cp:revision>
  <dcterms:created xsi:type="dcterms:W3CDTF">2026-02-24T19:22:00Z</dcterms:created>
  <dcterms:modified xsi:type="dcterms:W3CDTF">2026-02-24T19:25:00Z</dcterms:modified>
</cp:coreProperties>
</file>