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We now compile the full system into a single, high-level executive instrument: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CONSOLIDATED EXECUTIVE MASTER BLUEPRINT</w:t>
      </w:r>
    </w:p>
    <w:bookmarkEnd w:id="0"/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 MESOB One-Stop Service Reform Program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| Institutional | Technical | Operational | Sustainability | Citizen Trust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</w:t>
      </w:r>
      <w:proofErr w:type="gramStart"/>
      <w:r w:rsidRPr="009650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H.E. Mayor, City Executive Cabinet, Finance Committee, Bureau Heads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proofErr w:type="gramStart"/>
      <w:r w:rsidRPr="009650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To present MESOB not as separate documents — but as one integrated, irreversible governance reform architecture.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EXECUTIVE SUMMARY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is:</w:t>
      </w:r>
    </w:p>
    <w:p w:rsidR="00965027" w:rsidRPr="00965027" w:rsidRDefault="00965027" w:rsidP="0096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governance modernization reform</w:t>
      </w:r>
    </w:p>
    <w:p w:rsidR="00965027" w:rsidRPr="00965027" w:rsidRDefault="00965027" w:rsidP="0096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service efficiency accelerator</w:t>
      </w:r>
    </w:p>
    <w:p w:rsidR="00965027" w:rsidRPr="00965027" w:rsidRDefault="00965027" w:rsidP="0096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corruption risk reduction mechanism</w:t>
      </w:r>
    </w:p>
    <w:p w:rsidR="00965027" w:rsidRPr="00965027" w:rsidRDefault="00965027" w:rsidP="0096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revenue stabilization enabler</w:t>
      </w:r>
    </w:p>
    <w:p w:rsidR="00965027" w:rsidRPr="00965027" w:rsidRDefault="00965027" w:rsidP="0096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citizen trust infrastructure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It is not:</w:t>
      </w:r>
    </w:p>
    <w:p w:rsidR="00965027" w:rsidRPr="00965027" w:rsidRDefault="00965027" w:rsidP="00965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building project</w:t>
      </w:r>
    </w:p>
    <w:p w:rsidR="00965027" w:rsidRPr="00965027" w:rsidRDefault="00965027" w:rsidP="00965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hardware purchase</w:t>
      </w:r>
    </w:p>
    <w:p w:rsidR="00965027" w:rsidRPr="00965027" w:rsidRDefault="00965027" w:rsidP="00965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temporary coordination initiative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This blueprint consolidates Documents 1–5 &amp; 7 into one coherent execution doctrine.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II. STRATEGIC FOUNDATION (From Document–1)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MESOB Exists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The city faces structural service delivery challenges:</w:t>
      </w:r>
    </w:p>
    <w:p w:rsidR="00965027" w:rsidRPr="00965027" w:rsidRDefault="00965027" w:rsidP="00965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Fragmented bureaus</w:t>
      </w:r>
    </w:p>
    <w:p w:rsidR="00965027" w:rsidRPr="00965027" w:rsidRDefault="00965027" w:rsidP="00965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Repeated citizen visits</w:t>
      </w:r>
    </w:p>
    <w:p w:rsidR="00965027" w:rsidRPr="00965027" w:rsidRDefault="00965027" w:rsidP="00965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Process opacity</w:t>
      </w:r>
    </w:p>
    <w:p w:rsidR="00965027" w:rsidRPr="00965027" w:rsidRDefault="00965027" w:rsidP="00965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Delays and inefficiencies</w:t>
      </w:r>
    </w:p>
    <w:p w:rsidR="00965027" w:rsidRPr="00965027" w:rsidRDefault="00965027" w:rsidP="00965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Informal mediation risks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resolves these by:</w:t>
      </w:r>
    </w:p>
    <w:p w:rsidR="00965027" w:rsidRPr="00965027" w:rsidRDefault="00965027" w:rsidP="00965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Centralizing service access</w:t>
      </w:r>
    </w:p>
    <w:p w:rsidR="00965027" w:rsidRPr="00965027" w:rsidRDefault="00965027" w:rsidP="00965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Standardizing processes</w:t>
      </w:r>
    </w:p>
    <w:p w:rsidR="00965027" w:rsidRPr="00965027" w:rsidRDefault="00965027" w:rsidP="00965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Increasing transparency</w:t>
      </w:r>
    </w:p>
    <w:p w:rsidR="00965027" w:rsidRPr="00965027" w:rsidRDefault="00965027" w:rsidP="00965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Reducing friction</w:t>
      </w:r>
    </w:p>
    <w:p w:rsidR="00965027" w:rsidRPr="00965027" w:rsidRDefault="00965027" w:rsidP="00965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Enabling executive oversight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Political Positioning: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becomes a flagship governance reform of the Mayor’s administration.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III. INSTITUTIONAL ARCHITECTURE (From Document–2)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Model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is:</w:t>
      </w:r>
    </w:p>
    <w:p w:rsidR="00965027" w:rsidRPr="00965027" w:rsidRDefault="00965027" w:rsidP="00965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Under City Administration authority</w:t>
      </w:r>
    </w:p>
    <w:p w:rsidR="00965027" w:rsidRPr="00965027" w:rsidRDefault="00965027" w:rsidP="00965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Supervised by Executive Oversight</w:t>
      </w:r>
    </w:p>
    <w:p w:rsidR="00965027" w:rsidRPr="00965027" w:rsidRDefault="00965027" w:rsidP="00965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Operated by a permanent management team</w:t>
      </w:r>
    </w:p>
    <w:p w:rsidR="00965027" w:rsidRPr="00965027" w:rsidRDefault="00965027" w:rsidP="00965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Supported by bureau focal persons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Key Principles:</w:t>
      </w:r>
    </w:p>
    <w:p w:rsidR="00965027" w:rsidRPr="00965027" w:rsidRDefault="00965027" w:rsidP="00965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 authority lines</w:t>
      </w:r>
    </w:p>
    <w:p w:rsidR="00965027" w:rsidRPr="00965027" w:rsidRDefault="00965027" w:rsidP="00965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Defined escalation protocols</w:t>
      </w:r>
    </w:p>
    <w:p w:rsidR="00965027" w:rsidRPr="00965027" w:rsidRDefault="00965027" w:rsidP="00965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Bureau compliance obligations</w:t>
      </w:r>
    </w:p>
    <w:p w:rsidR="00965027" w:rsidRPr="00965027" w:rsidRDefault="00965027" w:rsidP="00965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Performance monitoring structure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is institutionalized — not project-based.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IV. TECHNICAL BACKBONE (From Document–3)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Philosophy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is dimensioned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965027" w:rsidRPr="00965027" w:rsidRDefault="00965027" w:rsidP="00965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1,200+ daily users (baseline)</w:t>
      </w:r>
    </w:p>
    <w:p w:rsidR="00965027" w:rsidRPr="00965027" w:rsidRDefault="00965027" w:rsidP="00965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Scalability to 2,500+ daily users</w:t>
      </w:r>
    </w:p>
    <w:p w:rsidR="00965027" w:rsidRPr="00965027" w:rsidRDefault="00965027" w:rsidP="00965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15–20 bureaus initial integration</w:t>
      </w:r>
    </w:p>
    <w:p w:rsidR="00965027" w:rsidRPr="00965027" w:rsidRDefault="00965027" w:rsidP="00965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80–120 services in Year 1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Core Components:</w:t>
      </w:r>
    </w:p>
    <w:p w:rsidR="00965027" w:rsidRPr="00965027" w:rsidRDefault="00965027" w:rsidP="00965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Data center (redundant power &amp; backup)</w:t>
      </w:r>
    </w:p>
    <w:p w:rsidR="00965027" w:rsidRPr="00965027" w:rsidRDefault="00965027" w:rsidP="00965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Virtualized server architecture</w:t>
      </w:r>
    </w:p>
    <w:p w:rsidR="00965027" w:rsidRPr="00965027" w:rsidRDefault="00965027" w:rsidP="00965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Secure firewall &amp; VPN integration</w:t>
      </w:r>
    </w:p>
    <w:p w:rsidR="00965027" w:rsidRPr="00965027" w:rsidRDefault="00965027" w:rsidP="00965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Queue Management System</w:t>
      </w:r>
    </w:p>
    <w:p w:rsidR="00965027" w:rsidRPr="00965027" w:rsidRDefault="00965027" w:rsidP="00965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Counter workstations (30–40 baseline)</w:t>
      </w:r>
    </w:p>
    <w:p w:rsidR="00965027" w:rsidRPr="00965027" w:rsidRDefault="00965027" w:rsidP="00965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Expansion-ready design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Principle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Infrastructure must never be the bottleneck.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30–60–90 DAY EXECUTION FRAMEWORK (From Document–4)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(Days 1–30)</w:t>
      </w:r>
    </w:p>
    <w:p w:rsidR="00965027" w:rsidRPr="00965027" w:rsidRDefault="00965027" w:rsidP="00965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Legal formalization</w:t>
      </w:r>
    </w:p>
    <w:p w:rsidR="00965027" w:rsidRPr="00965027" w:rsidRDefault="00965027" w:rsidP="00965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Service identification sprint</w:t>
      </w:r>
    </w:p>
    <w:p w:rsidR="00965027" w:rsidRPr="00965027" w:rsidRDefault="00965027" w:rsidP="00965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Civil &amp; electrical preparation</w:t>
      </w:r>
    </w:p>
    <w:p w:rsidR="00965027" w:rsidRPr="00965027" w:rsidRDefault="00965027" w:rsidP="00965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Vendor alignment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(Days 31–60)</w:t>
      </w:r>
    </w:p>
    <w:p w:rsidR="00965027" w:rsidRPr="00965027" w:rsidRDefault="00965027" w:rsidP="00965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Data center installation</w:t>
      </w:r>
    </w:p>
    <w:p w:rsidR="00965027" w:rsidRPr="00965027" w:rsidRDefault="00965027" w:rsidP="00965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Counter setup</w:t>
      </w:r>
    </w:p>
    <w:p w:rsidR="00965027" w:rsidRPr="00965027" w:rsidRDefault="00965027" w:rsidP="00965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First-wave bureau onboarding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(Days 61–90)</w:t>
      </w:r>
    </w:p>
    <w:p w:rsidR="00965027" w:rsidRPr="00965027" w:rsidRDefault="00965027" w:rsidP="00965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Controlled public launch</w:t>
      </w:r>
    </w:p>
    <w:p w:rsidR="00965027" w:rsidRPr="00965027" w:rsidRDefault="00965027" w:rsidP="00965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Second-wave bureau integration</w:t>
      </w:r>
    </w:p>
    <w:p w:rsidR="00965027" w:rsidRPr="00965027" w:rsidRDefault="00965027" w:rsidP="00965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Performance dashboard activation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Outcome by Day 90:</w:t>
      </w:r>
    </w:p>
    <w:p w:rsidR="00965027" w:rsidRPr="00965027" w:rsidRDefault="00965027" w:rsidP="00965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15–20 bureaus integrated</w:t>
      </w:r>
    </w:p>
    <w:p w:rsidR="00965027" w:rsidRPr="00965027" w:rsidRDefault="00965027" w:rsidP="00965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30–40 counters operational</w:t>
      </w:r>
    </w:p>
    <w:p w:rsidR="00965027" w:rsidRPr="00965027" w:rsidRDefault="00965027" w:rsidP="00965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Full infrastructure validated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VI. SUSTAINABILITY &amp; PERFORMANCE GOVERNANCE (From Document–5)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survives beyond launch through: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Anchoring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Formal codification of authority.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Sustainability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Protected operational funding + revenue 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monitoring.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KPIs</w:t>
      </w:r>
    </w:p>
    <w:p w:rsidR="00965027" w:rsidRPr="00965027" w:rsidRDefault="00965027" w:rsidP="00965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:rsidR="00965027" w:rsidRPr="00965027" w:rsidRDefault="00965027" w:rsidP="00965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Processing time</w:t>
      </w:r>
    </w:p>
    <w:p w:rsidR="00965027" w:rsidRPr="00965027" w:rsidRDefault="00965027" w:rsidP="00965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Bureau compliance</w:t>
      </w:r>
    </w:p>
    <w:p w:rsidR="00965027" w:rsidRPr="00965027" w:rsidRDefault="00965027" w:rsidP="00965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Complaint resolution</w:t>
      </w:r>
    </w:p>
    <w:p w:rsidR="00965027" w:rsidRPr="00965027" w:rsidRDefault="00965027" w:rsidP="00965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uptime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Enforcement Model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Escalation ladder + monthly performance reporting.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Five-Year Maturity Path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Stabilization → Optimization → Institutional maturity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VII. CITIZEN EXPERIENCE &amp; TRUST ARCHITECTURE (From Document–7)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Citizen trust is the political protection layer.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Five pillars:</w:t>
      </w:r>
    </w:p>
    <w:p w:rsidR="00965027" w:rsidRPr="00965027" w:rsidRDefault="00965027" w:rsidP="00965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:rsidR="00965027" w:rsidRPr="00965027" w:rsidRDefault="00965027" w:rsidP="00965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Predictability</w:t>
      </w:r>
    </w:p>
    <w:p w:rsidR="00965027" w:rsidRPr="00965027" w:rsidRDefault="00965027" w:rsidP="00965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:rsidR="00965027" w:rsidRPr="00965027" w:rsidRDefault="00965027" w:rsidP="00965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Fairness</w:t>
      </w:r>
    </w:p>
    <w:p w:rsidR="00965027" w:rsidRPr="00965027" w:rsidRDefault="00965027" w:rsidP="00965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Journey-based design:</w:t>
      </w:r>
    </w:p>
    <w:p w:rsidR="00965027" w:rsidRPr="00965027" w:rsidRDefault="00965027" w:rsidP="00965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Pre-visit clarity</w:t>
      </w:r>
    </w:p>
    <w:p w:rsidR="00965027" w:rsidRPr="00965027" w:rsidRDefault="00965027" w:rsidP="00965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Clear arrival orientation</w:t>
      </w:r>
    </w:p>
    <w:p w:rsidR="00965027" w:rsidRPr="00965027" w:rsidRDefault="00965027" w:rsidP="00965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Transparent queueing</w:t>
      </w:r>
    </w:p>
    <w:p w:rsidR="00965027" w:rsidRPr="00965027" w:rsidRDefault="00965027" w:rsidP="00965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Professional counter interaction</w:t>
      </w:r>
    </w:p>
    <w:p w:rsidR="00965027" w:rsidRPr="00965027" w:rsidRDefault="00965027" w:rsidP="00965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Structured feedback loop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Trust metrics integrated into KPI dashboard.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VIII. FINANCIAL &amp; ECONOMIC IMPACT MODEL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enables:</w:t>
      </w:r>
    </w:p>
    <w:p w:rsidR="00965027" w:rsidRPr="00965027" w:rsidRDefault="00965027" w:rsidP="00965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Faster licensing → More business activity</w:t>
      </w:r>
    </w:p>
    <w:p w:rsidR="00965027" w:rsidRPr="00965027" w:rsidRDefault="00965027" w:rsidP="00965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Improved tax transparency → Increased compliance</w:t>
      </w:r>
    </w:p>
    <w:p w:rsidR="00965027" w:rsidRPr="00965027" w:rsidRDefault="00965027" w:rsidP="00965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Reduced informal mediation → Revenue channel stabilization</w:t>
      </w:r>
    </w:p>
    <w:p w:rsidR="00965027" w:rsidRPr="00965027" w:rsidRDefault="00965027" w:rsidP="00965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Reduced administrative duplication → Cost efficiency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becomes a revenue multiplier — not a cost center.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IX. RISK GOVERNANCE FRAMEWORK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Major risks addressed: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281"/>
      </w:tblGrid>
      <w:tr w:rsidR="00965027" w:rsidRPr="00965027" w:rsidTr="00965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Layer</w:t>
            </w:r>
          </w:p>
        </w:tc>
      </w:tr>
      <w:tr w:rsidR="00965027" w:rsidRPr="00965027" w:rsidTr="00965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resistance</w:t>
            </w:r>
          </w:p>
        </w:tc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mandate</w:t>
            </w:r>
          </w:p>
        </w:tc>
      </w:tr>
      <w:tr w:rsidR="00965027" w:rsidRPr="00965027" w:rsidTr="00965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overload</w:t>
            </w:r>
          </w:p>
        </w:tc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Scalable architecture</w:t>
            </w:r>
          </w:p>
        </w:tc>
      </w:tr>
      <w:tr w:rsidR="00965027" w:rsidRPr="00965027" w:rsidTr="00965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 turnover</w:t>
            </w:r>
          </w:p>
        </w:tc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retention</w:t>
            </w:r>
          </w:p>
        </w:tc>
      </w:tr>
      <w:tr w:rsidR="00965027" w:rsidRPr="00965027" w:rsidTr="00965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Political shift</w:t>
            </w:r>
          </w:p>
        </w:tc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codification</w:t>
            </w:r>
          </w:p>
        </w:tc>
      </w:tr>
      <w:tr w:rsidR="00965027" w:rsidRPr="00965027" w:rsidTr="009650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dissatisfaction</w:t>
            </w:r>
          </w:p>
        </w:tc>
        <w:tc>
          <w:tcPr>
            <w:tcW w:w="0" w:type="auto"/>
            <w:vAlign w:val="center"/>
            <w:hideMark/>
          </w:tcPr>
          <w:p w:rsidR="00965027" w:rsidRPr="00965027" w:rsidRDefault="00965027" w:rsidP="00965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650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 monitoring</w:t>
            </w:r>
          </w:p>
        </w:tc>
      </w:tr>
    </w:tbl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All risks have structural mitigation.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FIVE-YEAR OUTCOME PROJECTION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If implemented consistently: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Year 1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Operational stabilization.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Year 2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Service expansion &amp; performance optimization.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Year 3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Hybrid physical-digital integration.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Year 4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Process automation and maturity.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Year 5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  <w:t>MESOB recognized as permanent city governance nerve center.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XI. EXECUTIVE DECISION CHECKLIST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Mayor &amp;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Cabinet: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Approve institutional anchoring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502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Approve phased integration model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502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Approve infrastructure dimensioning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502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Approve enforcement &amp; KPI framework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502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Approve sustainability protection mechanisms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502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Approve citizen trust architecture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Once approved, MESOB becomes structurally irreversible.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5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XII. FINAL STRATEGIC DECLARATION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MESOB is:</w:t>
      </w:r>
    </w:p>
    <w:p w:rsidR="00965027" w:rsidRPr="00965027" w:rsidRDefault="00965027" w:rsidP="00965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Politically justified</w:t>
      </w:r>
    </w:p>
    <w:p w:rsidR="00965027" w:rsidRPr="00965027" w:rsidRDefault="00965027" w:rsidP="00965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Institutionally structured</w:t>
      </w:r>
    </w:p>
    <w:p w:rsidR="00965027" w:rsidRPr="00965027" w:rsidRDefault="00965027" w:rsidP="00965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Technically engineered</w:t>
      </w:r>
    </w:p>
    <w:p w:rsidR="00965027" w:rsidRPr="00965027" w:rsidRDefault="00965027" w:rsidP="00965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Operationally executable</w:t>
      </w:r>
    </w:p>
    <w:p w:rsidR="00965027" w:rsidRPr="00965027" w:rsidRDefault="00965027" w:rsidP="00965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Financially sustainable</w:t>
      </w:r>
    </w:p>
    <w:p w:rsidR="00965027" w:rsidRPr="00965027" w:rsidRDefault="00965027" w:rsidP="00965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Citizen-centered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It transforms </w:t>
      </w:r>
      <w:proofErr w:type="spell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from fragmented administration to coordinated governance.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This blueprint represents not a project — but a structural governance shift.</w:t>
      </w:r>
    </w:p>
    <w:p w:rsidR="00965027" w:rsidRPr="00965027" w:rsidRDefault="00965027" w:rsidP="009650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We now have a complete, executive-ready reform doctrine.</w:t>
      </w:r>
    </w:p>
    <w:p w:rsidR="00965027" w:rsidRPr="00965027" w:rsidRDefault="00965027" w:rsidP="0096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Would you like next:</w:t>
      </w:r>
    </w:p>
    <w:p w:rsidR="00965027" w:rsidRPr="00965027" w:rsidRDefault="00965027" w:rsidP="00965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20-slide ultra-high-level Executive Cabinet version?</w:t>
      </w:r>
    </w:p>
    <w:p w:rsidR="00965027" w:rsidRPr="00965027" w:rsidRDefault="00965027" w:rsidP="00965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10-slide Mayor-only decision brief?</w:t>
      </w:r>
    </w:p>
    <w:p w:rsidR="00965027" w:rsidRPr="00965027" w:rsidRDefault="00965027" w:rsidP="00965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027">
        <w:rPr>
          <w:rFonts w:ascii="Times New Roman" w:eastAsia="Times New Roman" w:hAnsi="Times New Roman" w:cs="Times New Roman"/>
          <w:kern w:val="0"/>
          <w14:ligatures w14:val="none"/>
        </w:rPr>
        <w:t>A Finance Committee defense pack?</w:t>
      </w:r>
    </w:p>
    <w:p w:rsidR="00965027" w:rsidRPr="00965027" w:rsidRDefault="00965027" w:rsidP="00965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965027">
        <w:rPr>
          <w:rFonts w:ascii="Times New Roman" w:eastAsia="Times New Roman" w:hAnsi="Times New Roman" w:cs="Times New Roman"/>
          <w:kern w:val="0"/>
          <w14:ligatures w14:val="none"/>
        </w:rPr>
        <w:t xml:space="preserve"> a Public launch speech draft for the Mayor?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51B8"/>
    <w:multiLevelType w:val="multilevel"/>
    <w:tmpl w:val="9DEA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95D0B"/>
    <w:multiLevelType w:val="multilevel"/>
    <w:tmpl w:val="5EF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B78"/>
    <w:multiLevelType w:val="multilevel"/>
    <w:tmpl w:val="B80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2417"/>
    <w:multiLevelType w:val="multilevel"/>
    <w:tmpl w:val="8F2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3974"/>
    <w:multiLevelType w:val="multilevel"/>
    <w:tmpl w:val="A60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0248"/>
    <w:multiLevelType w:val="multilevel"/>
    <w:tmpl w:val="525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D4B93"/>
    <w:multiLevelType w:val="multilevel"/>
    <w:tmpl w:val="0B5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2CA9"/>
    <w:multiLevelType w:val="multilevel"/>
    <w:tmpl w:val="0DC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43FB9"/>
    <w:multiLevelType w:val="multilevel"/>
    <w:tmpl w:val="A24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1A23"/>
    <w:multiLevelType w:val="multilevel"/>
    <w:tmpl w:val="AFF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633D7"/>
    <w:multiLevelType w:val="multilevel"/>
    <w:tmpl w:val="D7D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42719"/>
    <w:multiLevelType w:val="multilevel"/>
    <w:tmpl w:val="607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A3915"/>
    <w:multiLevelType w:val="multilevel"/>
    <w:tmpl w:val="289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B023A"/>
    <w:multiLevelType w:val="multilevel"/>
    <w:tmpl w:val="396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F1994"/>
    <w:multiLevelType w:val="multilevel"/>
    <w:tmpl w:val="115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03EA1"/>
    <w:multiLevelType w:val="multilevel"/>
    <w:tmpl w:val="B40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12B31"/>
    <w:multiLevelType w:val="multilevel"/>
    <w:tmpl w:val="4B2A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56E78"/>
    <w:multiLevelType w:val="multilevel"/>
    <w:tmpl w:val="6E4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0"/>
  </w:num>
  <w:num w:numId="4">
    <w:abstractNumId w:val="6"/>
  </w:num>
  <w:num w:numId="5">
    <w:abstractNumId w:val="8"/>
  </w:num>
  <w:num w:numId="6">
    <w:abstractNumId w:val="1"/>
  </w:num>
  <w:num w:numId="7">
    <w:abstractNumId w:val="16"/>
  </w:num>
  <w:num w:numId="8">
    <w:abstractNumId w:val="12"/>
  </w:num>
  <w:num w:numId="9">
    <w:abstractNumId w:val="13"/>
  </w:num>
  <w:num w:numId="10">
    <w:abstractNumId w:val="5"/>
  </w:num>
  <w:num w:numId="11">
    <w:abstractNumId w:val="7"/>
  </w:num>
  <w:num w:numId="12">
    <w:abstractNumId w:val="3"/>
  </w:num>
  <w:num w:numId="13">
    <w:abstractNumId w:val="9"/>
  </w:num>
  <w:num w:numId="14">
    <w:abstractNumId w:val="0"/>
  </w:num>
  <w:num w:numId="15">
    <w:abstractNumId w:val="14"/>
  </w:num>
  <w:num w:numId="16">
    <w:abstractNumId w:val="4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027"/>
    <w:rsid w:val="001E6C28"/>
    <w:rsid w:val="0038768C"/>
    <w:rsid w:val="00463297"/>
    <w:rsid w:val="004917BA"/>
    <w:rsid w:val="0074003F"/>
    <w:rsid w:val="007E3105"/>
    <w:rsid w:val="00965027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DA166-8E4A-4829-AE13-3B6A780F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0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50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5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6502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50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50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5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5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5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2026-02-25T17:13:00Z</dcterms:created>
  <dcterms:modified xsi:type="dcterms:W3CDTF">2026-02-25T17:14:00Z</dcterms:modified>
</cp:coreProperties>
</file>