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We now proceed with full structural alignment to:</w:t>
      </w:r>
    </w:p>
    <w:p w:rsidR="00602B84" w:rsidRPr="00602B84" w:rsidRDefault="00602B84" w:rsidP="00602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Document–1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→ Strategic Political &amp; Governance Justification</w:t>
      </w:r>
    </w:p>
    <w:p w:rsidR="00602B84" w:rsidRPr="00602B84" w:rsidRDefault="00602B84" w:rsidP="00602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Document–2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→ Institutional &amp; Organizational Model</w:t>
      </w:r>
    </w:p>
    <w:p w:rsidR="00602B84" w:rsidRPr="00602B84" w:rsidRDefault="00602B84" w:rsidP="00602B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Document–3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→ Technical Infrastructure &amp; Capacity Plan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Everything below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is engineered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to remain fully consistent with those three documents.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DOCUMENT–4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30–60–90</w:t>
      </w:r>
      <w:proofErr w:type="gramEnd"/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Quick-Impact Acceleration Framework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(Execution Plan for </w:t>
      </w:r>
      <w:proofErr w:type="spellStart"/>
      <w:r w:rsidRPr="00602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602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MESOB Operational Launch)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This Document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:rsidR="00602B84" w:rsidRPr="00602B84" w:rsidRDefault="00602B84" w:rsidP="00602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Document–1 justified </w:t>
      </w: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MESOB must exist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:rsidR="00602B84" w:rsidRPr="00602B84" w:rsidRDefault="00602B84" w:rsidP="00602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Document–2 defined </w:t>
      </w: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governs and manages it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:rsidR="00602B84" w:rsidRPr="00602B84" w:rsidRDefault="00602B84" w:rsidP="00602B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Document–3 engineered </w:t>
      </w: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technical backbone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Document–4 defines how we move from approval to operational reality — without delay, confusion, or political friction.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This is a controlled acceleration model — not rushed implementation.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II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Guiding Principles for Execution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To avoid inconsistency with previous documents, the 30–60–90 model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is built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on five core constraints:</w:t>
      </w:r>
    </w:p>
    <w:p w:rsidR="00602B84" w:rsidRPr="00602B84" w:rsidRDefault="00602B84" w:rsidP="00602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Infrastructure must match service volume modeling (Document–3).</w:t>
      </w:r>
    </w:p>
    <w:p w:rsidR="00602B84" w:rsidRPr="00602B84" w:rsidRDefault="00602B84" w:rsidP="00602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Bureau integration must respect institutional authority (Document–2).</w:t>
      </w:r>
    </w:p>
    <w:p w:rsidR="00602B84" w:rsidRPr="00602B84" w:rsidRDefault="00602B84" w:rsidP="00602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Political messaging must remain consistent with governance positioning (Document–1).</w:t>
      </w:r>
    </w:p>
    <w:p w:rsidR="00602B84" w:rsidRPr="00602B84" w:rsidRDefault="00602B84" w:rsidP="00602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Integration must be aggressive but administratively structured.</w:t>
      </w:r>
    </w:p>
    <w:p w:rsidR="00602B84" w:rsidRPr="00602B84" w:rsidRDefault="00602B84" w:rsidP="00602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No service goes live without process mapping and data standardization.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(Days 1–30)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Lock-In &amp; Technical Mobilization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Political &amp; Administrative Formalization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:rsidR="00602B84" w:rsidRPr="00602B84" w:rsidRDefault="00602B84" w:rsidP="00602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Mayor’s formal directive establishing MESOB Integration Mandate.</w:t>
      </w:r>
    </w:p>
    <w:p w:rsidR="00602B84" w:rsidRPr="00602B84" w:rsidRDefault="00602B84" w:rsidP="00602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Cabinet endorsement of service migration framework.</w:t>
      </w:r>
    </w:p>
    <w:p w:rsidR="00602B84" w:rsidRPr="00602B84" w:rsidRDefault="00602B84" w:rsidP="00602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Official communication to all bureaus confirming phased integration schedule.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Prevent resistance ambiguity.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Consistency Check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Aligned with Document–2 authority model (MESOB under City Administration).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Service Identification Sprint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Each priority bureau must submit: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Service inventory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Service volume estimates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Required documents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Processing steps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Approval hierarchy</w:t>
      </w:r>
    </w:p>
    <w:p w:rsidR="00602B84" w:rsidRPr="00602B84" w:rsidRDefault="00602B84" w:rsidP="00602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Estimated transaction time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Target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10–12 bureaus fully mapped within 30 days.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Service Architecture Matrix (feeds directly into infrastructure provisioning from Document–3).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Building &amp; Civil Readiness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Parallel activities:</w:t>
      </w:r>
    </w:p>
    <w:p w:rsidR="00602B84" w:rsidRPr="00602B84" w:rsidRDefault="00602B84" w:rsidP="00602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Final space allocation for:</w:t>
      </w:r>
    </w:p>
    <w:p w:rsidR="00602B84" w:rsidRPr="00602B84" w:rsidRDefault="00602B84" w:rsidP="00602B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Data center room</w:t>
      </w:r>
    </w:p>
    <w:p w:rsidR="00602B84" w:rsidRPr="00602B84" w:rsidRDefault="00602B84" w:rsidP="00602B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Counter hall</w:t>
      </w:r>
    </w:p>
    <w:p w:rsidR="00602B84" w:rsidRPr="00602B84" w:rsidRDefault="00602B84" w:rsidP="00602B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QMS area</w:t>
      </w:r>
    </w:p>
    <w:p w:rsidR="00602B84" w:rsidRPr="00602B84" w:rsidRDefault="00602B84" w:rsidP="00602B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Kiosk zone</w:t>
      </w:r>
    </w:p>
    <w:p w:rsidR="00602B84" w:rsidRPr="00602B84" w:rsidRDefault="00602B84" w:rsidP="00602B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Executive monitoring room</w:t>
      </w:r>
    </w:p>
    <w:p w:rsidR="00602B84" w:rsidRPr="00602B84" w:rsidRDefault="00602B84" w:rsidP="00602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Electrical wiring preparation</w:t>
      </w:r>
    </w:p>
    <w:p w:rsidR="00602B84" w:rsidRPr="00602B84" w:rsidRDefault="00602B84" w:rsidP="00602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Rack room insulation</w:t>
      </w:r>
    </w:p>
    <w:p w:rsidR="00602B84" w:rsidRPr="00602B84" w:rsidRDefault="00602B84" w:rsidP="00602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Cable tray installation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Constraint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No hardware delivery before civil readiness sign-off.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Vendor Technical Kickoff (</w:t>
      </w:r>
      <w:proofErr w:type="spellStart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 Alignment)</w:t>
      </w:r>
    </w:p>
    <w:p w:rsidR="00602B84" w:rsidRPr="00602B84" w:rsidRDefault="00602B84" w:rsidP="00602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proofErr w:type="spellStart"/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itemization matches Document–3 architecture.</w:t>
      </w:r>
    </w:p>
    <w:p w:rsidR="00602B84" w:rsidRPr="00602B84" w:rsidRDefault="00602B84" w:rsidP="00602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Confirm firewall credential ownership model.</w:t>
      </w:r>
    </w:p>
    <w:p w:rsidR="00602B84" w:rsidRPr="00602B84" w:rsidRDefault="00602B84" w:rsidP="00602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Confirm SLA enforcement structure.</w:t>
      </w:r>
    </w:p>
    <w:p w:rsidR="00602B84" w:rsidRPr="00602B84" w:rsidRDefault="00602B84" w:rsidP="00602B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Establish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installation sequencing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calendar.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deviation from approved architecture without Executive Committee sign-off.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(Days 31–60)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Installation &amp; Controlled Bureau Onboarding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Data Center Deployment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Installation sequence: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Power systems (UPS + generator sync)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Server racks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Core switches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Virtualization environment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Backup configuration</w:t>
      </w:r>
    </w:p>
    <w:p w:rsidR="00602B84" w:rsidRPr="00602B84" w:rsidRDefault="00602B84" w:rsidP="00602B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Monitoring dashboard activation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Acceptance testing must include:</w:t>
      </w:r>
    </w:p>
    <w:p w:rsidR="00602B84" w:rsidRPr="00602B84" w:rsidRDefault="00602B84" w:rsidP="00602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Peak simulation</w:t>
      </w:r>
    </w:p>
    <w:p w:rsidR="00602B84" w:rsidRPr="00602B84" w:rsidRDefault="00602B84" w:rsidP="00602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Failover test</w:t>
      </w:r>
    </w:p>
    <w:p w:rsidR="00602B84" w:rsidRPr="00602B84" w:rsidRDefault="00602B84" w:rsidP="00602B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Backup restoration test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Only after validation can application onboarding begin.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Counter Infrastructure Deployment</w:t>
      </w:r>
    </w:p>
    <w:p w:rsidR="00602B84" w:rsidRPr="00602B84" w:rsidRDefault="00602B84" w:rsidP="00602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30–40 counters initially activated (Scenario B baseline).</w:t>
      </w:r>
    </w:p>
    <w:p w:rsidR="00602B84" w:rsidRPr="00602B84" w:rsidRDefault="00602B84" w:rsidP="00602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QMS hardware installation.</w:t>
      </w:r>
    </w:p>
    <w:p w:rsidR="00602B84" w:rsidRPr="00602B84" w:rsidRDefault="00602B84" w:rsidP="00602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Counter device provisioning.</w:t>
      </w:r>
    </w:p>
    <w:p w:rsidR="00602B84" w:rsidRPr="00602B84" w:rsidRDefault="00602B84" w:rsidP="00602B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Biometric staff registration.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bureau allowed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to move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in without:</w:t>
      </w:r>
    </w:p>
    <w:p w:rsidR="00602B84" w:rsidRPr="00602B84" w:rsidRDefault="00602B84" w:rsidP="00602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Digitized service template.</w:t>
      </w:r>
    </w:p>
    <w:p w:rsidR="00602B84" w:rsidRPr="00602B84" w:rsidRDefault="00602B84" w:rsidP="00602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Trained personnel.</w:t>
      </w:r>
    </w:p>
    <w:p w:rsidR="00602B84" w:rsidRPr="00602B84" w:rsidRDefault="00602B84" w:rsidP="00602B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Integration checklist completion.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</w:t>
      </w:r>
      <w:proofErr w:type="gramEnd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First-Wave Bureau Integration (Controlled Launch)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Target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5–8 high-impact bureaus in first operational wave.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Selection Criteria:</w:t>
      </w:r>
    </w:p>
    <w:p w:rsidR="00602B84" w:rsidRPr="00602B84" w:rsidRDefault="00602B84" w:rsidP="00602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High citizen volume.</w:t>
      </w:r>
    </w:p>
    <w:p w:rsidR="00602B84" w:rsidRPr="00602B84" w:rsidRDefault="00602B84" w:rsidP="00602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Process clarity.</w:t>
      </w:r>
    </w:p>
    <w:p w:rsidR="00602B84" w:rsidRPr="00602B84" w:rsidRDefault="00602B84" w:rsidP="00602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Political visibility.</w:t>
      </w:r>
    </w:p>
    <w:p w:rsidR="00602B84" w:rsidRPr="00602B84" w:rsidRDefault="00602B84" w:rsidP="00602B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Revenue impact.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602B84" w:rsidRPr="00602B84" w:rsidRDefault="00602B84" w:rsidP="00602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Trade &amp; Licensing</w:t>
      </w:r>
    </w:p>
    <w:p w:rsidR="00602B84" w:rsidRPr="00602B84" w:rsidRDefault="00602B84" w:rsidP="00602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Revenue Office</w:t>
      </w:r>
    </w:p>
    <w:p w:rsidR="00602B84" w:rsidRPr="00602B84" w:rsidRDefault="00602B84" w:rsidP="00602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Land Confirmation Services</w:t>
      </w:r>
    </w:p>
    <w:p w:rsidR="00602B84" w:rsidRPr="00602B84" w:rsidRDefault="00602B84" w:rsidP="00602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Construction Permit Intake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Soft Launch Model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First 10 operational days limited capacity.</w:t>
      </w:r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Performance monitoring daily.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(Days 61–90)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Public Launch &amp; Expansion Stabilization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Public Communication Strategy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Aligned with Document–1 political framing: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Messaging themes:</w:t>
      </w:r>
    </w:p>
    <w:p w:rsidR="00602B84" w:rsidRPr="00602B84" w:rsidRDefault="00602B84" w:rsidP="00602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:rsidR="00602B84" w:rsidRPr="00602B84" w:rsidRDefault="00602B84" w:rsidP="00602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:rsidR="00602B84" w:rsidRPr="00602B84" w:rsidRDefault="00602B84" w:rsidP="00602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Reduced corruption opportunities</w:t>
      </w:r>
    </w:p>
    <w:p w:rsidR="00602B84" w:rsidRPr="00602B84" w:rsidRDefault="00602B84" w:rsidP="00602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Faster service</w:t>
      </w:r>
    </w:p>
    <w:p w:rsidR="00602B84" w:rsidRPr="00602B84" w:rsidRDefault="00602B84" w:rsidP="00602B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One-stop convenience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Avoid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br/>
        <w:t>Overpromising digital transformation in first 90 days.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</w:t>
      </w:r>
      <w:proofErr w:type="gramEnd"/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Second-Wave Bureau Integration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Additional 7–10 bureaus </w:t>
      </w:r>
      <w:proofErr w:type="spell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onboarded</w:t>
      </w:r>
      <w:proofErr w:type="spell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By Day 90:</w:t>
      </w:r>
    </w:p>
    <w:p w:rsidR="00602B84" w:rsidRPr="00602B84" w:rsidRDefault="00602B84" w:rsidP="00602B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15–20 bureaus operational.</w:t>
      </w:r>
    </w:p>
    <w:p w:rsidR="00602B84" w:rsidRPr="00602B84" w:rsidRDefault="00602B84" w:rsidP="00602B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80–120 services active.</w:t>
      </w:r>
    </w:p>
    <w:p w:rsidR="00602B84" w:rsidRPr="00602B84" w:rsidRDefault="00602B84" w:rsidP="00602B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Fully consistent with Document–3 Year 1 modeling.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Performance Dashboard Activation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Executive Dashboard must show:</w:t>
      </w:r>
    </w:p>
    <w:p w:rsidR="00602B84" w:rsidRPr="00602B84" w:rsidRDefault="00602B84" w:rsidP="00602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Daily service count</w:t>
      </w:r>
    </w:p>
    <w:p w:rsidR="00602B84" w:rsidRPr="00602B84" w:rsidRDefault="00602B84" w:rsidP="00602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Average waiting time</w:t>
      </w:r>
    </w:p>
    <w:p w:rsidR="00602B84" w:rsidRPr="00602B84" w:rsidRDefault="00602B84" w:rsidP="00602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Peak hour pattern</w:t>
      </w:r>
    </w:p>
    <w:p w:rsidR="00602B84" w:rsidRPr="00602B84" w:rsidRDefault="00602B84" w:rsidP="00602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Bureau performance comparison</w:t>
      </w:r>
    </w:p>
    <w:p w:rsidR="00602B84" w:rsidRPr="00602B84" w:rsidRDefault="00602B84" w:rsidP="00602B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System uptime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Mayor receives weekly executive summary.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Resistance Mitigation Protocol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Document–2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risk modeling: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Resistance categories:</w:t>
      </w:r>
    </w:p>
    <w:p w:rsidR="00602B84" w:rsidRPr="00602B84" w:rsidRDefault="00602B84" w:rsidP="00602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Bureau autonomy anxiety</w:t>
      </w:r>
    </w:p>
    <w:p w:rsidR="00602B84" w:rsidRPr="00602B84" w:rsidRDefault="00602B84" w:rsidP="00602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Revenue control concerns</w:t>
      </w:r>
    </w:p>
    <w:p w:rsidR="00602B84" w:rsidRPr="00602B84" w:rsidRDefault="00602B84" w:rsidP="00602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Staff relocation discomfort</w:t>
      </w:r>
    </w:p>
    <w:p w:rsidR="00602B84" w:rsidRPr="00602B84" w:rsidRDefault="00602B84" w:rsidP="00602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Fear of transparency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Mitigation tools:</w:t>
      </w:r>
    </w:p>
    <w:p w:rsidR="00602B84" w:rsidRPr="00602B84" w:rsidRDefault="00602B84" w:rsidP="00602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Integration coordination meetings</w:t>
      </w:r>
    </w:p>
    <w:p w:rsidR="00602B84" w:rsidRPr="00602B84" w:rsidRDefault="00602B84" w:rsidP="00602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Clear revenue tracking model</w:t>
      </w:r>
    </w:p>
    <w:p w:rsidR="00602B84" w:rsidRPr="00602B84" w:rsidRDefault="00602B84" w:rsidP="00602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Public success metrics</w:t>
      </w:r>
    </w:p>
    <w:p w:rsidR="00602B84" w:rsidRPr="00602B84" w:rsidRDefault="00602B84" w:rsidP="00602B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Leadership endorsement visibility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90-Day Milestone Targets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By Day 90, the following must be true: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Data center operational and monitored.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30–40 counters fully active.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15+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bureaus integrated.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QMS analytics functioning.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Disaster recovery tested once.</w:t>
      </w:r>
    </w:p>
    <w:p w:rsidR="00602B84" w:rsidRPr="00602B84" w:rsidRDefault="00602B84" w:rsidP="00602B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Public confidence established.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Failure to meet any of the above triggers internal corrective review.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Resource Synchronization </w:t>
      </w:r>
      <w:proofErr w:type="gramStart"/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Document–3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This 90-day plan assumes:</w:t>
      </w:r>
    </w:p>
    <w:p w:rsidR="00602B84" w:rsidRPr="00602B84" w:rsidRDefault="00602B84" w:rsidP="00602B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Infrastructure dimensioned for Scenario B.</w:t>
      </w:r>
    </w:p>
    <w:p w:rsidR="00602B84" w:rsidRPr="00602B84" w:rsidRDefault="00602B84" w:rsidP="00602B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Staff recruitment timeline initiated in parallel.</w:t>
      </w:r>
    </w:p>
    <w:p w:rsidR="00602B84" w:rsidRPr="00602B84" w:rsidRDefault="00602B84" w:rsidP="00602B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Training programs operational by Day 45.</w:t>
      </w:r>
    </w:p>
    <w:p w:rsidR="00602B84" w:rsidRPr="00602B84" w:rsidRDefault="00602B84" w:rsidP="00602B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SLA enforcement active from installation start.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No structural contradictions exist between this execution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plan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and previously approved technical framework.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Map (Cross-Document Alignment)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647"/>
        <w:gridCol w:w="2908"/>
      </w:tblGrid>
      <w:tr w:rsidR="00602B84" w:rsidRPr="00602B84" w:rsidTr="00602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Covered in Doc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Phase</w:t>
            </w:r>
          </w:p>
        </w:tc>
      </w:tr>
      <w:tr w:rsidR="00602B84" w:rsidRPr="00602B84" w:rsidTr="00602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overload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Doc–3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 validation</w:t>
            </w:r>
          </w:p>
        </w:tc>
      </w:tr>
      <w:tr w:rsidR="00602B84" w:rsidRPr="00602B84" w:rsidTr="00602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Doc–2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&amp; 3 engagement</w:t>
            </w:r>
          </w:p>
        </w:tc>
      </w:tr>
      <w:tr w:rsidR="00602B84" w:rsidRPr="00602B84" w:rsidTr="00602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Political misalignment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Doc–1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directive</w:t>
            </w:r>
          </w:p>
        </w:tc>
      </w:tr>
      <w:tr w:rsidR="00602B84" w:rsidRPr="00602B84" w:rsidTr="00602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Service </w:t>
            </w:r>
            <w:proofErr w:type="spellStart"/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Doc–3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service sprint</w:t>
            </w:r>
          </w:p>
        </w:tc>
      </w:tr>
      <w:tr w:rsidR="00602B84" w:rsidRPr="00602B84" w:rsidTr="00602B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delay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Doc–3 SLA</w:t>
            </w:r>
          </w:p>
        </w:tc>
        <w:tc>
          <w:tcPr>
            <w:tcW w:w="0" w:type="auto"/>
            <w:vAlign w:val="center"/>
            <w:hideMark/>
          </w:tcPr>
          <w:p w:rsidR="00602B84" w:rsidRPr="00602B84" w:rsidRDefault="00602B84" w:rsidP="00602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2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contract enforcement</w:t>
            </w:r>
          </w:p>
        </w:tc>
      </w:tr>
    </w:tbl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602B84" w:rsidRPr="00602B84" w:rsidRDefault="00602B84" w:rsidP="00602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Transition to Document–5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After 90 days: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Focus shifts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02B84" w:rsidRPr="00602B84" w:rsidRDefault="00602B84" w:rsidP="00602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Full-year stabilization.</w:t>
      </w:r>
    </w:p>
    <w:p w:rsidR="00602B84" w:rsidRPr="00602B84" w:rsidRDefault="00602B84" w:rsidP="00602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Financial sustainability model.</w:t>
      </w:r>
    </w:p>
    <w:p w:rsidR="00602B84" w:rsidRPr="00602B84" w:rsidRDefault="00602B84" w:rsidP="00602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Institutional legal codification.</w:t>
      </w:r>
    </w:p>
    <w:p w:rsidR="00602B84" w:rsidRPr="00602B84" w:rsidRDefault="00602B84" w:rsidP="00602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Performance benchmarking.</w:t>
      </w:r>
    </w:p>
    <w:p w:rsidR="00602B84" w:rsidRPr="00602B84" w:rsidRDefault="00602B84" w:rsidP="00602B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Citizen satisfaction analytics.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>will be addressed</w:t>
      </w:r>
      <w:proofErr w:type="gramEnd"/>
      <w:r w:rsidRPr="00602B84">
        <w:rPr>
          <w:rFonts w:ascii="Times New Roman" w:eastAsia="Times New Roman" w:hAnsi="Times New Roman" w:cs="Times New Roman"/>
          <w:kern w:val="0"/>
          <w14:ligatures w14:val="none"/>
        </w:rPr>
        <w:t xml:space="preserve"> in:</w: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Document–5: Operational Sustainability &amp; Governance Codification Framework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Document–4 Complete.</w:t>
      </w:r>
    </w:p>
    <w:p w:rsidR="00602B84" w:rsidRPr="00602B84" w:rsidRDefault="00602B84" w:rsidP="00602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7" style="width:0;height:1.5pt" o:hralign="center" o:hrstd="t" o:hr="t" fillcolor="#a0a0a0" stroked="f"/>
        </w:pict>
      </w:r>
    </w:p>
    <w:p w:rsidR="00602B84" w:rsidRPr="00602B84" w:rsidRDefault="00602B84" w:rsidP="00602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B84">
        <w:rPr>
          <w:rFonts w:ascii="Times New Roman" w:eastAsia="Times New Roman" w:hAnsi="Times New Roman" w:cs="Times New Roman"/>
          <w:kern w:val="0"/>
          <w14:ligatures w14:val="none"/>
        </w:rPr>
        <w:t>Shall we proceed to Document–5?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A13A2"/>
    <w:multiLevelType w:val="multilevel"/>
    <w:tmpl w:val="B20E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B6C2C"/>
    <w:multiLevelType w:val="multilevel"/>
    <w:tmpl w:val="56D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7F7B"/>
    <w:multiLevelType w:val="multilevel"/>
    <w:tmpl w:val="CE7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48D5"/>
    <w:multiLevelType w:val="multilevel"/>
    <w:tmpl w:val="924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B2C77"/>
    <w:multiLevelType w:val="multilevel"/>
    <w:tmpl w:val="1D6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52F5C"/>
    <w:multiLevelType w:val="multilevel"/>
    <w:tmpl w:val="54BE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80866"/>
    <w:multiLevelType w:val="multilevel"/>
    <w:tmpl w:val="B66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F292B"/>
    <w:multiLevelType w:val="multilevel"/>
    <w:tmpl w:val="FD7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5269D"/>
    <w:multiLevelType w:val="multilevel"/>
    <w:tmpl w:val="2CD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725F1"/>
    <w:multiLevelType w:val="multilevel"/>
    <w:tmpl w:val="B0F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63EA4"/>
    <w:multiLevelType w:val="multilevel"/>
    <w:tmpl w:val="C5C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A43BC"/>
    <w:multiLevelType w:val="multilevel"/>
    <w:tmpl w:val="8EA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A2575"/>
    <w:multiLevelType w:val="multilevel"/>
    <w:tmpl w:val="4E50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89736D"/>
    <w:multiLevelType w:val="multilevel"/>
    <w:tmpl w:val="D29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702C4"/>
    <w:multiLevelType w:val="multilevel"/>
    <w:tmpl w:val="8A0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348"/>
    <w:multiLevelType w:val="multilevel"/>
    <w:tmpl w:val="7E4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13D9B"/>
    <w:multiLevelType w:val="multilevel"/>
    <w:tmpl w:val="55BC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01362"/>
    <w:multiLevelType w:val="multilevel"/>
    <w:tmpl w:val="727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F149A"/>
    <w:multiLevelType w:val="multilevel"/>
    <w:tmpl w:val="1B9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A3D50"/>
    <w:multiLevelType w:val="multilevel"/>
    <w:tmpl w:val="E2D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C795A"/>
    <w:multiLevelType w:val="multilevel"/>
    <w:tmpl w:val="9E7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0"/>
  </w:num>
  <w:num w:numId="4">
    <w:abstractNumId w:val="2"/>
  </w:num>
  <w:num w:numId="5">
    <w:abstractNumId w:val="20"/>
  </w:num>
  <w:num w:numId="6">
    <w:abstractNumId w:val="16"/>
  </w:num>
  <w:num w:numId="7">
    <w:abstractNumId w:val="7"/>
  </w:num>
  <w:num w:numId="8">
    <w:abstractNumId w:val="12"/>
  </w:num>
  <w:num w:numId="9">
    <w:abstractNumId w:val="18"/>
  </w:num>
  <w:num w:numId="10">
    <w:abstractNumId w:val="15"/>
  </w:num>
  <w:num w:numId="11">
    <w:abstractNumId w:val="8"/>
  </w:num>
  <w:num w:numId="12">
    <w:abstractNumId w:val="14"/>
  </w:num>
  <w:num w:numId="13">
    <w:abstractNumId w:val="9"/>
  </w:num>
  <w:num w:numId="14">
    <w:abstractNumId w:val="10"/>
  </w:num>
  <w:num w:numId="15">
    <w:abstractNumId w:val="4"/>
  </w:num>
  <w:num w:numId="16">
    <w:abstractNumId w:val="17"/>
  </w:num>
  <w:num w:numId="17">
    <w:abstractNumId w:val="5"/>
  </w:num>
  <w:num w:numId="18">
    <w:abstractNumId w:val="1"/>
  </w:num>
  <w:num w:numId="19">
    <w:abstractNumId w:val="6"/>
  </w:num>
  <w:num w:numId="20">
    <w:abstractNumId w:val="1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84"/>
    <w:rsid w:val="001E6C28"/>
    <w:rsid w:val="0038768C"/>
    <w:rsid w:val="00463297"/>
    <w:rsid w:val="004917BA"/>
    <w:rsid w:val="00602B84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9B4CF-B218-4C77-9A21-45AA5E35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B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02B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2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02B8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2B8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2B8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2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2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2026-02-25T17:01:00Z</dcterms:created>
  <dcterms:modified xsi:type="dcterms:W3CDTF">2026-02-25T17:01:00Z</dcterms:modified>
</cp:coreProperties>
</file>