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13C2" w:rsidRPr="00CA13C2" w:rsidRDefault="00CA13C2" w:rsidP="00CA1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Excellent.</w:t>
      </w:r>
      <w:r w:rsidRPr="00CA13C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Below is the </w:t>
      </w:r>
      <w:r w:rsidRPr="00CA13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30-Slide Ultra-High-Level Executive Cabinet Version</w:t>
      </w:r>
      <w:r w:rsidRPr="00CA13C2">
        <w:rPr>
          <w:rFonts w:ascii="Times New Roman" w:eastAsia="Times New Roman" w:hAnsi="Times New Roman" w:cs="Times New Roman"/>
          <w:kern w:val="0"/>
          <w14:ligatures w14:val="none"/>
        </w:rPr>
        <w:t xml:space="preserve"> of the </w:t>
      </w:r>
      <w:proofErr w:type="spellStart"/>
      <w:r w:rsidRPr="00CA13C2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CA13C2">
        <w:rPr>
          <w:rFonts w:ascii="Times New Roman" w:eastAsia="Times New Roman" w:hAnsi="Times New Roman" w:cs="Times New Roman"/>
          <w:kern w:val="0"/>
          <w14:ligatures w14:val="none"/>
        </w:rPr>
        <w:t xml:space="preserve"> City MESOB Consolidated Executive Master Blueprint.</w:t>
      </w:r>
    </w:p>
    <w:p w:rsidR="00CA13C2" w:rsidRPr="00CA13C2" w:rsidRDefault="00CA13C2" w:rsidP="00CA1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 xml:space="preserve">Designed </w:t>
      </w:r>
      <w:proofErr w:type="gramStart"/>
      <w:r w:rsidRPr="00CA13C2">
        <w:rPr>
          <w:rFonts w:ascii="Times New Roman" w:eastAsia="Times New Roman" w:hAnsi="Times New Roman" w:cs="Times New Roman"/>
          <w:kern w:val="0"/>
          <w14:ligatures w14:val="none"/>
        </w:rPr>
        <w:t>for</w:t>
      </w:r>
      <w:proofErr w:type="gramEnd"/>
      <w:r w:rsidRPr="00CA13C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CA13C2" w:rsidRPr="00CA13C2" w:rsidRDefault="00CA13C2" w:rsidP="00CA13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H.E. Mayor</w:t>
      </w:r>
    </w:p>
    <w:p w:rsidR="00CA13C2" w:rsidRPr="00CA13C2" w:rsidRDefault="00CA13C2" w:rsidP="00CA13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City Executive Cabinet</w:t>
      </w:r>
    </w:p>
    <w:p w:rsidR="00CA13C2" w:rsidRPr="00CA13C2" w:rsidRDefault="00CA13C2" w:rsidP="00CA13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Bureau Heads</w:t>
      </w:r>
    </w:p>
    <w:p w:rsidR="00CA13C2" w:rsidRPr="00CA13C2" w:rsidRDefault="00CA13C2" w:rsidP="00CA13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Finance &amp; Planning Leadership</w:t>
      </w:r>
    </w:p>
    <w:p w:rsidR="00CA13C2" w:rsidRPr="00CA13C2" w:rsidRDefault="00CA13C2" w:rsidP="00CA1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 xml:space="preserve">Tone: Strategic, non-technical, </w:t>
      </w:r>
      <w:proofErr w:type="gramStart"/>
      <w:r w:rsidRPr="00CA13C2">
        <w:rPr>
          <w:rFonts w:ascii="Times New Roman" w:eastAsia="Times New Roman" w:hAnsi="Times New Roman" w:cs="Times New Roman"/>
          <w:kern w:val="0"/>
          <w14:ligatures w14:val="none"/>
        </w:rPr>
        <w:t>decision</w:t>
      </w:r>
      <w:proofErr w:type="gramEnd"/>
      <w:r w:rsidRPr="00CA13C2">
        <w:rPr>
          <w:rFonts w:ascii="Times New Roman" w:eastAsia="Times New Roman" w:hAnsi="Times New Roman" w:cs="Times New Roman"/>
          <w:kern w:val="0"/>
          <w14:ligatures w14:val="none"/>
        </w:rPr>
        <w:t>-focused.</w:t>
      </w:r>
    </w:p>
    <w:p w:rsidR="00CA13C2" w:rsidRPr="00CA13C2" w:rsidRDefault="00CA13C2" w:rsidP="00CA13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CA13C2" w:rsidRPr="00CA13C2" w:rsidRDefault="00CA13C2" w:rsidP="00CA13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13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 — Title Slide</w:t>
      </w:r>
    </w:p>
    <w:p w:rsidR="00CA13C2" w:rsidRPr="00CA13C2" w:rsidRDefault="00CA13C2" w:rsidP="00CA13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A13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Hawassa</w:t>
      </w:r>
      <w:proofErr w:type="spellEnd"/>
      <w:r w:rsidRPr="00CA13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City MESOB</w:t>
      </w:r>
    </w:p>
    <w:p w:rsidR="00CA13C2" w:rsidRPr="00CA13C2" w:rsidRDefault="00CA13C2" w:rsidP="00CA13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13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Consolidated Executive Reform Blueprint</w:t>
      </w:r>
    </w:p>
    <w:p w:rsidR="00CA13C2" w:rsidRPr="00CA13C2" w:rsidRDefault="00CA13C2" w:rsidP="00CA1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One City. One Access Point. Predictable Service.</w:t>
      </w:r>
    </w:p>
    <w:p w:rsidR="00CA13C2" w:rsidRPr="00CA13C2" w:rsidRDefault="00CA13C2" w:rsidP="00CA13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CA13C2" w:rsidRPr="00CA13C2" w:rsidRDefault="00CA13C2" w:rsidP="00CA13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13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SLIDE 2 — </w:t>
      </w:r>
      <w:proofErr w:type="gramStart"/>
      <w:r w:rsidRPr="00CA13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</w:t>
      </w:r>
      <w:proofErr w:type="gramEnd"/>
      <w:r w:rsidRPr="00CA13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Strategic Moment</w:t>
      </w:r>
    </w:p>
    <w:p w:rsidR="00CA13C2" w:rsidRPr="00CA13C2" w:rsidRDefault="00CA13C2" w:rsidP="00CA1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13C2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CA13C2">
        <w:rPr>
          <w:rFonts w:ascii="Times New Roman" w:eastAsia="Times New Roman" w:hAnsi="Times New Roman" w:cs="Times New Roman"/>
          <w:kern w:val="0"/>
          <w14:ligatures w14:val="none"/>
        </w:rPr>
        <w:t xml:space="preserve"> is growing.</w:t>
      </w:r>
    </w:p>
    <w:p w:rsidR="00CA13C2" w:rsidRPr="00CA13C2" w:rsidRDefault="00CA13C2" w:rsidP="00CA1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A13C2">
        <w:rPr>
          <w:rFonts w:ascii="Times New Roman" w:eastAsia="Times New Roman" w:hAnsi="Times New Roman" w:cs="Times New Roman"/>
          <w:kern w:val="0"/>
          <w14:ligatures w14:val="none"/>
        </w:rPr>
        <w:t>But</w:t>
      </w:r>
      <w:proofErr w:type="gramEnd"/>
      <w:r w:rsidRPr="00CA13C2">
        <w:rPr>
          <w:rFonts w:ascii="Times New Roman" w:eastAsia="Times New Roman" w:hAnsi="Times New Roman" w:cs="Times New Roman"/>
          <w:kern w:val="0"/>
          <w14:ligatures w14:val="none"/>
        </w:rPr>
        <w:t xml:space="preserve"> citizens still experience:</w:t>
      </w:r>
    </w:p>
    <w:p w:rsidR="00CA13C2" w:rsidRPr="00CA13C2" w:rsidRDefault="00CA13C2" w:rsidP="00CA13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Fragmented services</w:t>
      </w:r>
    </w:p>
    <w:p w:rsidR="00CA13C2" w:rsidRPr="00CA13C2" w:rsidRDefault="00CA13C2" w:rsidP="00CA13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Multiple office visits</w:t>
      </w:r>
    </w:p>
    <w:p w:rsidR="00CA13C2" w:rsidRPr="00CA13C2" w:rsidRDefault="00CA13C2" w:rsidP="00CA13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Unclear requirements</w:t>
      </w:r>
    </w:p>
    <w:p w:rsidR="00CA13C2" w:rsidRPr="00CA13C2" w:rsidRDefault="00CA13C2" w:rsidP="00CA13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Delays and inconsistencies</w:t>
      </w:r>
    </w:p>
    <w:p w:rsidR="00CA13C2" w:rsidRPr="00CA13C2" w:rsidRDefault="00CA13C2" w:rsidP="00CA1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The current system no longer matches the city’s ambition.</w:t>
      </w:r>
    </w:p>
    <w:p w:rsidR="00CA13C2" w:rsidRPr="00CA13C2" w:rsidRDefault="00CA13C2" w:rsidP="00CA13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CA13C2" w:rsidRPr="00CA13C2" w:rsidRDefault="00CA13C2" w:rsidP="00CA13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13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SLIDE 3 — </w:t>
      </w:r>
      <w:proofErr w:type="gramStart"/>
      <w:r w:rsidRPr="00CA13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</w:t>
      </w:r>
      <w:proofErr w:type="gramEnd"/>
      <w:r w:rsidRPr="00CA13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Core Problem</w:t>
      </w:r>
    </w:p>
    <w:p w:rsidR="00CA13C2" w:rsidRPr="00CA13C2" w:rsidRDefault="00CA13C2" w:rsidP="00CA1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Today’s administrative model causes:</w:t>
      </w:r>
    </w:p>
    <w:p w:rsidR="00CA13C2" w:rsidRPr="00CA13C2" w:rsidRDefault="00CA13C2" w:rsidP="00CA13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Repeated citizen visits</w:t>
      </w:r>
    </w:p>
    <w:p w:rsidR="00CA13C2" w:rsidRPr="00CA13C2" w:rsidRDefault="00CA13C2" w:rsidP="00CA13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Process opacity</w:t>
      </w:r>
    </w:p>
    <w:p w:rsidR="00CA13C2" w:rsidRPr="00CA13C2" w:rsidRDefault="00CA13C2" w:rsidP="00CA13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Bureau silos</w:t>
      </w:r>
    </w:p>
    <w:p w:rsidR="00CA13C2" w:rsidRPr="00CA13C2" w:rsidRDefault="00CA13C2" w:rsidP="00CA13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Delayed approvals</w:t>
      </w:r>
    </w:p>
    <w:p w:rsidR="00CA13C2" w:rsidRPr="00CA13C2" w:rsidRDefault="00CA13C2" w:rsidP="00CA13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Revenue leakage risks</w:t>
      </w:r>
    </w:p>
    <w:p w:rsidR="00CA13C2" w:rsidRPr="00CA13C2" w:rsidRDefault="00CA13C2" w:rsidP="00CA1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This is not a staff problem.</w:t>
      </w:r>
      <w:r w:rsidRPr="00CA13C2">
        <w:rPr>
          <w:rFonts w:ascii="Times New Roman" w:eastAsia="Times New Roman" w:hAnsi="Times New Roman" w:cs="Times New Roman"/>
          <w:kern w:val="0"/>
          <w14:ligatures w14:val="none"/>
        </w:rPr>
        <w:br/>
        <w:t>It is a system design problem.</w:t>
      </w:r>
    </w:p>
    <w:p w:rsidR="00CA13C2" w:rsidRPr="00CA13C2" w:rsidRDefault="00CA13C2" w:rsidP="00CA13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CA13C2" w:rsidRPr="00CA13C2" w:rsidRDefault="00CA13C2" w:rsidP="00CA13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13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SLIDE 4 — </w:t>
      </w:r>
      <w:proofErr w:type="gramStart"/>
      <w:r w:rsidRPr="00CA13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</w:t>
      </w:r>
      <w:proofErr w:type="gramEnd"/>
      <w:r w:rsidRPr="00CA13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Solution</w:t>
      </w:r>
    </w:p>
    <w:p w:rsidR="00CA13C2" w:rsidRPr="00CA13C2" w:rsidRDefault="00CA13C2" w:rsidP="00CA1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MESOB is not a building.</w:t>
      </w:r>
    </w:p>
    <w:p w:rsidR="00CA13C2" w:rsidRPr="00CA13C2" w:rsidRDefault="00CA13C2" w:rsidP="00CA1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It is:</w:t>
      </w:r>
    </w:p>
    <w:p w:rsidR="00CA13C2" w:rsidRPr="00CA13C2" w:rsidRDefault="00CA13C2" w:rsidP="00CA13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A unified service gateway</w:t>
      </w:r>
    </w:p>
    <w:p w:rsidR="00CA13C2" w:rsidRPr="00CA13C2" w:rsidRDefault="00CA13C2" w:rsidP="00CA13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A process standardization platform</w:t>
      </w:r>
    </w:p>
    <w:p w:rsidR="00CA13C2" w:rsidRPr="00CA13C2" w:rsidRDefault="00CA13C2" w:rsidP="00CA13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A performance monitoring system</w:t>
      </w:r>
    </w:p>
    <w:p w:rsidR="00CA13C2" w:rsidRPr="00CA13C2" w:rsidRDefault="00CA13C2" w:rsidP="00CA13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A transparency mechanism</w:t>
      </w:r>
    </w:p>
    <w:p w:rsidR="00CA13C2" w:rsidRPr="00CA13C2" w:rsidRDefault="00CA13C2" w:rsidP="00CA1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It restructures service delivery without removing bureau authority.</w:t>
      </w:r>
    </w:p>
    <w:p w:rsidR="00CA13C2" w:rsidRPr="00CA13C2" w:rsidRDefault="00CA13C2" w:rsidP="00CA13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CA13C2" w:rsidRPr="00CA13C2" w:rsidRDefault="00CA13C2" w:rsidP="00CA13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13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5 — What MESOB Changes</w:t>
      </w:r>
    </w:p>
    <w:p w:rsidR="00CA13C2" w:rsidRPr="00CA13C2" w:rsidRDefault="00CA13C2" w:rsidP="00CA1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From → To</w:t>
      </w:r>
    </w:p>
    <w:p w:rsidR="00CA13C2" w:rsidRPr="00CA13C2" w:rsidRDefault="00CA13C2" w:rsidP="00CA13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Fragmented → Centralized access</w:t>
      </w:r>
    </w:p>
    <w:p w:rsidR="00CA13C2" w:rsidRPr="00CA13C2" w:rsidRDefault="00CA13C2" w:rsidP="00CA13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Unpredictable → Standardized timelines</w:t>
      </w:r>
    </w:p>
    <w:p w:rsidR="00CA13C2" w:rsidRPr="00CA13C2" w:rsidRDefault="00CA13C2" w:rsidP="00CA13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Opaque → Transparent fees</w:t>
      </w:r>
    </w:p>
    <w:p w:rsidR="00CA13C2" w:rsidRPr="00CA13C2" w:rsidRDefault="00CA13C2" w:rsidP="00CA13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Manual tracking → Real-time monitoring</w:t>
      </w:r>
    </w:p>
    <w:p w:rsidR="00CA13C2" w:rsidRPr="00CA13C2" w:rsidRDefault="00CA13C2" w:rsidP="00CA13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Individual dependency → System reliability</w:t>
      </w:r>
    </w:p>
    <w:p w:rsidR="00CA13C2" w:rsidRPr="00CA13C2" w:rsidRDefault="00CA13C2" w:rsidP="00CA13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CA13C2" w:rsidRPr="00CA13C2" w:rsidRDefault="00CA13C2" w:rsidP="00CA13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13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6 — Political Significance</w:t>
      </w:r>
    </w:p>
    <w:p w:rsidR="00CA13C2" w:rsidRPr="00CA13C2" w:rsidRDefault="00CA13C2" w:rsidP="00CA1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MESOB becomes:</w:t>
      </w:r>
    </w:p>
    <w:p w:rsidR="00CA13C2" w:rsidRPr="00CA13C2" w:rsidRDefault="00CA13C2" w:rsidP="00CA13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A flagship governance reform</w:t>
      </w:r>
    </w:p>
    <w:p w:rsidR="00CA13C2" w:rsidRPr="00CA13C2" w:rsidRDefault="00CA13C2" w:rsidP="00CA13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symbol of administrative modernization</w:t>
      </w:r>
    </w:p>
    <w:p w:rsidR="00CA13C2" w:rsidRPr="00CA13C2" w:rsidRDefault="00CA13C2" w:rsidP="00CA13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A public trust accelerator</w:t>
      </w:r>
    </w:p>
    <w:p w:rsidR="00CA13C2" w:rsidRPr="00CA13C2" w:rsidRDefault="00CA13C2" w:rsidP="00CA13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A corruption risk reducer</w:t>
      </w:r>
    </w:p>
    <w:p w:rsidR="00CA13C2" w:rsidRPr="00CA13C2" w:rsidRDefault="00CA13C2" w:rsidP="00CA1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It strengthens executive credibility.</w:t>
      </w:r>
    </w:p>
    <w:p w:rsidR="00CA13C2" w:rsidRPr="00CA13C2" w:rsidRDefault="00CA13C2" w:rsidP="00CA13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CA13C2" w:rsidRPr="00CA13C2" w:rsidRDefault="00CA13C2" w:rsidP="00CA13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13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7 — Institutional Architecture</w:t>
      </w:r>
    </w:p>
    <w:p w:rsidR="00CA13C2" w:rsidRPr="00CA13C2" w:rsidRDefault="00CA13C2" w:rsidP="00CA1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MESOB operates:</w:t>
      </w:r>
    </w:p>
    <w:p w:rsidR="00CA13C2" w:rsidRPr="00CA13C2" w:rsidRDefault="00CA13C2" w:rsidP="00CA13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Under City Administration authority</w:t>
      </w:r>
    </w:p>
    <w:p w:rsidR="00CA13C2" w:rsidRPr="00CA13C2" w:rsidRDefault="00CA13C2" w:rsidP="00CA13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With bureau integration obligations</w:t>
      </w:r>
    </w:p>
    <w:p w:rsidR="00CA13C2" w:rsidRPr="00CA13C2" w:rsidRDefault="00CA13C2" w:rsidP="00CA13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With clear escalation channels</w:t>
      </w:r>
    </w:p>
    <w:p w:rsidR="00CA13C2" w:rsidRPr="00CA13C2" w:rsidRDefault="00CA13C2" w:rsidP="00CA13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With performance reporting to executive level</w:t>
      </w:r>
    </w:p>
    <w:p w:rsidR="00CA13C2" w:rsidRPr="00CA13C2" w:rsidRDefault="00CA13C2" w:rsidP="00CA1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It is institutionalized, not temporary.</w:t>
      </w:r>
    </w:p>
    <w:p w:rsidR="00CA13C2" w:rsidRPr="00CA13C2" w:rsidRDefault="00CA13C2" w:rsidP="00CA13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CA13C2" w:rsidRPr="00CA13C2" w:rsidRDefault="00CA13C2" w:rsidP="00CA13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13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8 — Governance Structure</w:t>
      </w:r>
    </w:p>
    <w:p w:rsidR="00CA13C2" w:rsidRPr="00CA13C2" w:rsidRDefault="00CA13C2" w:rsidP="00CA1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Core Components:</w:t>
      </w:r>
    </w:p>
    <w:p w:rsidR="00CA13C2" w:rsidRPr="00CA13C2" w:rsidRDefault="00CA13C2" w:rsidP="00CA13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Executive Oversight</w:t>
      </w:r>
    </w:p>
    <w:p w:rsidR="00CA13C2" w:rsidRPr="00CA13C2" w:rsidRDefault="00CA13C2" w:rsidP="00CA13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MESOB Director</w:t>
      </w:r>
    </w:p>
    <w:p w:rsidR="00CA13C2" w:rsidRPr="00CA13C2" w:rsidRDefault="00CA13C2" w:rsidP="00CA13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Operations &amp; Technology Unit</w:t>
      </w:r>
    </w:p>
    <w:p w:rsidR="00CA13C2" w:rsidRPr="00CA13C2" w:rsidRDefault="00CA13C2" w:rsidP="00CA13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Bureau Focal Points</w:t>
      </w:r>
    </w:p>
    <w:p w:rsidR="00CA13C2" w:rsidRPr="00CA13C2" w:rsidRDefault="00CA13C2" w:rsidP="00CA13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Performance Monitoring Desk</w:t>
      </w:r>
    </w:p>
    <w:p w:rsidR="00CA13C2" w:rsidRPr="00CA13C2" w:rsidRDefault="00CA13C2" w:rsidP="00CA1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Clear roles prevent ambiguity.</w:t>
      </w:r>
    </w:p>
    <w:p w:rsidR="00CA13C2" w:rsidRPr="00CA13C2" w:rsidRDefault="00CA13C2" w:rsidP="00CA13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CA13C2" w:rsidRPr="00CA13C2" w:rsidRDefault="00CA13C2" w:rsidP="00CA13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13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9 — Service Integration Scope</w:t>
      </w:r>
    </w:p>
    <w:p w:rsidR="00CA13C2" w:rsidRPr="00CA13C2" w:rsidRDefault="00CA13C2" w:rsidP="00CA1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Year 1 Target:</w:t>
      </w:r>
    </w:p>
    <w:p w:rsidR="00CA13C2" w:rsidRPr="00CA13C2" w:rsidRDefault="00CA13C2" w:rsidP="00CA13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15–20 bureaus</w:t>
      </w:r>
    </w:p>
    <w:p w:rsidR="00CA13C2" w:rsidRPr="00CA13C2" w:rsidRDefault="00CA13C2" w:rsidP="00CA13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80–120 services</w:t>
      </w:r>
    </w:p>
    <w:p w:rsidR="00CA13C2" w:rsidRPr="00CA13C2" w:rsidRDefault="00CA13C2" w:rsidP="00CA13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High-volume citizen services prioritized</w:t>
      </w:r>
    </w:p>
    <w:p w:rsidR="00CA13C2" w:rsidRPr="00CA13C2" w:rsidRDefault="00CA13C2" w:rsidP="00CA1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Integration is structured — not chaotic.</w:t>
      </w:r>
    </w:p>
    <w:p w:rsidR="00CA13C2" w:rsidRPr="00CA13C2" w:rsidRDefault="00CA13C2" w:rsidP="00CA13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CA13C2" w:rsidRPr="00CA13C2" w:rsidRDefault="00CA13C2" w:rsidP="00CA13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13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10 — Service Domains Covered</w:t>
      </w:r>
    </w:p>
    <w:p w:rsidR="00CA13C2" w:rsidRPr="00CA13C2" w:rsidRDefault="00CA13C2" w:rsidP="00CA1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:rsidR="00CA13C2" w:rsidRPr="00CA13C2" w:rsidRDefault="00CA13C2" w:rsidP="00CA13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Trade &amp; Licensing</w:t>
      </w:r>
    </w:p>
    <w:p w:rsidR="00CA13C2" w:rsidRPr="00CA13C2" w:rsidRDefault="00CA13C2" w:rsidP="00CA13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Revenue &amp; Tax</w:t>
      </w:r>
    </w:p>
    <w:p w:rsidR="00CA13C2" w:rsidRPr="00CA13C2" w:rsidRDefault="00CA13C2" w:rsidP="00CA13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Land &amp; Urban Services</w:t>
      </w:r>
    </w:p>
    <w:p w:rsidR="00CA13C2" w:rsidRPr="00CA13C2" w:rsidRDefault="00CA13C2" w:rsidP="00CA13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Construction Permits</w:t>
      </w:r>
    </w:p>
    <w:p w:rsidR="00CA13C2" w:rsidRPr="00CA13C2" w:rsidRDefault="00CA13C2" w:rsidP="00CA13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Civil Administrative Services</w:t>
      </w:r>
    </w:p>
    <w:p w:rsidR="00CA13C2" w:rsidRPr="00CA13C2" w:rsidRDefault="00CA13C2" w:rsidP="00CA13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Utility coordination</w:t>
      </w:r>
    </w:p>
    <w:p w:rsidR="00CA13C2" w:rsidRPr="00CA13C2" w:rsidRDefault="00CA13C2" w:rsidP="00CA13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Investment facilitation</w:t>
      </w:r>
    </w:p>
    <w:p w:rsidR="00CA13C2" w:rsidRPr="00CA13C2" w:rsidRDefault="00CA13C2" w:rsidP="00CA1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One access point. Multiple outcomes.</w:t>
      </w:r>
    </w:p>
    <w:p w:rsidR="00CA13C2" w:rsidRPr="00CA13C2" w:rsidRDefault="00CA13C2" w:rsidP="00CA13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CA13C2" w:rsidRPr="00CA13C2" w:rsidRDefault="00CA13C2" w:rsidP="00CA13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13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11 — Infrastructure Backbone</w:t>
      </w:r>
    </w:p>
    <w:p w:rsidR="00CA13C2" w:rsidRPr="00CA13C2" w:rsidRDefault="00CA13C2" w:rsidP="00CA1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Designed to handle:</w:t>
      </w:r>
    </w:p>
    <w:p w:rsidR="00CA13C2" w:rsidRPr="00CA13C2" w:rsidRDefault="00CA13C2" w:rsidP="00CA13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1,200+ daily users (baseline)</w:t>
      </w:r>
    </w:p>
    <w:p w:rsidR="00CA13C2" w:rsidRPr="00CA13C2" w:rsidRDefault="00CA13C2" w:rsidP="00CA13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Scalable to 2,500+ daily users</w:t>
      </w:r>
    </w:p>
    <w:p w:rsidR="00CA13C2" w:rsidRPr="00CA13C2" w:rsidRDefault="00CA13C2" w:rsidP="00CA13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30–40 counters at launch</w:t>
      </w:r>
    </w:p>
    <w:p w:rsidR="00CA13C2" w:rsidRPr="00CA13C2" w:rsidRDefault="00CA13C2" w:rsidP="00CA13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Expansion-ready architecture</w:t>
      </w:r>
    </w:p>
    <w:p w:rsidR="00CA13C2" w:rsidRPr="00CA13C2" w:rsidRDefault="00CA13C2" w:rsidP="00CA1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Infrastructure will not be the bottleneck.</w:t>
      </w:r>
    </w:p>
    <w:p w:rsidR="00CA13C2" w:rsidRPr="00CA13C2" w:rsidRDefault="00CA13C2" w:rsidP="00CA13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CA13C2" w:rsidRPr="00CA13C2" w:rsidRDefault="00CA13C2" w:rsidP="00CA13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13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12 — Data Center &amp; Security</w:t>
      </w:r>
    </w:p>
    <w:p w:rsidR="00CA13C2" w:rsidRPr="00CA13C2" w:rsidRDefault="00CA13C2" w:rsidP="00CA1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:rsidR="00CA13C2" w:rsidRPr="00CA13C2" w:rsidRDefault="00CA13C2" w:rsidP="00CA13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Secure city data center</w:t>
      </w:r>
    </w:p>
    <w:p w:rsidR="00CA13C2" w:rsidRPr="00CA13C2" w:rsidRDefault="00CA13C2" w:rsidP="00CA13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Backup power &amp; redundancy</w:t>
      </w:r>
    </w:p>
    <w:p w:rsidR="00CA13C2" w:rsidRPr="00CA13C2" w:rsidRDefault="00CA13C2" w:rsidP="00CA13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Data protection firewall</w:t>
      </w:r>
    </w:p>
    <w:p w:rsidR="00CA13C2" w:rsidRPr="00CA13C2" w:rsidRDefault="00CA13C2" w:rsidP="00CA13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Disaster recovery protocol</w:t>
      </w:r>
    </w:p>
    <w:p w:rsidR="00CA13C2" w:rsidRPr="00CA13C2" w:rsidRDefault="00CA13C2" w:rsidP="00CA1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Operational continuity guaranteed.</w:t>
      </w:r>
    </w:p>
    <w:p w:rsidR="00CA13C2" w:rsidRPr="00CA13C2" w:rsidRDefault="00CA13C2" w:rsidP="00CA13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37" style="width:0;height:1.5pt" o:hralign="center" o:hrstd="t" o:hr="t" fillcolor="#a0a0a0" stroked="f"/>
        </w:pict>
      </w:r>
    </w:p>
    <w:p w:rsidR="00CA13C2" w:rsidRPr="00CA13C2" w:rsidRDefault="00CA13C2" w:rsidP="00CA13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13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13 — Queue &amp; Monitoring System</w:t>
      </w:r>
    </w:p>
    <w:p w:rsidR="00CA13C2" w:rsidRPr="00CA13C2" w:rsidRDefault="00CA13C2" w:rsidP="00CA1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Real-time system will show:</w:t>
      </w:r>
    </w:p>
    <w:p w:rsidR="00CA13C2" w:rsidRPr="00CA13C2" w:rsidRDefault="00CA13C2" w:rsidP="00CA13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Waiting time</w:t>
      </w:r>
    </w:p>
    <w:p w:rsidR="00CA13C2" w:rsidRPr="00CA13C2" w:rsidRDefault="00CA13C2" w:rsidP="00CA13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Counter status</w:t>
      </w:r>
    </w:p>
    <w:p w:rsidR="00CA13C2" w:rsidRPr="00CA13C2" w:rsidRDefault="00CA13C2" w:rsidP="00CA13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Bureau performance</w:t>
      </w:r>
    </w:p>
    <w:p w:rsidR="00CA13C2" w:rsidRPr="00CA13C2" w:rsidRDefault="00CA13C2" w:rsidP="00CA13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Daily service counts</w:t>
      </w:r>
    </w:p>
    <w:p w:rsidR="00CA13C2" w:rsidRPr="00CA13C2" w:rsidRDefault="00CA13C2" w:rsidP="00CA1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The Mayor sees performance weekly.</w:t>
      </w:r>
    </w:p>
    <w:p w:rsidR="00CA13C2" w:rsidRPr="00CA13C2" w:rsidRDefault="00CA13C2" w:rsidP="00CA13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CA13C2" w:rsidRPr="00CA13C2" w:rsidRDefault="00CA13C2" w:rsidP="00CA13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13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14 — 30–60–90 Day Execution Plan</w:t>
      </w:r>
    </w:p>
    <w:p w:rsidR="00CA13C2" w:rsidRPr="00CA13C2" w:rsidRDefault="00CA13C2" w:rsidP="00CA1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Phase 1 (0–30 Days)</w:t>
      </w:r>
      <w:proofErr w:type="gramStart"/>
      <w:r w:rsidRPr="00CA13C2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CA13C2">
        <w:rPr>
          <w:rFonts w:ascii="Times New Roman" w:eastAsia="Times New Roman" w:hAnsi="Times New Roman" w:cs="Times New Roman"/>
          <w:kern w:val="0"/>
          <w14:ligatures w14:val="none"/>
        </w:rPr>
        <w:br/>
        <w:t>Legal formalization &amp; service mapping.</w:t>
      </w:r>
    </w:p>
    <w:p w:rsidR="00CA13C2" w:rsidRPr="00CA13C2" w:rsidRDefault="00CA13C2" w:rsidP="00CA1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Phase 2 (31–60 Days)</w:t>
      </w:r>
      <w:proofErr w:type="gramStart"/>
      <w:r w:rsidRPr="00CA13C2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CA13C2">
        <w:rPr>
          <w:rFonts w:ascii="Times New Roman" w:eastAsia="Times New Roman" w:hAnsi="Times New Roman" w:cs="Times New Roman"/>
          <w:kern w:val="0"/>
          <w14:ligatures w14:val="none"/>
        </w:rPr>
        <w:br/>
        <w:t>Infrastructure installation &amp; first bureau onboarding.</w:t>
      </w:r>
    </w:p>
    <w:p w:rsidR="00CA13C2" w:rsidRPr="00CA13C2" w:rsidRDefault="00CA13C2" w:rsidP="00CA1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Phase 3 (61–90 Days)</w:t>
      </w:r>
      <w:proofErr w:type="gramStart"/>
      <w:r w:rsidRPr="00CA13C2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CA13C2">
        <w:rPr>
          <w:rFonts w:ascii="Times New Roman" w:eastAsia="Times New Roman" w:hAnsi="Times New Roman" w:cs="Times New Roman"/>
          <w:kern w:val="0"/>
          <w14:ligatures w14:val="none"/>
        </w:rPr>
        <w:br/>
        <w:t>Public launch &amp; expansion stabilization.</w:t>
      </w:r>
    </w:p>
    <w:p w:rsidR="00CA13C2" w:rsidRPr="00CA13C2" w:rsidRDefault="00CA13C2" w:rsidP="00CA13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CA13C2" w:rsidRPr="00CA13C2" w:rsidRDefault="00CA13C2" w:rsidP="00CA13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13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15 — Day 90 Outcome</w:t>
      </w:r>
    </w:p>
    <w:p w:rsidR="00CA13C2" w:rsidRPr="00CA13C2" w:rsidRDefault="00CA13C2" w:rsidP="00CA1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By Day 90:</w:t>
      </w:r>
    </w:p>
    <w:p w:rsidR="00CA13C2" w:rsidRPr="00CA13C2" w:rsidRDefault="00CA13C2" w:rsidP="00CA13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15–20 bureaus operational</w:t>
      </w:r>
    </w:p>
    <w:p w:rsidR="00CA13C2" w:rsidRPr="00CA13C2" w:rsidRDefault="00CA13C2" w:rsidP="00CA13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30–40 counters active</w:t>
      </w:r>
    </w:p>
    <w:p w:rsidR="00CA13C2" w:rsidRPr="00CA13C2" w:rsidRDefault="00CA13C2" w:rsidP="00CA13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Full infrastructure tested</w:t>
      </w:r>
    </w:p>
    <w:p w:rsidR="00CA13C2" w:rsidRPr="00CA13C2" w:rsidRDefault="00CA13C2" w:rsidP="00CA13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Executive dashboard live</w:t>
      </w:r>
    </w:p>
    <w:p w:rsidR="00CA13C2" w:rsidRPr="00CA13C2" w:rsidRDefault="00CA13C2" w:rsidP="00CA1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 xml:space="preserve">Launch </w:t>
      </w:r>
      <w:proofErr w:type="gramStart"/>
      <w:r w:rsidRPr="00CA13C2">
        <w:rPr>
          <w:rFonts w:ascii="Times New Roman" w:eastAsia="Times New Roman" w:hAnsi="Times New Roman" w:cs="Times New Roman"/>
          <w:kern w:val="0"/>
          <w14:ligatures w14:val="none"/>
        </w:rPr>
        <w:t>is structured</w:t>
      </w:r>
      <w:proofErr w:type="gramEnd"/>
      <w:r w:rsidRPr="00CA13C2">
        <w:rPr>
          <w:rFonts w:ascii="Times New Roman" w:eastAsia="Times New Roman" w:hAnsi="Times New Roman" w:cs="Times New Roman"/>
          <w:kern w:val="0"/>
          <w14:ligatures w14:val="none"/>
        </w:rPr>
        <w:t>, not rushed.</w:t>
      </w:r>
    </w:p>
    <w:p w:rsidR="00CA13C2" w:rsidRPr="00CA13C2" w:rsidRDefault="00CA13C2" w:rsidP="00CA13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CA13C2" w:rsidRPr="00CA13C2" w:rsidRDefault="00CA13C2" w:rsidP="00CA13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13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16 — Citizen Experience Design</w:t>
      </w:r>
    </w:p>
    <w:p w:rsidR="00CA13C2" w:rsidRPr="00CA13C2" w:rsidRDefault="00CA13C2" w:rsidP="00CA1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Citizen journey includes:</w:t>
      </w:r>
    </w:p>
    <w:p w:rsidR="00CA13C2" w:rsidRPr="00CA13C2" w:rsidRDefault="00CA13C2" w:rsidP="00CA13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Pre-visit clarity</w:t>
      </w:r>
    </w:p>
    <w:p w:rsidR="00CA13C2" w:rsidRPr="00CA13C2" w:rsidRDefault="00CA13C2" w:rsidP="00CA13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Clear arrival orientation</w:t>
      </w:r>
    </w:p>
    <w:p w:rsidR="00CA13C2" w:rsidRPr="00CA13C2" w:rsidRDefault="00CA13C2" w:rsidP="00CA13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Transparent waiting process</w:t>
      </w:r>
    </w:p>
    <w:p w:rsidR="00CA13C2" w:rsidRPr="00CA13C2" w:rsidRDefault="00CA13C2" w:rsidP="00CA13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Professional counter interaction</w:t>
      </w:r>
    </w:p>
    <w:p w:rsidR="00CA13C2" w:rsidRPr="00CA13C2" w:rsidRDefault="00CA13C2" w:rsidP="00CA13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Feedback &amp; complaint system</w:t>
      </w:r>
    </w:p>
    <w:p w:rsidR="00CA13C2" w:rsidRPr="00CA13C2" w:rsidRDefault="00CA13C2" w:rsidP="00CA1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 xml:space="preserve">Trust </w:t>
      </w:r>
      <w:proofErr w:type="gramStart"/>
      <w:r w:rsidRPr="00CA13C2">
        <w:rPr>
          <w:rFonts w:ascii="Times New Roman" w:eastAsia="Times New Roman" w:hAnsi="Times New Roman" w:cs="Times New Roman"/>
          <w:kern w:val="0"/>
          <w14:ligatures w14:val="none"/>
        </w:rPr>
        <w:t>is engineered</w:t>
      </w:r>
      <w:proofErr w:type="gramEnd"/>
      <w:r w:rsidRPr="00CA13C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CA13C2" w:rsidRPr="00CA13C2" w:rsidRDefault="00CA13C2" w:rsidP="00CA13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CA13C2" w:rsidRPr="00CA13C2" w:rsidRDefault="00CA13C2" w:rsidP="00CA13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13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17 — Transparency Guarantees</w:t>
      </w:r>
    </w:p>
    <w:p w:rsidR="00CA13C2" w:rsidRPr="00CA13C2" w:rsidRDefault="00CA13C2" w:rsidP="00CA1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MESOB ensures:</w:t>
      </w:r>
    </w:p>
    <w:p w:rsidR="00CA13C2" w:rsidRPr="00CA13C2" w:rsidRDefault="00CA13C2" w:rsidP="00CA13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Visible official fees</w:t>
      </w:r>
    </w:p>
    <w:p w:rsidR="00CA13C2" w:rsidRPr="00CA13C2" w:rsidRDefault="00CA13C2" w:rsidP="00CA13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Receipt-based payments</w:t>
      </w:r>
    </w:p>
    <w:p w:rsidR="00CA13C2" w:rsidRPr="00CA13C2" w:rsidRDefault="00CA13C2" w:rsidP="00CA13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Queue tracking</w:t>
      </w:r>
    </w:p>
    <w:p w:rsidR="00CA13C2" w:rsidRPr="00CA13C2" w:rsidRDefault="00CA13C2" w:rsidP="00CA13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Public complaint channels</w:t>
      </w:r>
    </w:p>
    <w:p w:rsidR="00CA13C2" w:rsidRPr="00CA13C2" w:rsidRDefault="00CA13C2" w:rsidP="00CA13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Open counter design</w:t>
      </w:r>
    </w:p>
    <w:p w:rsidR="00CA13C2" w:rsidRPr="00CA13C2" w:rsidRDefault="00CA13C2" w:rsidP="00CA1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Integrity is visible.</w:t>
      </w:r>
    </w:p>
    <w:p w:rsidR="00CA13C2" w:rsidRPr="00CA13C2" w:rsidRDefault="00CA13C2" w:rsidP="00CA13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CA13C2" w:rsidRPr="00CA13C2" w:rsidRDefault="00CA13C2" w:rsidP="00CA13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13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18 — Performance Governance</w:t>
      </w:r>
    </w:p>
    <w:p w:rsidR="00CA13C2" w:rsidRPr="00CA13C2" w:rsidRDefault="00CA13C2" w:rsidP="00CA1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Monthly KPIs include:</w:t>
      </w:r>
    </w:p>
    <w:p w:rsidR="00CA13C2" w:rsidRPr="00CA13C2" w:rsidRDefault="00CA13C2" w:rsidP="00CA13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Waiting time</w:t>
      </w:r>
    </w:p>
    <w:p w:rsidR="00CA13C2" w:rsidRPr="00CA13C2" w:rsidRDefault="00CA13C2" w:rsidP="00CA13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Processing time</w:t>
      </w:r>
    </w:p>
    <w:p w:rsidR="00CA13C2" w:rsidRPr="00CA13C2" w:rsidRDefault="00CA13C2" w:rsidP="00CA13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Complaint resolution</w:t>
      </w:r>
    </w:p>
    <w:p w:rsidR="00CA13C2" w:rsidRPr="00CA13C2" w:rsidRDefault="00CA13C2" w:rsidP="00CA13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Bureau compliance</w:t>
      </w:r>
    </w:p>
    <w:p w:rsidR="00CA13C2" w:rsidRPr="00CA13C2" w:rsidRDefault="00CA13C2" w:rsidP="00CA13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System uptime</w:t>
      </w:r>
    </w:p>
    <w:p w:rsidR="00CA13C2" w:rsidRPr="00CA13C2" w:rsidRDefault="00CA13C2" w:rsidP="00CA1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 xml:space="preserve">Performance </w:t>
      </w:r>
      <w:proofErr w:type="gramStart"/>
      <w:r w:rsidRPr="00CA13C2">
        <w:rPr>
          <w:rFonts w:ascii="Times New Roman" w:eastAsia="Times New Roman" w:hAnsi="Times New Roman" w:cs="Times New Roman"/>
          <w:kern w:val="0"/>
          <w14:ligatures w14:val="none"/>
        </w:rPr>
        <w:t>is measured — not assumed</w:t>
      </w:r>
      <w:proofErr w:type="gramEnd"/>
      <w:r w:rsidRPr="00CA13C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CA13C2" w:rsidRPr="00CA13C2" w:rsidRDefault="00CA13C2" w:rsidP="00CA13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CA13C2" w:rsidRPr="00CA13C2" w:rsidRDefault="00CA13C2" w:rsidP="00CA13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13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19 — Financial Sustainability</w:t>
      </w:r>
    </w:p>
    <w:p w:rsidR="00CA13C2" w:rsidRPr="00CA13C2" w:rsidRDefault="00CA13C2" w:rsidP="00CA1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MESOB enables:</w:t>
      </w:r>
    </w:p>
    <w:p w:rsidR="00CA13C2" w:rsidRPr="00CA13C2" w:rsidRDefault="00CA13C2" w:rsidP="00CA13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Faster business registration</w:t>
      </w:r>
    </w:p>
    <w:p w:rsidR="00CA13C2" w:rsidRPr="00CA13C2" w:rsidRDefault="00CA13C2" w:rsidP="00CA13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Improved tax compliance</w:t>
      </w:r>
    </w:p>
    <w:p w:rsidR="00CA13C2" w:rsidRPr="00CA13C2" w:rsidRDefault="00CA13C2" w:rsidP="00CA13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Reduced leakage</w:t>
      </w:r>
    </w:p>
    <w:p w:rsidR="00CA13C2" w:rsidRPr="00CA13C2" w:rsidRDefault="00CA13C2" w:rsidP="00CA13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Increased revenue transparency</w:t>
      </w:r>
    </w:p>
    <w:p w:rsidR="00CA13C2" w:rsidRPr="00CA13C2" w:rsidRDefault="00CA13C2" w:rsidP="00CA1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It becomes a revenue multiplier.</w:t>
      </w:r>
    </w:p>
    <w:p w:rsidR="00CA13C2" w:rsidRPr="00CA13C2" w:rsidRDefault="00CA13C2" w:rsidP="00CA13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CA13C2" w:rsidRPr="00CA13C2" w:rsidRDefault="00CA13C2" w:rsidP="00CA13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13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20 — Operating Cost Discipline</w:t>
      </w:r>
    </w:p>
    <w:p w:rsidR="00CA13C2" w:rsidRPr="00CA13C2" w:rsidRDefault="00CA13C2" w:rsidP="00CA1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Recurring costs planned:</w:t>
      </w:r>
    </w:p>
    <w:p w:rsidR="00CA13C2" w:rsidRPr="00CA13C2" w:rsidRDefault="00CA13C2" w:rsidP="00CA13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Connectivity</w:t>
      </w:r>
    </w:p>
    <w:p w:rsidR="00CA13C2" w:rsidRPr="00CA13C2" w:rsidRDefault="00CA13C2" w:rsidP="00CA13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Maintenance</w:t>
      </w:r>
    </w:p>
    <w:p w:rsidR="00CA13C2" w:rsidRPr="00CA13C2" w:rsidRDefault="00CA13C2" w:rsidP="00CA13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Staff</w:t>
      </w:r>
    </w:p>
    <w:p w:rsidR="00CA13C2" w:rsidRPr="00CA13C2" w:rsidRDefault="00CA13C2" w:rsidP="00CA13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Power</w:t>
      </w:r>
    </w:p>
    <w:p w:rsidR="00CA13C2" w:rsidRPr="00CA13C2" w:rsidRDefault="00CA13C2" w:rsidP="00CA13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Upgrades</w:t>
      </w:r>
    </w:p>
    <w:p w:rsidR="00CA13C2" w:rsidRPr="00CA13C2" w:rsidRDefault="00CA13C2" w:rsidP="00CA1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Funds must be protected and ring-fenced.</w:t>
      </w:r>
    </w:p>
    <w:p w:rsidR="00CA13C2" w:rsidRPr="00CA13C2" w:rsidRDefault="00CA13C2" w:rsidP="00CA13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CA13C2" w:rsidRPr="00CA13C2" w:rsidRDefault="00CA13C2" w:rsidP="00CA13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13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21 — Bureau Compliance Mechanism</w:t>
      </w:r>
    </w:p>
    <w:p w:rsidR="00CA13C2" w:rsidRPr="00CA13C2" w:rsidRDefault="00CA13C2" w:rsidP="00CA1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Non-performance triggers:</w:t>
      </w:r>
    </w:p>
    <w:p w:rsidR="00CA13C2" w:rsidRPr="00CA13C2" w:rsidRDefault="00CA13C2" w:rsidP="00CA13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Operational correction</w:t>
      </w:r>
    </w:p>
    <w:p w:rsidR="00CA13C2" w:rsidRPr="00CA13C2" w:rsidRDefault="00CA13C2" w:rsidP="00CA13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Bureau notification</w:t>
      </w:r>
    </w:p>
    <w:p w:rsidR="00CA13C2" w:rsidRPr="00CA13C2" w:rsidRDefault="00CA13C2" w:rsidP="00CA13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Steering escalation</w:t>
      </w:r>
    </w:p>
    <w:p w:rsidR="00CA13C2" w:rsidRPr="00CA13C2" w:rsidRDefault="00CA13C2" w:rsidP="00CA13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Executive intervention</w:t>
      </w:r>
    </w:p>
    <w:p w:rsidR="00CA13C2" w:rsidRPr="00CA13C2" w:rsidRDefault="00CA13C2" w:rsidP="00CA1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Accountability is structured.</w:t>
      </w:r>
    </w:p>
    <w:p w:rsidR="00CA13C2" w:rsidRPr="00CA13C2" w:rsidRDefault="00CA13C2" w:rsidP="00CA13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CA13C2" w:rsidRPr="00CA13C2" w:rsidRDefault="00CA13C2" w:rsidP="00CA13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13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22 — Risk Governance</w:t>
      </w:r>
    </w:p>
    <w:p w:rsidR="00CA13C2" w:rsidRPr="00CA13C2" w:rsidRDefault="00CA13C2" w:rsidP="00CA1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Major risks addressed:</w:t>
      </w:r>
    </w:p>
    <w:p w:rsidR="00CA13C2" w:rsidRPr="00CA13C2" w:rsidRDefault="00CA13C2" w:rsidP="00CA13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Bureau resistance</w:t>
      </w:r>
    </w:p>
    <w:p w:rsidR="00CA13C2" w:rsidRPr="00CA13C2" w:rsidRDefault="00CA13C2" w:rsidP="00CA13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Infrastructure overload</w:t>
      </w:r>
    </w:p>
    <w:p w:rsidR="00CA13C2" w:rsidRPr="00CA13C2" w:rsidRDefault="00CA13C2" w:rsidP="00CA13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Staff turnover</w:t>
      </w:r>
    </w:p>
    <w:p w:rsidR="00CA13C2" w:rsidRPr="00CA13C2" w:rsidRDefault="00CA13C2" w:rsidP="00CA13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Funding instability</w:t>
      </w:r>
    </w:p>
    <w:p w:rsidR="00CA13C2" w:rsidRPr="00CA13C2" w:rsidRDefault="00CA13C2" w:rsidP="00CA13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Citizen dissatisfaction</w:t>
      </w:r>
    </w:p>
    <w:p w:rsidR="00CA13C2" w:rsidRPr="00CA13C2" w:rsidRDefault="00CA13C2" w:rsidP="00CA1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All have built-in mitigation layers.</w:t>
      </w:r>
    </w:p>
    <w:p w:rsidR="00CA13C2" w:rsidRPr="00CA13C2" w:rsidRDefault="00CA13C2" w:rsidP="00CA13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CA13C2" w:rsidRPr="00CA13C2" w:rsidRDefault="00CA13C2" w:rsidP="00CA13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13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23 — Human Capital Sustainability</w:t>
      </w:r>
    </w:p>
    <w:p w:rsidR="00CA13C2" w:rsidRPr="00CA13C2" w:rsidRDefault="00CA13C2" w:rsidP="00CA1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Long-term strength requires:</w:t>
      </w:r>
    </w:p>
    <w:p w:rsidR="00CA13C2" w:rsidRPr="00CA13C2" w:rsidRDefault="00CA13C2" w:rsidP="00CA13C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Continuous training</w:t>
      </w:r>
    </w:p>
    <w:p w:rsidR="00CA13C2" w:rsidRPr="00CA13C2" w:rsidRDefault="00CA13C2" w:rsidP="00CA13C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Knowledge documentation</w:t>
      </w:r>
    </w:p>
    <w:p w:rsidR="00CA13C2" w:rsidRPr="00CA13C2" w:rsidRDefault="00CA13C2" w:rsidP="00CA13C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Staff retention strategy</w:t>
      </w:r>
    </w:p>
    <w:p w:rsidR="00CA13C2" w:rsidRPr="00CA13C2" w:rsidRDefault="00CA13C2" w:rsidP="00CA13C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Performance-linked recognition</w:t>
      </w:r>
    </w:p>
    <w:p w:rsidR="00CA13C2" w:rsidRPr="00CA13C2" w:rsidRDefault="00CA13C2" w:rsidP="00CA1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People sustain systems.</w:t>
      </w:r>
    </w:p>
    <w:p w:rsidR="00CA13C2" w:rsidRPr="00CA13C2" w:rsidRDefault="00CA13C2" w:rsidP="00CA13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CA13C2" w:rsidRPr="00CA13C2" w:rsidRDefault="00CA13C2" w:rsidP="00CA13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13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SLIDE 24 — </w:t>
      </w:r>
      <w:proofErr w:type="gramStart"/>
      <w:r w:rsidRPr="00CA13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Five-</w:t>
      </w:r>
      <w:proofErr w:type="gramEnd"/>
      <w:r w:rsidRPr="00CA13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Year Vision</w:t>
      </w:r>
    </w:p>
    <w:p w:rsidR="00CA13C2" w:rsidRPr="00CA13C2" w:rsidRDefault="00CA13C2" w:rsidP="00CA1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Year 1: Stabilization</w:t>
      </w:r>
      <w:r w:rsidRPr="00CA13C2">
        <w:rPr>
          <w:rFonts w:ascii="Times New Roman" w:eastAsia="Times New Roman" w:hAnsi="Times New Roman" w:cs="Times New Roman"/>
          <w:kern w:val="0"/>
          <w14:ligatures w14:val="none"/>
        </w:rPr>
        <w:br/>
        <w:t>Year 2: Service expansion</w:t>
      </w:r>
      <w:r w:rsidRPr="00CA13C2">
        <w:rPr>
          <w:rFonts w:ascii="Times New Roman" w:eastAsia="Times New Roman" w:hAnsi="Times New Roman" w:cs="Times New Roman"/>
          <w:kern w:val="0"/>
          <w14:ligatures w14:val="none"/>
        </w:rPr>
        <w:br/>
        <w:t>Year 3: Hybrid digital model</w:t>
      </w:r>
      <w:r w:rsidRPr="00CA13C2">
        <w:rPr>
          <w:rFonts w:ascii="Times New Roman" w:eastAsia="Times New Roman" w:hAnsi="Times New Roman" w:cs="Times New Roman"/>
          <w:kern w:val="0"/>
          <w14:ligatures w14:val="none"/>
        </w:rPr>
        <w:br/>
        <w:t>Year 4: Process optimization</w:t>
      </w:r>
      <w:r w:rsidRPr="00CA13C2">
        <w:rPr>
          <w:rFonts w:ascii="Times New Roman" w:eastAsia="Times New Roman" w:hAnsi="Times New Roman" w:cs="Times New Roman"/>
          <w:kern w:val="0"/>
          <w14:ligatures w14:val="none"/>
        </w:rPr>
        <w:br/>
        <w:t>Year 5: MESOB as governance nerve center</w:t>
      </w:r>
    </w:p>
    <w:p w:rsidR="00CA13C2" w:rsidRPr="00CA13C2" w:rsidRDefault="00CA13C2" w:rsidP="00CA1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This is structural reform.</w:t>
      </w:r>
    </w:p>
    <w:p w:rsidR="00CA13C2" w:rsidRPr="00CA13C2" w:rsidRDefault="00CA13C2" w:rsidP="00CA13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CA13C2" w:rsidRPr="00CA13C2" w:rsidRDefault="00CA13C2" w:rsidP="00CA13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13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25 — Expected Citizen Impact</w:t>
      </w:r>
    </w:p>
    <w:p w:rsidR="00CA13C2" w:rsidRPr="00CA13C2" w:rsidRDefault="00CA13C2" w:rsidP="00CA1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Citizens experience:</w:t>
      </w:r>
    </w:p>
    <w:p w:rsidR="00CA13C2" w:rsidRPr="00CA13C2" w:rsidRDefault="00CA13C2" w:rsidP="00CA13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Fewer visits</w:t>
      </w:r>
    </w:p>
    <w:p w:rsidR="00CA13C2" w:rsidRPr="00CA13C2" w:rsidRDefault="00CA13C2" w:rsidP="00CA13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Shorter wait times</w:t>
      </w:r>
    </w:p>
    <w:p w:rsidR="00CA13C2" w:rsidRPr="00CA13C2" w:rsidRDefault="00CA13C2" w:rsidP="00CA13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Clear requirements</w:t>
      </w:r>
    </w:p>
    <w:p w:rsidR="00CA13C2" w:rsidRPr="00CA13C2" w:rsidRDefault="00CA13C2" w:rsidP="00CA13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Transparent fees</w:t>
      </w:r>
    </w:p>
    <w:p w:rsidR="00CA13C2" w:rsidRPr="00CA13C2" w:rsidRDefault="00CA13C2" w:rsidP="00CA13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Predictable outcomes</w:t>
      </w:r>
    </w:p>
    <w:p w:rsidR="00CA13C2" w:rsidRPr="00CA13C2" w:rsidRDefault="00CA13C2" w:rsidP="00CA1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 xml:space="preserve">Trust </w:t>
      </w:r>
      <w:proofErr w:type="gramStart"/>
      <w:r w:rsidRPr="00CA13C2">
        <w:rPr>
          <w:rFonts w:ascii="Times New Roman" w:eastAsia="Times New Roman" w:hAnsi="Times New Roman" w:cs="Times New Roman"/>
          <w:kern w:val="0"/>
          <w14:ligatures w14:val="none"/>
        </w:rPr>
        <w:t>becomes normalized</w:t>
      </w:r>
      <w:proofErr w:type="gramEnd"/>
      <w:r w:rsidRPr="00CA13C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CA13C2" w:rsidRPr="00CA13C2" w:rsidRDefault="00CA13C2" w:rsidP="00CA13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50" style="width:0;height:1.5pt" o:hralign="center" o:hrstd="t" o:hr="t" fillcolor="#a0a0a0" stroked="f"/>
        </w:pict>
      </w:r>
    </w:p>
    <w:p w:rsidR="00CA13C2" w:rsidRPr="00CA13C2" w:rsidRDefault="00CA13C2" w:rsidP="00CA13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13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26 — Expected Executive Impact</w:t>
      </w:r>
    </w:p>
    <w:p w:rsidR="00CA13C2" w:rsidRPr="00CA13C2" w:rsidRDefault="00CA13C2" w:rsidP="00CA1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Leadership gains:</w:t>
      </w:r>
    </w:p>
    <w:p w:rsidR="00CA13C2" w:rsidRPr="00CA13C2" w:rsidRDefault="00CA13C2" w:rsidP="00CA13C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Real-time service visibility</w:t>
      </w:r>
    </w:p>
    <w:p w:rsidR="00CA13C2" w:rsidRPr="00CA13C2" w:rsidRDefault="00CA13C2" w:rsidP="00CA13C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Bureau performance comparison</w:t>
      </w:r>
    </w:p>
    <w:p w:rsidR="00CA13C2" w:rsidRPr="00CA13C2" w:rsidRDefault="00CA13C2" w:rsidP="00CA13C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Revenue trend clarity</w:t>
      </w:r>
    </w:p>
    <w:p w:rsidR="00CA13C2" w:rsidRPr="00CA13C2" w:rsidRDefault="00CA13C2" w:rsidP="00CA13C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Reduced political complaints</w:t>
      </w:r>
    </w:p>
    <w:p w:rsidR="00CA13C2" w:rsidRPr="00CA13C2" w:rsidRDefault="00CA13C2" w:rsidP="00CA13C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Strong reform legacy</w:t>
      </w:r>
    </w:p>
    <w:p w:rsidR="00CA13C2" w:rsidRPr="00CA13C2" w:rsidRDefault="00CA13C2" w:rsidP="00CA13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CA13C2" w:rsidRPr="00CA13C2" w:rsidRDefault="00CA13C2" w:rsidP="00CA13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13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27 — What MESOB Is Not</w:t>
      </w:r>
    </w:p>
    <w:p w:rsidR="00CA13C2" w:rsidRPr="00CA13C2" w:rsidRDefault="00CA13C2" w:rsidP="00CA1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It is not:</w:t>
      </w:r>
    </w:p>
    <w:p w:rsidR="00CA13C2" w:rsidRPr="00CA13C2" w:rsidRDefault="00CA13C2" w:rsidP="00CA13C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A cosmetic reform</w:t>
      </w:r>
    </w:p>
    <w:p w:rsidR="00CA13C2" w:rsidRPr="00CA13C2" w:rsidRDefault="00CA13C2" w:rsidP="00CA13C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A building showcase</w:t>
      </w:r>
    </w:p>
    <w:p w:rsidR="00CA13C2" w:rsidRPr="00CA13C2" w:rsidRDefault="00CA13C2" w:rsidP="00CA13C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A donor-dependent initiative</w:t>
      </w:r>
    </w:p>
    <w:p w:rsidR="00CA13C2" w:rsidRPr="00CA13C2" w:rsidRDefault="00CA13C2" w:rsidP="00CA13C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A temporary coordination office</w:t>
      </w:r>
    </w:p>
    <w:p w:rsidR="00CA13C2" w:rsidRPr="00CA13C2" w:rsidRDefault="00CA13C2" w:rsidP="00CA1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It is structural governance redesign.</w:t>
      </w:r>
    </w:p>
    <w:p w:rsidR="00CA13C2" w:rsidRPr="00CA13C2" w:rsidRDefault="00CA13C2" w:rsidP="00CA13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CA13C2" w:rsidRPr="00CA13C2" w:rsidRDefault="00CA13C2" w:rsidP="00CA13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13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28 — Executive Decision Points</w:t>
      </w:r>
    </w:p>
    <w:p w:rsidR="00CA13C2" w:rsidRPr="00CA13C2" w:rsidRDefault="00CA13C2" w:rsidP="00CA1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Cabinet must confirm:</w:t>
      </w:r>
    </w:p>
    <w:p w:rsidR="00CA13C2" w:rsidRPr="00CA13C2" w:rsidRDefault="00CA13C2" w:rsidP="00CA13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Institutional anchoring</w:t>
      </w:r>
    </w:p>
    <w:p w:rsidR="00CA13C2" w:rsidRPr="00CA13C2" w:rsidRDefault="00CA13C2" w:rsidP="00CA13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Phased integration model</w:t>
      </w:r>
    </w:p>
    <w:p w:rsidR="00CA13C2" w:rsidRPr="00CA13C2" w:rsidRDefault="00CA13C2" w:rsidP="00CA13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Infrastructure investment</w:t>
      </w:r>
    </w:p>
    <w:p w:rsidR="00CA13C2" w:rsidRPr="00CA13C2" w:rsidRDefault="00CA13C2" w:rsidP="00CA13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KPI enforcement</w:t>
      </w:r>
    </w:p>
    <w:p w:rsidR="00CA13C2" w:rsidRPr="00CA13C2" w:rsidRDefault="00CA13C2" w:rsidP="00CA13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Sustainability protection</w:t>
      </w:r>
    </w:p>
    <w:p w:rsidR="00CA13C2" w:rsidRPr="00CA13C2" w:rsidRDefault="00CA13C2" w:rsidP="00CA1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Alignment ensures success.</w:t>
      </w:r>
    </w:p>
    <w:p w:rsidR="00CA13C2" w:rsidRPr="00CA13C2" w:rsidRDefault="00CA13C2" w:rsidP="00CA13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CA13C2" w:rsidRPr="00CA13C2" w:rsidRDefault="00CA13C2" w:rsidP="00CA13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13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SLIDE 29 — </w:t>
      </w:r>
      <w:proofErr w:type="gramStart"/>
      <w:r w:rsidRPr="00CA13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</w:t>
      </w:r>
      <w:proofErr w:type="gramEnd"/>
      <w:r w:rsidRPr="00CA13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Irreversibility Principle</w:t>
      </w:r>
    </w:p>
    <w:p w:rsidR="00CA13C2" w:rsidRPr="00CA13C2" w:rsidRDefault="00CA13C2" w:rsidP="00CA1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When:</w:t>
      </w:r>
    </w:p>
    <w:p w:rsidR="00CA13C2" w:rsidRPr="00CA13C2" w:rsidRDefault="00CA13C2" w:rsidP="00CA13C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Citizens trust it</w:t>
      </w:r>
    </w:p>
    <w:p w:rsidR="00CA13C2" w:rsidRPr="00CA13C2" w:rsidRDefault="00CA13C2" w:rsidP="00CA13C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Performance is visible</w:t>
      </w:r>
    </w:p>
    <w:p w:rsidR="00CA13C2" w:rsidRPr="00CA13C2" w:rsidRDefault="00CA13C2" w:rsidP="00CA13C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Revenue stabilizes</w:t>
      </w:r>
    </w:p>
    <w:p w:rsidR="00CA13C2" w:rsidRPr="00CA13C2" w:rsidRDefault="00CA13C2" w:rsidP="00CA13C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Bureaus comply</w:t>
      </w:r>
    </w:p>
    <w:p w:rsidR="00CA13C2" w:rsidRPr="00CA13C2" w:rsidRDefault="00CA13C2" w:rsidP="00CA1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MESOB becomes irreversible.</w:t>
      </w:r>
    </w:p>
    <w:p w:rsidR="00CA13C2" w:rsidRPr="00CA13C2" w:rsidRDefault="00CA13C2" w:rsidP="00CA13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CA13C2" w:rsidRPr="00CA13C2" w:rsidRDefault="00CA13C2" w:rsidP="00CA13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13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30 — Final Executive Declaration</w:t>
      </w:r>
    </w:p>
    <w:p w:rsidR="00CA13C2" w:rsidRPr="00CA13C2" w:rsidRDefault="00CA13C2" w:rsidP="00CA1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13C2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CA13C2">
        <w:rPr>
          <w:rFonts w:ascii="Times New Roman" w:eastAsia="Times New Roman" w:hAnsi="Times New Roman" w:cs="Times New Roman"/>
          <w:kern w:val="0"/>
          <w14:ligatures w14:val="none"/>
        </w:rPr>
        <w:t xml:space="preserve"> MESOB represents:</w:t>
      </w:r>
    </w:p>
    <w:p w:rsidR="00CA13C2" w:rsidRPr="00CA13C2" w:rsidRDefault="00CA13C2" w:rsidP="00CA13C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Administrative modernization</w:t>
      </w:r>
    </w:p>
    <w:p w:rsidR="00CA13C2" w:rsidRPr="00CA13C2" w:rsidRDefault="00CA13C2" w:rsidP="00CA13C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Predictable service delivery</w:t>
      </w:r>
    </w:p>
    <w:p w:rsidR="00CA13C2" w:rsidRPr="00CA13C2" w:rsidRDefault="00CA13C2" w:rsidP="00CA13C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Transparency &amp; fairness</w:t>
      </w:r>
    </w:p>
    <w:p w:rsidR="00CA13C2" w:rsidRPr="00CA13C2" w:rsidRDefault="00CA13C2" w:rsidP="00CA13C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Data-driven governance</w:t>
      </w:r>
    </w:p>
    <w:p w:rsidR="00CA13C2" w:rsidRPr="00CA13C2" w:rsidRDefault="00CA13C2" w:rsidP="00CA13C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Long-term institutional strength</w:t>
      </w:r>
    </w:p>
    <w:p w:rsidR="00CA13C2" w:rsidRPr="00CA13C2" w:rsidRDefault="00CA13C2" w:rsidP="00CA1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This is not a project.</w:t>
      </w:r>
    </w:p>
    <w:p w:rsidR="00CA13C2" w:rsidRPr="00CA13C2" w:rsidRDefault="00CA13C2" w:rsidP="00CA1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It is a governance shift.</w:t>
      </w:r>
    </w:p>
    <w:p w:rsidR="00CA13C2" w:rsidRPr="00CA13C2" w:rsidRDefault="00CA13C2" w:rsidP="00CA13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CA13C2" w:rsidRPr="00CA13C2" w:rsidRDefault="00CA13C2" w:rsidP="00CA1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If you want, I can now generate:</w:t>
      </w:r>
    </w:p>
    <w:p w:rsidR="00CA13C2" w:rsidRPr="00CA13C2" w:rsidRDefault="00CA13C2" w:rsidP="00CA13C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A highly visual layout guide for the 30 slides</w:t>
      </w:r>
    </w:p>
    <w:p w:rsidR="00CA13C2" w:rsidRPr="00CA13C2" w:rsidRDefault="00CA13C2" w:rsidP="00CA13C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Speaker notes for each slide (Mayor-level script)</w:t>
      </w:r>
    </w:p>
    <w:p w:rsidR="00CA13C2" w:rsidRPr="00CA13C2" w:rsidRDefault="00CA13C2" w:rsidP="00CA13C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A shorter 12-slide emergency decision version</w:t>
      </w:r>
    </w:p>
    <w:p w:rsidR="00CA13C2" w:rsidRPr="00CA13C2" w:rsidRDefault="00CA13C2" w:rsidP="00CA13C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Or a Finance Committee deep-defense addendum</w:t>
      </w:r>
    </w:p>
    <w:p w:rsidR="00CA13C2" w:rsidRPr="00CA13C2" w:rsidRDefault="00CA13C2" w:rsidP="00CA1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13C2">
        <w:rPr>
          <w:rFonts w:ascii="Times New Roman" w:eastAsia="Times New Roman" w:hAnsi="Times New Roman" w:cs="Times New Roman"/>
          <w:kern w:val="0"/>
          <w14:ligatures w14:val="none"/>
        </w:rPr>
        <w:t>Which direction would you like?</w:t>
      </w:r>
    </w:p>
    <w:p w:rsidR="0018724D" w:rsidRDefault="0018724D">
      <w:r>
        <w:br w:type="page"/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Excellent.</w:t>
      </w:r>
      <w:r w:rsidRPr="0018724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Below is the </w:t>
      </w:r>
      <w:r w:rsidRPr="001872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Highly Visual Layout Guide</w:t>
      </w:r>
      <w:r w:rsidRPr="0018724D">
        <w:rPr>
          <w:rFonts w:ascii="Times New Roman" w:eastAsia="Times New Roman" w:hAnsi="Times New Roman" w:cs="Times New Roman"/>
          <w:kern w:val="0"/>
          <w14:ligatures w14:val="none"/>
        </w:rPr>
        <w:t xml:space="preserve"> for the 30-slide Executive Cabinet presentation.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 xml:space="preserve">This guide </w:t>
      </w:r>
      <w:proofErr w:type="gramStart"/>
      <w:r w:rsidRPr="0018724D">
        <w:rPr>
          <w:rFonts w:ascii="Times New Roman" w:eastAsia="Times New Roman" w:hAnsi="Times New Roman" w:cs="Times New Roman"/>
          <w:kern w:val="0"/>
          <w14:ligatures w14:val="none"/>
        </w:rPr>
        <w:t>is written</w:t>
      </w:r>
      <w:proofErr w:type="gramEnd"/>
      <w:r w:rsidRPr="0018724D">
        <w:rPr>
          <w:rFonts w:ascii="Times New Roman" w:eastAsia="Times New Roman" w:hAnsi="Times New Roman" w:cs="Times New Roman"/>
          <w:kern w:val="0"/>
          <w14:ligatures w14:val="none"/>
        </w:rPr>
        <w:t xml:space="preserve"> specifically for your PowerPoint designer (or yourself) to ensure:</w:t>
      </w:r>
    </w:p>
    <w:p w:rsidR="0018724D" w:rsidRPr="0018724D" w:rsidRDefault="0018724D" w:rsidP="0018724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Visual authority</w:t>
      </w:r>
    </w:p>
    <w:p w:rsidR="0018724D" w:rsidRPr="0018724D" w:rsidRDefault="0018724D" w:rsidP="0018724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Clean executive aesthetics</w:t>
      </w:r>
    </w:p>
    <w:p w:rsidR="0018724D" w:rsidRPr="0018724D" w:rsidRDefault="0018724D" w:rsidP="0018724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Minimal text overload</w:t>
      </w:r>
    </w:p>
    <w:p w:rsidR="0018724D" w:rsidRPr="0018724D" w:rsidRDefault="0018724D" w:rsidP="0018724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Strong hierarchy</w:t>
      </w:r>
    </w:p>
    <w:p w:rsidR="0018724D" w:rsidRPr="0018724D" w:rsidRDefault="0018724D" w:rsidP="0018724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Consistent visual language</w:t>
      </w:r>
    </w:p>
    <w:p w:rsidR="0018724D" w:rsidRPr="0018724D" w:rsidRDefault="0018724D" w:rsidP="0018724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Cabinet-level seriousness</w:t>
      </w:r>
    </w:p>
    <w:p w:rsidR="0018724D" w:rsidRPr="0018724D" w:rsidRDefault="0018724D" w:rsidP="001872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7" style="width:0;height:1.5pt" o:hralign="center" o:hrstd="t" o:hr="t" fillcolor="#a0a0a0" stroked="f"/>
        </w:pict>
      </w:r>
    </w:p>
    <w:p w:rsidR="0018724D" w:rsidRPr="0018724D" w:rsidRDefault="0018724D" w:rsidP="001872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72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GLOBAL DESIGN SYSTEM (Apply to All Slides)</w:t>
      </w:r>
    </w:p>
    <w:p w:rsidR="0018724D" w:rsidRPr="0018724D" w:rsidRDefault="0018724D" w:rsidP="00187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7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Color Palette</w:t>
      </w:r>
    </w:p>
    <w:p w:rsidR="0018724D" w:rsidRPr="0018724D" w:rsidRDefault="0018724D" w:rsidP="0018724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Primary: Deep Navy (Authority)</w:t>
      </w:r>
    </w:p>
    <w:p w:rsidR="0018724D" w:rsidRPr="0018724D" w:rsidRDefault="0018724D" w:rsidP="0018724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Accent: Gold or Warm Orange (Reform / Progress)</w:t>
      </w:r>
    </w:p>
    <w:p w:rsidR="0018724D" w:rsidRPr="0018724D" w:rsidRDefault="0018724D" w:rsidP="0018724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Neutral: White + Light Grey backgrounds</w:t>
      </w:r>
    </w:p>
    <w:p w:rsidR="0018724D" w:rsidRPr="0018724D" w:rsidRDefault="0018724D" w:rsidP="0018724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Alert slides (Risks): Muted Red highlights (minimal use)</w:t>
      </w:r>
    </w:p>
    <w:p w:rsidR="0018724D" w:rsidRPr="0018724D" w:rsidRDefault="0018724D" w:rsidP="00187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7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Typography</w:t>
      </w:r>
    </w:p>
    <w:p w:rsidR="0018724D" w:rsidRPr="0018724D" w:rsidRDefault="0018724D" w:rsidP="0018724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Title: Bold, uppercase, large</w:t>
      </w:r>
    </w:p>
    <w:p w:rsidR="0018724D" w:rsidRPr="0018724D" w:rsidRDefault="0018724D" w:rsidP="0018724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Subtitle: Smaller, lighter weight</w:t>
      </w:r>
    </w:p>
    <w:p w:rsidR="0018724D" w:rsidRPr="0018724D" w:rsidRDefault="0018724D" w:rsidP="0018724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Body: 3–5 bullet max per slide</w:t>
      </w:r>
    </w:p>
    <w:p w:rsidR="0018724D" w:rsidRPr="0018724D" w:rsidRDefault="0018724D" w:rsidP="0018724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Never exceed 40 words per slide</w:t>
      </w:r>
    </w:p>
    <w:p w:rsidR="0018724D" w:rsidRPr="0018724D" w:rsidRDefault="0018724D" w:rsidP="00187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7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Visual Language</w:t>
      </w:r>
    </w:p>
    <w:p w:rsidR="0018724D" w:rsidRPr="0018724D" w:rsidRDefault="0018724D" w:rsidP="0018724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Use icons consistently (line icons, not colorful cartoon style)</w:t>
      </w:r>
    </w:p>
    <w:p w:rsidR="0018724D" w:rsidRPr="0018724D" w:rsidRDefault="0018724D" w:rsidP="0018724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Use large whitespace</w:t>
      </w:r>
    </w:p>
    <w:p w:rsidR="0018724D" w:rsidRPr="0018724D" w:rsidRDefault="0018724D" w:rsidP="0018724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Avoid paragraphs</w:t>
      </w:r>
    </w:p>
    <w:p w:rsidR="0018724D" w:rsidRPr="0018724D" w:rsidRDefault="0018724D" w:rsidP="0018724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One idea per slide</w:t>
      </w:r>
    </w:p>
    <w:p w:rsidR="0018724D" w:rsidRPr="0018724D" w:rsidRDefault="0018724D" w:rsidP="00187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72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Layout Rule</w:t>
      </w:r>
    </w:p>
    <w:p w:rsidR="0018724D" w:rsidRPr="0018724D" w:rsidRDefault="0018724D" w:rsidP="001872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60% visual / 40% text balance</w:t>
      </w:r>
    </w:p>
    <w:p w:rsidR="0018724D" w:rsidRPr="0018724D" w:rsidRDefault="0018724D" w:rsidP="001872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Use vertical rhythm (Title → Divider line → Visual → Minimal text)</w:t>
      </w:r>
    </w:p>
    <w:p w:rsidR="0018724D" w:rsidRPr="0018724D" w:rsidRDefault="0018724D" w:rsidP="001872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8" style="width:0;height:1.5pt" o:hralign="center" o:hrstd="t" o:hr="t" fillcolor="#a0a0a0" stroked="f"/>
        </w:pict>
      </w:r>
    </w:p>
    <w:p w:rsidR="0018724D" w:rsidRPr="0018724D" w:rsidRDefault="0018724D" w:rsidP="001872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72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SLIDE-BY-SLIDE VISUAL GUIDE</w:t>
      </w:r>
    </w:p>
    <w:p w:rsidR="0018724D" w:rsidRPr="0018724D" w:rsidRDefault="0018724D" w:rsidP="001872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9" style="width:0;height:1.5pt" o:hralign="center" o:hrstd="t" o:hr="t" fillcolor="#a0a0a0" stroked="f"/>
        </w:pict>
      </w:r>
    </w:p>
    <w:p w:rsidR="0018724D" w:rsidRPr="0018724D" w:rsidRDefault="0018724D" w:rsidP="00187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7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1 — Title Slide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Layout:</w:t>
      </w:r>
    </w:p>
    <w:p w:rsidR="0018724D" w:rsidRPr="0018724D" w:rsidRDefault="0018724D" w:rsidP="0018724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 xml:space="preserve">Full-bleed background image of </w:t>
      </w:r>
      <w:proofErr w:type="spellStart"/>
      <w:r w:rsidRPr="0018724D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18724D">
        <w:rPr>
          <w:rFonts w:ascii="Times New Roman" w:eastAsia="Times New Roman" w:hAnsi="Times New Roman" w:cs="Times New Roman"/>
          <w:kern w:val="0"/>
          <w14:ligatures w14:val="none"/>
        </w:rPr>
        <w:t xml:space="preserve"> skyline (slightly darkened overlay)</w:t>
      </w:r>
    </w:p>
    <w:p w:rsidR="0018724D" w:rsidRPr="0018724D" w:rsidRDefault="0018724D" w:rsidP="0018724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Centered title in white</w:t>
      </w:r>
    </w:p>
    <w:p w:rsidR="0018724D" w:rsidRPr="0018724D" w:rsidRDefault="0018724D" w:rsidP="0018724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Thin gold underline</w:t>
      </w:r>
    </w:p>
    <w:p w:rsidR="0018724D" w:rsidRPr="0018724D" w:rsidRDefault="0018724D" w:rsidP="0018724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Subtitle below in smaller font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Optional: City logo bottom right.</w:t>
      </w:r>
    </w:p>
    <w:p w:rsidR="0018724D" w:rsidRPr="0018724D" w:rsidRDefault="0018724D" w:rsidP="001872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0" style="width:0;height:1.5pt" o:hralign="center" o:hrstd="t" o:hr="t" fillcolor="#a0a0a0" stroked="f"/>
        </w:pict>
      </w:r>
    </w:p>
    <w:p w:rsidR="0018724D" w:rsidRPr="0018724D" w:rsidRDefault="0018724D" w:rsidP="00187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7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SLIDE 2 — </w:t>
      </w:r>
      <w:proofErr w:type="gramStart"/>
      <w:r w:rsidRPr="00187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</w:t>
      </w:r>
      <w:proofErr w:type="gramEnd"/>
      <w:r w:rsidRPr="00187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Strategic Moment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Layout: Split Screen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Left:</w:t>
      </w:r>
    </w:p>
    <w:p w:rsidR="0018724D" w:rsidRPr="0018724D" w:rsidRDefault="0018724D" w:rsidP="0018724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Large bold statement</w:t>
      </w:r>
      <w:proofErr w:type="gramStart"/>
      <w:r w:rsidRPr="0018724D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18724D">
        <w:rPr>
          <w:rFonts w:ascii="Times New Roman" w:eastAsia="Times New Roman" w:hAnsi="Times New Roman" w:cs="Times New Roman"/>
          <w:kern w:val="0"/>
          <w14:ligatures w14:val="none"/>
        </w:rPr>
        <w:br/>
        <w:t>“</w:t>
      </w:r>
      <w:proofErr w:type="spellStart"/>
      <w:r w:rsidRPr="0018724D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18724D">
        <w:rPr>
          <w:rFonts w:ascii="Times New Roman" w:eastAsia="Times New Roman" w:hAnsi="Times New Roman" w:cs="Times New Roman"/>
          <w:kern w:val="0"/>
          <w14:ligatures w14:val="none"/>
        </w:rPr>
        <w:t xml:space="preserve"> is growing.”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Right:</w:t>
      </w:r>
    </w:p>
    <w:p w:rsidR="0018724D" w:rsidRPr="0018724D" w:rsidRDefault="0018724D" w:rsidP="0018724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4 minimalist icons stacked vertically:</w:t>
      </w:r>
    </w:p>
    <w:p w:rsidR="0018724D" w:rsidRPr="0018724D" w:rsidRDefault="0018724D" w:rsidP="0018724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Broken puzzle (fragmentation)</w:t>
      </w:r>
    </w:p>
    <w:p w:rsidR="0018724D" w:rsidRPr="0018724D" w:rsidRDefault="0018724D" w:rsidP="0018724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Clock (delays)</w:t>
      </w:r>
    </w:p>
    <w:p w:rsidR="0018724D" w:rsidRPr="0018724D" w:rsidRDefault="0018724D" w:rsidP="0018724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Confused person (unclear process)</w:t>
      </w:r>
    </w:p>
    <w:p w:rsidR="0018724D" w:rsidRPr="0018724D" w:rsidRDefault="0018724D" w:rsidP="0018724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Office buildings (silos)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Minimal text.</w:t>
      </w:r>
    </w:p>
    <w:p w:rsidR="0018724D" w:rsidRPr="0018724D" w:rsidRDefault="0018724D" w:rsidP="001872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1" style="width:0;height:1.5pt" o:hralign="center" o:hrstd="t" o:hr="t" fillcolor="#a0a0a0" stroked="f"/>
        </w:pict>
      </w:r>
    </w:p>
    <w:p w:rsidR="0018724D" w:rsidRPr="0018724D" w:rsidRDefault="0018724D" w:rsidP="00187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7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SLIDE 3 — </w:t>
      </w:r>
      <w:proofErr w:type="gramStart"/>
      <w:r w:rsidRPr="00187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</w:t>
      </w:r>
      <w:proofErr w:type="gramEnd"/>
      <w:r w:rsidRPr="00187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Core Problem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Layout: Problem Cluster Diagram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Center:</w:t>
      </w:r>
    </w:p>
    <w:p w:rsidR="0018724D" w:rsidRPr="0018724D" w:rsidRDefault="0018724D" w:rsidP="0018724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Circle labeled: “Current System”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Around it:</w:t>
      </w:r>
    </w:p>
    <w:p w:rsidR="0018724D" w:rsidRPr="0018724D" w:rsidRDefault="0018724D" w:rsidP="0018724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8724D">
        <w:rPr>
          <w:rFonts w:ascii="Times New Roman" w:eastAsia="Times New Roman" w:hAnsi="Times New Roman" w:cs="Times New Roman"/>
          <w:kern w:val="0"/>
          <w14:ligatures w14:val="none"/>
        </w:rPr>
        <w:t>5</w:t>
      </w:r>
      <w:proofErr w:type="gramEnd"/>
      <w:r w:rsidRPr="0018724D">
        <w:rPr>
          <w:rFonts w:ascii="Times New Roman" w:eastAsia="Times New Roman" w:hAnsi="Times New Roman" w:cs="Times New Roman"/>
          <w:kern w:val="0"/>
          <w14:ligatures w14:val="none"/>
        </w:rPr>
        <w:t xml:space="preserve"> outward arrows with short problem phrases.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Use muted grey background to signal challenge tone.</w:t>
      </w:r>
    </w:p>
    <w:p w:rsidR="0018724D" w:rsidRPr="0018724D" w:rsidRDefault="0018724D" w:rsidP="001872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2" style="width:0;height:1.5pt" o:hralign="center" o:hrstd="t" o:hr="t" fillcolor="#a0a0a0" stroked="f"/>
        </w:pict>
      </w:r>
    </w:p>
    <w:p w:rsidR="0018724D" w:rsidRPr="0018724D" w:rsidRDefault="0018724D" w:rsidP="00187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7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SLIDE 4 — </w:t>
      </w:r>
      <w:proofErr w:type="gramStart"/>
      <w:r w:rsidRPr="00187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</w:t>
      </w:r>
      <w:proofErr w:type="gramEnd"/>
      <w:r w:rsidRPr="00187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Solution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Layout: Before → </w:t>
      </w:r>
      <w:proofErr w:type="gramStart"/>
      <w:r w:rsidRPr="001872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</w:t>
      </w:r>
      <w:proofErr w:type="gramEnd"/>
      <w:r w:rsidRPr="001872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Transformation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Left</w:t>
      </w:r>
      <w:proofErr w:type="gramStart"/>
      <w:r w:rsidRPr="0018724D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18724D">
        <w:rPr>
          <w:rFonts w:ascii="Times New Roman" w:eastAsia="Times New Roman" w:hAnsi="Times New Roman" w:cs="Times New Roman"/>
          <w:kern w:val="0"/>
          <w14:ligatures w14:val="none"/>
        </w:rPr>
        <w:br/>
        <w:t>Fragmented Offices (scattered small boxes)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Right</w:t>
      </w:r>
      <w:proofErr w:type="gramStart"/>
      <w:r w:rsidRPr="0018724D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18724D">
        <w:rPr>
          <w:rFonts w:ascii="Times New Roman" w:eastAsia="Times New Roman" w:hAnsi="Times New Roman" w:cs="Times New Roman"/>
          <w:kern w:val="0"/>
          <w14:ligatures w14:val="none"/>
        </w:rPr>
        <w:br/>
        <w:t>Single Large MESOB Hub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Use visual arrows converging into one building icon.</w:t>
      </w:r>
    </w:p>
    <w:p w:rsidR="0018724D" w:rsidRPr="0018724D" w:rsidRDefault="0018724D" w:rsidP="001872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3" style="width:0;height:1.5pt" o:hralign="center" o:hrstd="t" o:hr="t" fillcolor="#a0a0a0" stroked="f"/>
        </w:pict>
      </w:r>
    </w:p>
    <w:p w:rsidR="0018724D" w:rsidRPr="0018724D" w:rsidRDefault="0018724D" w:rsidP="00187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7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5 — What MESOB Changes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Layout: </w:t>
      </w:r>
      <w:proofErr w:type="gramStart"/>
      <w:r w:rsidRPr="001872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Column</w:t>
      </w:r>
      <w:proofErr w:type="gramEnd"/>
      <w:r w:rsidRPr="001872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Contrast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Left Column (Before – grey icons</w:t>
      </w:r>
      <w:proofErr w:type="gramStart"/>
      <w:r w:rsidRPr="0018724D">
        <w:rPr>
          <w:rFonts w:ascii="Times New Roman" w:eastAsia="Times New Roman" w:hAnsi="Times New Roman" w:cs="Times New Roman"/>
          <w:kern w:val="0"/>
          <w14:ligatures w14:val="none"/>
        </w:rPr>
        <w:t>)</w:t>
      </w:r>
      <w:proofErr w:type="gramEnd"/>
      <w:r w:rsidRPr="0018724D">
        <w:rPr>
          <w:rFonts w:ascii="Times New Roman" w:eastAsia="Times New Roman" w:hAnsi="Times New Roman" w:cs="Times New Roman"/>
          <w:kern w:val="0"/>
          <w14:ligatures w14:val="none"/>
        </w:rPr>
        <w:br/>
        <w:t>Right Column (After – gold icons)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Use clean vertical divider.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Keep text short.</w:t>
      </w:r>
    </w:p>
    <w:p w:rsidR="0018724D" w:rsidRPr="0018724D" w:rsidRDefault="0018724D" w:rsidP="001872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4" style="width:0;height:1.5pt" o:hralign="center" o:hrstd="t" o:hr="t" fillcolor="#a0a0a0" stroked="f"/>
        </w:pict>
      </w:r>
    </w:p>
    <w:p w:rsidR="0018724D" w:rsidRPr="0018724D" w:rsidRDefault="0018724D" w:rsidP="00187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7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6 — Political Significance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Layout: Impact Pyramid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Bottom layer</w:t>
      </w:r>
      <w:proofErr w:type="gramStart"/>
      <w:r w:rsidRPr="0018724D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18724D">
        <w:rPr>
          <w:rFonts w:ascii="Times New Roman" w:eastAsia="Times New Roman" w:hAnsi="Times New Roman" w:cs="Times New Roman"/>
          <w:kern w:val="0"/>
          <w14:ligatures w14:val="none"/>
        </w:rPr>
        <w:br/>
        <w:t>Administrative Reform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Middle</w:t>
      </w:r>
      <w:proofErr w:type="gramStart"/>
      <w:r w:rsidRPr="0018724D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18724D">
        <w:rPr>
          <w:rFonts w:ascii="Times New Roman" w:eastAsia="Times New Roman" w:hAnsi="Times New Roman" w:cs="Times New Roman"/>
          <w:kern w:val="0"/>
          <w14:ligatures w14:val="none"/>
        </w:rPr>
        <w:br/>
        <w:t>Transparency &amp; Efficiency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Top</w:t>
      </w:r>
      <w:proofErr w:type="gramStart"/>
      <w:r w:rsidRPr="0018724D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18724D">
        <w:rPr>
          <w:rFonts w:ascii="Times New Roman" w:eastAsia="Times New Roman" w:hAnsi="Times New Roman" w:cs="Times New Roman"/>
          <w:kern w:val="0"/>
          <w14:ligatures w14:val="none"/>
        </w:rPr>
        <w:br/>
        <w:t>Public Trust &amp; Executive Credibility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Use upward arrow gradient.</w:t>
      </w:r>
    </w:p>
    <w:p w:rsidR="0018724D" w:rsidRPr="0018724D" w:rsidRDefault="0018724D" w:rsidP="001872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5" style="width:0;height:1.5pt" o:hralign="center" o:hrstd="t" o:hr="t" fillcolor="#a0a0a0" stroked="f"/>
        </w:pict>
      </w:r>
    </w:p>
    <w:p w:rsidR="0018724D" w:rsidRPr="0018724D" w:rsidRDefault="0018724D" w:rsidP="00187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7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7 — Institutional Architecture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Layout: Organizational Tree Diagram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Top</w:t>
      </w:r>
      <w:proofErr w:type="gramStart"/>
      <w:r w:rsidRPr="0018724D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18724D">
        <w:rPr>
          <w:rFonts w:ascii="Times New Roman" w:eastAsia="Times New Roman" w:hAnsi="Times New Roman" w:cs="Times New Roman"/>
          <w:kern w:val="0"/>
          <w14:ligatures w14:val="none"/>
        </w:rPr>
        <w:br/>
        <w:t>Mayor / Executive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Middle</w:t>
      </w:r>
      <w:proofErr w:type="gramStart"/>
      <w:r w:rsidRPr="0018724D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18724D">
        <w:rPr>
          <w:rFonts w:ascii="Times New Roman" w:eastAsia="Times New Roman" w:hAnsi="Times New Roman" w:cs="Times New Roman"/>
          <w:kern w:val="0"/>
          <w14:ligatures w14:val="none"/>
        </w:rPr>
        <w:br/>
        <w:t>MESOB Director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Bottom</w:t>
      </w:r>
      <w:proofErr w:type="gramStart"/>
      <w:r w:rsidRPr="0018724D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18724D">
        <w:rPr>
          <w:rFonts w:ascii="Times New Roman" w:eastAsia="Times New Roman" w:hAnsi="Times New Roman" w:cs="Times New Roman"/>
          <w:kern w:val="0"/>
          <w14:ligatures w14:val="none"/>
        </w:rPr>
        <w:br/>
        <w:t>Operational Units + Bureau Focal Points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Simple, clean flowchart.</w:t>
      </w:r>
    </w:p>
    <w:p w:rsidR="0018724D" w:rsidRPr="0018724D" w:rsidRDefault="0018724D" w:rsidP="001872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6" style="width:0;height:1.5pt" o:hralign="center" o:hrstd="t" o:hr="t" fillcolor="#a0a0a0" stroked="f"/>
        </w:pict>
      </w:r>
    </w:p>
    <w:p w:rsidR="0018724D" w:rsidRPr="0018724D" w:rsidRDefault="0018724D" w:rsidP="00187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7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8 — Governance Structure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Layout: </w:t>
      </w:r>
      <w:proofErr w:type="gramStart"/>
      <w:r w:rsidRPr="001872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</w:t>
      </w:r>
      <w:proofErr w:type="gramEnd"/>
      <w:r w:rsidRPr="001872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Quadrant Grid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Each quadrant contains:</w:t>
      </w:r>
    </w:p>
    <w:p w:rsidR="0018724D" w:rsidRPr="0018724D" w:rsidRDefault="0018724D" w:rsidP="0018724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Title</w:t>
      </w:r>
    </w:p>
    <w:p w:rsidR="0018724D" w:rsidRPr="0018724D" w:rsidRDefault="0018724D" w:rsidP="0018724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Icon</w:t>
      </w:r>
    </w:p>
    <w:p w:rsidR="0018724D" w:rsidRPr="0018724D" w:rsidRDefault="0018724D" w:rsidP="0018724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1 short line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Avoid dense structure diagrams.</w:t>
      </w:r>
    </w:p>
    <w:p w:rsidR="0018724D" w:rsidRPr="0018724D" w:rsidRDefault="0018724D" w:rsidP="001872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7" style="width:0;height:1.5pt" o:hralign="center" o:hrstd="t" o:hr="t" fillcolor="#a0a0a0" stroked="f"/>
        </w:pict>
      </w:r>
    </w:p>
    <w:p w:rsidR="0018724D" w:rsidRPr="0018724D" w:rsidRDefault="0018724D" w:rsidP="00187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7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9 — Service Integration Scope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Layout: Phased Bar Timeline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Year 1 highlighted in gold.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Future years in light grey.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Keep future minimal.</w:t>
      </w:r>
    </w:p>
    <w:p w:rsidR="0018724D" w:rsidRPr="0018724D" w:rsidRDefault="0018724D" w:rsidP="001872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8" style="width:0;height:1.5pt" o:hralign="center" o:hrstd="t" o:hr="t" fillcolor="#a0a0a0" stroked="f"/>
        </w:pict>
      </w:r>
    </w:p>
    <w:p w:rsidR="0018724D" w:rsidRPr="0018724D" w:rsidRDefault="0018724D" w:rsidP="00187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7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10 — Service Domains Covered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Layout: Service Category Tiles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 xml:space="preserve">Grid of </w:t>
      </w:r>
      <w:proofErr w:type="gramStart"/>
      <w:r w:rsidRPr="0018724D">
        <w:rPr>
          <w:rFonts w:ascii="Times New Roman" w:eastAsia="Times New Roman" w:hAnsi="Times New Roman" w:cs="Times New Roman"/>
          <w:kern w:val="0"/>
          <w14:ligatures w14:val="none"/>
        </w:rPr>
        <w:t>6</w:t>
      </w:r>
      <w:proofErr w:type="gramEnd"/>
      <w:r w:rsidRPr="0018724D">
        <w:rPr>
          <w:rFonts w:ascii="Times New Roman" w:eastAsia="Times New Roman" w:hAnsi="Times New Roman" w:cs="Times New Roman"/>
          <w:kern w:val="0"/>
          <w14:ligatures w14:val="none"/>
        </w:rPr>
        <w:t xml:space="preserve"> square tiles with icons:</w:t>
      </w:r>
    </w:p>
    <w:p w:rsidR="0018724D" w:rsidRPr="0018724D" w:rsidRDefault="0018724D" w:rsidP="0018724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Trade</w:t>
      </w:r>
    </w:p>
    <w:p w:rsidR="0018724D" w:rsidRPr="0018724D" w:rsidRDefault="0018724D" w:rsidP="0018724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Revenue</w:t>
      </w:r>
    </w:p>
    <w:p w:rsidR="0018724D" w:rsidRPr="0018724D" w:rsidRDefault="0018724D" w:rsidP="0018724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Land</w:t>
      </w:r>
    </w:p>
    <w:p w:rsidR="0018724D" w:rsidRPr="0018724D" w:rsidRDefault="0018724D" w:rsidP="0018724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Construction</w:t>
      </w:r>
    </w:p>
    <w:p w:rsidR="0018724D" w:rsidRPr="0018724D" w:rsidRDefault="0018724D" w:rsidP="0018724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Utilities</w:t>
      </w:r>
    </w:p>
    <w:p w:rsidR="0018724D" w:rsidRPr="0018724D" w:rsidRDefault="0018724D" w:rsidP="0018724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Investment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Visual consistency.</w:t>
      </w:r>
    </w:p>
    <w:p w:rsidR="0018724D" w:rsidRPr="0018724D" w:rsidRDefault="0018724D" w:rsidP="001872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9" style="width:0;height:1.5pt" o:hralign="center" o:hrstd="t" o:hr="t" fillcolor="#a0a0a0" stroked="f"/>
        </w:pict>
      </w:r>
    </w:p>
    <w:p w:rsidR="0018724D" w:rsidRPr="0018724D" w:rsidRDefault="0018724D" w:rsidP="00187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7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11 — Infrastructure Backbone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Layout: Capacity Gauge Visual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Left</w:t>
      </w:r>
      <w:proofErr w:type="gramStart"/>
      <w:r w:rsidRPr="0018724D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18724D">
        <w:rPr>
          <w:rFonts w:ascii="Times New Roman" w:eastAsia="Times New Roman" w:hAnsi="Times New Roman" w:cs="Times New Roman"/>
          <w:kern w:val="0"/>
          <w14:ligatures w14:val="none"/>
        </w:rPr>
        <w:br/>
        <w:t>Speedometer-style graphic showing 1,200–2,500 capacity.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Right</w:t>
      </w:r>
      <w:proofErr w:type="gramStart"/>
      <w:r w:rsidRPr="0018724D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18724D">
        <w:rPr>
          <w:rFonts w:ascii="Times New Roman" w:eastAsia="Times New Roman" w:hAnsi="Times New Roman" w:cs="Times New Roman"/>
          <w:kern w:val="0"/>
          <w14:ligatures w14:val="none"/>
        </w:rPr>
        <w:br/>
        <w:t>3 short bullet points.</w:t>
      </w:r>
    </w:p>
    <w:p w:rsidR="0018724D" w:rsidRPr="0018724D" w:rsidRDefault="0018724D" w:rsidP="001872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0" style="width:0;height:1.5pt" o:hralign="center" o:hrstd="t" o:hr="t" fillcolor="#a0a0a0" stroked="f"/>
        </w:pict>
      </w:r>
    </w:p>
    <w:p w:rsidR="0018724D" w:rsidRPr="0018724D" w:rsidRDefault="0018724D" w:rsidP="00187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7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12 — Data Center &amp; Security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Layout: Layered Security Diagram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Outer Shield → Firewall</w:t>
      </w:r>
      <w:r w:rsidRPr="0018724D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gramStart"/>
      <w:r w:rsidRPr="0018724D">
        <w:rPr>
          <w:rFonts w:ascii="Times New Roman" w:eastAsia="Times New Roman" w:hAnsi="Times New Roman" w:cs="Times New Roman"/>
          <w:kern w:val="0"/>
          <w14:ligatures w14:val="none"/>
        </w:rPr>
        <w:t>Inside</w:t>
      </w:r>
      <w:proofErr w:type="gramEnd"/>
      <w:r w:rsidRPr="0018724D">
        <w:rPr>
          <w:rFonts w:ascii="Times New Roman" w:eastAsia="Times New Roman" w:hAnsi="Times New Roman" w:cs="Times New Roman"/>
          <w:kern w:val="0"/>
          <w14:ligatures w14:val="none"/>
        </w:rPr>
        <w:t xml:space="preserve"> → Servers</w:t>
      </w:r>
      <w:r w:rsidRPr="0018724D">
        <w:rPr>
          <w:rFonts w:ascii="Times New Roman" w:eastAsia="Times New Roman" w:hAnsi="Times New Roman" w:cs="Times New Roman"/>
          <w:kern w:val="0"/>
          <w14:ligatures w14:val="none"/>
        </w:rPr>
        <w:br/>
        <w:t>Inside → Data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Show protection layers visually.</w:t>
      </w:r>
    </w:p>
    <w:p w:rsidR="0018724D" w:rsidRPr="0018724D" w:rsidRDefault="0018724D" w:rsidP="001872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1" style="width:0;height:1.5pt" o:hralign="center" o:hrstd="t" o:hr="t" fillcolor="#a0a0a0" stroked="f"/>
        </w:pict>
      </w:r>
    </w:p>
    <w:p w:rsidR="0018724D" w:rsidRPr="0018724D" w:rsidRDefault="0018724D" w:rsidP="00187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7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13 — Queue &amp; Monitoring System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Layout: Dashboard Mockup Style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Center</w:t>
      </w:r>
      <w:proofErr w:type="gramStart"/>
      <w:r w:rsidRPr="0018724D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18724D">
        <w:rPr>
          <w:rFonts w:ascii="Times New Roman" w:eastAsia="Times New Roman" w:hAnsi="Times New Roman" w:cs="Times New Roman"/>
          <w:kern w:val="0"/>
          <w14:ligatures w14:val="none"/>
        </w:rPr>
        <w:br/>
        <w:t>Simple fake dashboard visualization with:</w:t>
      </w:r>
    </w:p>
    <w:p w:rsidR="0018724D" w:rsidRPr="0018724D" w:rsidRDefault="0018724D" w:rsidP="0018724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Waiting time</w:t>
      </w:r>
    </w:p>
    <w:p w:rsidR="0018724D" w:rsidRPr="0018724D" w:rsidRDefault="0018724D" w:rsidP="0018724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Service count</w:t>
      </w:r>
    </w:p>
    <w:p w:rsidR="0018724D" w:rsidRPr="0018724D" w:rsidRDefault="0018724D" w:rsidP="0018724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Bureau comparison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Use placeholder graphs.</w:t>
      </w:r>
    </w:p>
    <w:p w:rsidR="0018724D" w:rsidRPr="0018724D" w:rsidRDefault="0018724D" w:rsidP="001872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2" style="width:0;height:1.5pt" o:hralign="center" o:hrstd="t" o:hr="t" fillcolor="#a0a0a0" stroked="f"/>
        </w:pict>
      </w:r>
    </w:p>
    <w:p w:rsidR="0018724D" w:rsidRPr="0018724D" w:rsidRDefault="0018724D" w:rsidP="00187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7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14 — 30–60–90 Plan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Layout: Horizontal Timeline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Three equal blocks:</w:t>
      </w:r>
    </w:p>
    <w:p w:rsidR="0018724D" w:rsidRPr="0018724D" w:rsidRDefault="0018724D" w:rsidP="0018724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0–30</w:t>
      </w:r>
    </w:p>
    <w:p w:rsidR="0018724D" w:rsidRPr="0018724D" w:rsidRDefault="0018724D" w:rsidP="0018724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31–60</w:t>
      </w:r>
    </w:p>
    <w:p w:rsidR="0018724D" w:rsidRPr="0018724D" w:rsidRDefault="0018724D" w:rsidP="0018724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61–90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 xml:space="preserve">Each with </w:t>
      </w:r>
      <w:proofErr w:type="gramStart"/>
      <w:r w:rsidRPr="0018724D">
        <w:rPr>
          <w:rFonts w:ascii="Times New Roman" w:eastAsia="Times New Roman" w:hAnsi="Times New Roman" w:cs="Times New Roman"/>
          <w:kern w:val="0"/>
          <w14:ligatures w14:val="none"/>
        </w:rPr>
        <w:t>2</w:t>
      </w:r>
      <w:proofErr w:type="gramEnd"/>
      <w:r w:rsidRPr="0018724D">
        <w:rPr>
          <w:rFonts w:ascii="Times New Roman" w:eastAsia="Times New Roman" w:hAnsi="Times New Roman" w:cs="Times New Roman"/>
          <w:kern w:val="0"/>
          <w14:ligatures w14:val="none"/>
        </w:rPr>
        <w:t xml:space="preserve"> bullets.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Use progressive color intensity.</w:t>
      </w:r>
    </w:p>
    <w:p w:rsidR="0018724D" w:rsidRPr="0018724D" w:rsidRDefault="0018724D" w:rsidP="001872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3" style="width:0;height:1.5pt" o:hralign="center" o:hrstd="t" o:hr="t" fillcolor="#a0a0a0" stroked="f"/>
        </w:pict>
      </w:r>
    </w:p>
    <w:p w:rsidR="0018724D" w:rsidRPr="0018724D" w:rsidRDefault="0018724D" w:rsidP="00187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7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15 — Day 90 Outcome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Layout: Checklist Format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Large checkmarks beside:</w:t>
      </w:r>
    </w:p>
    <w:p w:rsidR="0018724D" w:rsidRPr="0018724D" w:rsidRDefault="0018724D" w:rsidP="0018724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Bureaus integrated</w:t>
      </w:r>
    </w:p>
    <w:p w:rsidR="0018724D" w:rsidRPr="0018724D" w:rsidRDefault="0018724D" w:rsidP="0018724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Counters active</w:t>
      </w:r>
    </w:p>
    <w:p w:rsidR="0018724D" w:rsidRPr="0018724D" w:rsidRDefault="0018724D" w:rsidP="0018724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Infrastructure validated</w:t>
      </w:r>
    </w:p>
    <w:p w:rsidR="0018724D" w:rsidRPr="0018724D" w:rsidRDefault="0018724D" w:rsidP="0018724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Dashboard live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 green confirmation tone.</w:t>
      </w:r>
    </w:p>
    <w:p w:rsidR="0018724D" w:rsidRPr="0018724D" w:rsidRDefault="0018724D" w:rsidP="001872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4" style="width:0;height:1.5pt" o:hralign="center" o:hrstd="t" o:hr="t" fillcolor="#a0a0a0" stroked="f"/>
        </w:pict>
      </w:r>
    </w:p>
    <w:p w:rsidR="0018724D" w:rsidRPr="0018724D" w:rsidRDefault="0018724D" w:rsidP="00187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7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16 — Citizen Experience Design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Layout: Journey Path Graphic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Left to Right flow: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Pre-Visit → Arrival → Waiting → Counter → Feedback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Use circular step icons.</w:t>
      </w:r>
    </w:p>
    <w:p w:rsidR="0018724D" w:rsidRPr="0018724D" w:rsidRDefault="0018724D" w:rsidP="001872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5" style="width:0;height:1.5pt" o:hralign="center" o:hrstd="t" o:hr="t" fillcolor="#a0a0a0" stroked="f"/>
        </w:pict>
      </w:r>
    </w:p>
    <w:p w:rsidR="0018724D" w:rsidRPr="0018724D" w:rsidRDefault="0018724D" w:rsidP="00187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7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17 — Transparency Guarantees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Layout: Trust Icons in Row</w:t>
      </w:r>
    </w:p>
    <w:p w:rsidR="0018724D" w:rsidRPr="0018724D" w:rsidRDefault="0018724D" w:rsidP="0018724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Receipt icon</w:t>
      </w:r>
    </w:p>
    <w:p w:rsidR="0018724D" w:rsidRPr="0018724D" w:rsidRDefault="0018724D" w:rsidP="0018724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CCTV icon</w:t>
      </w:r>
    </w:p>
    <w:p w:rsidR="0018724D" w:rsidRPr="0018724D" w:rsidRDefault="0018724D" w:rsidP="0018724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Fee board icon</w:t>
      </w:r>
    </w:p>
    <w:p w:rsidR="0018724D" w:rsidRPr="0018724D" w:rsidRDefault="0018724D" w:rsidP="0018724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Complaint icon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Short captions below each.</w:t>
      </w:r>
    </w:p>
    <w:p w:rsidR="0018724D" w:rsidRPr="0018724D" w:rsidRDefault="0018724D" w:rsidP="001872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6" style="width:0;height:1.5pt" o:hralign="center" o:hrstd="t" o:hr="t" fillcolor="#a0a0a0" stroked="f"/>
        </w:pict>
      </w:r>
    </w:p>
    <w:p w:rsidR="0018724D" w:rsidRPr="0018724D" w:rsidRDefault="0018724D" w:rsidP="00187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7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18 — Performance Governance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Layout: KPI Cards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8724D">
        <w:rPr>
          <w:rFonts w:ascii="Times New Roman" w:eastAsia="Times New Roman" w:hAnsi="Times New Roman" w:cs="Times New Roman"/>
          <w:kern w:val="0"/>
          <w14:ligatures w14:val="none"/>
        </w:rPr>
        <w:t>4</w:t>
      </w:r>
      <w:proofErr w:type="gramEnd"/>
      <w:r w:rsidRPr="0018724D">
        <w:rPr>
          <w:rFonts w:ascii="Times New Roman" w:eastAsia="Times New Roman" w:hAnsi="Times New Roman" w:cs="Times New Roman"/>
          <w:kern w:val="0"/>
          <w14:ligatures w14:val="none"/>
        </w:rPr>
        <w:t xml:space="preserve"> large cards with metrics:</w:t>
      </w:r>
    </w:p>
    <w:p w:rsidR="0018724D" w:rsidRPr="0018724D" w:rsidRDefault="0018724D" w:rsidP="0018724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Waiting Time</w:t>
      </w:r>
    </w:p>
    <w:p w:rsidR="0018724D" w:rsidRPr="0018724D" w:rsidRDefault="0018724D" w:rsidP="0018724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Processing Time</w:t>
      </w:r>
    </w:p>
    <w:p w:rsidR="0018724D" w:rsidRPr="0018724D" w:rsidRDefault="0018724D" w:rsidP="0018724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Complaint Rate</w:t>
      </w:r>
    </w:p>
    <w:p w:rsidR="0018724D" w:rsidRPr="0018724D" w:rsidRDefault="0018724D" w:rsidP="0018724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Uptime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Use subtle shadow boxes.</w:t>
      </w:r>
    </w:p>
    <w:p w:rsidR="0018724D" w:rsidRPr="0018724D" w:rsidRDefault="0018724D" w:rsidP="001872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7" style="width:0;height:1.5pt" o:hralign="center" o:hrstd="t" o:hr="t" fillcolor="#a0a0a0" stroked="f"/>
        </w:pict>
      </w:r>
    </w:p>
    <w:p w:rsidR="0018724D" w:rsidRPr="0018724D" w:rsidRDefault="0018724D" w:rsidP="00187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7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SLIDE 19 — Financial Sustainability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Layout: Cause &amp; Effect Diagram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Left</w:t>
      </w:r>
      <w:proofErr w:type="gramStart"/>
      <w:r w:rsidRPr="0018724D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18724D">
        <w:rPr>
          <w:rFonts w:ascii="Times New Roman" w:eastAsia="Times New Roman" w:hAnsi="Times New Roman" w:cs="Times New Roman"/>
          <w:kern w:val="0"/>
          <w14:ligatures w14:val="none"/>
        </w:rPr>
        <w:br/>
        <w:t>MESOB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Arrows to:</w:t>
      </w:r>
    </w:p>
    <w:p w:rsidR="0018724D" w:rsidRPr="0018724D" w:rsidRDefault="0018724D" w:rsidP="0018724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Faster Licensing</w:t>
      </w:r>
    </w:p>
    <w:p w:rsidR="0018724D" w:rsidRPr="0018724D" w:rsidRDefault="0018724D" w:rsidP="0018724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Higher Compliance</w:t>
      </w:r>
    </w:p>
    <w:p w:rsidR="0018724D" w:rsidRPr="0018724D" w:rsidRDefault="0018724D" w:rsidP="0018724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Revenue Stability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Clean directional arrows.</w:t>
      </w:r>
    </w:p>
    <w:p w:rsidR="0018724D" w:rsidRPr="0018724D" w:rsidRDefault="0018724D" w:rsidP="001872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8" style="width:0;height:1.5pt" o:hralign="center" o:hrstd="t" o:hr="t" fillcolor="#a0a0a0" stroked="f"/>
        </w:pict>
      </w:r>
    </w:p>
    <w:p w:rsidR="0018724D" w:rsidRPr="0018724D" w:rsidRDefault="0018724D" w:rsidP="00187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7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20 — Operating Cost Discipline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Layout: Balanced Scale Graphic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Left</w:t>
      </w:r>
      <w:proofErr w:type="gramStart"/>
      <w:r w:rsidRPr="0018724D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18724D">
        <w:rPr>
          <w:rFonts w:ascii="Times New Roman" w:eastAsia="Times New Roman" w:hAnsi="Times New Roman" w:cs="Times New Roman"/>
          <w:kern w:val="0"/>
          <w14:ligatures w14:val="none"/>
        </w:rPr>
        <w:br/>
        <w:t>Operating Cost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Right</w:t>
      </w:r>
      <w:proofErr w:type="gramStart"/>
      <w:r w:rsidRPr="0018724D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18724D">
        <w:rPr>
          <w:rFonts w:ascii="Times New Roman" w:eastAsia="Times New Roman" w:hAnsi="Times New Roman" w:cs="Times New Roman"/>
          <w:kern w:val="0"/>
          <w14:ligatures w14:val="none"/>
        </w:rPr>
        <w:br/>
        <w:t>Revenue Enablement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Gold balance line to signal equilibrium.</w:t>
      </w:r>
    </w:p>
    <w:p w:rsidR="0018724D" w:rsidRPr="0018724D" w:rsidRDefault="0018724D" w:rsidP="001872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9" style="width:0;height:1.5pt" o:hralign="center" o:hrstd="t" o:hr="t" fillcolor="#a0a0a0" stroked="f"/>
        </w:pict>
      </w:r>
    </w:p>
    <w:p w:rsidR="0018724D" w:rsidRPr="0018724D" w:rsidRDefault="0018724D" w:rsidP="00187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7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21 — Bureau Compliance Mechanism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Layout: Escalation Ladder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8724D">
        <w:rPr>
          <w:rFonts w:ascii="Times New Roman" w:eastAsia="Times New Roman" w:hAnsi="Times New Roman" w:cs="Times New Roman"/>
          <w:kern w:val="0"/>
          <w14:ligatures w14:val="none"/>
        </w:rPr>
        <w:t>4</w:t>
      </w:r>
      <w:proofErr w:type="gramEnd"/>
      <w:r w:rsidRPr="0018724D">
        <w:rPr>
          <w:rFonts w:ascii="Times New Roman" w:eastAsia="Times New Roman" w:hAnsi="Times New Roman" w:cs="Times New Roman"/>
          <w:kern w:val="0"/>
          <w14:ligatures w14:val="none"/>
        </w:rPr>
        <w:t xml:space="preserve"> steps ascending.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Use vertical progression with arrows.</w:t>
      </w:r>
    </w:p>
    <w:p w:rsidR="0018724D" w:rsidRPr="0018724D" w:rsidRDefault="0018724D" w:rsidP="001872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0" style="width:0;height:1.5pt" o:hralign="center" o:hrstd="t" o:hr="t" fillcolor="#a0a0a0" stroked="f"/>
        </w:pict>
      </w:r>
    </w:p>
    <w:p w:rsidR="0018724D" w:rsidRPr="0018724D" w:rsidRDefault="0018724D" w:rsidP="00187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7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22 — Risk Governance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Layout: Risk Matrix (Simple)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8724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2x2</w:t>
      </w:r>
      <w:proofErr w:type="gramEnd"/>
      <w:r w:rsidRPr="0018724D">
        <w:rPr>
          <w:rFonts w:ascii="Times New Roman" w:eastAsia="Times New Roman" w:hAnsi="Times New Roman" w:cs="Times New Roman"/>
          <w:kern w:val="0"/>
          <w14:ligatures w14:val="none"/>
        </w:rPr>
        <w:t xml:space="preserve"> grid:</w:t>
      </w:r>
    </w:p>
    <w:p w:rsidR="0018724D" w:rsidRPr="0018724D" w:rsidRDefault="0018724D" w:rsidP="0018724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High Risk / High Control</w:t>
      </w:r>
    </w:p>
    <w:p w:rsidR="0018724D" w:rsidRPr="0018724D" w:rsidRDefault="0018724D" w:rsidP="0018724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Low Risk / Managed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Keep minimal text.</w:t>
      </w:r>
    </w:p>
    <w:p w:rsidR="0018724D" w:rsidRPr="0018724D" w:rsidRDefault="0018724D" w:rsidP="001872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1" style="width:0;height:1.5pt" o:hralign="center" o:hrstd="t" o:hr="t" fillcolor="#a0a0a0" stroked="f"/>
        </w:pict>
      </w:r>
    </w:p>
    <w:p w:rsidR="0018724D" w:rsidRPr="0018724D" w:rsidRDefault="0018724D" w:rsidP="00187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7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23 — Human Capital Sustainability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Layout: Circular Talent Model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Circle segments:</w:t>
      </w:r>
    </w:p>
    <w:p w:rsidR="0018724D" w:rsidRPr="0018724D" w:rsidRDefault="0018724D" w:rsidP="0018724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Training</w:t>
      </w:r>
    </w:p>
    <w:p w:rsidR="0018724D" w:rsidRPr="0018724D" w:rsidRDefault="0018724D" w:rsidP="0018724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Retention</w:t>
      </w:r>
    </w:p>
    <w:p w:rsidR="0018724D" w:rsidRPr="0018724D" w:rsidRDefault="0018724D" w:rsidP="0018724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Knowledge</w:t>
      </w:r>
    </w:p>
    <w:p w:rsidR="0018724D" w:rsidRPr="0018724D" w:rsidRDefault="0018724D" w:rsidP="0018724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Motivation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Continuous loop design.</w:t>
      </w:r>
    </w:p>
    <w:p w:rsidR="0018724D" w:rsidRPr="0018724D" w:rsidRDefault="0018724D" w:rsidP="001872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2" style="width:0;height:1.5pt" o:hralign="center" o:hrstd="t" o:hr="t" fillcolor="#a0a0a0" stroked="f"/>
        </w:pict>
      </w:r>
    </w:p>
    <w:p w:rsidR="0018724D" w:rsidRPr="0018724D" w:rsidRDefault="0018724D" w:rsidP="00187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7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SLIDE 24 — </w:t>
      </w:r>
      <w:proofErr w:type="gramStart"/>
      <w:r w:rsidRPr="00187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Five-</w:t>
      </w:r>
      <w:proofErr w:type="gramEnd"/>
      <w:r w:rsidRPr="00187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Year Vision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Layout: Ascending Steps Graphic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8724D">
        <w:rPr>
          <w:rFonts w:ascii="Times New Roman" w:eastAsia="Times New Roman" w:hAnsi="Times New Roman" w:cs="Times New Roman"/>
          <w:kern w:val="0"/>
          <w14:ligatures w14:val="none"/>
        </w:rPr>
        <w:t>5</w:t>
      </w:r>
      <w:proofErr w:type="gramEnd"/>
      <w:r w:rsidRPr="0018724D">
        <w:rPr>
          <w:rFonts w:ascii="Times New Roman" w:eastAsia="Times New Roman" w:hAnsi="Times New Roman" w:cs="Times New Roman"/>
          <w:kern w:val="0"/>
          <w14:ligatures w14:val="none"/>
        </w:rPr>
        <w:t xml:space="preserve"> steps labeled Year 1–5.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Final step highlighted gold.</w:t>
      </w:r>
    </w:p>
    <w:p w:rsidR="0018724D" w:rsidRPr="0018724D" w:rsidRDefault="0018724D" w:rsidP="001872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3" style="width:0;height:1.5pt" o:hralign="center" o:hrstd="t" o:hr="t" fillcolor="#a0a0a0" stroked="f"/>
        </w:pict>
      </w:r>
    </w:p>
    <w:p w:rsidR="0018724D" w:rsidRPr="0018724D" w:rsidRDefault="0018724D" w:rsidP="00187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7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25 — Expected Citizen Impact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Layout: Large Human Silhouette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Around it</w:t>
      </w:r>
      <w:proofErr w:type="gramStart"/>
      <w:r w:rsidRPr="0018724D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18724D">
        <w:rPr>
          <w:rFonts w:ascii="Times New Roman" w:eastAsia="Times New Roman" w:hAnsi="Times New Roman" w:cs="Times New Roman"/>
          <w:kern w:val="0"/>
          <w14:ligatures w14:val="none"/>
        </w:rPr>
        <w:br/>
        <w:t>5 impact bubbles.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Keep emotionally resonant.</w:t>
      </w:r>
    </w:p>
    <w:p w:rsidR="0018724D" w:rsidRPr="0018724D" w:rsidRDefault="0018724D" w:rsidP="001872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4" style="width:0;height:1.5pt" o:hralign="center" o:hrstd="t" o:hr="t" fillcolor="#a0a0a0" stroked="f"/>
        </w:pict>
      </w:r>
    </w:p>
    <w:p w:rsidR="0018724D" w:rsidRPr="0018724D" w:rsidRDefault="0018724D" w:rsidP="00187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7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SLIDE 26 — Expected Executive Impact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Layout: Executive Dashboard Preview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Show simplified mock:</w:t>
      </w:r>
    </w:p>
    <w:p w:rsidR="0018724D" w:rsidRPr="0018724D" w:rsidRDefault="0018724D" w:rsidP="0018724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Bureau ranking</w:t>
      </w:r>
    </w:p>
    <w:p w:rsidR="0018724D" w:rsidRPr="0018724D" w:rsidRDefault="0018724D" w:rsidP="0018724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Performance trend line</w:t>
      </w:r>
    </w:p>
    <w:p w:rsidR="0018724D" w:rsidRPr="0018724D" w:rsidRDefault="0018724D" w:rsidP="0018724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Revenue growth line</w:t>
      </w:r>
    </w:p>
    <w:p w:rsidR="0018724D" w:rsidRPr="0018724D" w:rsidRDefault="0018724D" w:rsidP="001872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5" style="width:0;height:1.5pt" o:hralign="center" o:hrstd="t" o:hr="t" fillcolor="#a0a0a0" stroked="f"/>
        </w:pict>
      </w:r>
    </w:p>
    <w:p w:rsidR="0018724D" w:rsidRPr="0018724D" w:rsidRDefault="0018724D" w:rsidP="00187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7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27 — What MESOB Is Not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Layout: Minimalist “X” Icons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Each incorrect perception crossed out visually.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Use muted red accent.</w:t>
      </w:r>
    </w:p>
    <w:p w:rsidR="0018724D" w:rsidRPr="0018724D" w:rsidRDefault="0018724D" w:rsidP="001872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6" style="width:0;height:1.5pt" o:hralign="center" o:hrstd="t" o:hr="t" fillcolor="#a0a0a0" stroked="f"/>
        </w:pict>
      </w:r>
    </w:p>
    <w:p w:rsidR="0018724D" w:rsidRPr="0018724D" w:rsidRDefault="0018724D" w:rsidP="00187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7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28 — Executive Decision Points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Layout: Formal Checklist Box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White background</w:t>
      </w:r>
      <w:r w:rsidRPr="0018724D">
        <w:rPr>
          <w:rFonts w:ascii="Times New Roman" w:eastAsia="Times New Roman" w:hAnsi="Times New Roman" w:cs="Times New Roman"/>
          <w:kern w:val="0"/>
          <w14:ligatures w14:val="none"/>
        </w:rPr>
        <w:br/>
        <w:t>Strong borders</w:t>
      </w:r>
      <w:r w:rsidRPr="0018724D">
        <w:rPr>
          <w:rFonts w:ascii="Times New Roman" w:eastAsia="Times New Roman" w:hAnsi="Times New Roman" w:cs="Times New Roman"/>
          <w:kern w:val="0"/>
          <w14:ligatures w14:val="none"/>
        </w:rPr>
        <w:br/>
        <w:t>Tick-box visuals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This slide should feel decisive.</w:t>
      </w:r>
    </w:p>
    <w:p w:rsidR="0018724D" w:rsidRPr="0018724D" w:rsidRDefault="0018724D" w:rsidP="001872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7" style="width:0;height:1.5pt" o:hralign="center" o:hrstd="t" o:hr="t" fillcolor="#a0a0a0" stroked="f"/>
        </w:pict>
      </w:r>
    </w:p>
    <w:p w:rsidR="0018724D" w:rsidRPr="0018724D" w:rsidRDefault="0018724D" w:rsidP="00187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7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29 — Irreversibility Principle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Layout: Lock Icon Graphic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Large lock icon in center.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Below</w:t>
      </w:r>
      <w:proofErr w:type="gramStart"/>
      <w:r w:rsidRPr="0018724D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18724D">
        <w:rPr>
          <w:rFonts w:ascii="Times New Roman" w:eastAsia="Times New Roman" w:hAnsi="Times New Roman" w:cs="Times New Roman"/>
          <w:kern w:val="0"/>
          <w14:ligatures w14:val="none"/>
        </w:rPr>
        <w:br/>
        <w:t>3 bullet reasons it becomes permanent.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Symbolic strength slide.</w:t>
      </w:r>
    </w:p>
    <w:p w:rsidR="0018724D" w:rsidRPr="0018724D" w:rsidRDefault="0018724D" w:rsidP="001872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118" style="width:0;height:1.5pt" o:hralign="center" o:hrstd="t" o:hr="t" fillcolor="#a0a0a0" stroked="f"/>
        </w:pict>
      </w:r>
    </w:p>
    <w:p w:rsidR="0018724D" w:rsidRPr="0018724D" w:rsidRDefault="0018724D" w:rsidP="00187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87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30 — Final Declaration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Layout: Clean, Minimal, Powerful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Centered statement: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“This is not a project.</w:t>
      </w:r>
      <w:r w:rsidRPr="0018724D">
        <w:rPr>
          <w:rFonts w:ascii="Times New Roman" w:eastAsia="Times New Roman" w:hAnsi="Times New Roman" w:cs="Times New Roman"/>
          <w:kern w:val="0"/>
          <w14:ligatures w14:val="none"/>
        </w:rPr>
        <w:br/>
        <w:t>It is a governance shift.”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City skyline faint background again.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Gold underline for closure symmetry with Slide 1.</w:t>
      </w:r>
    </w:p>
    <w:p w:rsidR="0018724D" w:rsidRPr="0018724D" w:rsidRDefault="0018724D" w:rsidP="001872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9" style="width:0;height:1.5pt" o:hralign="center" o:hrstd="t" o:hr="t" fillcolor="#a0a0a0" stroked="f"/>
        </w:pict>
      </w:r>
    </w:p>
    <w:p w:rsidR="0018724D" w:rsidRPr="0018724D" w:rsidRDefault="0018724D" w:rsidP="001872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72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PRESENTATION FLOW STRATEGY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Slides 1–6 → Strategic justification</w:t>
      </w:r>
      <w:r w:rsidRPr="0018724D">
        <w:rPr>
          <w:rFonts w:ascii="Times New Roman" w:eastAsia="Times New Roman" w:hAnsi="Times New Roman" w:cs="Times New Roman"/>
          <w:kern w:val="0"/>
          <w14:ligatures w14:val="none"/>
        </w:rPr>
        <w:br/>
        <w:t>Slides 7–13 → Institutional &amp; technical assurance</w:t>
      </w:r>
      <w:r w:rsidRPr="0018724D">
        <w:rPr>
          <w:rFonts w:ascii="Times New Roman" w:eastAsia="Times New Roman" w:hAnsi="Times New Roman" w:cs="Times New Roman"/>
          <w:kern w:val="0"/>
          <w14:ligatures w14:val="none"/>
        </w:rPr>
        <w:br/>
        <w:t>Slides 14–15 → Execution confidence</w:t>
      </w:r>
      <w:r w:rsidRPr="0018724D">
        <w:rPr>
          <w:rFonts w:ascii="Times New Roman" w:eastAsia="Times New Roman" w:hAnsi="Times New Roman" w:cs="Times New Roman"/>
          <w:kern w:val="0"/>
          <w14:ligatures w14:val="none"/>
        </w:rPr>
        <w:br/>
        <w:t>Slides 16–18 → Citizen &amp; performance assurance</w:t>
      </w:r>
      <w:r w:rsidRPr="0018724D">
        <w:rPr>
          <w:rFonts w:ascii="Times New Roman" w:eastAsia="Times New Roman" w:hAnsi="Times New Roman" w:cs="Times New Roman"/>
          <w:kern w:val="0"/>
          <w14:ligatures w14:val="none"/>
        </w:rPr>
        <w:br/>
        <w:t>Slides 19–23 → Sustainability &amp; risk protection</w:t>
      </w:r>
      <w:r w:rsidRPr="0018724D">
        <w:rPr>
          <w:rFonts w:ascii="Times New Roman" w:eastAsia="Times New Roman" w:hAnsi="Times New Roman" w:cs="Times New Roman"/>
          <w:kern w:val="0"/>
          <w14:ligatures w14:val="none"/>
        </w:rPr>
        <w:br/>
        <w:t>Slides 24–30 → Vision &amp; executive commitment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Total time to present: 25–35 minutes.</w:t>
      </w:r>
    </w:p>
    <w:p w:rsidR="0018724D" w:rsidRPr="0018724D" w:rsidRDefault="0018724D" w:rsidP="001872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0" style="width:0;height:1.5pt" o:hralign="center" o:hrstd="t" o:hr="t" fillcolor="#a0a0a0" stroked="f"/>
        </w:pic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proofErr w:type="gramStart"/>
      <w:r w:rsidRPr="0018724D">
        <w:rPr>
          <w:rFonts w:ascii="Times New Roman" w:eastAsia="Times New Roman" w:hAnsi="Times New Roman" w:cs="Times New Roman"/>
          <w:kern w:val="0"/>
          <w14:ligatures w14:val="none"/>
        </w:rPr>
        <w:t>you’d</w:t>
      </w:r>
      <w:proofErr w:type="gramEnd"/>
      <w:r w:rsidRPr="0018724D">
        <w:rPr>
          <w:rFonts w:ascii="Times New Roman" w:eastAsia="Times New Roman" w:hAnsi="Times New Roman" w:cs="Times New Roman"/>
          <w:kern w:val="0"/>
          <w14:ligatures w14:val="none"/>
        </w:rPr>
        <w:t xml:space="preserve"> like next, I can provide:</w:t>
      </w:r>
    </w:p>
    <w:p w:rsidR="0018724D" w:rsidRPr="0018724D" w:rsidRDefault="0018724D" w:rsidP="0018724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Full Speaker Notes (Mayor-ready script)</w:t>
      </w:r>
    </w:p>
    <w:p w:rsidR="0018724D" w:rsidRPr="0018724D" w:rsidRDefault="0018724D" w:rsidP="0018724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A visual theme pack suggestion (fonts + exact spacing guide)</w:t>
      </w:r>
    </w:p>
    <w:p w:rsidR="0018724D" w:rsidRPr="0018724D" w:rsidRDefault="0018724D" w:rsidP="0018724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A simplified 20-slide version</w:t>
      </w:r>
    </w:p>
    <w:p w:rsidR="0018724D" w:rsidRPr="0018724D" w:rsidRDefault="0018724D" w:rsidP="0018724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Or an infographic-style single-page summary for handout</w:t>
      </w:r>
    </w:p>
    <w:p w:rsidR="0018724D" w:rsidRPr="0018724D" w:rsidRDefault="0018724D" w:rsidP="00187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724D">
        <w:rPr>
          <w:rFonts w:ascii="Times New Roman" w:eastAsia="Times New Roman" w:hAnsi="Times New Roman" w:cs="Times New Roman"/>
          <w:kern w:val="0"/>
          <w14:ligatures w14:val="none"/>
        </w:rPr>
        <w:t>What would you like?</w:t>
      </w:r>
    </w:p>
    <w:p w:rsidR="00F77513" w:rsidRDefault="00F77513">
      <w:bookmarkStart w:id="0" w:name="_GoBack"/>
      <w:bookmarkEnd w:id="0"/>
    </w:p>
    <w:sectPr w:rsidR="00F77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A27F2"/>
    <w:multiLevelType w:val="multilevel"/>
    <w:tmpl w:val="3E5C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819FB"/>
    <w:multiLevelType w:val="multilevel"/>
    <w:tmpl w:val="C5BE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9510F"/>
    <w:multiLevelType w:val="multilevel"/>
    <w:tmpl w:val="D0F0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46AD2"/>
    <w:multiLevelType w:val="multilevel"/>
    <w:tmpl w:val="A614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132A6"/>
    <w:multiLevelType w:val="multilevel"/>
    <w:tmpl w:val="87FA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67C75"/>
    <w:multiLevelType w:val="multilevel"/>
    <w:tmpl w:val="D8FA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05383"/>
    <w:multiLevelType w:val="multilevel"/>
    <w:tmpl w:val="2FA2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4C3E19"/>
    <w:multiLevelType w:val="multilevel"/>
    <w:tmpl w:val="03A8B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991282"/>
    <w:multiLevelType w:val="multilevel"/>
    <w:tmpl w:val="4FFA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5A7E3D"/>
    <w:multiLevelType w:val="multilevel"/>
    <w:tmpl w:val="7E32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9828F8"/>
    <w:multiLevelType w:val="multilevel"/>
    <w:tmpl w:val="E594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C90722"/>
    <w:multiLevelType w:val="multilevel"/>
    <w:tmpl w:val="A828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6E415F"/>
    <w:multiLevelType w:val="multilevel"/>
    <w:tmpl w:val="2856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897286"/>
    <w:multiLevelType w:val="multilevel"/>
    <w:tmpl w:val="83A6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DF4D65"/>
    <w:multiLevelType w:val="multilevel"/>
    <w:tmpl w:val="B07C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AC5F96"/>
    <w:multiLevelType w:val="multilevel"/>
    <w:tmpl w:val="7256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375C5E"/>
    <w:multiLevelType w:val="multilevel"/>
    <w:tmpl w:val="88BC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45743A"/>
    <w:multiLevelType w:val="multilevel"/>
    <w:tmpl w:val="2BEC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105D99"/>
    <w:multiLevelType w:val="multilevel"/>
    <w:tmpl w:val="DD60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221375"/>
    <w:multiLevelType w:val="multilevel"/>
    <w:tmpl w:val="38F2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42552D"/>
    <w:multiLevelType w:val="multilevel"/>
    <w:tmpl w:val="D09E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F35F08"/>
    <w:multiLevelType w:val="multilevel"/>
    <w:tmpl w:val="17DA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090AFF"/>
    <w:multiLevelType w:val="multilevel"/>
    <w:tmpl w:val="335E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151E7A"/>
    <w:multiLevelType w:val="multilevel"/>
    <w:tmpl w:val="AD90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723224"/>
    <w:multiLevelType w:val="multilevel"/>
    <w:tmpl w:val="95F2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195BE5"/>
    <w:multiLevelType w:val="multilevel"/>
    <w:tmpl w:val="3C90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9406CF"/>
    <w:multiLevelType w:val="multilevel"/>
    <w:tmpl w:val="C762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3F2FE6"/>
    <w:multiLevelType w:val="multilevel"/>
    <w:tmpl w:val="7B7A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4F058E"/>
    <w:multiLevelType w:val="multilevel"/>
    <w:tmpl w:val="7064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761D7C"/>
    <w:multiLevelType w:val="multilevel"/>
    <w:tmpl w:val="95A2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5367D4"/>
    <w:multiLevelType w:val="multilevel"/>
    <w:tmpl w:val="07EC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CE3B9C"/>
    <w:multiLevelType w:val="multilevel"/>
    <w:tmpl w:val="37BA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CB1D8C"/>
    <w:multiLevelType w:val="multilevel"/>
    <w:tmpl w:val="883C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CD6EDF"/>
    <w:multiLevelType w:val="multilevel"/>
    <w:tmpl w:val="3A9E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8332C4"/>
    <w:multiLevelType w:val="multilevel"/>
    <w:tmpl w:val="A9E2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037F56"/>
    <w:multiLevelType w:val="multilevel"/>
    <w:tmpl w:val="9AB2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5A604A"/>
    <w:multiLevelType w:val="multilevel"/>
    <w:tmpl w:val="A5FC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DE0A60"/>
    <w:multiLevelType w:val="multilevel"/>
    <w:tmpl w:val="848E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471F75"/>
    <w:multiLevelType w:val="multilevel"/>
    <w:tmpl w:val="F7A8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416C26"/>
    <w:multiLevelType w:val="multilevel"/>
    <w:tmpl w:val="89E2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F7501A"/>
    <w:multiLevelType w:val="multilevel"/>
    <w:tmpl w:val="908C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8A5EDF"/>
    <w:multiLevelType w:val="multilevel"/>
    <w:tmpl w:val="A3F2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EE39CE"/>
    <w:multiLevelType w:val="multilevel"/>
    <w:tmpl w:val="BF12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2C6DB9"/>
    <w:multiLevelType w:val="multilevel"/>
    <w:tmpl w:val="597A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D24196"/>
    <w:multiLevelType w:val="multilevel"/>
    <w:tmpl w:val="CD5E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0E273E"/>
    <w:multiLevelType w:val="multilevel"/>
    <w:tmpl w:val="5E0C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466B69"/>
    <w:multiLevelType w:val="multilevel"/>
    <w:tmpl w:val="EFCA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6F3DEC"/>
    <w:multiLevelType w:val="multilevel"/>
    <w:tmpl w:val="8DD8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7C61ED"/>
    <w:multiLevelType w:val="multilevel"/>
    <w:tmpl w:val="2824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587A85"/>
    <w:multiLevelType w:val="multilevel"/>
    <w:tmpl w:val="24D0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914B1C"/>
    <w:multiLevelType w:val="multilevel"/>
    <w:tmpl w:val="7518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4"/>
  </w:num>
  <w:num w:numId="3">
    <w:abstractNumId w:val="36"/>
  </w:num>
  <w:num w:numId="4">
    <w:abstractNumId w:val="29"/>
  </w:num>
  <w:num w:numId="5">
    <w:abstractNumId w:val="43"/>
  </w:num>
  <w:num w:numId="6">
    <w:abstractNumId w:val="42"/>
  </w:num>
  <w:num w:numId="7">
    <w:abstractNumId w:val="44"/>
  </w:num>
  <w:num w:numId="8">
    <w:abstractNumId w:val="23"/>
  </w:num>
  <w:num w:numId="9">
    <w:abstractNumId w:val="46"/>
  </w:num>
  <w:num w:numId="10">
    <w:abstractNumId w:val="47"/>
  </w:num>
  <w:num w:numId="11">
    <w:abstractNumId w:val="11"/>
  </w:num>
  <w:num w:numId="12">
    <w:abstractNumId w:val="17"/>
  </w:num>
  <w:num w:numId="13">
    <w:abstractNumId w:val="0"/>
  </w:num>
  <w:num w:numId="14">
    <w:abstractNumId w:val="49"/>
  </w:num>
  <w:num w:numId="15">
    <w:abstractNumId w:val="22"/>
  </w:num>
  <w:num w:numId="16">
    <w:abstractNumId w:val="26"/>
  </w:num>
  <w:num w:numId="17">
    <w:abstractNumId w:val="28"/>
  </w:num>
  <w:num w:numId="18">
    <w:abstractNumId w:val="10"/>
  </w:num>
  <w:num w:numId="19">
    <w:abstractNumId w:val="48"/>
  </w:num>
  <w:num w:numId="20">
    <w:abstractNumId w:val="7"/>
  </w:num>
  <w:num w:numId="21">
    <w:abstractNumId w:val="12"/>
  </w:num>
  <w:num w:numId="22">
    <w:abstractNumId w:val="2"/>
  </w:num>
  <w:num w:numId="23">
    <w:abstractNumId w:val="8"/>
  </w:num>
  <w:num w:numId="24">
    <w:abstractNumId w:val="30"/>
  </w:num>
  <w:num w:numId="25">
    <w:abstractNumId w:val="16"/>
  </w:num>
  <w:num w:numId="26">
    <w:abstractNumId w:val="13"/>
  </w:num>
  <w:num w:numId="27">
    <w:abstractNumId w:val="27"/>
  </w:num>
  <w:num w:numId="28">
    <w:abstractNumId w:val="31"/>
  </w:num>
  <w:num w:numId="29">
    <w:abstractNumId w:val="18"/>
  </w:num>
  <w:num w:numId="30">
    <w:abstractNumId w:val="14"/>
  </w:num>
  <w:num w:numId="31">
    <w:abstractNumId w:val="19"/>
  </w:num>
  <w:num w:numId="32">
    <w:abstractNumId w:val="38"/>
  </w:num>
  <w:num w:numId="33">
    <w:abstractNumId w:val="39"/>
  </w:num>
  <w:num w:numId="34">
    <w:abstractNumId w:val="1"/>
  </w:num>
  <w:num w:numId="35">
    <w:abstractNumId w:val="34"/>
  </w:num>
  <w:num w:numId="36">
    <w:abstractNumId w:val="6"/>
  </w:num>
  <w:num w:numId="37">
    <w:abstractNumId w:val="40"/>
  </w:num>
  <w:num w:numId="38">
    <w:abstractNumId w:val="15"/>
  </w:num>
  <w:num w:numId="39">
    <w:abstractNumId w:val="3"/>
  </w:num>
  <w:num w:numId="40">
    <w:abstractNumId w:val="24"/>
  </w:num>
  <w:num w:numId="41">
    <w:abstractNumId w:val="9"/>
  </w:num>
  <w:num w:numId="42">
    <w:abstractNumId w:val="50"/>
  </w:num>
  <w:num w:numId="43">
    <w:abstractNumId w:val="37"/>
  </w:num>
  <w:num w:numId="44">
    <w:abstractNumId w:val="41"/>
  </w:num>
  <w:num w:numId="45">
    <w:abstractNumId w:val="35"/>
  </w:num>
  <w:num w:numId="46">
    <w:abstractNumId w:val="32"/>
  </w:num>
  <w:num w:numId="47">
    <w:abstractNumId w:val="45"/>
  </w:num>
  <w:num w:numId="48">
    <w:abstractNumId w:val="20"/>
  </w:num>
  <w:num w:numId="49">
    <w:abstractNumId w:val="33"/>
  </w:num>
  <w:num w:numId="50">
    <w:abstractNumId w:val="5"/>
  </w:num>
  <w:num w:numId="51">
    <w:abstractNumId w:val="21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13C2"/>
    <w:rsid w:val="0018724D"/>
    <w:rsid w:val="001E6C28"/>
    <w:rsid w:val="0038768C"/>
    <w:rsid w:val="00463297"/>
    <w:rsid w:val="004917BA"/>
    <w:rsid w:val="0074003F"/>
    <w:rsid w:val="007E3105"/>
    <w:rsid w:val="009F3DF1"/>
    <w:rsid w:val="00A74390"/>
    <w:rsid w:val="00BC20BA"/>
    <w:rsid w:val="00CA13C2"/>
    <w:rsid w:val="00CC7EB5"/>
    <w:rsid w:val="00D6745C"/>
    <w:rsid w:val="00DF4C40"/>
    <w:rsid w:val="00F7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EC3BED-095F-4D09-AADB-45509824E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A13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A13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A13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1">
    <w:name w:val="ng-star-inserted1"/>
    <w:rsid w:val="0038768C"/>
    <w:rPr>
      <w:rFonts w:ascii="Times New Roman" w:hAnsi="Times New Roman"/>
      <w:b/>
      <w:color w:val="0070C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CA13C2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A13C2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A13C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A13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A13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590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1941</Words>
  <Characters>11069</Characters>
  <Application>Microsoft Office Word</Application>
  <DocSecurity>0</DocSecurity>
  <Lines>92</Lines>
  <Paragraphs>25</Paragraphs>
  <ScaleCrop>false</ScaleCrop>
  <Company/>
  <LinksUpToDate>false</LinksUpToDate>
  <CharactersWithSpaces>12985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t</dc:creator>
  <cp:keywords/>
  <dc:description/>
  <cp:lastModifiedBy>hanna t</cp:lastModifiedBy>
  <cp:revision>3</cp:revision>
  <dcterms:created xsi:type="dcterms:W3CDTF">2026-02-25T17:16:00Z</dcterms:created>
  <dcterms:modified xsi:type="dcterms:W3CDTF">2026-02-25T17:18:00Z</dcterms:modified>
</cp:coreProperties>
</file>