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FA7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rewritten and upgraded Chapter I (Slides 1–7)</w:t>
      </w:r>
      <w:r w:rsidRPr="00FA7E2C">
        <w:rPr>
          <w:rFonts w:ascii="Times New Roman" w:eastAsia="Times New Roman" w:hAnsi="Times New Roman" w:cs="Times New Roman"/>
          <w:kern w:val="0"/>
          <w14:ligatures w14:val="none"/>
        </w:rPr>
        <w:t xml:space="preserve"> — structured, executive-grade, non-redundant, and aligned for internal cabinet dynamics.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Tone: Calm authority.</w:t>
      </w:r>
      <w:r w:rsidRPr="00FA7E2C">
        <w:rPr>
          <w:rFonts w:ascii="Times New Roman" w:eastAsia="Times New Roman" w:hAnsi="Times New Roman" w:cs="Times New Roman"/>
          <w:kern w:val="0"/>
          <w14:ligatures w14:val="none"/>
        </w:rPr>
        <w:br/>
        <w:t>Density: Balanced but substantive.</w:t>
      </w:r>
      <w:r w:rsidRPr="00FA7E2C">
        <w:rPr>
          <w:rFonts w:ascii="Times New Roman" w:eastAsia="Times New Roman" w:hAnsi="Times New Roman" w:cs="Times New Roman"/>
          <w:kern w:val="0"/>
          <w14:ligatures w14:val="none"/>
        </w:rPr>
        <w:br/>
        <w:t>Purpose: Establish gravity, clarity, and decision framing.</w:t>
      </w:r>
    </w:p>
    <w:p w:rsidR="00FA7E2C" w:rsidRPr="00FA7E2C" w:rsidRDefault="00FA7E2C" w:rsidP="00FA7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I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FRAMING</w:t>
      </w:r>
    </w:p>
    <w:p w:rsidR="00FA7E2C" w:rsidRPr="00FA7E2C" w:rsidRDefault="00FA7E2C" w:rsidP="00FA7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1 — Title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FA7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Hawassa</w:t>
      </w:r>
      <w:proofErr w:type="spellEnd"/>
      <w:r w:rsidRPr="00FA7E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MESOB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Integrated Governance Transformation Initiative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Prepared for</w:t>
      </w:r>
      <w:proofErr w:type="gramStart"/>
      <w:r w:rsidRPr="00FA7E2C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FA7E2C">
        <w:rPr>
          <w:rFonts w:ascii="Times New Roman" w:eastAsia="Times New Roman" w:hAnsi="Times New Roman" w:cs="Times New Roman"/>
          <w:kern w:val="0"/>
          <w14:ligatures w14:val="none"/>
        </w:rPr>
        <w:br/>
        <w:t>H.E. Mayor &amp; Executive Cabinet</w:t>
      </w:r>
      <w:r w:rsidRPr="00FA7E2C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FA7E2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FA7E2C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Prepared by</w:t>
      </w:r>
      <w:proofErr w:type="gramStart"/>
      <w:r w:rsidRPr="00FA7E2C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FA7E2C">
        <w:rPr>
          <w:rFonts w:ascii="Times New Roman" w:eastAsia="Times New Roman" w:hAnsi="Times New Roman" w:cs="Times New Roman"/>
          <w:kern w:val="0"/>
          <w14:ligatures w14:val="none"/>
        </w:rPr>
        <w:br/>
        <w:t>Chief Enterprise Architect &amp; Transformation Lead</w:t>
      </w:r>
    </w:p>
    <w:p w:rsidR="00FA7E2C" w:rsidRPr="00FA7E2C" w:rsidRDefault="00FA7E2C" w:rsidP="00FA7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2 — Executive Summary (Cabinet Snapshot)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MESOB Now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A7E2C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FA7E2C">
        <w:rPr>
          <w:rFonts w:ascii="Times New Roman" w:eastAsia="Times New Roman" w:hAnsi="Times New Roman" w:cs="Times New Roman"/>
          <w:kern w:val="0"/>
          <w14:ligatures w14:val="none"/>
        </w:rPr>
        <w:t xml:space="preserve"> current service delivery model is fragmented, manually dependent, and increasingly unable to scale with citizen demand and revenue accountability expectations.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Has Been Prepared</w:t>
      </w:r>
    </w:p>
    <w:p w:rsidR="00FA7E2C" w:rsidRPr="00FA7E2C" w:rsidRDefault="00FA7E2C" w:rsidP="00FA7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47 priority services identified using structured criteria</w:t>
      </w:r>
    </w:p>
    <w:p w:rsidR="00FA7E2C" w:rsidRPr="00FA7E2C" w:rsidRDefault="00FA7E2C" w:rsidP="00FA7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Bureau readiness assessed (API/system capability classification)</w:t>
      </w:r>
    </w:p>
    <w:p w:rsidR="00FA7E2C" w:rsidRPr="00FA7E2C" w:rsidRDefault="00FA7E2C" w:rsidP="00FA7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Governance structure drafted</w:t>
      </w:r>
    </w:p>
    <w:p w:rsidR="00FA7E2C" w:rsidRPr="00FA7E2C" w:rsidRDefault="00FA7E2C" w:rsidP="00FA7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Infrastructure capacity modeled</w:t>
      </w:r>
    </w:p>
    <w:p w:rsidR="00FA7E2C" w:rsidRPr="00FA7E2C" w:rsidRDefault="00FA7E2C" w:rsidP="00FA7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Vendor landscape directionally reviewed</w:t>
      </w:r>
    </w:p>
    <w:p w:rsidR="00FA7E2C" w:rsidRPr="00FA7E2C" w:rsidRDefault="00FA7E2C" w:rsidP="00FA7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3-year transformation roadmap defined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Initiative Delivers</w:t>
      </w:r>
    </w:p>
    <w:p w:rsidR="00FA7E2C" w:rsidRPr="00FA7E2C" w:rsidRDefault="00FA7E2C" w:rsidP="00FA7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Integrated, API-based service orchestration</w:t>
      </w:r>
    </w:p>
    <w:p w:rsidR="00FA7E2C" w:rsidRPr="00FA7E2C" w:rsidRDefault="00FA7E2C" w:rsidP="00FA7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Measurable SLA performance across bureaus</w:t>
      </w:r>
    </w:p>
    <w:p w:rsidR="00FA7E2C" w:rsidRPr="00FA7E2C" w:rsidRDefault="00FA7E2C" w:rsidP="00FA7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Centralized payment validation &amp; audit logging</w:t>
      </w:r>
    </w:p>
    <w:p w:rsidR="00FA7E2C" w:rsidRPr="00FA7E2C" w:rsidRDefault="00FA7E2C" w:rsidP="00FA7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Reduced corruption exposure</w:t>
      </w:r>
    </w:p>
    <w:p w:rsidR="00FA7E2C" w:rsidRPr="00FA7E2C" w:rsidRDefault="00FA7E2C" w:rsidP="00FA7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Predictable citizen experience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Required Today</w:t>
      </w:r>
    </w:p>
    <w:p w:rsidR="00FA7E2C" w:rsidRPr="00FA7E2C" w:rsidRDefault="00FA7E2C" w:rsidP="00FA7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Governance mandate approval</w:t>
      </w:r>
    </w:p>
    <w:p w:rsidR="00FA7E2C" w:rsidRPr="00FA7E2C" w:rsidRDefault="00FA7E2C" w:rsidP="00FA7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Directional 3-year budget envelope authorization</w:t>
      </w:r>
    </w:p>
    <w:p w:rsidR="00FA7E2C" w:rsidRPr="00FA7E2C" w:rsidRDefault="00FA7E2C" w:rsidP="00FA7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Bureau participation enforcement</w:t>
      </w:r>
    </w:p>
    <w:p w:rsidR="00FA7E2C" w:rsidRPr="00FA7E2C" w:rsidRDefault="00FA7E2C" w:rsidP="00FA7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90-day execution authorization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This is a governance modernization decision — not an IT procurement decision.</w:t>
      </w:r>
    </w:p>
    <w:p w:rsidR="00FA7E2C" w:rsidRPr="00FA7E2C" w:rsidRDefault="00FA7E2C" w:rsidP="00FA7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Slide </w:t>
      </w:r>
      <w:proofErr w:type="gramStart"/>
      <w:r w:rsidRPr="00FA7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proofErr w:type="gramEnd"/>
      <w:r w:rsidRPr="00FA7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Why MESOB Now?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Fragmented Service Delivery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Citizens move bureau-to-bureau with inconsistent workflows and limited transparency.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Growing Service Volume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 xml:space="preserve">Urban growth is increasing demand </w:t>
      </w:r>
      <w:proofErr w:type="gramStart"/>
      <w:r w:rsidRPr="00FA7E2C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FA7E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FA7E2C" w:rsidRPr="00FA7E2C" w:rsidRDefault="00FA7E2C" w:rsidP="00FA7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Land services</w:t>
      </w:r>
    </w:p>
    <w:p w:rsidR="00FA7E2C" w:rsidRPr="00FA7E2C" w:rsidRDefault="00FA7E2C" w:rsidP="00FA7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Trade licensing</w:t>
      </w:r>
    </w:p>
    <w:p w:rsidR="00FA7E2C" w:rsidRPr="00FA7E2C" w:rsidRDefault="00FA7E2C" w:rsidP="00FA7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Civil documentation</w:t>
      </w:r>
    </w:p>
    <w:p w:rsidR="00FA7E2C" w:rsidRPr="00FA7E2C" w:rsidRDefault="00FA7E2C" w:rsidP="00FA7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Utility coordination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Revenue Sensitivity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Manual validation and distributed payment processing increase leakage risk.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National Digital Alignment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National digital transformation mandates increasingly require structured data integration and service traceability.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A7E2C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FA7E2C">
        <w:rPr>
          <w:rFonts w:ascii="Times New Roman" w:eastAsia="Times New Roman" w:hAnsi="Times New Roman" w:cs="Times New Roman"/>
          <w:kern w:val="0"/>
          <w14:ligatures w14:val="none"/>
        </w:rPr>
        <w:t xml:space="preserve"> must either modernize proactively — or fall behind structurally.</w:t>
      </w:r>
    </w:p>
    <w:p w:rsidR="00FA7E2C" w:rsidRPr="00FA7E2C" w:rsidRDefault="00FA7E2C" w:rsidP="00FA7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Slide 4 — </w:t>
      </w:r>
      <w:proofErr w:type="gramStart"/>
      <w:r w:rsidRPr="00FA7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</w:t>
      </w:r>
      <w:proofErr w:type="gramEnd"/>
      <w:r w:rsidRPr="00FA7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Governance Problem We Are Solving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319"/>
        <w:gridCol w:w="2638"/>
        <w:gridCol w:w="2167"/>
      </w:tblGrid>
      <w:tr w:rsidR="00FA7E2C" w:rsidRPr="00FA7E2C" w:rsidTr="00FA7E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Condition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Consequence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MESOB Model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Impact</w:t>
            </w:r>
          </w:p>
        </w:tc>
      </w:tr>
      <w:tr w:rsidR="00FA7E2C" w:rsidRPr="00FA7E2C" w:rsidTr="00FA7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silo operations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duplication &amp; delay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API-based inter-bureau orchestration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Coordinated decision flow</w:t>
            </w:r>
          </w:p>
        </w:tc>
      </w:tr>
      <w:tr w:rsidR="00FA7E2C" w:rsidRPr="00FA7E2C" w:rsidTr="00FA7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payment confirmation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leakage risk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POS validation &amp; logging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control</w:t>
            </w:r>
          </w:p>
        </w:tc>
      </w:tr>
      <w:tr w:rsidR="00FA7E2C" w:rsidRPr="00FA7E2C" w:rsidTr="00FA7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SLA tracking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performance accountability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SLA timers &amp; reporting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accountability</w:t>
            </w:r>
          </w:p>
        </w:tc>
      </w:tr>
      <w:tr w:rsidR="00FA7E2C" w:rsidRPr="00FA7E2C" w:rsidTr="00FA7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Citizen navigation burden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dissatisfaction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Single-entry structured workflow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Predictable experience</w:t>
            </w:r>
          </w:p>
        </w:tc>
      </w:tr>
      <w:tr w:rsidR="00FA7E2C" w:rsidRPr="00FA7E2C" w:rsidTr="00FA7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Informal back-office handoffs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Corruption exposure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Digitally logged workflow</w:t>
            </w:r>
          </w:p>
        </w:tc>
        <w:tc>
          <w:tcPr>
            <w:tcW w:w="0" w:type="auto"/>
            <w:vAlign w:val="center"/>
            <w:hideMark/>
          </w:tcPr>
          <w:p w:rsidR="00FA7E2C" w:rsidRPr="00FA7E2C" w:rsidRDefault="00FA7E2C" w:rsidP="00FA7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7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 &amp; traceability</w:t>
            </w:r>
          </w:p>
        </w:tc>
      </w:tr>
    </w:tbl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This is structural governance reform.</w:t>
      </w:r>
    </w:p>
    <w:p w:rsidR="00FA7E2C" w:rsidRPr="00FA7E2C" w:rsidRDefault="00FA7E2C" w:rsidP="00FA7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5 — 3-Year Transformation Vision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By Year 3, </w:t>
      </w:r>
      <w:proofErr w:type="spellStart"/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</w:t>
      </w:r>
      <w:proofErr w:type="spellEnd"/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MESOB will achieve: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Outcomes</w:t>
      </w:r>
    </w:p>
    <w:p w:rsidR="00FA7E2C" w:rsidRPr="00FA7E2C" w:rsidRDefault="00FA7E2C" w:rsidP="00FA7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1,000–1,500 daily transactions handled in structured workflow</w:t>
      </w:r>
    </w:p>
    <w:p w:rsidR="00FA7E2C" w:rsidRPr="00FA7E2C" w:rsidRDefault="00FA7E2C" w:rsidP="00FA7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Standardized service-level agreements across major bureaus</w:t>
      </w:r>
    </w:p>
    <w:p w:rsidR="00FA7E2C" w:rsidRPr="00FA7E2C" w:rsidRDefault="00FA7E2C" w:rsidP="00FA7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Digitally traceable case histories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Outcomes</w:t>
      </w:r>
    </w:p>
    <w:p w:rsidR="00FA7E2C" w:rsidRPr="00FA7E2C" w:rsidRDefault="00FA7E2C" w:rsidP="00FA7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Centralized revenue validation</w:t>
      </w:r>
    </w:p>
    <w:p w:rsidR="00FA7E2C" w:rsidRPr="00FA7E2C" w:rsidRDefault="00FA7E2C" w:rsidP="00FA7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Reduced reconciliation discrepancies</w:t>
      </w:r>
    </w:p>
    <w:p w:rsidR="00FA7E2C" w:rsidRPr="00FA7E2C" w:rsidRDefault="00FA7E2C" w:rsidP="00FA7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Improved municipal fiscal confidence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Outcomes</w:t>
      </w:r>
    </w:p>
    <w:p w:rsidR="00FA7E2C" w:rsidRPr="00FA7E2C" w:rsidRDefault="00FA7E2C" w:rsidP="00FA7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Performance dashboards for leadership oversight</w:t>
      </w:r>
    </w:p>
    <w:p w:rsidR="00FA7E2C" w:rsidRPr="00FA7E2C" w:rsidRDefault="00FA7E2C" w:rsidP="00FA7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Enforced inter-bureau coordination</w:t>
      </w:r>
    </w:p>
    <w:p w:rsidR="00FA7E2C" w:rsidRPr="00FA7E2C" w:rsidRDefault="00FA7E2C" w:rsidP="00FA7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Clear audit trails for all legally binding records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Citizen Outcomes</w:t>
      </w:r>
    </w:p>
    <w:p w:rsidR="00FA7E2C" w:rsidRPr="00FA7E2C" w:rsidRDefault="00FA7E2C" w:rsidP="00FA7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Reduced service time</w:t>
      </w:r>
    </w:p>
    <w:p w:rsidR="00FA7E2C" w:rsidRPr="00FA7E2C" w:rsidRDefault="00FA7E2C" w:rsidP="00FA7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Fewer physical visits</w:t>
      </w:r>
    </w:p>
    <w:p w:rsidR="00FA7E2C" w:rsidRPr="00FA7E2C" w:rsidRDefault="00FA7E2C" w:rsidP="00FA7E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Predictable resolution timelines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The vision is measurable — not aspirational.</w:t>
      </w:r>
    </w:p>
    <w:p w:rsidR="00FA7E2C" w:rsidRPr="00FA7E2C" w:rsidRDefault="00FA7E2C" w:rsidP="00FA7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Slide 6 — What This Initiative Is Not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To prevent misinterpretation:</w:t>
      </w:r>
    </w:p>
    <w:p w:rsidR="00FA7E2C" w:rsidRPr="00FA7E2C" w:rsidRDefault="00FA7E2C" w:rsidP="00FA7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It is not a building beautification project.</w:t>
      </w:r>
    </w:p>
    <w:p w:rsidR="00FA7E2C" w:rsidRPr="00FA7E2C" w:rsidRDefault="00FA7E2C" w:rsidP="00FA7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It is not merely installing computers in one location.</w:t>
      </w:r>
    </w:p>
    <w:p w:rsidR="00FA7E2C" w:rsidRPr="00FA7E2C" w:rsidRDefault="00FA7E2C" w:rsidP="00FA7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It is not replacing bureau authority.</w:t>
      </w:r>
    </w:p>
    <w:p w:rsidR="00FA7E2C" w:rsidRPr="00FA7E2C" w:rsidRDefault="00FA7E2C" w:rsidP="00FA7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It is not a rushed mass-digitization campaign.</w:t>
      </w:r>
    </w:p>
    <w:p w:rsidR="00FA7E2C" w:rsidRPr="00FA7E2C" w:rsidRDefault="00FA7E2C" w:rsidP="00FA7E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It is not vendor-driven.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A structured governance modernization platform with phased integration and controlled expansion.</w:t>
      </w:r>
    </w:p>
    <w:p w:rsidR="00FA7E2C" w:rsidRPr="00FA7E2C" w:rsidRDefault="00FA7E2C" w:rsidP="00FA7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Slide </w:t>
      </w:r>
      <w:proofErr w:type="gramStart"/>
      <w:r w:rsidRPr="00FA7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proofErr w:type="gramEnd"/>
      <w:r w:rsidRPr="00FA7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Decisions Required from Cabinet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To proceed responsibly, the following directional approvals are required: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Governance Mandate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Formal endorsement of MESOB as a city-level governance transformation program.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Bureau Participation Enforcement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Authorization to mandate API participation and system readiness coordination across identified bureaus.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Directional 3-Year Budget Envelope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Approval of structured CAPEX + OPEX planning model (detailed later).</w:t>
      </w:r>
    </w:p>
    <w:p w:rsidR="00FA7E2C" w:rsidRPr="00FA7E2C" w:rsidRDefault="00FA7E2C" w:rsidP="00FA7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7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90-Day Execution Authorization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Approval to initiate:</w:t>
      </w:r>
    </w:p>
    <w:p w:rsidR="00FA7E2C" w:rsidRPr="00FA7E2C" w:rsidRDefault="00FA7E2C" w:rsidP="00FA7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Procurement structuring</w:t>
      </w:r>
    </w:p>
    <w:p w:rsidR="00FA7E2C" w:rsidRPr="00FA7E2C" w:rsidRDefault="00FA7E2C" w:rsidP="00FA7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Infrastructure mobilization planning</w:t>
      </w:r>
    </w:p>
    <w:p w:rsidR="00FA7E2C" w:rsidRPr="00FA7E2C" w:rsidRDefault="00FA7E2C" w:rsidP="00FA7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API framework development</w:t>
      </w:r>
    </w:p>
    <w:p w:rsidR="00FA7E2C" w:rsidRPr="00FA7E2C" w:rsidRDefault="00FA7E2C" w:rsidP="00FA7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Steering Committee activation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Clear mandate ensures disciplined implementation.</w:t>
      </w:r>
    </w:p>
    <w:p w:rsidR="00FA7E2C" w:rsidRPr="00FA7E2C" w:rsidRDefault="00FA7E2C" w:rsidP="00FA7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End of Chapter I.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If approved, I will now generate:</w:t>
      </w:r>
    </w:p>
    <w:p w:rsidR="00FA7E2C" w:rsidRPr="00FA7E2C" w:rsidRDefault="00FA7E2C" w:rsidP="00FA7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E2C">
        <w:rPr>
          <w:rFonts w:ascii="Times New Roman" w:eastAsia="Times New Roman" w:hAnsi="Times New Roman" w:cs="Times New Roman"/>
          <w:kern w:val="0"/>
          <w14:ligatures w14:val="none"/>
        </w:rPr>
        <w:t>Chapter II – Regional MESOB Findings (Slides 8–14</w:t>
      </w:r>
      <w:proofErr w:type="gramStart"/>
      <w:r w:rsidRPr="00FA7E2C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FA7E2C">
        <w:rPr>
          <w:rFonts w:ascii="Times New Roman" w:eastAsia="Times New Roman" w:hAnsi="Times New Roman" w:cs="Times New Roman"/>
          <w:kern w:val="0"/>
          <w14:ligatures w14:val="none"/>
        </w:rPr>
        <w:br/>
        <w:t>Rewritten with strategic framing and clean lesson integration for tomorrow’s room dynamics.</w:t>
      </w:r>
    </w:p>
    <w:p w:rsidR="00FA7E2C" w:rsidRDefault="00FA7E2C">
      <w:r>
        <w:br w:type="page"/>
      </w:r>
    </w:p>
    <w:p w:rsidR="00FA7E2C" w:rsidRDefault="00FA7E2C" w:rsidP="00FA7E2C">
      <w:pPr>
        <w:pStyle w:val="NormalWeb"/>
      </w:pPr>
      <w:r>
        <w:lastRenderedPageBreak/>
        <w:t>Excellent.</w:t>
      </w:r>
    </w:p>
    <w:p w:rsidR="00FA7E2C" w:rsidRDefault="00FA7E2C" w:rsidP="00FA7E2C">
      <w:pPr>
        <w:pStyle w:val="NormalWeb"/>
      </w:pPr>
      <w:r>
        <w:t xml:space="preserve">Below is </w:t>
      </w:r>
      <w:r>
        <w:rPr>
          <w:rStyle w:val="Strong"/>
        </w:rPr>
        <w:t>Chapter II – Regional MESOB Findings (Slides 8–14</w:t>
      </w:r>
      <w:proofErr w:type="gramStart"/>
      <w:r>
        <w:rPr>
          <w:rStyle w:val="Strong"/>
        </w:rPr>
        <w:t>)</w:t>
      </w:r>
      <w:proofErr w:type="gramEnd"/>
      <w:r>
        <w:br/>
        <w:t>Rewritten for strategic clarity, non-redundancy, and executive-level tone.</w:t>
      </w:r>
    </w:p>
    <w:p w:rsidR="00FA7E2C" w:rsidRDefault="00FA7E2C" w:rsidP="00FA7E2C">
      <w:pPr>
        <w:pStyle w:val="NormalWeb"/>
      </w:pPr>
      <w:r>
        <w:t>This chapter is not descriptive reporting.</w:t>
      </w:r>
      <w:r>
        <w:br/>
        <w:t xml:space="preserve">It positions </w:t>
      </w:r>
      <w:proofErr w:type="spellStart"/>
      <w:r>
        <w:t>Hawassa</w:t>
      </w:r>
      <w:proofErr w:type="spellEnd"/>
      <w:r>
        <w:t xml:space="preserve"> as disciplined, evidence-based, and adaptive.</w:t>
      </w:r>
    </w:p>
    <w:p w:rsidR="00FA7E2C" w:rsidRDefault="00FA7E2C" w:rsidP="00FA7E2C">
      <w:r>
        <w:pict>
          <v:rect id="_x0000_i1043" style="width:0;height:1.5pt" o:hralign="center" o:hrstd="t" o:hr="t" fillcolor="#a0a0a0" stroked="f"/>
        </w:pict>
      </w:r>
    </w:p>
    <w:p w:rsidR="00FA7E2C" w:rsidRDefault="00FA7E2C" w:rsidP="00FA7E2C">
      <w:pPr>
        <w:pStyle w:val="Heading1"/>
      </w:pPr>
      <w:r>
        <w:t>CHAPTER II</w:t>
      </w:r>
    </w:p>
    <w:p w:rsidR="00FA7E2C" w:rsidRDefault="00FA7E2C" w:rsidP="00FA7E2C">
      <w:pPr>
        <w:pStyle w:val="Heading1"/>
      </w:pPr>
      <w:r>
        <w:t>REGIONAL MESOB FINDINGS</w:t>
      </w:r>
    </w:p>
    <w:p w:rsidR="00FA7E2C" w:rsidRDefault="00FA7E2C" w:rsidP="00FA7E2C">
      <w:pPr>
        <w:pStyle w:val="Heading2"/>
      </w:pPr>
      <w:r>
        <w:t>Evidence-Based Lessons for Structured Implementation</w:t>
      </w:r>
    </w:p>
    <w:p w:rsidR="00FA7E2C" w:rsidRDefault="00FA7E2C" w:rsidP="00FA7E2C">
      <w:r>
        <w:pict>
          <v:rect id="_x0000_i1044" style="width:0;height:1.5pt" o:hralign="center" o:hrstd="t" o:hr="t" fillcolor="#a0a0a0" stroked="f"/>
        </w:pict>
      </w:r>
    </w:p>
    <w:p w:rsidR="00FA7E2C" w:rsidRDefault="00FA7E2C" w:rsidP="00FA7E2C">
      <w:pPr>
        <w:pStyle w:val="Heading2"/>
      </w:pPr>
      <w:r>
        <w:rPr>
          <w:rStyle w:val="Strong"/>
          <w:b/>
          <w:bCs/>
        </w:rPr>
        <w:t>Slide 8 — Why We Studied the Regional MESOB Model</w:t>
      </w:r>
    </w:p>
    <w:p w:rsidR="00FA7E2C" w:rsidRDefault="00FA7E2C" w:rsidP="00FA7E2C">
      <w:pPr>
        <w:pStyle w:val="NormalWeb"/>
      </w:pPr>
      <w:r>
        <w:t xml:space="preserve">The leadership team conducted an official study visit to the regional MESOB center </w:t>
      </w:r>
      <w:proofErr w:type="gramStart"/>
      <w:r>
        <w:t>to</w:t>
      </w:r>
      <w:proofErr w:type="gramEnd"/>
      <w:r>
        <w:t>:</w:t>
      </w:r>
    </w:p>
    <w:p w:rsidR="00FA7E2C" w:rsidRDefault="00FA7E2C" w:rsidP="00FA7E2C">
      <w:pPr>
        <w:pStyle w:val="NormalWeb"/>
        <w:numPr>
          <w:ilvl w:val="0"/>
          <w:numId w:val="11"/>
        </w:numPr>
      </w:pPr>
      <w:r>
        <w:t>Validate practical implementation realities</w:t>
      </w:r>
    </w:p>
    <w:p w:rsidR="00FA7E2C" w:rsidRDefault="00FA7E2C" w:rsidP="00FA7E2C">
      <w:pPr>
        <w:pStyle w:val="NormalWeb"/>
        <w:numPr>
          <w:ilvl w:val="0"/>
          <w:numId w:val="11"/>
        </w:numPr>
      </w:pPr>
      <w:r>
        <w:t>Understand integration speed vs sustainability trade-offs</w:t>
      </w:r>
    </w:p>
    <w:p w:rsidR="00FA7E2C" w:rsidRDefault="00FA7E2C" w:rsidP="00FA7E2C">
      <w:pPr>
        <w:pStyle w:val="NormalWeb"/>
        <w:numPr>
          <w:ilvl w:val="0"/>
          <w:numId w:val="11"/>
        </w:numPr>
      </w:pPr>
      <w:r>
        <w:t>Observe bureau coordination dynamics</w:t>
      </w:r>
    </w:p>
    <w:p w:rsidR="00FA7E2C" w:rsidRDefault="00FA7E2C" w:rsidP="00FA7E2C">
      <w:pPr>
        <w:pStyle w:val="NormalWeb"/>
        <w:numPr>
          <w:ilvl w:val="0"/>
          <w:numId w:val="11"/>
        </w:numPr>
      </w:pPr>
      <w:r>
        <w:t>Assess technology stack maturity</w:t>
      </w:r>
    </w:p>
    <w:p w:rsidR="00FA7E2C" w:rsidRDefault="00FA7E2C" w:rsidP="00FA7E2C">
      <w:pPr>
        <w:pStyle w:val="NormalWeb"/>
        <w:numPr>
          <w:ilvl w:val="0"/>
          <w:numId w:val="11"/>
        </w:numPr>
      </w:pPr>
      <w:r>
        <w:t>Identify risks before local execution</w:t>
      </w:r>
    </w:p>
    <w:p w:rsidR="00FA7E2C" w:rsidRDefault="00FA7E2C" w:rsidP="00FA7E2C">
      <w:pPr>
        <w:pStyle w:val="NormalWeb"/>
      </w:pPr>
      <w:r>
        <w:t>This was not benchmarking for imitation.</w:t>
      </w:r>
    </w:p>
    <w:p w:rsidR="00FA7E2C" w:rsidRDefault="00FA7E2C" w:rsidP="00FA7E2C">
      <w:pPr>
        <w:pStyle w:val="NormalWeb"/>
      </w:pPr>
      <w:r>
        <w:t>It was risk prevention and strategic validation.</w:t>
      </w:r>
    </w:p>
    <w:p w:rsidR="00FA7E2C" w:rsidRDefault="00FA7E2C" w:rsidP="00FA7E2C">
      <w:r>
        <w:pict>
          <v:rect id="_x0000_i1045" style="width:0;height:1.5pt" o:hralign="center" o:hrstd="t" o:hr="t" fillcolor="#a0a0a0" stroked="f"/>
        </w:pict>
      </w:r>
    </w:p>
    <w:p w:rsidR="00FA7E2C" w:rsidRDefault="00FA7E2C" w:rsidP="00FA7E2C">
      <w:pPr>
        <w:pStyle w:val="Heading2"/>
      </w:pPr>
      <w:r>
        <w:rPr>
          <w:rStyle w:val="Strong"/>
          <w:b/>
          <w:bCs/>
        </w:rPr>
        <w:t>Slide 9 — What the Regional Model Achieved in 6 Months</w:t>
      </w:r>
    </w:p>
    <w:p w:rsidR="00FA7E2C" w:rsidRDefault="00FA7E2C" w:rsidP="00FA7E2C">
      <w:pPr>
        <w:pStyle w:val="NormalWeb"/>
      </w:pPr>
      <w:r>
        <w:t>Within approximately six months, the regional center:</w:t>
      </w:r>
    </w:p>
    <w:p w:rsidR="00FA7E2C" w:rsidRDefault="00FA7E2C" w:rsidP="00FA7E2C">
      <w:pPr>
        <w:pStyle w:val="NormalWeb"/>
        <w:numPr>
          <w:ilvl w:val="0"/>
          <w:numId w:val="12"/>
        </w:numPr>
      </w:pPr>
      <w:r>
        <w:t xml:space="preserve">Integrated </w:t>
      </w:r>
      <w:r>
        <w:rPr>
          <w:rStyle w:val="Strong"/>
        </w:rPr>
        <w:t>17 organizations</w:t>
      </w:r>
    </w:p>
    <w:p w:rsidR="00FA7E2C" w:rsidRDefault="00FA7E2C" w:rsidP="00FA7E2C">
      <w:pPr>
        <w:pStyle w:val="NormalWeb"/>
        <w:numPr>
          <w:ilvl w:val="0"/>
          <w:numId w:val="12"/>
        </w:numPr>
      </w:pPr>
      <w:r>
        <w:t xml:space="preserve">Activated </w:t>
      </w:r>
      <w:r>
        <w:rPr>
          <w:rStyle w:val="Strong"/>
        </w:rPr>
        <w:t>74+ services</w:t>
      </w:r>
    </w:p>
    <w:p w:rsidR="00FA7E2C" w:rsidRDefault="00FA7E2C" w:rsidP="00FA7E2C">
      <w:pPr>
        <w:pStyle w:val="NormalWeb"/>
        <w:numPr>
          <w:ilvl w:val="0"/>
          <w:numId w:val="12"/>
        </w:numPr>
      </w:pPr>
      <w:r>
        <w:t>Established physical one-stop access</w:t>
      </w:r>
    </w:p>
    <w:p w:rsidR="00FA7E2C" w:rsidRDefault="00FA7E2C" w:rsidP="00FA7E2C">
      <w:pPr>
        <w:pStyle w:val="NormalWeb"/>
        <w:numPr>
          <w:ilvl w:val="0"/>
          <w:numId w:val="12"/>
        </w:numPr>
      </w:pPr>
      <w:r>
        <w:t>Operationalized cross-bureau workflows</w:t>
      </w:r>
    </w:p>
    <w:p w:rsidR="00FA7E2C" w:rsidRDefault="00FA7E2C" w:rsidP="00FA7E2C">
      <w:pPr>
        <w:pStyle w:val="NormalWeb"/>
        <w:numPr>
          <w:ilvl w:val="0"/>
          <w:numId w:val="12"/>
        </w:numPr>
      </w:pPr>
      <w:r>
        <w:lastRenderedPageBreak/>
        <w:t>Began measurable transaction processing</w:t>
      </w:r>
    </w:p>
    <w:p w:rsidR="00FA7E2C" w:rsidRDefault="00FA7E2C" w:rsidP="00FA7E2C">
      <w:pPr>
        <w:pStyle w:val="Heading3"/>
      </w:pPr>
      <w:r>
        <w:t>Observed Strength:</w:t>
      </w:r>
    </w:p>
    <w:p w:rsidR="00FA7E2C" w:rsidRDefault="00FA7E2C" w:rsidP="00FA7E2C">
      <w:pPr>
        <w:pStyle w:val="NormalWeb"/>
      </w:pPr>
      <w:r>
        <w:t>Rapid institutional mobilization backed by strong political direction.</w:t>
      </w:r>
    </w:p>
    <w:p w:rsidR="00FA7E2C" w:rsidRDefault="00FA7E2C" w:rsidP="00FA7E2C">
      <w:pPr>
        <w:pStyle w:val="Heading3"/>
      </w:pPr>
      <w:r>
        <w:t>Observed Risk:</w:t>
      </w:r>
    </w:p>
    <w:p w:rsidR="00FA7E2C" w:rsidRDefault="00FA7E2C" w:rsidP="00FA7E2C">
      <w:pPr>
        <w:pStyle w:val="NormalWeb"/>
      </w:pPr>
      <w:r>
        <w:t>Speed can strain governance structuring if not phased carefully.</w:t>
      </w:r>
    </w:p>
    <w:p w:rsidR="00FA7E2C" w:rsidRDefault="00FA7E2C" w:rsidP="00FA7E2C">
      <w:pPr>
        <w:pStyle w:val="NormalWeb"/>
      </w:pPr>
      <w:r>
        <w:t xml:space="preserve">This proves integration is possible — but </w:t>
      </w:r>
      <w:proofErr w:type="gramStart"/>
      <w:r>
        <w:t>must be structured</w:t>
      </w:r>
      <w:proofErr w:type="gramEnd"/>
      <w:r>
        <w:t>.</w:t>
      </w:r>
    </w:p>
    <w:p w:rsidR="00FA7E2C" w:rsidRDefault="00FA7E2C" w:rsidP="00FA7E2C">
      <w:r>
        <w:pict>
          <v:rect id="_x0000_i1046" style="width:0;height:1.5pt" o:hralign="center" o:hrstd="t" o:hr="t" fillcolor="#a0a0a0" stroked="f"/>
        </w:pict>
      </w:r>
    </w:p>
    <w:p w:rsidR="00FA7E2C" w:rsidRDefault="00FA7E2C" w:rsidP="00FA7E2C">
      <w:pPr>
        <w:pStyle w:val="Heading2"/>
      </w:pPr>
      <w:r>
        <w:rPr>
          <w:rStyle w:val="Strong"/>
          <w:b/>
          <w:bCs/>
        </w:rPr>
        <w:t>Slide 10 — What Worked Well</w:t>
      </w:r>
    </w:p>
    <w:p w:rsidR="00FA7E2C" w:rsidRDefault="00FA7E2C" w:rsidP="00FA7E2C">
      <w:pPr>
        <w:pStyle w:val="NormalWeb"/>
      </w:pPr>
      <w:r>
        <w:t>The following structural factors enabled their early momentum:</w:t>
      </w:r>
    </w:p>
    <w:p w:rsidR="00FA7E2C" w:rsidRDefault="00FA7E2C" w:rsidP="00FA7E2C">
      <w:pPr>
        <w:pStyle w:val="Heading3"/>
      </w:pPr>
      <w:r>
        <w:t>1. Strong Political Mandate</w:t>
      </w:r>
    </w:p>
    <w:p w:rsidR="00FA7E2C" w:rsidRDefault="00FA7E2C" w:rsidP="00FA7E2C">
      <w:pPr>
        <w:pStyle w:val="NormalWeb"/>
      </w:pPr>
      <w:r>
        <w:t>Clear executive backing reduced bureau resistance.</w:t>
      </w:r>
    </w:p>
    <w:p w:rsidR="00FA7E2C" w:rsidRDefault="00FA7E2C" w:rsidP="00FA7E2C">
      <w:pPr>
        <w:pStyle w:val="Heading3"/>
      </w:pPr>
      <w:r>
        <w:t>2. Central Coordination Mechanism</w:t>
      </w:r>
    </w:p>
    <w:p w:rsidR="00FA7E2C" w:rsidRDefault="00FA7E2C" w:rsidP="00FA7E2C">
      <w:pPr>
        <w:pStyle w:val="NormalWeb"/>
      </w:pPr>
      <w:r>
        <w:t>A core technical team drove integration standards.</w:t>
      </w:r>
    </w:p>
    <w:p w:rsidR="00FA7E2C" w:rsidRDefault="00FA7E2C" w:rsidP="00FA7E2C">
      <w:pPr>
        <w:pStyle w:val="Heading3"/>
      </w:pPr>
      <w:r>
        <w:t>3. Early API Enforcement</w:t>
      </w:r>
    </w:p>
    <w:p w:rsidR="00FA7E2C" w:rsidRDefault="00FA7E2C" w:rsidP="00FA7E2C">
      <w:pPr>
        <w:pStyle w:val="NormalWeb"/>
      </w:pPr>
      <w:r>
        <w:t>Bureaus were required to participate in digital connectivity.</w:t>
      </w:r>
    </w:p>
    <w:p w:rsidR="00FA7E2C" w:rsidRDefault="00FA7E2C" w:rsidP="00FA7E2C">
      <w:pPr>
        <w:pStyle w:val="Heading3"/>
      </w:pPr>
      <w:r>
        <w:t>4. Visible Public Launch</w:t>
      </w:r>
    </w:p>
    <w:p w:rsidR="00FA7E2C" w:rsidRDefault="00FA7E2C" w:rsidP="00FA7E2C">
      <w:pPr>
        <w:pStyle w:val="NormalWeb"/>
      </w:pPr>
      <w:r>
        <w:t>Momentum created public trust and internal urgency.</w:t>
      </w:r>
    </w:p>
    <w:p w:rsidR="00FA7E2C" w:rsidRDefault="00FA7E2C" w:rsidP="00FA7E2C">
      <w:pPr>
        <w:pStyle w:val="NormalWeb"/>
      </w:pPr>
      <w:r>
        <w:t>Key Lesson</w:t>
      </w:r>
      <w:proofErr w:type="gramStart"/>
      <w:r>
        <w:t>:</w:t>
      </w:r>
      <w:proofErr w:type="gramEnd"/>
      <w:r>
        <w:br/>
        <w:t>Leadership clarity accelerates institutional alignment.</w:t>
      </w:r>
    </w:p>
    <w:p w:rsidR="00FA7E2C" w:rsidRDefault="00FA7E2C" w:rsidP="00FA7E2C">
      <w:r>
        <w:pict>
          <v:rect id="_x0000_i1047" style="width:0;height:1.5pt" o:hralign="center" o:hrstd="t" o:hr="t" fillcolor="#a0a0a0" stroked="f"/>
        </w:pict>
      </w:r>
    </w:p>
    <w:p w:rsidR="00FA7E2C" w:rsidRDefault="00FA7E2C" w:rsidP="00FA7E2C">
      <w:pPr>
        <w:pStyle w:val="Heading2"/>
      </w:pPr>
      <w:r>
        <w:rPr>
          <w:rStyle w:val="Strong"/>
          <w:b/>
          <w:bCs/>
        </w:rPr>
        <w:t>Slide 11 — What Was Structurally Difficult</w:t>
      </w:r>
    </w:p>
    <w:p w:rsidR="00FA7E2C" w:rsidRDefault="00FA7E2C" w:rsidP="00FA7E2C">
      <w:pPr>
        <w:pStyle w:val="NormalWeb"/>
      </w:pPr>
      <w:r>
        <w:t>The following challenges were evident:</w:t>
      </w:r>
    </w:p>
    <w:p w:rsidR="00FA7E2C" w:rsidRDefault="00FA7E2C" w:rsidP="00FA7E2C">
      <w:pPr>
        <w:pStyle w:val="Heading3"/>
      </w:pPr>
      <w:r>
        <w:t>1. Bureau Readiness Variation</w:t>
      </w:r>
    </w:p>
    <w:p w:rsidR="00FA7E2C" w:rsidRDefault="00FA7E2C" w:rsidP="00FA7E2C">
      <w:pPr>
        <w:pStyle w:val="NormalWeb"/>
      </w:pPr>
      <w:r>
        <w:lastRenderedPageBreak/>
        <w:t>Some bureaus had mature systems.</w:t>
      </w:r>
      <w:r>
        <w:br/>
        <w:t>Others had no digital foundation.</w:t>
      </w:r>
    </w:p>
    <w:p w:rsidR="00FA7E2C" w:rsidRDefault="00FA7E2C" w:rsidP="00FA7E2C">
      <w:pPr>
        <w:pStyle w:val="Heading3"/>
      </w:pPr>
      <w:r>
        <w:t>2. Uneven API Capability</w:t>
      </w:r>
    </w:p>
    <w:p w:rsidR="00FA7E2C" w:rsidRDefault="00FA7E2C" w:rsidP="00FA7E2C">
      <w:pPr>
        <w:pStyle w:val="NormalWeb"/>
      </w:pPr>
      <w:r>
        <w:t>Middleware development became necessary.</w:t>
      </w:r>
    </w:p>
    <w:p w:rsidR="00FA7E2C" w:rsidRDefault="00FA7E2C" w:rsidP="00FA7E2C">
      <w:pPr>
        <w:pStyle w:val="Heading3"/>
      </w:pPr>
      <w:r>
        <w:t>3. Rapid Scaling Pressure</w:t>
      </w:r>
    </w:p>
    <w:p w:rsidR="00FA7E2C" w:rsidRDefault="00FA7E2C" w:rsidP="00FA7E2C">
      <w:pPr>
        <w:pStyle w:val="NormalWeb"/>
      </w:pPr>
      <w:r>
        <w:t>Service count increased faster than documentation maturity.</w:t>
      </w:r>
    </w:p>
    <w:p w:rsidR="00FA7E2C" w:rsidRDefault="00FA7E2C" w:rsidP="00FA7E2C">
      <w:pPr>
        <w:pStyle w:val="Heading3"/>
      </w:pPr>
      <w:r>
        <w:t>4. Change Resistance</w:t>
      </w:r>
    </w:p>
    <w:p w:rsidR="00FA7E2C" w:rsidRDefault="00FA7E2C" w:rsidP="00FA7E2C">
      <w:pPr>
        <w:pStyle w:val="NormalWeb"/>
      </w:pPr>
      <w:r>
        <w:t>Operational staff required structured orientation and training.</w:t>
      </w:r>
    </w:p>
    <w:p w:rsidR="00FA7E2C" w:rsidRDefault="00FA7E2C" w:rsidP="00FA7E2C">
      <w:pPr>
        <w:pStyle w:val="NormalWeb"/>
      </w:pPr>
      <w:r>
        <w:t>Important Insight</w:t>
      </w:r>
      <w:proofErr w:type="gramStart"/>
      <w:r>
        <w:t>:</w:t>
      </w:r>
      <w:proofErr w:type="gramEnd"/>
      <w:r>
        <w:br/>
        <w:t>Integration speed must match institutional absorption capacity.</w:t>
      </w:r>
    </w:p>
    <w:p w:rsidR="00FA7E2C" w:rsidRDefault="00FA7E2C" w:rsidP="00FA7E2C">
      <w:r>
        <w:pict>
          <v:rect id="_x0000_i1048" style="width:0;height:1.5pt" o:hralign="center" o:hrstd="t" o:hr="t" fillcolor="#a0a0a0" stroked="f"/>
        </w:pict>
      </w:r>
    </w:p>
    <w:p w:rsidR="00FA7E2C" w:rsidRDefault="00FA7E2C" w:rsidP="00FA7E2C">
      <w:pPr>
        <w:pStyle w:val="Heading2"/>
      </w:pPr>
      <w:r>
        <w:rPr>
          <w:rStyle w:val="Strong"/>
          <w:b/>
          <w:bCs/>
        </w:rPr>
        <w:t>Slide 12 — Structural Gaps Observed</w:t>
      </w:r>
    </w:p>
    <w:p w:rsidR="00FA7E2C" w:rsidRDefault="00FA7E2C" w:rsidP="00FA7E2C">
      <w:pPr>
        <w:pStyle w:val="NormalWeb"/>
      </w:pPr>
      <w:r>
        <w:t xml:space="preserve">The study identified areas where long-term strengthening </w:t>
      </w:r>
      <w:proofErr w:type="gramStart"/>
      <w:r>
        <w:t>is needed</w:t>
      </w:r>
      <w:proofErr w:type="gram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6"/>
        <w:gridCol w:w="3524"/>
      </w:tblGrid>
      <w:tr w:rsidR="00FA7E2C" w:rsidTr="00FA7E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7E2C" w:rsidRDefault="00FA7E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Observed Gap</w:t>
            </w:r>
          </w:p>
        </w:tc>
        <w:tc>
          <w:tcPr>
            <w:tcW w:w="0" w:type="auto"/>
            <w:vAlign w:val="center"/>
            <w:hideMark/>
          </w:tcPr>
          <w:p w:rsidR="00FA7E2C" w:rsidRDefault="00FA7E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Structural Risk</w:t>
            </w:r>
          </w:p>
        </w:tc>
      </w:tr>
      <w:tr w:rsidR="00FA7E2C" w:rsidTr="00FA7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E2C" w:rsidRDefault="00FA7E2C">
            <w:r>
              <w:t>Endpoint ownership ambiguity</w:t>
            </w:r>
          </w:p>
        </w:tc>
        <w:tc>
          <w:tcPr>
            <w:tcW w:w="0" w:type="auto"/>
            <w:vAlign w:val="center"/>
            <w:hideMark/>
          </w:tcPr>
          <w:p w:rsidR="00FA7E2C" w:rsidRDefault="00FA7E2C">
            <w:r>
              <w:t>Procurement misalignment</w:t>
            </w:r>
          </w:p>
        </w:tc>
      </w:tr>
      <w:tr w:rsidR="00FA7E2C" w:rsidTr="00FA7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E2C" w:rsidRDefault="00FA7E2C">
            <w:r>
              <w:t>SLA monitoring depth limited</w:t>
            </w:r>
          </w:p>
        </w:tc>
        <w:tc>
          <w:tcPr>
            <w:tcW w:w="0" w:type="auto"/>
            <w:vAlign w:val="center"/>
            <w:hideMark/>
          </w:tcPr>
          <w:p w:rsidR="00FA7E2C" w:rsidRDefault="00FA7E2C">
            <w:r>
              <w:t>Performance tracking inconsistency</w:t>
            </w:r>
          </w:p>
        </w:tc>
      </w:tr>
      <w:tr w:rsidR="00FA7E2C" w:rsidTr="00FA7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E2C" w:rsidRDefault="00FA7E2C">
            <w:r>
              <w:t>Documentation standardization uneven</w:t>
            </w:r>
          </w:p>
        </w:tc>
        <w:tc>
          <w:tcPr>
            <w:tcW w:w="0" w:type="auto"/>
            <w:vAlign w:val="center"/>
            <w:hideMark/>
          </w:tcPr>
          <w:p w:rsidR="00FA7E2C" w:rsidRDefault="00FA7E2C">
            <w:r>
              <w:t>Knowledge dependency risk</w:t>
            </w:r>
          </w:p>
        </w:tc>
      </w:tr>
      <w:tr w:rsidR="00FA7E2C" w:rsidTr="00FA7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E2C" w:rsidRDefault="00FA7E2C">
            <w:r>
              <w:t>Governance escalation protocols informal</w:t>
            </w:r>
          </w:p>
        </w:tc>
        <w:tc>
          <w:tcPr>
            <w:tcW w:w="0" w:type="auto"/>
            <w:vAlign w:val="center"/>
            <w:hideMark/>
          </w:tcPr>
          <w:p w:rsidR="00FA7E2C" w:rsidRDefault="00FA7E2C">
            <w:r>
              <w:t>Conflict resolution delays</w:t>
            </w:r>
          </w:p>
        </w:tc>
      </w:tr>
    </w:tbl>
    <w:p w:rsidR="00FA7E2C" w:rsidRDefault="00FA7E2C" w:rsidP="00FA7E2C">
      <w:pPr>
        <w:pStyle w:val="NormalWeb"/>
      </w:pPr>
      <w:r>
        <w:t>These gaps are not failures.</w:t>
      </w:r>
      <w:r>
        <w:br/>
        <w:t>They are learning opportunities.</w:t>
      </w:r>
    </w:p>
    <w:p w:rsidR="00FA7E2C" w:rsidRDefault="00FA7E2C" w:rsidP="00FA7E2C">
      <w:r>
        <w:pict>
          <v:rect id="_x0000_i1049" style="width:0;height:1.5pt" o:hralign="center" o:hrstd="t" o:hr="t" fillcolor="#a0a0a0" stroked="f"/>
        </w:pict>
      </w:r>
    </w:p>
    <w:p w:rsidR="00FA7E2C" w:rsidRDefault="00FA7E2C" w:rsidP="00FA7E2C">
      <w:pPr>
        <w:pStyle w:val="Heading2"/>
      </w:pPr>
      <w:r>
        <w:rPr>
          <w:rStyle w:val="Strong"/>
          <w:b/>
          <w:bCs/>
        </w:rPr>
        <w:t xml:space="preserve">Slide 13 — Lessons Applied to </w:t>
      </w:r>
      <w:proofErr w:type="spellStart"/>
      <w:r>
        <w:rPr>
          <w:rStyle w:val="Strong"/>
          <w:b/>
          <w:bCs/>
        </w:rPr>
        <w:t>Hawassa’s</w:t>
      </w:r>
      <w:proofErr w:type="spellEnd"/>
      <w:r>
        <w:rPr>
          <w:rStyle w:val="Strong"/>
          <w:b/>
          <w:bCs/>
        </w:rPr>
        <w:t xml:space="preserve">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5338"/>
      </w:tblGrid>
      <w:tr w:rsidR="00FA7E2C" w:rsidTr="00FA7E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7E2C" w:rsidRDefault="00FA7E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Regional Lesson</w:t>
            </w:r>
          </w:p>
        </w:tc>
        <w:tc>
          <w:tcPr>
            <w:tcW w:w="0" w:type="auto"/>
            <w:vAlign w:val="center"/>
            <w:hideMark/>
          </w:tcPr>
          <w:p w:rsidR="00FA7E2C" w:rsidRDefault="00FA7E2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Hawassa</w:t>
            </w:r>
            <w:proofErr w:type="spellEnd"/>
            <w:r>
              <w:rPr>
                <w:b/>
                <w:bCs/>
              </w:rPr>
              <w:t xml:space="preserve"> Adjustment Strategy</w:t>
            </w:r>
          </w:p>
        </w:tc>
      </w:tr>
      <w:tr w:rsidR="00FA7E2C" w:rsidTr="00FA7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E2C" w:rsidRDefault="00FA7E2C">
            <w:r>
              <w:t>Rapid integration requires mandate</w:t>
            </w:r>
          </w:p>
        </w:tc>
        <w:tc>
          <w:tcPr>
            <w:tcW w:w="0" w:type="auto"/>
            <w:vAlign w:val="center"/>
            <w:hideMark/>
          </w:tcPr>
          <w:p w:rsidR="00FA7E2C" w:rsidRDefault="00FA7E2C">
            <w:r>
              <w:t>Early formal bureau participation directive</w:t>
            </w:r>
          </w:p>
        </w:tc>
      </w:tr>
      <w:tr w:rsidR="00FA7E2C" w:rsidTr="00FA7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E2C" w:rsidRDefault="00FA7E2C">
            <w:r>
              <w:t>Uneven digital maturity</w:t>
            </w:r>
          </w:p>
        </w:tc>
        <w:tc>
          <w:tcPr>
            <w:tcW w:w="0" w:type="auto"/>
            <w:vAlign w:val="center"/>
            <w:hideMark/>
          </w:tcPr>
          <w:p w:rsidR="00FA7E2C" w:rsidRDefault="00FA7E2C">
            <w:r>
              <w:t>Scenario A/B/C readiness classification</w:t>
            </w:r>
          </w:p>
        </w:tc>
      </w:tr>
      <w:tr w:rsidR="00FA7E2C" w:rsidTr="00FA7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E2C" w:rsidRDefault="00FA7E2C">
            <w:r>
              <w:t>Middleware burden risk</w:t>
            </w:r>
          </w:p>
        </w:tc>
        <w:tc>
          <w:tcPr>
            <w:tcW w:w="0" w:type="auto"/>
            <w:vAlign w:val="center"/>
            <w:hideMark/>
          </w:tcPr>
          <w:p w:rsidR="00FA7E2C" w:rsidRDefault="00FA7E2C">
            <w:r>
              <w:t>Defined integration responsibility before procurement</w:t>
            </w:r>
          </w:p>
        </w:tc>
      </w:tr>
      <w:tr w:rsidR="00FA7E2C" w:rsidTr="00FA7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E2C" w:rsidRDefault="00FA7E2C">
            <w:r>
              <w:t>Scaling without capacity plan</w:t>
            </w:r>
          </w:p>
        </w:tc>
        <w:tc>
          <w:tcPr>
            <w:tcW w:w="0" w:type="auto"/>
            <w:vAlign w:val="center"/>
            <w:hideMark/>
          </w:tcPr>
          <w:p w:rsidR="00FA7E2C" w:rsidRDefault="00FA7E2C">
            <w:r>
              <w:t>Phased Year 1–3 expansion roadmap</w:t>
            </w:r>
          </w:p>
        </w:tc>
      </w:tr>
      <w:tr w:rsidR="00FA7E2C" w:rsidTr="00FA7E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E2C" w:rsidRDefault="00FA7E2C">
            <w:r>
              <w:t>Staff adaptation challenges</w:t>
            </w:r>
          </w:p>
        </w:tc>
        <w:tc>
          <w:tcPr>
            <w:tcW w:w="0" w:type="auto"/>
            <w:vAlign w:val="center"/>
            <w:hideMark/>
          </w:tcPr>
          <w:p w:rsidR="00FA7E2C" w:rsidRDefault="00FA7E2C">
            <w:r>
              <w:t>Structured capacity-building program</w:t>
            </w:r>
          </w:p>
        </w:tc>
      </w:tr>
    </w:tbl>
    <w:p w:rsidR="00FA7E2C" w:rsidRDefault="00FA7E2C" w:rsidP="00FA7E2C">
      <w:pPr>
        <w:pStyle w:val="NormalWeb"/>
      </w:pPr>
      <w:proofErr w:type="spellStart"/>
      <w:r>
        <w:t>Hawassa’s</w:t>
      </w:r>
      <w:proofErr w:type="spellEnd"/>
      <w:r>
        <w:t xml:space="preserve"> model </w:t>
      </w:r>
      <w:proofErr w:type="gramStart"/>
      <w:r>
        <w:t>is designed</w:t>
      </w:r>
      <w:proofErr w:type="gramEnd"/>
      <w:r>
        <w:t xml:space="preserve"> to preserve momentum while strengthening structural discipline.</w:t>
      </w:r>
    </w:p>
    <w:p w:rsidR="00FA7E2C" w:rsidRDefault="00FA7E2C" w:rsidP="00FA7E2C">
      <w:r>
        <w:pict>
          <v:rect id="_x0000_i1050" style="width:0;height:1.5pt" o:hralign="center" o:hrstd="t" o:hr="t" fillcolor="#a0a0a0" stroked="f"/>
        </w:pict>
      </w:r>
    </w:p>
    <w:p w:rsidR="00FA7E2C" w:rsidRDefault="00FA7E2C" w:rsidP="00FA7E2C">
      <w:pPr>
        <w:pStyle w:val="Heading2"/>
      </w:pPr>
      <w:r>
        <w:rPr>
          <w:rStyle w:val="Strong"/>
          <w:b/>
          <w:bCs/>
        </w:rPr>
        <w:t xml:space="preserve">Slide 14 — What </w:t>
      </w:r>
      <w:proofErr w:type="spellStart"/>
      <w:r>
        <w:rPr>
          <w:rStyle w:val="Strong"/>
          <w:b/>
          <w:bCs/>
        </w:rPr>
        <w:t>Hawassa</w:t>
      </w:r>
      <w:proofErr w:type="spellEnd"/>
      <w:r>
        <w:rPr>
          <w:rStyle w:val="Strong"/>
          <w:b/>
          <w:bCs/>
        </w:rPr>
        <w:t xml:space="preserve"> Will Do Differently</w:t>
      </w:r>
    </w:p>
    <w:p w:rsidR="00FA7E2C" w:rsidRDefault="00FA7E2C" w:rsidP="00FA7E2C">
      <w:pPr>
        <w:pStyle w:val="NormalWeb"/>
      </w:pPr>
      <w:r>
        <w:t xml:space="preserve">Based on findings, </w:t>
      </w:r>
      <w:proofErr w:type="spellStart"/>
      <w:r>
        <w:t>Hawassa</w:t>
      </w:r>
      <w:proofErr w:type="spellEnd"/>
      <w:r>
        <w:t xml:space="preserve"> will:</w:t>
      </w:r>
    </w:p>
    <w:p w:rsidR="00FA7E2C" w:rsidRDefault="00FA7E2C" w:rsidP="00FA7E2C">
      <w:pPr>
        <w:pStyle w:val="Heading3"/>
      </w:pPr>
      <w:r>
        <w:t>1. Phase Integration Strategically</w:t>
      </w:r>
    </w:p>
    <w:p w:rsidR="00FA7E2C" w:rsidRDefault="00FA7E2C" w:rsidP="00FA7E2C">
      <w:pPr>
        <w:pStyle w:val="NormalWeb"/>
      </w:pPr>
      <w:r>
        <w:t>Not expand service count beyond operational stability.</w:t>
      </w:r>
    </w:p>
    <w:p w:rsidR="00FA7E2C" w:rsidRDefault="00FA7E2C" w:rsidP="00FA7E2C">
      <w:pPr>
        <w:pStyle w:val="Heading3"/>
      </w:pPr>
      <w:r>
        <w:t xml:space="preserve">2. Define Responsibility </w:t>
      </w:r>
      <w:proofErr w:type="gramStart"/>
      <w:r>
        <w:t>Before</w:t>
      </w:r>
      <w:proofErr w:type="gramEnd"/>
      <w:r>
        <w:t xml:space="preserve"> Procurement</w:t>
      </w:r>
    </w:p>
    <w:p w:rsidR="00FA7E2C" w:rsidRDefault="00FA7E2C" w:rsidP="00FA7E2C">
      <w:pPr>
        <w:pStyle w:val="NormalWeb"/>
      </w:pPr>
      <w:r>
        <w:t>No vendor engagement without clear ownership boundaries.</w:t>
      </w:r>
    </w:p>
    <w:p w:rsidR="00FA7E2C" w:rsidRDefault="00FA7E2C" w:rsidP="00FA7E2C">
      <w:pPr>
        <w:pStyle w:val="Heading3"/>
      </w:pPr>
      <w:r>
        <w:t>3. Build Governance First</w:t>
      </w:r>
    </w:p>
    <w:p w:rsidR="00FA7E2C" w:rsidRDefault="00FA7E2C" w:rsidP="00FA7E2C">
      <w:pPr>
        <w:pStyle w:val="NormalWeb"/>
      </w:pPr>
      <w:r>
        <w:t>Steering committee activated before technical rollout.</w:t>
      </w:r>
    </w:p>
    <w:p w:rsidR="00FA7E2C" w:rsidRDefault="00FA7E2C" w:rsidP="00FA7E2C">
      <w:pPr>
        <w:pStyle w:val="Heading3"/>
      </w:pPr>
      <w:r>
        <w:t>4. Align Service Selection to Capacity Modeling</w:t>
      </w:r>
    </w:p>
    <w:p w:rsidR="00FA7E2C" w:rsidRDefault="00FA7E2C" w:rsidP="00FA7E2C">
      <w:pPr>
        <w:pStyle w:val="NormalWeb"/>
      </w:pPr>
      <w:r>
        <w:t>Integration matched to infrastructure readiness.</w:t>
      </w:r>
    </w:p>
    <w:p w:rsidR="00FA7E2C" w:rsidRDefault="00FA7E2C" w:rsidP="00FA7E2C">
      <w:pPr>
        <w:pStyle w:val="Heading3"/>
      </w:pPr>
      <w:r>
        <w:t xml:space="preserve">5. Establish Clear SLA &amp; Audit Protocols </w:t>
      </w:r>
      <w:proofErr w:type="gramStart"/>
      <w:r>
        <w:t>From</w:t>
      </w:r>
      <w:proofErr w:type="gramEnd"/>
      <w:r>
        <w:t xml:space="preserve"> Day One</w:t>
      </w:r>
    </w:p>
    <w:p w:rsidR="00FA7E2C" w:rsidRDefault="00FA7E2C" w:rsidP="00FA7E2C">
      <w:pPr>
        <w:pStyle w:val="NormalWeb"/>
      </w:pPr>
      <w:r>
        <w:t>Performance metrics embedded early.</w:t>
      </w:r>
    </w:p>
    <w:p w:rsidR="00FA7E2C" w:rsidRDefault="00FA7E2C" w:rsidP="00FA7E2C">
      <w:pPr>
        <w:pStyle w:val="NormalWeb"/>
      </w:pPr>
      <w:r>
        <w:t>Conclusion:</w:t>
      </w:r>
    </w:p>
    <w:p w:rsidR="00FA7E2C" w:rsidRDefault="00FA7E2C" w:rsidP="00FA7E2C">
      <w:pPr>
        <w:pStyle w:val="NormalWeb"/>
      </w:pPr>
      <w:proofErr w:type="spellStart"/>
      <w:r>
        <w:t>Hawassa’s</w:t>
      </w:r>
      <w:proofErr w:type="spellEnd"/>
      <w:r>
        <w:t xml:space="preserve"> MESOB will be</w:t>
      </w:r>
      <w:proofErr w:type="gramStart"/>
      <w:r>
        <w:t>:</w:t>
      </w:r>
      <w:proofErr w:type="gramEnd"/>
      <w:r>
        <w:br/>
        <w:t>Deliberate.</w:t>
      </w:r>
      <w:r>
        <w:br/>
      </w:r>
      <w:r>
        <w:lastRenderedPageBreak/>
        <w:t>Structured.</w:t>
      </w:r>
      <w:r>
        <w:br/>
        <w:t>Scalable.</w:t>
      </w:r>
      <w:r>
        <w:br/>
        <w:t>Governance-led.</w:t>
      </w:r>
    </w:p>
    <w:p w:rsidR="00FA7E2C" w:rsidRDefault="00FA7E2C" w:rsidP="00FA7E2C">
      <w:pPr>
        <w:pStyle w:val="NormalWeb"/>
      </w:pPr>
      <w:r>
        <w:t>Not reactive.</w:t>
      </w:r>
    </w:p>
    <w:p w:rsidR="00FA7E2C" w:rsidRDefault="00FA7E2C" w:rsidP="00FA7E2C">
      <w:r>
        <w:pict>
          <v:rect id="_x0000_i1051" style="width:0;height:1.5pt" o:hralign="center" o:hrstd="t" o:hr="t" fillcolor="#a0a0a0" stroked="f"/>
        </w:pict>
      </w:r>
    </w:p>
    <w:p w:rsidR="00FA7E2C" w:rsidRDefault="00FA7E2C" w:rsidP="00FA7E2C">
      <w:pPr>
        <w:pStyle w:val="NormalWeb"/>
      </w:pPr>
      <w:r>
        <w:t>End of Chapter II.</w:t>
      </w:r>
    </w:p>
    <w:p w:rsidR="00FA7E2C" w:rsidRDefault="00FA7E2C" w:rsidP="00FA7E2C">
      <w:pPr>
        <w:pStyle w:val="NormalWeb"/>
      </w:pPr>
      <w:r>
        <w:t>Next:</w:t>
      </w:r>
    </w:p>
    <w:p w:rsidR="00FA7E2C" w:rsidRDefault="00FA7E2C" w:rsidP="00FA7E2C">
      <w:pPr>
        <w:pStyle w:val="NormalWeb"/>
      </w:pPr>
      <w:r>
        <w:t>Chapter III – What We Have Already Done (Slides 15–21</w:t>
      </w:r>
      <w:proofErr w:type="gramStart"/>
      <w:r>
        <w:t>)</w:t>
      </w:r>
      <w:proofErr w:type="gramEnd"/>
      <w:r>
        <w:br/>
        <w:t>This chapter will build strong internal confidence and demonstrate preparation maturity.</w:t>
      </w:r>
    </w:p>
    <w:p w:rsidR="002F5F0A" w:rsidRDefault="002F5F0A">
      <w:r>
        <w:br w:type="page"/>
      </w:r>
    </w:p>
    <w:p w:rsidR="00E3225C" w:rsidRDefault="00E3225C" w:rsidP="00E3225C">
      <w:pPr>
        <w:pStyle w:val="NormalWeb"/>
      </w:pPr>
      <w:r>
        <w:lastRenderedPageBreak/>
        <w:t>Excellent.</w:t>
      </w:r>
    </w:p>
    <w:p w:rsidR="00E3225C" w:rsidRDefault="00E3225C" w:rsidP="00E3225C">
      <w:pPr>
        <w:pStyle w:val="NormalWeb"/>
      </w:pPr>
      <w:r>
        <w:t>This chapter is psychologically critical.</w:t>
      </w:r>
      <w:r>
        <w:br/>
        <w:t>It signals maturity, preparation, and control.</w:t>
      </w:r>
    </w:p>
    <w:p w:rsidR="00E3225C" w:rsidRDefault="00E3225C" w:rsidP="00E3225C">
      <w:pPr>
        <w:pStyle w:val="NormalWeb"/>
      </w:pPr>
      <w:r>
        <w:t>Tone: Confident but not overstated.</w:t>
      </w:r>
      <w:r>
        <w:br/>
        <w:t>Message: “We are prepared. This is structured. We are not starting from zero.”</w:t>
      </w:r>
    </w:p>
    <w:p w:rsidR="00E3225C" w:rsidRDefault="00E3225C" w:rsidP="00E3225C">
      <w:r>
        <w:pict>
          <v:rect id="_x0000_i1061" style="width:0;height:1.5pt" o:hralign="center" o:hrstd="t" o:hr="t" fillcolor="#a0a0a0" stroked="f"/>
        </w:pict>
      </w:r>
    </w:p>
    <w:p w:rsidR="00E3225C" w:rsidRDefault="00E3225C" w:rsidP="00E3225C">
      <w:pPr>
        <w:pStyle w:val="Heading1"/>
      </w:pPr>
      <w:r>
        <w:t>CHAPTER III</w:t>
      </w:r>
    </w:p>
    <w:p w:rsidR="00E3225C" w:rsidRDefault="00E3225C" w:rsidP="00E3225C">
      <w:pPr>
        <w:pStyle w:val="Heading1"/>
      </w:pPr>
      <w:r>
        <w:t>WHAT WE HAVE ALREADY DONE</w:t>
      </w:r>
    </w:p>
    <w:p w:rsidR="00E3225C" w:rsidRDefault="00E3225C" w:rsidP="00E3225C">
      <w:pPr>
        <w:pStyle w:val="Heading2"/>
      </w:pPr>
      <w:r>
        <w:t>Preparation Status &amp; Institutional Readiness</w:t>
      </w:r>
    </w:p>
    <w:p w:rsidR="00E3225C" w:rsidRDefault="00E3225C" w:rsidP="00E3225C">
      <w:r>
        <w:pict>
          <v:rect id="_x0000_i1062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15 — Preparation Overview</w:t>
      </w:r>
    </w:p>
    <w:p w:rsidR="00E3225C" w:rsidRDefault="00E3225C" w:rsidP="00E3225C">
      <w:pPr>
        <w:pStyle w:val="NormalWeb"/>
      </w:pPr>
      <w:r>
        <w:t>Over the past planning phase, the MESOB team has completed structured groundwork across five core domains:</w:t>
      </w:r>
    </w:p>
    <w:p w:rsidR="00E3225C" w:rsidRDefault="00E3225C" w:rsidP="00E3225C">
      <w:pPr>
        <w:pStyle w:val="Heading3"/>
      </w:pPr>
      <w:r>
        <w:t>1. Service Strategy</w:t>
      </w:r>
    </w:p>
    <w:p w:rsidR="00E3225C" w:rsidRDefault="00E3225C" w:rsidP="00E3225C">
      <w:pPr>
        <w:pStyle w:val="NormalWeb"/>
        <w:numPr>
          <w:ilvl w:val="0"/>
          <w:numId w:val="13"/>
        </w:numPr>
      </w:pPr>
      <w:r>
        <w:t>Identification of high-impact service clusters</w:t>
      </w:r>
    </w:p>
    <w:p w:rsidR="00E3225C" w:rsidRDefault="00E3225C" w:rsidP="00E3225C">
      <w:pPr>
        <w:pStyle w:val="NormalWeb"/>
        <w:numPr>
          <w:ilvl w:val="0"/>
          <w:numId w:val="13"/>
        </w:numPr>
      </w:pPr>
      <w:r>
        <w:t>Volume and revenue sensitivity screening</w:t>
      </w:r>
    </w:p>
    <w:p w:rsidR="00E3225C" w:rsidRDefault="00E3225C" w:rsidP="00E3225C">
      <w:pPr>
        <w:pStyle w:val="Heading3"/>
      </w:pPr>
      <w:r>
        <w:t>2. Institutional Mapping</w:t>
      </w:r>
    </w:p>
    <w:p w:rsidR="00E3225C" w:rsidRDefault="00E3225C" w:rsidP="00E3225C">
      <w:pPr>
        <w:pStyle w:val="NormalWeb"/>
        <w:numPr>
          <w:ilvl w:val="0"/>
          <w:numId w:val="14"/>
        </w:numPr>
      </w:pPr>
      <w:r>
        <w:t>Bureau participation framework drafted</w:t>
      </w:r>
    </w:p>
    <w:p w:rsidR="00E3225C" w:rsidRDefault="00E3225C" w:rsidP="00E3225C">
      <w:pPr>
        <w:pStyle w:val="NormalWeb"/>
        <w:numPr>
          <w:ilvl w:val="0"/>
          <w:numId w:val="14"/>
        </w:numPr>
      </w:pPr>
      <w:r>
        <w:t>Readiness classification initiated</w:t>
      </w:r>
    </w:p>
    <w:p w:rsidR="00E3225C" w:rsidRDefault="00E3225C" w:rsidP="00E3225C">
      <w:pPr>
        <w:pStyle w:val="Heading3"/>
      </w:pPr>
      <w:r>
        <w:t>3. Technical Architecture Planning</w:t>
      </w:r>
    </w:p>
    <w:p w:rsidR="00E3225C" w:rsidRDefault="00E3225C" w:rsidP="00E3225C">
      <w:pPr>
        <w:pStyle w:val="NormalWeb"/>
        <w:numPr>
          <w:ilvl w:val="0"/>
          <w:numId w:val="15"/>
        </w:numPr>
      </w:pPr>
      <w:r>
        <w:t>API-first integration model defined</w:t>
      </w:r>
    </w:p>
    <w:p w:rsidR="00E3225C" w:rsidRDefault="00E3225C" w:rsidP="00E3225C">
      <w:pPr>
        <w:pStyle w:val="NormalWeb"/>
        <w:numPr>
          <w:ilvl w:val="0"/>
          <w:numId w:val="15"/>
        </w:numPr>
      </w:pPr>
      <w:r>
        <w:t>Hosting model scenarios evaluated</w:t>
      </w:r>
    </w:p>
    <w:p w:rsidR="00E3225C" w:rsidRDefault="00E3225C" w:rsidP="00E3225C">
      <w:pPr>
        <w:pStyle w:val="Heading3"/>
      </w:pPr>
      <w:r>
        <w:t>4. Infrastructure Modeling</w:t>
      </w:r>
    </w:p>
    <w:p w:rsidR="00E3225C" w:rsidRDefault="00E3225C" w:rsidP="00E3225C">
      <w:pPr>
        <w:pStyle w:val="NormalWeb"/>
        <w:numPr>
          <w:ilvl w:val="0"/>
          <w:numId w:val="16"/>
        </w:numPr>
      </w:pPr>
      <w:r>
        <w:t>Counter capacity modeling completed</w:t>
      </w:r>
    </w:p>
    <w:p w:rsidR="00E3225C" w:rsidRDefault="00E3225C" w:rsidP="00E3225C">
      <w:pPr>
        <w:pStyle w:val="NormalWeb"/>
        <w:numPr>
          <w:ilvl w:val="0"/>
          <w:numId w:val="16"/>
        </w:numPr>
      </w:pPr>
      <w:r>
        <w:t>Physical layout logic structured</w:t>
      </w:r>
    </w:p>
    <w:p w:rsidR="00E3225C" w:rsidRDefault="00E3225C" w:rsidP="00E3225C">
      <w:pPr>
        <w:pStyle w:val="Heading3"/>
      </w:pPr>
      <w:r>
        <w:lastRenderedPageBreak/>
        <w:t>5. Governance Drafting</w:t>
      </w:r>
    </w:p>
    <w:p w:rsidR="00E3225C" w:rsidRDefault="00E3225C" w:rsidP="00E3225C">
      <w:pPr>
        <w:pStyle w:val="NormalWeb"/>
        <w:numPr>
          <w:ilvl w:val="0"/>
          <w:numId w:val="17"/>
        </w:numPr>
      </w:pPr>
      <w:r>
        <w:t>Steering Committee structure proposed</w:t>
      </w:r>
    </w:p>
    <w:p w:rsidR="00E3225C" w:rsidRDefault="00E3225C" w:rsidP="00E3225C">
      <w:pPr>
        <w:pStyle w:val="NormalWeb"/>
        <w:numPr>
          <w:ilvl w:val="0"/>
          <w:numId w:val="17"/>
        </w:numPr>
      </w:pPr>
      <w:r>
        <w:t>Change-control principles defined</w:t>
      </w:r>
    </w:p>
    <w:p w:rsidR="00E3225C" w:rsidRDefault="00E3225C" w:rsidP="00E3225C">
      <w:pPr>
        <w:pStyle w:val="NormalWeb"/>
      </w:pPr>
      <w:r>
        <w:t xml:space="preserve">The foundation </w:t>
      </w:r>
      <w:proofErr w:type="gramStart"/>
      <w:r>
        <w:t>has been built</w:t>
      </w:r>
      <w:proofErr w:type="gramEnd"/>
      <w:r>
        <w:t xml:space="preserve"> deliberately.</w:t>
      </w:r>
    </w:p>
    <w:p w:rsidR="00E3225C" w:rsidRDefault="00E3225C" w:rsidP="00E3225C">
      <w:r>
        <w:pict>
          <v:rect id="_x0000_i1063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16 — Service Identification Methodology</w:t>
      </w:r>
    </w:p>
    <w:p w:rsidR="00E3225C" w:rsidRDefault="00E3225C" w:rsidP="00E3225C">
      <w:pPr>
        <w:pStyle w:val="NormalWeb"/>
      </w:pPr>
      <w:r>
        <w:t>Service selection was not politically arbitrary.</w:t>
      </w:r>
    </w:p>
    <w:p w:rsidR="00E3225C" w:rsidRDefault="00E3225C" w:rsidP="00E3225C">
      <w:pPr>
        <w:pStyle w:val="NormalWeb"/>
      </w:pPr>
      <w:r>
        <w:t>It followed structured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3137"/>
      </w:tblGrid>
      <w:tr w:rsidR="00E3225C" w:rsidTr="00E322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Selection Criterion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Rationale</w:t>
            </w:r>
          </w:p>
        </w:tc>
      </w:tr>
      <w:tr w:rsidR="00E3225C" w:rsidTr="00E32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r>
              <w:t>High Citizen Volume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Maximizes visible public impact</w:t>
            </w:r>
          </w:p>
        </w:tc>
      </w:tr>
      <w:tr w:rsidR="00E3225C" w:rsidTr="00E32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r>
              <w:t>Revenue Sensitivity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Protects fiscal integrity</w:t>
            </w:r>
          </w:p>
        </w:tc>
      </w:tr>
      <w:tr w:rsidR="00E3225C" w:rsidTr="00E32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r>
              <w:t>Legal Obligation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Ensures compliance alignment</w:t>
            </w:r>
          </w:p>
        </w:tc>
      </w:tr>
      <w:tr w:rsidR="00E3225C" w:rsidTr="00E32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r>
              <w:t>Interdependency Level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Justifies digital orchestration</w:t>
            </w:r>
          </w:p>
        </w:tc>
      </w:tr>
      <w:tr w:rsidR="00E3225C" w:rsidTr="00E32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r>
              <w:t>Operational Feasibility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Matches Year 1 capacity</w:t>
            </w:r>
          </w:p>
        </w:tc>
      </w:tr>
    </w:tbl>
    <w:p w:rsidR="00E3225C" w:rsidRDefault="00E3225C" w:rsidP="00E3225C">
      <w:pPr>
        <w:pStyle w:val="NormalWeb"/>
      </w:pPr>
      <w:r>
        <w:t>This resulted in 47 Phase 1 services.</w:t>
      </w:r>
    </w:p>
    <w:p w:rsidR="00E3225C" w:rsidRDefault="00E3225C" w:rsidP="00E3225C">
      <w:pPr>
        <w:pStyle w:val="NormalWeb"/>
      </w:pPr>
      <w:r>
        <w:t>The methodology is replicable for future expansion.</w:t>
      </w:r>
    </w:p>
    <w:p w:rsidR="00E3225C" w:rsidRDefault="00E3225C" w:rsidP="00E3225C">
      <w:r>
        <w:pict>
          <v:rect id="_x0000_i1064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17 — 47 Priority Services (Clustered View)</w:t>
      </w:r>
    </w:p>
    <w:p w:rsidR="00E3225C" w:rsidRDefault="00E3225C" w:rsidP="00E3225C">
      <w:pPr>
        <w:pStyle w:val="NormalWeb"/>
      </w:pPr>
      <w:r>
        <w:t xml:space="preserve">Instead of isolated listing, services </w:t>
      </w:r>
      <w:proofErr w:type="gramStart"/>
      <w:r>
        <w:t>were grouped</w:t>
      </w:r>
      <w:proofErr w:type="gramEnd"/>
      <w:r>
        <w:t xml:space="preserve"> into operational clusters:</w:t>
      </w:r>
    </w:p>
    <w:p w:rsidR="00E3225C" w:rsidRDefault="00E3225C" w:rsidP="00E3225C">
      <w:pPr>
        <w:pStyle w:val="Heading3"/>
      </w:pPr>
      <w:r>
        <w:t>Cluster 1 — Urban Land &amp; Construction</w:t>
      </w:r>
    </w:p>
    <w:p w:rsidR="00E3225C" w:rsidRDefault="00E3225C" w:rsidP="00E3225C">
      <w:pPr>
        <w:pStyle w:val="NormalWeb"/>
      </w:pPr>
      <w:r>
        <w:t>High volume, high revenue sensitivity.</w:t>
      </w:r>
    </w:p>
    <w:p w:rsidR="00E3225C" w:rsidRDefault="00E3225C" w:rsidP="00E3225C">
      <w:pPr>
        <w:pStyle w:val="Heading3"/>
      </w:pPr>
      <w:r>
        <w:t>Cluster 2 — Trade &amp; Licensing</w:t>
      </w:r>
    </w:p>
    <w:p w:rsidR="00E3225C" w:rsidRDefault="00E3225C" w:rsidP="00E3225C">
      <w:pPr>
        <w:pStyle w:val="NormalWeb"/>
      </w:pPr>
      <w:r>
        <w:lastRenderedPageBreak/>
        <w:t>Economic activity backbone.</w:t>
      </w:r>
    </w:p>
    <w:p w:rsidR="00E3225C" w:rsidRDefault="00E3225C" w:rsidP="00E3225C">
      <w:pPr>
        <w:pStyle w:val="Heading3"/>
      </w:pPr>
      <w:r>
        <w:t>Cluster 3 — Civil &amp; Social Services</w:t>
      </w:r>
    </w:p>
    <w:p w:rsidR="00E3225C" w:rsidRDefault="00E3225C" w:rsidP="00E3225C">
      <w:pPr>
        <w:pStyle w:val="NormalWeb"/>
      </w:pPr>
      <w:proofErr w:type="gramStart"/>
      <w:r>
        <w:t>Trust-building</w:t>
      </w:r>
      <w:proofErr w:type="gramEnd"/>
      <w:r>
        <w:t xml:space="preserve"> services with citizen sensitivity.</w:t>
      </w:r>
    </w:p>
    <w:p w:rsidR="00E3225C" w:rsidRDefault="00E3225C" w:rsidP="00E3225C">
      <w:pPr>
        <w:pStyle w:val="Heading3"/>
      </w:pPr>
      <w:r>
        <w:t>Cluster 4 — Utilities &amp; Regulatory Coordination</w:t>
      </w:r>
    </w:p>
    <w:p w:rsidR="00E3225C" w:rsidRDefault="00E3225C" w:rsidP="00E3225C">
      <w:pPr>
        <w:pStyle w:val="NormalWeb"/>
      </w:pPr>
      <w:r>
        <w:t>Interdependent workflows requiring integration logic.</w:t>
      </w:r>
    </w:p>
    <w:p w:rsidR="00E3225C" w:rsidRDefault="00E3225C" w:rsidP="00E3225C">
      <w:pPr>
        <w:pStyle w:val="NormalWeb"/>
      </w:pPr>
      <w:r>
        <w:t>This clustering drives:</w:t>
      </w:r>
    </w:p>
    <w:p w:rsidR="00E3225C" w:rsidRDefault="00E3225C" w:rsidP="00E3225C">
      <w:pPr>
        <w:pStyle w:val="NormalWeb"/>
        <w:numPr>
          <w:ilvl w:val="0"/>
          <w:numId w:val="18"/>
        </w:numPr>
      </w:pPr>
      <w:r>
        <w:t>Counter design</w:t>
      </w:r>
    </w:p>
    <w:p w:rsidR="00E3225C" w:rsidRDefault="00E3225C" w:rsidP="00E3225C">
      <w:pPr>
        <w:pStyle w:val="NormalWeb"/>
        <w:numPr>
          <w:ilvl w:val="0"/>
          <w:numId w:val="18"/>
        </w:numPr>
      </w:pPr>
      <w:r>
        <w:t>Staffing allocation</w:t>
      </w:r>
    </w:p>
    <w:p w:rsidR="00E3225C" w:rsidRDefault="00E3225C" w:rsidP="00E3225C">
      <w:pPr>
        <w:pStyle w:val="NormalWeb"/>
        <w:numPr>
          <w:ilvl w:val="0"/>
          <w:numId w:val="18"/>
        </w:numPr>
      </w:pPr>
      <w:r>
        <w:t>Integration depth planning</w:t>
      </w:r>
    </w:p>
    <w:p w:rsidR="00E3225C" w:rsidRDefault="00E3225C" w:rsidP="00E3225C">
      <w:pPr>
        <w:pStyle w:val="NormalWeb"/>
        <w:numPr>
          <w:ilvl w:val="0"/>
          <w:numId w:val="18"/>
        </w:numPr>
      </w:pPr>
      <w:r>
        <w:t>Expansion roadmap</w:t>
      </w:r>
    </w:p>
    <w:p w:rsidR="00E3225C" w:rsidRDefault="00E3225C" w:rsidP="00E3225C">
      <w:r>
        <w:pict>
          <v:rect id="_x0000_i1065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18 — Bureau Readiness Assessment (Preliminary Classification)</w:t>
      </w:r>
    </w:p>
    <w:p w:rsidR="00E3225C" w:rsidRDefault="00E3225C" w:rsidP="00E3225C">
      <w:pPr>
        <w:pStyle w:val="NormalWeb"/>
      </w:pPr>
      <w:r>
        <w:t xml:space="preserve">Bureaus </w:t>
      </w:r>
      <w:proofErr w:type="gramStart"/>
      <w:r>
        <w:t>were categorized</w:t>
      </w:r>
      <w:proofErr w:type="gramEnd"/>
      <w:r>
        <w:t xml:space="preserve"> into three structural scenarios: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2410"/>
        <w:gridCol w:w="3192"/>
      </w:tblGrid>
      <w:tr w:rsidR="00E3225C" w:rsidTr="00E322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Integration Requirement</w:t>
            </w:r>
          </w:p>
        </w:tc>
      </w:tr>
      <w:tr w:rsidR="00E3225C" w:rsidTr="00E32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System + API available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Direct integration</w:t>
            </w:r>
          </w:p>
        </w:tc>
      </w:tr>
      <w:tr w:rsidR="00E3225C" w:rsidTr="00E32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System available, no API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Middleware/wrapper required</w:t>
            </w:r>
          </w:p>
        </w:tc>
      </w:tr>
      <w:tr w:rsidR="00E3225C" w:rsidTr="00E32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No digital system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Endpoint development required</w:t>
            </w:r>
          </w:p>
        </w:tc>
      </w:tr>
    </w:tbl>
    <w:p w:rsidR="00E3225C" w:rsidRDefault="00E3225C" w:rsidP="00E3225C">
      <w:pPr>
        <w:pStyle w:val="NormalWeb"/>
      </w:pPr>
      <w:r>
        <w:t>Preliminary observations indicate:</w:t>
      </w:r>
    </w:p>
    <w:p w:rsidR="00E3225C" w:rsidRDefault="00E3225C" w:rsidP="00E3225C">
      <w:pPr>
        <w:pStyle w:val="NormalWeb"/>
        <w:numPr>
          <w:ilvl w:val="0"/>
          <w:numId w:val="19"/>
        </w:numPr>
      </w:pPr>
      <w:r>
        <w:t>Some bureaus fall into Scenario A</w:t>
      </w:r>
    </w:p>
    <w:p w:rsidR="00E3225C" w:rsidRDefault="00E3225C" w:rsidP="00E3225C">
      <w:pPr>
        <w:pStyle w:val="NormalWeb"/>
        <w:numPr>
          <w:ilvl w:val="0"/>
          <w:numId w:val="19"/>
        </w:numPr>
      </w:pPr>
      <w:r>
        <w:t>Several fall into Scenario B</w:t>
      </w:r>
    </w:p>
    <w:p w:rsidR="00E3225C" w:rsidRDefault="00E3225C" w:rsidP="00E3225C">
      <w:pPr>
        <w:pStyle w:val="NormalWeb"/>
        <w:numPr>
          <w:ilvl w:val="0"/>
          <w:numId w:val="19"/>
        </w:numPr>
      </w:pPr>
      <w:r>
        <w:t>A minority fall into Scenario C</w:t>
      </w:r>
    </w:p>
    <w:p w:rsidR="00E3225C" w:rsidRDefault="00E3225C" w:rsidP="00E3225C">
      <w:pPr>
        <w:pStyle w:val="NormalWeb"/>
      </w:pPr>
      <w:r>
        <w:t>This classification prevents unrealistic timelines.</w:t>
      </w:r>
    </w:p>
    <w:p w:rsidR="00E3225C" w:rsidRDefault="00E3225C" w:rsidP="00E3225C">
      <w:r>
        <w:pict>
          <v:rect id="_x0000_i1066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19 — Infrastructure Planning Completed</w:t>
      </w:r>
    </w:p>
    <w:p w:rsidR="00E3225C" w:rsidRDefault="00E3225C" w:rsidP="00E3225C">
      <w:pPr>
        <w:pStyle w:val="NormalWeb"/>
      </w:pPr>
      <w:r>
        <w:lastRenderedPageBreak/>
        <w:t xml:space="preserve">The following infrastructure planning elements </w:t>
      </w:r>
      <w:proofErr w:type="gramStart"/>
      <w:r>
        <w:t>have been structured</w:t>
      </w:r>
      <w:proofErr w:type="gramEnd"/>
      <w:r>
        <w:t>:</w:t>
      </w:r>
    </w:p>
    <w:p w:rsidR="00E3225C" w:rsidRDefault="00E3225C" w:rsidP="00E3225C">
      <w:pPr>
        <w:pStyle w:val="Heading3"/>
      </w:pPr>
      <w:r>
        <w:t>Physical Layout Model</w:t>
      </w:r>
    </w:p>
    <w:p w:rsidR="00E3225C" w:rsidRDefault="00E3225C" w:rsidP="00E3225C">
      <w:pPr>
        <w:pStyle w:val="NormalWeb"/>
        <w:numPr>
          <w:ilvl w:val="0"/>
          <w:numId w:val="20"/>
        </w:numPr>
      </w:pPr>
      <w:r>
        <w:t>30 dedicated service counters</w:t>
      </w:r>
    </w:p>
    <w:p w:rsidR="00E3225C" w:rsidRDefault="00E3225C" w:rsidP="00E3225C">
      <w:pPr>
        <w:pStyle w:val="NormalWeb"/>
        <w:numPr>
          <w:ilvl w:val="0"/>
          <w:numId w:val="20"/>
        </w:numPr>
      </w:pPr>
      <w:r>
        <w:t>Structured intake and resolution zones</w:t>
      </w:r>
    </w:p>
    <w:p w:rsidR="00E3225C" w:rsidRDefault="00E3225C" w:rsidP="00E3225C">
      <w:pPr>
        <w:pStyle w:val="NormalWeb"/>
        <w:numPr>
          <w:ilvl w:val="0"/>
          <w:numId w:val="20"/>
        </w:numPr>
      </w:pPr>
      <w:r>
        <w:t>Segregated infrastructure room</w:t>
      </w:r>
    </w:p>
    <w:p w:rsidR="00E3225C" w:rsidRDefault="00E3225C" w:rsidP="00E3225C">
      <w:pPr>
        <w:pStyle w:val="Heading3"/>
      </w:pPr>
      <w:r>
        <w:t>Capacity Modeling</w:t>
      </w:r>
    </w:p>
    <w:p w:rsidR="00E3225C" w:rsidRDefault="00E3225C" w:rsidP="00E3225C">
      <w:pPr>
        <w:pStyle w:val="NormalWeb"/>
        <w:numPr>
          <w:ilvl w:val="0"/>
          <w:numId w:val="21"/>
        </w:numPr>
      </w:pPr>
      <w:r>
        <w:t>1,000–1,500 projected daily transactions</w:t>
      </w:r>
    </w:p>
    <w:p w:rsidR="00E3225C" w:rsidRDefault="00E3225C" w:rsidP="00E3225C">
      <w:pPr>
        <w:pStyle w:val="NormalWeb"/>
        <w:numPr>
          <w:ilvl w:val="0"/>
          <w:numId w:val="21"/>
        </w:numPr>
      </w:pPr>
      <w:r>
        <w:t>Counter utilization logic defined</w:t>
      </w:r>
    </w:p>
    <w:p w:rsidR="00E3225C" w:rsidRDefault="00E3225C" w:rsidP="00E3225C">
      <w:pPr>
        <w:pStyle w:val="NormalWeb"/>
        <w:numPr>
          <w:ilvl w:val="0"/>
          <w:numId w:val="21"/>
        </w:numPr>
      </w:pPr>
      <w:r>
        <w:t>Peak load absorption modeled</w:t>
      </w:r>
    </w:p>
    <w:p w:rsidR="00E3225C" w:rsidRDefault="00E3225C" w:rsidP="00E3225C">
      <w:pPr>
        <w:pStyle w:val="Heading3"/>
      </w:pPr>
      <w:r>
        <w:t>Network Topology Concept</w:t>
      </w:r>
    </w:p>
    <w:p w:rsidR="00E3225C" w:rsidRDefault="00E3225C" w:rsidP="00E3225C">
      <w:pPr>
        <w:pStyle w:val="NormalWeb"/>
        <w:numPr>
          <w:ilvl w:val="0"/>
          <w:numId w:val="22"/>
        </w:numPr>
      </w:pPr>
      <w:r>
        <w:t>Segmented internal network zones</w:t>
      </w:r>
    </w:p>
    <w:p w:rsidR="00E3225C" w:rsidRDefault="00E3225C" w:rsidP="00E3225C">
      <w:pPr>
        <w:pStyle w:val="NormalWeb"/>
        <w:numPr>
          <w:ilvl w:val="0"/>
          <w:numId w:val="22"/>
        </w:numPr>
      </w:pPr>
      <w:r>
        <w:t>Centralized integration gateway architecture</w:t>
      </w:r>
    </w:p>
    <w:p w:rsidR="00E3225C" w:rsidRDefault="00E3225C" w:rsidP="00E3225C">
      <w:pPr>
        <w:pStyle w:val="NormalWeb"/>
      </w:pPr>
      <w:r>
        <w:t>Planning is demand-driven — not space-driven.</w:t>
      </w:r>
    </w:p>
    <w:p w:rsidR="00E3225C" w:rsidRDefault="00E3225C" w:rsidP="00E3225C">
      <w:r>
        <w:pict>
          <v:rect id="_x0000_i1067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20 — Preliminary Vendor &amp; Market Landscape Review</w:t>
      </w:r>
    </w:p>
    <w:p w:rsidR="00E3225C" w:rsidRDefault="00E3225C" w:rsidP="00E3225C">
      <w:pPr>
        <w:pStyle w:val="NormalWeb"/>
      </w:pPr>
      <w:r>
        <w:t>Without premature commitment, the team has:</w:t>
      </w:r>
    </w:p>
    <w:p w:rsidR="00E3225C" w:rsidRDefault="00E3225C" w:rsidP="00E3225C">
      <w:pPr>
        <w:pStyle w:val="NormalWeb"/>
        <w:numPr>
          <w:ilvl w:val="0"/>
          <w:numId w:val="23"/>
        </w:numPr>
      </w:pPr>
      <w:r>
        <w:t>Identified fiber connectivity providers</w:t>
      </w:r>
    </w:p>
    <w:p w:rsidR="00E3225C" w:rsidRDefault="00E3225C" w:rsidP="00E3225C">
      <w:pPr>
        <w:pStyle w:val="NormalWeb"/>
        <w:numPr>
          <w:ilvl w:val="0"/>
          <w:numId w:val="23"/>
        </w:numPr>
      </w:pPr>
      <w:r>
        <w:t>Reviewed hosting strategy categories (On-</w:t>
      </w:r>
      <w:proofErr w:type="spellStart"/>
      <w:r>
        <w:t>prem</w:t>
      </w:r>
      <w:proofErr w:type="spellEnd"/>
      <w:r>
        <w:t xml:space="preserve"> / Hybrid / Managed)</w:t>
      </w:r>
    </w:p>
    <w:p w:rsidR="00E3225C" w:rsidRDefault="00E3225C" w:rsidP="00E3225C">
      <w:pPr>
        <w:pStyle w:val="NormalWeb"/>
        <w:numPr>
          <w:ilvl w:val="0"/>
          <w:numId w:val="23"/>
        </w:numPr>
      </w:pPr>
      <w:r>
        <w:t>Mapped application platform models (custom vs modular enterprise platform)</w:t>
      </w:r>
    </w:p>
    <w:p w:rsidR="00E3225C" w:rsidRDefault="00E3225C" w:rsidP="00E3225C">
      <w:pPr>
        <w:pStyle w:val="NormalWeb"/>
        <w:numPr>
          <w:ilvl w:val="0"/>
          <w:numId w:val="23"/>
        </w:numPr>
      </w:pPr>
      <w:r>
        <w:t>Reviewed security solution classes</w:t>
      </w:r>
    </w:p>
    <w:p w:rsidR="00E3225C" w:rsidRDefault="00E3225C" w:rsidP="00E3225C">
      <w:pPr>
        <w:pStyle w:val="NormalWeb"/>
      </w:pPr>
      <w:r>
        <w:t>Important:</w:t>
      </w:r>
    </w:p>
    <w:p w:rsidR="00E3225C" w:rsidRDefault="00E3225C" w:rsidP="00E3225C">
      <w:pPr>
        <w:pStyle w:val="NormalWeb"/>
      </w:pPr>
      <w:r>
        <w:t>No vendor has been pre-selected.</w:t>
      </w:r>
      <w:r>
        <w:br/>
        <w:t xml:space="preserve">No procurement commitment </w:t>
      </w:r>
      <w:proofErr w:type="gramStart"/>
      <w:r>
        <w:t>has been made</w:t>
      </w:r>
      <w:proofErr w:type="gramEnd"/>
      <w:r>
        <w:t>.</w:t>
      </w:r>
      <w:r>
        <w:br/>
        <w:t>All decisions remain subject to structured approval.</w:t>
      </w:r>
    </w:p>
    <w:p w:rsidR="00E3225C" w:rsidRDefault="00E3225C" w:rsidP="00E3225C">
      <w:pPr>
        <w:pStyle w:val="NormalWeb"/>
      </w:pPr>
      <w:r>
        <w:t>This preserves procurement integrity.</w:t>
      </w:r>
    </w:p>
    <w:p w:rsidR="00E3225C" w:rsidRDefault="00E3225C" w:rsidP="00E3225C">
      <w:r>
        <w:pict>
          <v:rect id="_x0000_i1068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21 — Governance Structure Drafted</w:t>
      </w:r>
    </w:p>
    <w:p w:rsidR="00E3225C" w:rsidRDefault="00E3225C" w:rsidP="00E3225C">
      <w:pPr>
        <w:pStyle w:val="NormalWeb"/>
      </w:pPr>
      <w:r>
        <w:lastRenderedPageBreak/>
        <w:t xml:space="preserve">A preliminary governance framework </w:t>
      </w:r>
      <w:proofErr w:type="gramStart"/>
      <w:r>
        <w:t>has been defined</w:t>
      </w:r>
      <w:proofErr w:type="gramEnd"/>
      <w:r>
        <w:t>:</w:t>
      </w:r>
    </w:p>
    <w:p w:rsidR="00E3225C" w:rsidRDefault="00E3225C" w:rsidP="00E3225C">
      <w:pPr>
        <w:pStyle w:val="Heading3"/>
      </w:pPr>
      <w:r>
        <w:t>Steering Committee (Executive Level)</w:t>
      </w:r>
    </w:p>
    <w:p w:rsidR="00E3225C" w:rsidRDefault="00E3225C" w:rsidP="00E3225C">
      <w:pPr>
        <w:pStyle w:val="NormalWeb"/>
        <w:numPr>
          <w:ilvl w:val="0"/>
          <w:numId w:val="24"/>
        </w:numPr>
      </w:pPr>
      <w:r>
        <w:t>Policy direction</w:t>
      </w:r>
    </w:p>
    <w:p w:rsidR="00E3225C" w:rsidRDefault="00E3225C" w:rsidP="00E3225C">
      <w:pPr>
        <w:pStyle w:val="NormalWeb"/>
        <w:numPr>
          <w:ilvl w:val="0"/>
          <w:numId w:val="24"/>
        </w:numPr>
      </w:pPr>
      <w:r>
        <w:t>Budget oversight</w:t>
      </w:r>
    </w:p>
    <w:p w:rsidR="00E3225C" w:rsidRDefault="00E3225C" w:rsidP="00E3225C">
      <w:pPr>
        <w:pStyle w:val="NormalWeb"/>
        <w:numPr>
          <w:ilvl w:val="0"/>
          <w:numId w:val="24"/>
        </w:numPr>
      </w:pPr>
      <w:r>
        <w:t>Inter-bureau escalation authority</w:t>
      </w:r>
    </w:p>
    <w:p w:rsidR="00E3225C" w:rsidRDefault="00E3225C" w:rsidP="00E3225C">
      <w:pPr>
        <w:pStyle w:val="Heading3"/>
      </w:pPr>
      <w:r>
        <w:t>Technical Working Group</w:t>
      </w:r>
    </w:p>
    <w:p w:rsidR="00E3225C" w:rsidRDefault="00E3225C" w:rsidP="00E3225C">
      <w:pPr>
        <w:pStyle w:val="NormalWeb"/>
        <w:numPr>
          <w:ilvl w:val="0"/>
          <w:numId w:val="25"/>
        </w:numPr>
      </w:pPr>
      <w:r>
        <w:t>Weekly readiness tracking</w:t>
      </w:r>
    </w:p>
    <w:p w:rsidR="00E3225C" w:rsidRDefault="00E3225C" w:rsidP="00E3225C">
      <w:pPr>
        <w:pStyle w:val="NormalWeb"/>
        <w:numPr>
          <w:ilvl w:val="0"/>
          <w:numId w:val="25"/>
        </w:numPr>
      </w:pPr>
      <w:r>
        <w:t>Integration coordination</w:t>
      </w:r>
    </w:p>
    <w:p w:rsidR="00E3225C" w:rsidRDefault="00E3225C" w:rsidP="00E3225C">
      <w:pPr>
        <w:pStyle w:val="NormalWeb"/>
        <w:numPr>
          <w:ilvl w:val="0"/>
          <w:numId w:val="25"/>
        </w:numPr>
      </w:pPr>
      <w:r>
        <w:t>SLA monitoring</w:t>
      </w:r>
    </w:p>
    <w:p w:rsidR="00E3225C" w:rsidRDefault="00E3225C" w:rsidP="00E3225C">
      <w:pPr>
        <w:pStyle w:val="Heading3"/>
      </w:pPr>
      <w:r>
        <w:t>Change Control Rule</w:t>
      </w:r>
    </w:p>
    <w:p w:rsidR="00E3225C" w:rsidRDefault="00E3225C" w:rsidP="00E3225C">
      <w:pPr>
        <w:pStyle w:val="NormalWeb"/>
      </w:pPr>
      <w:r>
        <w:t>No modification to scope, architecture, or budget without formal approval.</w:t>
      </w:r>
    </w:p>
    <w:p w:rsidR="00E3225C" w:rsidRDefault="00E3225C" w:rsidP="00E3225C">
      <w:pPr>
        <w:pStyle w:val="NormalWeb"/>
      </w:pPr>
      <w:r>
        <w:t>This ensures implementation discipline from Day One.</w:t>
      </w:r>
    </w:p>
    <w:p w:rsidR="00E3225C" w:rsidRDefault="00E3225C" w:rsidP="00E3225C">
      <w:r>
        <w:pict>
          <v:rect id="_x0000_i1069" style="width:0;height:1.5pt" o:hralign="center" o:hrstd="t" o:hr="t" fillcolor="#a0a0a0" stroked="f"/>
        </w:pict>
      </w:r>
    </w:p>
    <w:p w:rsidR="00E3225C" w:rsidRDefault="00E3225C" w:rsidP="00E3225C">
      <w:pPr>
        <w:pStyle w:val="NormalWeb"/>
      </w:pPr>
      <w:r>
        <w:t>End of Chapter III.</w:t>
      </w:r>
    </w:p>
    <w:p w:rsidR="00E3225C" w:rsidRDefault="00E3225C" w:rsidP="00E3225C">
      <w:pPr>
        <w:pStyle w:val="NormalWeb"/>
      </w:pPr>
      <w:r>
        <w:t>Next:</w:t>
      </w:r>
    </w:p>
    <w:p w:rsidR="00E3225C" w:rsidRDefault="00E3225C" w:rsidP="00E3225C">
      <w:pPr>
        <w:pStyle w:val="NormalWeb"/>
      </w:pPr>
      <w:r>
        <w:t>Chapter IV – Service Strategy &amp; Expansion Vision (Slides 22–31)</w:t>
      </w:r>
    </w:p>
    <w:p w:rsidR="00E3225C" w:rsidRDefault="00E3225C" w:rsidP="00E3225C">
      <w:pPr>
        <w:pStyle w:val="NormalWeb"/>
      </w:pPr>
      <w:r>
        <w:t>This chapter will reposition service integration from “listing services” to “structured expansion strategy with institutional capacity logic.”</w:t>
      </w:r>
    </w:p>
    <w:p w:rsidR="00E3225C" w:rsidRDefault="00E3225C" w:rsidP="00E3225C">
      <w:pPr>
        <w:pStyle w:val="NormalWeb"/>
      </w:pPr>
      <w:r>
        <w:t>Shall I proceed?</w:t>
      </w:r>
    </w:p>
    <w:p w:rsidR="00E3225C" w:rsidRDefault="00E3225C">
      <w:r>
        <w:br w:type="page"/>
      </w:r>
    </w:p>
    <w:p w:rsidR="00E3225C" w:rsidRDefault="00E3225C" w:rsidP="00E3225C">
      <w:pPr>
        <w:pStyle w:val="NormalWeb"/>
      </w:pPr>
      <w:r>
        <w:lastRenderedPageBreak/>
        <w:t>Excellent adjustment.</w:t>
      </w:r>
      <w:r>
        <w:br/>
        <w:t>This makes the vision bold but still structured and defensible.</w:t>
      </w:r>
    </w:p>
    <w:p w:rsidR="00E3225C" w:rsidRDefault="00E3225C" w:rsidP="00E3225C">
      <w:pPr>
        <w:pStyle w:val="NormalWeb"/>
      </w:pPr>
      <w:r>
        <w:t xml:space="preserve">Below is the </w:t>
      </w:r>
      <w:r>
        <w:rPr>
          <w:rStyle w:val="Strong"/>
        </w:rPr>
        <w:t>modified Chapter IV (Slides 22–31)</w:t>
      </w:r>
      <w:r>
        <w:t xml:space="preserve"> aligned </w:t>
      </w:r>
      <w:proofErr w:type="gramStart"/>
      <w:r>
        <w:t>to:</w:t>
      </w:r>
      <w:proofErr w:type="gramEnd"/>
    </w:p>
    <w:p w:rsidR="00E3225C" w:rsidRDefault="00E3225C" w:rsidP="00E3225C">
      <w:pPr>
        <w:pStyle w:val="NormalWeb"/>
        <w:numPr>
          <w:ilvl w:val="0"/>
          <w:numId w:val="26"/>
        </w:numPr>
      </w:pPr>
      <w:r>
        <w:rPr>
          <w:rStyle w:val="Strong"/>
        </w:rPr>
        <w:t>15–20 bureaus integrated</w:t>
      </w:r>
    </w:p>
    <w:p w:rsidR="00E3225C" w:rsidRDefault="00E3225C" w:rsidP="00E3225C">
      <w:pPr>
        <w:pStyle w:val="NormalWeb"/>
        <w:numPr>
          <w:ilvl w:val="0"/>
          <w:numId w:val="26"/>
        </w:numPr>
      </w:pPr>
      <w:r>
        <w:rPr>
          <w:rStyle w:val="Strong"/>
        </w:rPr>
        <w:t>80–120 services by end of Year 1</w:t>
      </w:r>
    </w:p>
    <w:p w:rsidR="00E3225C" w:rsidRDefault="00E3225C" w:rsidP="00E3225C">
      <w:pPr>
        <w:pStyle w:val="NormalWeb"/>
        <w:numPr>
          <w:ilvl w:val="0"/>
          <w:numId w:val="26"/>
        </w:numPr>
      </w:pPr>
      <w:r>
        <w:t>Phased milestones: Month 2, Month 6, Year 1</w:t>
      </w:r>
    </w:p>
    <w:p w:rsidR="00E3225C" w:rsidRDefault="00E3225C" w:rsidP="00E3225C">
      <w:pPr>
        <w:pStyle w:val="NormalWeb"/>
        <w:numPr>
          <w:ilvl w:val="0"/>
          <w:numId w:val="26"/>
        </w:numPr>
      </w:pPr>
      <w:r>
        <w:t>Rational expansion logic (what accelerates vs delays)</w:t>
      </w:r>
    </w:p>
    <w:p w:rsidR="00E3225C" w:rsidRDefault="00E3225C" w:rsidP="00E3225C">
      <w:pPr>
        <w:pStyle w:val="NormalWeb"/>
        <w:numPr>
          <w:ilvl w:val="0"/>
          <w:numId w:val="26"/>
        </w:numPr>
      </w:pPr>
      <w:r>
        <w:t>Readiness alignment referencing federal digital governance and AI modernization guidance (without over-technical detail)</w:t>
      </w:r>
    </w:p>
    <w:p w:rsidR="00E3225C" w:rsidRDefault="00E3225C" w:rsidP="00E3225C">
      <w:pPr>
        <w:pStyle w:val="NormalWeb"/>
      </w:pPr>
      <w:r>
        <w:t>Tone remains executive and disciplined.</w:t>
      </w:r>
    </w:p>
    <w:p w:rsidR="00E3225C" w:rsidRDefault="00E3225C" w:rsidP="00E3225C">
      <w:r>
        <w:pict>
          <v:rect id="_x0000_i1079" style="width:0;height:1.5pt" o:hralign="center" o:hrstd="t" o:hr="t" fillcolor="#a0a0a0" stroked="f"/>
        </w:pict>
      </w:r>
    </w:p>
    <w:p w:rsidR="00E3225C" w:rsidRDefault="00E3225C" w:rsidP="00E3225C">
      <w:pPr>
        <w:pStyle w:val="Heading1"/>
      </w:pPr>
      <w:r>
        <w:t>CHAPTER IV</w:t>
      </w:r>
    </w:p>
    <w:p w:rsidR="00E3225C" w:rsidRDefault="00E3225C" w:rsidP="00E3225C">
      <w:pPr>
        <w:pStyle w:val="Heading1"/>
      </w:pPr>
      <w:r>
        <w:t>SERVICE STRATEGY &amp; EXPANSION VISION</w:t>
      </w:r>
    </w:p>
    <w:p w:rsidR="00E3225C" w:rsidRDefault="00E3225C" w:rsidP="00E3225C">
      <w:pPr>
        <w:pStyle w:val="Heading2"/>
      </w:pPr>
      <w:r>
        <w:t>Structured Acceleration with Institutional Discipline</w:t>
      </w:r>
    </w:p>
    <w:p w:rsidR="00E3225C" w:rsidRDefault="00E3225C" w:rsidP="00E3225C">
      <w:r>
        <w:pict>
          <v:rect id="_x0000_i1080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22 — What “Service Integration” Actually Means</w:t>
      </w:r>
    </w:p>
    <w:p w:rsidR="00E3225C" w:rsidRDefault="00E3225C" w:rsidP="00E3225C">
      <w:pPr>
        <w:pStyle w:val="NormalWeb"/>
      </w:pPr>
      <w:r>
        <w:t>Integration is not physical co-location.</w:t>
      </w:r>
    </w:p>
    <w:p w:rsidR="00E3225C" w:rsidRDefault="00E3225C" w:rsidP="00E3225C">
      <w:pPr>
        <w:pStyle w:val="NormalWeb"/>
      </w:pPr>
      <w:r>
        <w:t>Integration means:</w:t>
      </w:r>
    </w:p>
    <w:p w:rsidR="00E3225C" w:rsidRDefault="00E3225C" w:rsidP="00E3225C">
      <w:pPr>
        <w:pStyle w:val="NormalWeb"/>
        <w:numPr>
          <w:ilvl w:val="0"/>
          <w:numId w:val="27"/>
        </w:numPr>
      </w:pPr>
      <w:r>
        <w:t>API-based inter-bureau communication</w:t>
      </w:r>
    </w:p>
    <w:p w:rsidR="00E3225C" w:rsidRDefault="00E3225C" w:rsidP="00E3225C">
      <w:pPr>
        <w:pStyle w:val="NormalWeb"/>
        <w:numPr>
          <w:ilvl w:val="0"/>
          <w:numId w:val="27"/>
        </w:numPr>
      </w:pPr>
      <w:r>
        <w:t>Structured workflow orchestration</w:t>
      </w:r>
    </w:p>
    <w:p w:rsidR="00E3225C" w:rsidRDefault="00E3225C" w:rsidP="00E3225C">
      <w:pPr>
        <w:pStyle w:val="NormalWeb"/>
        <w:numPr>
          <w:ilvl w:val="0"/>
          <w:numId w:val="27"/>
        </w:numPr>
      </w:pPr>
      <w:r>
        <w:t>Centralized payment validation</w:t>
      </w:r>
    </w:p>
    <w:p w:rsidR="00E3225C" w:rsidRDefault="00E3225C" w:rsidP="00E3225C">
      <w:pPr>
        <w:pStyle w:val="NormalWeb"/>
        <w:numPr>
          <w:ilvl w:val="0"/>
          <w:numId w:val="27"/>
        </w:numPr>
      </w:pPr>
      <w:r>
        <w:t>SLA enforcement and audit logging</w:t>
      </w:r>
    </w:p>
    <w:p w:rsidR="00E3225C" w:rsidRDefault="00E3225C" w:rsidP="00E3225C">
      <w:pPr>
        <w:pStyle w:val="NormalWeb"/>
        <w:numPr>
          <w:ilvl w:val="0"/>
          <w:numId w:val="27"/>
        </w:numPr>
      </w:pPr>
      <w:r>
        <w:t>Shared data governance standards</w:t>
      </w:r>
    </w:p>
    <w:p w:rsidR="00E3225C" w:rsidRDefault="00E3225C" w:rsidP="00E3225C">
      <w:pPr>
        <w:pStyle w:val="NormalWeb"/>
      </w:pPr>
      <w:r>
        <w:t>Target Scope:</w:t>
      </w:r>
    </w:p>
    <w:p w:rsidR="00E3225C" w:rsidRDefault="00E3225C" w:rsidP="00E3225C">
      <w:pPr>
        <w:pStyle w:val="NormalWeb"/>
        <w:numPr>
          <w:ilvl w:val="0"/>
          <w:numId w:val="28"/>
        </w:numPr>
      </w:pPr>
      <w:r>
        <w:t>15–20 bureaus integrated</w:t>
      </w:r>
    </w:p>
    <w:p w:rsidR="00E3225C" w:rsidRDefault="00E3225C" w:rsidP="00E3225C">
      <w:pPr>
        <w:pStyle w:val="NormalWeb"/>
        <w:numPr>
          <w:ilvl w:val="0"/>
          <w:numId w:val="28"/>
        </w:numPr>
      </w:pPr>
      <w:r>
        <w:t>80–120 services operational by end of Year 1</w:t>
      </w:r>
    </w:p>
    <w:p w:rsidR="00E3225C" w:rsidRDefault="00E3225C" w:rsidP="00E3225C">
      <w:pPr>
        <w:pStyle w:val="NormalWeb"/>
      </w:pPr>
      <w:r>
        <w:lastRenderedPageBreak/>
        <w:t>This is aggressive — but structured.</w:t>
      </w:r>
    </w:p>
    <w:p w:rsidR="00E3225C" w:rsidRDefault="00E3225C" w:rsidP="00E3225C">
      <w:r>
        <w:pict>
          <v:rect id="_x0000_i1081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23 — Strategic Scope: 15–20 Bureaus | 80–120 Services</w:t>
      </w:r>
    </w:p>
    <w:p w:rsidR="00E3225C" w:rsidRDefault="00E3225C" w:rsidP="00E3225C">
      <w:pPr>
        <w:pStyle w:val="NormalWeb"/>
      </w:pPr>
      <w:r>
        <w:t>The expansion target is not arbitrary.</w:t>
      </w:r>
    </w:p>
    <w:p w:rsidR="00E3225C" w:rsidRDefault="00E3225C" w:rsidP="00E3225C">
      <w:pPr>
        <w:pStyle w:val="NormalWeb"/>
      </w:pPr>
      <w:r>
        <w:t>It reflects:</w:t>
      </w:r>
    </w:p>
    <w:p w:rsidR="00E3225C" w:rsidRDefault="00E3225C" w:rsidP="00E3225C">
      <w:pPr>
        <w:pStyle w:val="NormalWeb"/>
        <w:numPr>
          <w:ilvl w:val="0"/>
          <w:numId w:val="29"/>
        </w:numPr>
      </w:pPr>
      <w:r>
        <w:t>Major citizen-facing bureaus</w:t>
      </w:r>
    </w:p>
    <w:p w:rsidR="00E3225C" w:rsidRDefault="00E3225C" w:rsidP="00E3225C">
      <w:pPr>
        <w:pStyle w:val="NormalWeb"/>
        <w:numPr>
          <w:ilvl w:val="0"/>
          <w:numId w:val="29"/>
        </w:numPr>
      </w:pPr>
      <w:r>
        <w:t>Revenue-sensitive departments</w:t>
      </w:r>
    </w:p>
    <w:p w:rsidR="00E3225C" w:rsidRDefault="00E3225C" w:rsidP="00E3225C">
      <w:pPr>
        <w:pStyle w:val="NormalWeb"/>
        <w:numPr>
          <w:ilvl w:val="0"/>
          <w:numId w:val="29"/>
        </w:numPr>
      </w:pPr>
      <w:r>
        <w:t>High interdependency clusters</w:t>
      </w:r>
    </w:p>
    <w:p w:rsidR="00E3225C" w:rsidRDefault="00E3225C" w:rsidP="00E3225C">
      <w:pPr>
        <w:pStyle w:val="NormalWeb"/>
        <w:numPr>
          <w:ilvl w:val="0"/>
          <w:numId w:val="29"/>
        </w:numPr>
      </w:pPr>
      <w:r>
        <w:t>Regulatory coordination entities</w:t>
      </w:r>
    </w:p>
    <w:p w:rsidR="00E3225C" w:rsidRDefault="00E3225C" w:rsidP="00E3225C">
      <w:pPr>
        <w:pStyle w:val="NormalWeb"/>
      </w:pPr>
      <w:r>
        <w:t xml:space="preserve">The 80–120 services are </w:t>
      </w:r>
      <w:proofErr w:type="gramStart"/>
      <w:r>
        <w:t>not independent</w:t>
      </w:r>
      <w:proofErr w:type="gramEnd"/>
      <w:r>
        <w:t xml:space="preserve"> services.</w:t>
      </w:r>
      <w:r>
        <w:br/>
        <w:t>They are structured service endpoints within these bureaus.</w:t>
      </w:r>
    </w:p>
    <w:p w:rsidR="00E3225C" w:rsidRDefault="00E3225C" w:rsidP="00E3225C">
      <w:pPr>
        <w:pStyle w:val="NormalWeb"/>
      </w:pPr>
      <w:r>
        <w:t>This creates breadth without fragmentation.</w:t>
      </w:r>
    </w:p>
    <w:p w:rsidR="00E3225C" w:rsidRDefault="00E3225C" w:rsidP="00E3225C">
      <w:r>
        <w:pict>
          <v:rect id="_x0000_i1082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24 — Month 2 Target: Controlled Pilot Activation</w:t>
      </w:r>
    </w:p>
    <w:p w:rsidR="00E3225C" w:rsidRDefault="00E3225C" w:rsidP="00E3225C">
      <w:pPr>
        <w:pStyle w:val="Heading3"/>
      </w:pPr>
      <w:r>
        <w:t>Objective:</w:t>
      </w:r>
    </w:p>
    <w:p w:rsidR="00E3225C" w:rsidRDefault="00E3225C" w:rsidP="00E3225C">
      <w:pPr>
        <w:pStyle w:val="NormalWeb"/>
      </w:pPr>
      <w:r>
        <w:t>Prove integration model under real conditions.</w:t>
      </w:r>
    </w:p>
    <w:p w:rsidR="00E3225C" w:rsidRDefault="00E3225C" w:rsidP="00E3225C">
      <w:pPr>
        <w:pStyle w:val="Heading3"/>
      </w:pPr>
      <w:r>
        <w:t>Target Scope:</w:t>
      </w:r>
    </w:p>
    <w:p w:rsidR="00E3225C" w:rsidRDefault="00E3225C" w:rsidP="00E3225C">
      <w:pPr>
        <w:pStyle w:val="NormalWeb"/>
        <w:numPr>
          <w:ilvl w:val="0"/>
          <w:numId w:val="30"/>
        </w:numPr>
      </w:pPr>
      <w:r>
        <w:t>5–7 bureaus</w:t>
      </w:r>
    </w:p>
    <w:p w:rsidR="00E3225C" w:rsidRDefault="00E3225C" w:rsidP="00E3225C">
      <w:pPr>
        <w:pStyle w:val="NormalWeb"/>
        <w:numPr>
          <w:ilvl w:val="0"/>
          <w:numId w:val="30"/>
        </w:numPr>
      </w:pPr>
      <w:r>
        <w:t>15–25 high-volume services</w:t>
      </w:r>
    </w:p>
    <w:p w:rsidR="00E3225C" w:rsidRDefault="00E3225C" w:rsidP="00E3225C">
      <w:pPr>
        <w:pStyle w:val="NormalWeb"/>
        <w:numPr>
          <w:ilvl w:val="0"/>
          <w:numId w:val="30"/>
        </w:numPr>
      </w:pPr>
      <w:r>
        <w:t>Core payment integration activated</w:t>
      </w:r>
    </w:p>
    <w:p w:rsidR="00E3225C" w:rsidRDefault="00E3225C" w:rsidP="00E3225C">
      <w:pPr>
        <w:pStyle w:val="NormalWeb"/>
        <w:numPr>
          <w:ilvl w:val="0"/>
          <w:numId w:val="30"/>
        </w:numPr>
      </w:pPr>
      <w:r>
        <w:t>SLA tracking operational</w:t>
      </w:r>
    </w:p>
    <w:p w:rsidR="00E3225C" w:rsidRDefault="00E3225C" w:rsidP="00E3225C">
      <w:pPr>
        <w:pStyle w:val="Heading3"/>
      </w:pPr>
      <w:r>
        <w:t>Why Month 2 Is Realistic:</w:t>
      </w:r>
    </w:p>
    <w:p w:rsidR="00E3225C" w:rsidRDefault="00E3225C" w:rsidP="00E3225C">
      <w:pPr>
        <w:pStyle w:val="NormalWeb"/>
        <w:numPr>
          <w:ilvl w:val="0"/>
          <w:numId w:val="31"/>
        </w:numPr>
      </w:pPr>
      <w:r>
        <w:t>Scenario A bureaus (system + API ready) prioritized</w:t>
      </w:r>
    </w:p>
    <w:p w:rsidR="00E3225C" w:rsidRDefault="00E3225C" w:rsidP="00E3225C">
      <w:pPr>
        <w:pStyle w:val="NormalWeb"/>
        <w:numPr>
          <w:ilvl w:val="0"/>
          <w:numId w:val="31"/>
        </w:numPr>
      </w:pPr>
      <w:r>
        <w:t>Minimal endpoint development required</w:t>
      </w:r>
    </w:p>
    <w:p w:rsidR="00E3225C" w:rsidRDefault="00E3225C" w:rsidP="00E3225C">
      <w:pPr>
        <w:pStyle w:val="NormalWeb"/>
        <w:numPr>
          <w:ilvl w:val="0"/>
          <w:numId w:val="31"/>
        </w:numPr>
      </w:pPr>
      <w:r>
        <w:t>Central orchestration platform pre-configured</w:t>
      </w:r>
    </w:p>
    <w:p w:rsidR="00E3225C" w:rsidRDefault="00E3225C" w:rsidP="00E3225C">
      <w:pPr>
        <w:pStyle w:val="Heading3"/>
      </w:pPr>
      <w:r>
        <w:t>What Could Delay Month 2:</w:t>
      </w:r>
    </w:p>
    <w:p w:rsidR="00E3225C" w:rsidRDefault="00E3225C" w:rsidP="00E3225C">
      <w:pPr>
        <w:pStyle w:val="NormalWeb"/>
        <w:numPr>
          <w:ilvl w:val="0"/>
          <w:numId w:val="32"/>
        </w:numPr>
      </w:pPr>
      <w:r>
        <w:t>Bureau data documentation gaps</w:t>
      </w:r>
    </w:p>
    <w:p w:rsidR="00E3225C" w:rsidRDefault="00E3225C" w:rsidP="00E3225C">
      <w:pPr>
        <w:pStyle w:val="NormalWeb"/>
        <w:numPr>
          <w:ilvl w:val="0"/>
          <w:numId w:val="32"/>
        </w:numPr>
      </w:pPr>
      <w:r>
        <w:lastRenderedPageBreak/>
        <w:t>Procurement slippage</w:t>
      </w:r>
    </w:p>
    <w:p w:rsidR="00E3225C" w:rsidRDefault="00E3225C" w:rsidP="00E3225C">
      <w:pPr>
        <w:pStyle w:val="NormalWeb"/>
        <w:numPr>
          <w:ilvl w:val="0"/>
          <w:numId w:val="32"/>
        </w:numPr>
      </w:pPr>
      <w:r>
        <w:t>Endpoint security review delays</w:t>
      </w:r>
    </w:p>
    <w:p w:rsidR="00E3225C" w:rsidRDefault="00E3225C" w:rsidP="00E3225C">
      <w:pPr>
        <w:pStyle w:val="NormalWeb"/>
      </w:pPr>
      <w:r>
        <w:t>Month 2 is proof-of-structure — not full deployment.</w:t>
      </w:r>
    </w:p>
    <w:p w:rsidR="00E3225C" w:rsidRDefault="00E3225C" w:rsidP="00E3225C">
      <w:r>
        <w:pict>
          <v:rect id="_x0000_i1083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25 — Month 6 Target: Structured Acceleration</w:t>
      </w:r>
    </w:p>
    <w:p w:rsidR="00E3225C" w:rsidRDefault="00E3225C" w:rsidP="00E3225C">
      <w:pPr>
        <w:pStyle w:val="Heading3"/>
      </w:pPr>
      <w:r>
        <w:t>Objective:</w:t>
      </w:r>
    </w:p>
    <w:p w:rsidR="00E3225C" w:rsidRDefault="00E3225C" w:rsidP="00E3225C">
      <w:pPr>
        <w:pStyle w:val="NormalWeb"/>
      </w:pPr>
      <w:r>
        <w:t>Expand integration while stabilizing governance controls.</w:t>
      </w:r>
    </w:p>
    <w:p w:rsidR="00E3225C" w:rsidRDefault="00E3225C" w:rsidP="00E3225C">
      <w:pPr>
        <w:pStyle w:val="Heading3"/>
      </w:pPr>
      <w:r>
        <w:t>Target Scope:</w:t>
      </w:r>
    </w:p>
    <w:p w:rsidR="00E3225C" w:rsidRDefault="00E3225C" w:rsidP="00E3225C">
      <w:pPr>
        <w:pStyle w:val="NormalWeb"/>
        <w:numPr>
          <w:ilvl w:val="0"/>
          <w:numId w:val="33"/>
        </w:numPr>
      </w:pPr>
      <w:r>
        <w:t>10–15 bureaus integrated</w:t>
      </w:r>
    </w:p>
    <w:p w:rsidR="00E3225C" w:rsidRDefault="00E3225C" w:rsidP="00E3225C">
      <w:pPr>
        <w:pStyle w:val="NormalWeb"/>
        <w:numPr>
          <w:ilvl w:val="0"/>
          <w:numId w:val="33"/>
        </w:numPr>
      </w:pPr>
      <w:r>
        <w:t>50–70 services active</w:t>
      </w:r>
    </w:p>
    <w:p w:rsidR="00E3225C" w:rsidRDefault="00E3225C" w:rsidP="00E3225C">
      <w:pPr>
        <w:pStyle w:val="NormalWeb"/>
        <w:numPr>
          <w:ilvl w:val="0"/>
          <w:numId w:val="33"/>
        </w:numPr>
      </w:pPr>
      <w:r>
        <w:t>Multi-bureau workflows stabilized</w:t>
      </w:r>
    </w:p>
    <w:p w:rsidR="00E3225C" w:rsidRDefault="00E3225C" w:rsidP="00E3225C">
      <w:pPr>
        <w:pStyle w:val="NormalWeb"/>
        <w:numPr>
          <w:ilvl w:val="0"/>
          <w:numId w:val="33"/>
        </w:numPr>
      </w:pPr>
      <w:r>
        <w:t>Dashboard analytics live</w:t>
      </w:r>
    </w:p>
    <w:p w:rsidR="00E3225C" w:rsidRDefault="00E3225C" w:rsidP="00E3225C">
      <w:pPr>
        <w:pStyle w:val="Heading3"/>
      </w:pPr>
      <w:r>
        <w:t>Why Month 6 Is Achievable:</w:t>
      </w:r>
    </w:p>
    <w:p w:rsidR="00E3225C" w:rsidRDefault="00E3225C" w:rsidP="00E3225C">
      <w:pPr>
        <w:pStyle w:val="NormalWeb"/>
        <w:numPr>
          <w:ilvl w:val="0"/>
          <w:numId w:val="34"/>
        </w:numPr>
      </w:pPr>
      <w:r>
        <w:t>Middleware for Scenario B bureaus developed</w:t>
      </w:r>
    </w:p>
    <w:p w:rsidR="00E3225C" w:rsidRDefault="00E3225C" w:rsidP="00E3225C">
      <w:pPr>
        <w:pStyle w:val="NormalWeb"/>
        <w:numPr>
          <w:ilvl w:val="0"/>
          <w:numId w:val="34"/>
        </w:numPr>
      </w:pPr>
      <w:r>
        <w:t>Capacity-building workshops completed</w:t>
      </w:r>
    </w:p>
    <w:p w:rsidR="00E3225C" w:rsidRDefault="00E3225C" w:rsidP="00E3225C">
      <w:pPr>
        <w:pStyle w:val="NormalWeb"/>
        <w:numPr>
          <w:ilvl w:val="0"/>
          <w:numId w:val="34"/>
        </w:numPr>
      </w:pPr>
      <w:r>
        <w:t>SLA discipline established</w:t>
      </w:r>
    </w:p>
    <w:p w:rsidR="00E3225C" w:rsidRDefault="00E3225C" w:rsidP="00E3225C">
      <w:pPr>
        <w:pStyle w:val="Heading3"/>
      </w:pPr>
      <w:r>
        <w:t xml:space="preserve">What Could Slow Month </w:t>
      </w:r>
      <w:proofErr w:type="gramStart"/>
      <w:r>
        <w:t>6:</w:t>
      </w:r>
      <w:proofErr w:type="gramEnd"/>
    </w:p>
    <w:p w:rsidR="00E3225C" w:rsidRDefault="00E3225C" w:rsidP="00E3225C">
      <w:pPr>
        <w:pStyle w:val="NormalWeb"/>
        <w:numPr>
          <w:ilvl w:val="0"/>
          <w:numId w:val="35"/>
        </w:numPr>
      </w:pPr>
      <w:r>
        <w:t>Scenario C bureaus lacking digital systems</w:t>
      </w:r>
    </w:p>
    <w:p w:rsidR="00E3225C" w:rsidRDefault="00E3225C" w:rsidP="00E3225C">
      <w:pPr>
        <w:pStyle w:val="NormalWeb"/>
        <w:numPr>
          <w:ilvl w:val="0"/>
          <w:numId w:val="35"/>
        </w:numPr>
      </w:pPr>
      <w:r>
        <w:t>Legal data-sharing clearance delays</w:t>
      </w:r>
    </w:p>
    <w:p w:rsidR="00E3225C" w:rsidRDefault="00E3225C" w:rsidP="00E3225C">
      <w:pPr>
        <w:pStyle w:val="NormalWeb"/>
        <w:numPr>
          <w:ilvl w:val="0"/>
          <w:numId w:val="35"/>
        </w:numPr>
      </w:pPr>
      <w:r>
        <w:t>Staffing onboarding challenges</w:t>
      </w:r>
    </w:p>
    <w:p w:rsidR="00E3225C" w:rsidRDefault="00E3225C" w:rsidP="00E3225C">
      <w:pPr>
        <w:pStyle w:val="NormalWeb"/>
      </w:pPr>
      <w:r>
        <w:t xml:space="preserve">Expansion </w:t>
      </w:r>
      <w:proofErr w:type="gramStart"/>
      <w:r>
        <w:t>is paced</w:t>
      </w:r>
      <w:proofErr w:type="gramEnd"/>
      <w:r>
        <w:t xml:space="preserve"> by institutional absorption capacity.</w:t>
      </w:r>
    </w:p>
    <w:p w:rsidR="00E3225C" w:rsidRDefault="00E3225C" w:rsidP="00E3225C">
      <w:r>
        <w:pict>
          <v:rect id="_x0000_i1084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26 — Year 1 Target: 15–20 Bureaus | 80–120 Services</w:t>
      </w:r>
    </w:p>
    <w:p w:rsidR="00E3225C" w:rsidRDefault="00E3225C" w:rsidP="00E3225C">
      <w:pPr>
        <w:pStyle w:val="Heading3"/>
      </w:pPr>
      <w:r>
        <w:t>Objective:</w:t>
      </w:r>
    </w:p>
    <w:p w:rsidR="00E3225C" w:rsidRDefault="00E3225C" w:rsidP="00E3225C">
      <w:pPr>
        <w:pStyle w:val="NormalWeb"/>
      </w:pPr>
      <w:r>
        <w:t>Reach structural maturity without operational instability.</w:t>
      </w:r>
    </w:p>
    <w:p w:rsidR="00E3225C" w:rsidRDefault="00E3225C" w:rsidP="00E3225C">
      <w:pPr>
        <w:pStyle w:val="Heading3"/>
      </w:pPr>
      <w:r>
        <w:t>Target Scope:</w:t>
      </w:r>
    </w:p>
    <w:p w:rsidR="00E3225C" w:rsidRDefault="00E3225C" w:rsidP="00E3225C">
      <w:pPr>
        <w:pStyle w:val="NormalWeb"/>
        <w:numPr>
          <w:ilvl w:val="0"/>
          <w:numId w:val="36"/>
        </w:numPr>
      </w:pPr>
      <w:r>
        <w:lastRenderedPageBreak/>
        <w:t>15–20 bureaus integrated</w:t>
      </w:r>
    </w:p>
    <w:p w:rsidR="00E3225C" w:rsidRDefault="00E3225C" w:rsidP="00E3225C">
      <w:pPr>
        <w:pStyle w:val="NormalWeb"/>
        <w:numPr>
          <w:ilvl w:val="0"/>
          <w:numId w:val="36"/>
        </w:numPr>
      </w:pPr>
      <w:r>
        <w:t>80–120 services fully operational</w:t>
      </w:r>
    </w:p>
    <w:p w:rsidR="00E3225C" w:rsidRDefault="00E3225C" w:rsidP="00E3225C">
      <w:pPr>
        <w:pStyle w:val="NormalWeb"/>
        <w:numPr>
          <w:ilvl w:val="0"/>
          <w:numId w:val="36"/>
        </w:numPr>
      </w:pPr>
      <w:r>
        <w:t>Revenue validation centralized</w:t>
      </w:r>
    </w:p>
    <w:p w:rsidR="00E3225C" w:rsidRDefault="00E3225C" w:rsidP="00E3225C">
      <w:pPr>
        <w:pStyle w:val="NormalWeb"/>
        <w:numPr>
          <w:ilvl w:val="0"/>
          <w:numId w:val="36"/>
        </w:numPr>
      </w:pPr>
      <w:r>
        <w:t>Performance dashboards institutionalized</w:t>
      </w:r>
    </w:p>
    <w:p w:rsidR="00E3225C" w:rsidRDefault="00E3225C" w:rsidP="00E3225C">
      <w:pPr>
        <w:pStyle w:val="NormalWeb"/>
        <w:numPr>
          <w:ilvl w:val="0"/>
          <w:numId w:val="36"/>
        </w:numPr>
      </w:pPr>
      <w:r>
        <w:t>Formal escalation and audit processes enforced</w:t>
      </w:r>
    </w:p>
    <w:p w:rsidR="00E3225C" w:rsidRDefault="00E3225C" w:rsidP="00E3225C">
      <w:pPr>
        <w:pStyle w:val="Heading3"/>
      </w:pPr>
      <w:r>
        <w:t>Why Year 1 Is Feasible:</w:t>
      </w:r>
    </w:p>
    <w:p w:rsidR="00E3225C" w:rsidRDefault="00E3225C" w:rsidP="00E3225C">
      <w:pPr>
        <w:pStyle w:val="NormalWeb"/>
        <w:numPr>
          <w:ilvl w:val="0"/>
          <w:numId w:val="37"/>
        </w:numPr>
      </w:pPr>
      <w:r>
        <w:t>Phased endpoint development</w:t>
      </w:r>
    </w:p>
    <w:p w:rsidR="00E3225C" w:rsidRDefault="00E3225C" w:rsidP="00E3225C">
      <w:pPr>
        <w:pStyle w:val="NormalWeb"/>
        <w:numPr>
          <w:ilvl w:val="0"/>
          <w:numId w:val="37"/>
        </w:numPr>
      </w:pPr>
      <w:r>
        <w:t>Governance-first approach</w:t>
      </w:r>
    </w:p>
    <w:p w:rsidR="00E3225C" w:rsidRDefault="00E3225C" w:rsidP="00E3225C">
      <w:pPr>
        <w:pStyle w:val="NormalWeb"/>
        <w:numPr>
          <w:ilvl w:val="0"/>
          <w:numId w:val="37"/>
        </w:numPr>
      </w:pPr>
      <w:r>
        <w:t>Early mandate enforcement</w:t>
      </w:r>
    </w:p>
    <w:p w:rsidR="00E3225C" w:rsidRDefault="00E3225C" w:rsidP="00E3225C">
      <w:pPr>
        <w:pStyle w:val="NormalWeb"/>
        <w:numPr>
          <w:ilvl w:val="0"/>
          <w:numId w:val="37"/>
        </w:numPr>
      </w:pPr>
      <w:r>
        <w:t>Prioritization of high-readiness bureaus first</w:t>
      </w:r>
    </w:p>
    <w:p w:rsidR="00E3225C" w:rsidRDefault="00E3225C" w:rsidP="00E3225C">
      <w:pPr>
        <w:pStyle w:val="NormalWeb"/>
      </w:pPr>
      <w:r>
        <w:t>This is fast — but not reckless.</w:t>
      </w:r>
    </w:p>
    <w:p w:rsidR="00E3225C" w:rsidRDefault="00E3225C" w:rsidP="00E3225C">
      <w:r>
        <w:pict>
          <v:rect id="_x0000_i1085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27 — Bureau Readiness &amp; Expansion Logic</w:t>
      </w:r>
    </w:p>
    <w:p w:rsidR="00E3225C" w:rsidRDefault="00E3225C" w:rsidP="00E3225C">
      <w:pPr>
        <w:pStyle w:val="NormalWeb"/>
      </w:pPr>
      <w:r>
        <w:t xml:space="preserve">Expansion speed </w:t>
      </w:r>
      <w:proofErr w:type="gramStart"/>
      <w:r>
        <w:t>is governed</w:t>
      </w:r>
      <w:proofErr w:type="gramEnd"/>
      <w:r>
        <w:t xml:space="preserve"> by readiness 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297"/>
        <w:gridCol w:w="4177"/>
      </w:tblGrid>
      <w:tr w:rsidR="00E3225C" w:rsidTr="00E322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Readiness Level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Integration Speed</w:t>
            </w:r>
          </w:p>
        </w:tc>
      </w:tr>
      <w:tr w:rsidR="00E3225C" w:rsidTr="00E32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r>
              <w:t>Level A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System + API ready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Immediate</w:t>
            </w:r>
          </w:p>
        </w:tc>
      </w:tr>
      <w:tr w:rsidR="00E3225C" w:rsidTr="00E32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r>
              <w:t>Level B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System present, no API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Moderate (middleware required)</w:t>
            </w:r>
          </w:p>
        </w:tc>
      </w:tr>
      <w:tr w:rsidR="00E3225C" w:rsidTr="00E32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r>
              <w:t>Level C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No system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Delayed (endpoint development required)</w:t>
            </w:r>
          </w:p>
        </w:tc>
      </w:tr>
    </w:tbl>
    <w:p w:rsidR="00E3225C" w:rsidRDefault="00E3225C" w:rsidP="00E3225C">
      <w:pPr>
        <w:pStyle w:val="NormalWeb"/>
      </w:pPr>
      <w:r>
        <w:t>Acceleration Strategy</w:t>
      </w:r>
      <w:proofErr w:type="gramStart"/>
      <w:r>
        <w:t>:</w:t>
      </w:r>
      <w:proofErr w:type="gramEnd"/>
      <w:r>
        <w:br/>
        <w:t>Start with Level A.</w:t>
      </w:r>
      <w:r>
        <w:br/>
        <w:t>Stabilize Level B.</w:t>
      </w:r>
      <w:r>
        <w:br/>
        <w:t>Plan Level C with structured endpoint roadmap.</w:t>
      </w:r>
    </w:p>
    <w:p w:rsidR="00E3225C" w:rsidRDefault="00E3225C" w:rsidP="00E3225C">
      <w:pPr>
        <w:pStyle w:val="NormalWeb"/>
      </w:pPr>
      <w:r>
        <w:t>This aligns with federal digital governance modernization guidance emphasizing API-first maturity and interoperable architecture standards.</w:t>
      </w:r>
    </w:p>
    <w:p w:rsidR="00E3225C" w:rsidRDefault="00E3225C" w:rsidP="00E3225C">
      <w:r>
        <w:pict>
          <v:rect id="_x0000_i1086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28 — Alignment with Federal Digital &amp; AI Modernization Guidance</w:t>
      </w:r>
    </w:p>
    <w:p w:rsidR="00E3225C" w:rsidRDefault="00E3225C" w:rsidP="00E3225C">
      <w:pPr>
        <w:pStyle w:val="NormalWeb"/>
      </w:pPr>
      <w:r>
        <w:t>The federal digital governance and AI modernization standards emphasize:</w:t>
      </w:r>
    </w:p>
    <w:p w:rsidR="00E3225C" w:rsidRDefault="00E3225C" w:rsidP="00E3225C">
      <w:pPr>
        <w:pStyle w:val="NormalWeb"/>
        <w:numPr>
          <w:ilvl w:val="0"/>
          <w:numId w:val="38"/>
        </w:numPr>
      </w:pPr>
      <w:r>
        <w:lastRenderedPageBreak/>
        <w:t>Interoperability over isolation</w:t>
      </w:r>
    </w:p>
    <w:p w:rsidR="00E3225C" w:rsidRDefault="00E3225C" w:rsidP="00E3225C">
      <w:pPr>
        <w:pStyle w:val="NormalWeb"/>
        <w:numPr>
          <w:ilvl w:val="0"/>
          <w:numId w:val="38"/>
        </w:numPr>
      </w:pPr>
      <w:r>
        <w:t>API-first architecture</w:t>
      </w:r>
    </w:p>
    <w:p w:rsidR="00E3225C" w:rsidRDefault="00E3225C" w:rsidP="00E3225C">
      <w:pPr>
        <w:pStyle w:val="NormalWeb"/>
        <w:numPr>
          <w:ilvl w:val="0"/>
          <w:numId w:val="38"/>
        </w:numPr>
      </w:pPr>
      <w:r>
        <w:t>Data governance and traceability</w:t>
      </w:r>
    </w:p>
    <w:p w:rsidR="00E3225C" w:rsidRDefault="00E3225C" w:rsidP="00E3225C">
      <w:pPr>
        <w:pStyle w:val="NormalWeb"/>
        <w:numPr>
          <w:ilvl w:val="0"/>
          <w:numId w:val="38"/>
        </w:numPr>
      </w:pPr>
      <w:r>
        <w:t>Performance accountability dashboards</w:t>
      </w:r>
    </w:p>
    <w:p w:rsidR="00E3225C" w:rsidRDefault="00E3225C" w:rsidP="00E3225C">
      <w:pPr>
        <w:pStyle w:val="NormalWeb"/>
        <w:numPr>
          <w:ilvl w:val="0"/>
          <w:numId w:val="38"/>
        </w:numPr>
      </w:pPr>
      <w:r>
        <w:t>Secure digital identity management</w:t>
      </w:r>
    </w:p>
    <w:p w:rsidR="00E3225C" w:rsidRDefault="00E3225C" w:rsidP="00E3225C">
      <w:pPr>
        <w:pStyle w:val="NormalWeb"/>
      </w:pPr>
      <w:proofErr w:type="spellStart"/>
      <w:r>
        <w:t>Hawassa’s</w:t>
      </w:r>
      <w:proofErr w:type="spellEnd"/>
      <w:r>
        <w:t xml:space="preserve"> MESOB model aligns by:</w:t>
      </w:r>
    </w:p>
    <w:p w:rsidR="00E3225C" w:rsidRDefault="00E3225C" w:rsidP="00E3225C">
      <w:pPr>
        <w:pStyle w:val="NormalWeb"/>
        <w:numPr>
          <w:ilvl w:val="0"/>
          <w:numId w:val="39"/>
        </w:numPr>
      </w:pPr>
      <w:r>
        <w:t>Avoiding direct database sharing</w:t>
      </w:r>
    </w:p>
    <w:p w:rsidR="00E3225C" w:rsidRDefault="00E3225C" w:rsidP="00E3225C">
      <w:pPr>
        <w:pStyle w:val="NormalWeb"/>
        <w:numPr>
          <w:ilvl w:val="0"/>
          <w:numId w:val="39"/>
        </w:numPr>
      </w:pPr>
      <w:r>
        <w:t>Enforcing gateway-based communication</w:t>
      </w:r>
    </w:p>
    <w:p w:rsidR="00E3225C" w:rsidRDefault="00E3225C" w:rsidP="00E3225C">
      <w:pPr>
        <w:pStyle w:val="NormalWeb"/>
        <w:numPr>
          <w:ilvl w:val="0"/>
          <w:numId w:val="39"/>
        </w:numPr>
      </w:pPr>
      <w:r>
        <w:t>Logging all transactions</w:t>
      </w:r>
    </w:p>
    <w:p w:rsidR="00E3225C" w:rsidRDefault="00E3225C" w:rsidP="00E3225C">
      <w:pPr>
        <w:pStyle w:val="NormalWeb"/>
        <w:numPr>
          <w:ilvl w:val="0"/>
          <w:numId w:val="39"/>
        </w:numPr>
      </w:pPr>
      <w:r>
        <w:t>Structuring SLA monitoring from Day One</w:t>
      </w:r>
    </w:p>
    <w:p w:rsidR="00E3225C" w:rsidRDefault="00E3225C" w:rsidP="00E3225C">
      <w:pPr>
        <w:pStyle w:val="NormalWeb"/>
      </w:pPr>
      <w:r>
        <w:t>This ensures scalability beyond Year 1.</w:t>
      </w:r>
    </w:p>
    <w:p w:rsidR="00E3225C" w:rsidRDefault="00E3225C" w:rsidP="00E3225C">
      <w:r>
        <w:pict>
          <v:rect id="_x0000_i1087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29 — What Enables Fast Expansion</w:t>
      </w:r>
    </w:p>
    <w:p w:rsidR="00E3225C" w:rsidRDefault="00E3225C" w:rsidP="00E3225C">
      <w:pPr>
        <w:pStyle w:val="NormalWeb"/>
      </w:pPr>
      <w:r>
        <w:t>Expansion accelerates when:</w:t>
      </w:r>
    </w:p>
    <w:p w:rsidR="00E3225C" w:rsidRDefault="00E3225C" w:rsidP="00E3225C">
      <w:pPr>
        <w:pStyle w:val="NormalWeb"/>
        <w:numPr>
          <w:ilvl w:val="0"/>
          <w:numId w:val="40"/>
        </w:numPr>
      </w:pPr>
      <w:r>
        <w:t>Political mandate is clear</w:t>
      </w:r>
    </w:p>
    <w:p w:rsidR="00E3225C" w:rsidRDefault="00E3225C" w:rsidP="00E3225C">
      <w:pPr>
        <w:pStyle w:val="NormalWeb"/>
        <w:numPr>
          <w:ilvl w:val="0"/>
          <w:numId w:val="40"/>
        </w:numPr>
      </w:pPr>
      <w:r>
        <w:t>Bureau participation is mandatory</w:t>
      </w:r>
    </w:p>
    <w:p w:rsidR="00E3225C" w:rsidRDefault="00E3225C" w:rsidP="00E3225C">
      <w:pPr>
        <w:pStyle w:val="NormalWeb"/>
        <w:numPr>
          <w:ilvl w:val="0"/>
          <w:numId w:val="40"/>
        </w:numPr>
      </w:pPr>
      <w:r>
        <w:t>Endpoint ownership is defined</w:t>
      </w:r>
    </w:p>
    <w:p w:rsidR="00E3225C" w:rsidRDefault="00E3225C" w:rsidP="00E3225C">
      <w:pPr>
        <w:pStyle w:val="NormalWeb"/>
        <w:numPr>
          <w:ilvl w:val="0"/>
          <w:numId w:val="40"/>
        </w:numPr>
      </w:pPr>
      <w:r>
        <w:t>Procurement is milestone-based</w:t>
      </w:r>
    </w:p>
    <w:p w:rsidR="00E3225C" w:rsidRDefault="00E3225C" w:rsidP="00E3225C">
      <w:pPr>
        <w:pStyle w:val="NormalWeb"/>
        <w:numPr>
          <w:ilvl w:val="0"/>
          <w:numId w:val="40"/>
        </w:numPr>
      </w:pPr>
      <w:r>
        <w:t>Training is synchronized with rollout</w:t>
      </w:r>
    </w:p>
    <w:p w:rsidR="00E3225C" w:rsidRDefault="00E3225C" w:rsidP="00E3225C">
      <w:pPr>
        <w:pStyle w:val="NormalWeb"/>
      </w:pPr>
      <w:r>
        <w:t>Fast expansion is governance-driven — not vendor-driven.</w:t>
      </w:r>
    </w:p>
    <w:p w:rsidR="00E3225C" w:rsidRDefault="00E3225C" w:rsidP="00E3225C">
      <w:r>
        <w:pict>
          <v:rect id="_x0000_i1088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30 — What May Constrain Speed</w:t>
      </w:r>
    </w:p>
    <w:p w:rsidR="00E3225C" w:rsidRDefault="00E3225C" w:rsidP="00E3225C">
      <w:pPr>
        <w:pStyle w:val="NormalWeb"/>
      </w:pPr>
      <w:r>
        <w:t>Speed must adjust if:</w:t>
      </w:r>
    </w:p>
    <w:p w:rsidR="00E3225C" w:rsidRDefault="00E3225C" w:rsidP="00E3225C">
      <w:pPr>
        <w:pStyle w:val="NormalWeb"/>
        <w:numPr>
          <w:ilvl w:val="0"/>
          <w:numId w:val="41"/>
        </w:numPr>
      </w:pPr>
      <w:r>
        <w:t>Bureaus lack data documentation</w:t>
      </w:r>
    </w:p>
    <w:p w:rsidR="00E3225C" w:rsidRDefault="00E3225C" w:rsidP="00E3225C">
      <w:pPr>
        <w:pStyle w:val="NormalWeb"/>
        <w:numPr>
          <w:ilvl w:val="0"/>
          <w:numId w:val="41"/>
        </w:numPr>
      </w:pPr>
      <w:r>
        <w:t>Legacy systems are unstable</w:t>
      </w:r>
    </w:p>
    <w:p w:rsidR="00E3225C" w:rsidRDefault="00E3225C" w:rsidP="00E3225C">
      <w:pPr>
        <w:pStyle w:val="NormalWeb"/>
        <w:numPr>
          <w:ilvl w:val="0"/>
          <w:numId w:val="41"/>
        </w:numPr>
      </w:pPr>
      <w:r>
        <w:t>Legal data-sharing agreements lag</w:t>
      </w:r>
    </w:p>
    <w:p w:rsidR="00E3225C" w:rsidRDefault="00E3225C" w:rsidP="00E3225C">
      <w:pPr>
        <w:pStyle w:val="NormalWeb"/>
        <w:numPr>
          <w:ilvl w:val="0"/>
          <w:numId w:val="41"/>
        </w:numPr>
      </w:pPr>
      <w:r>
        <w:t>Staffing capacity is insufficient</w:t>
      </w:r>
    </w:p>
    <w:p w:rsidR="00E3225C" w:rsidRDefault="00E3225C" w:rsidP="00E3225C">
      <w:pPr>
        <w:pStyle w:val="NormalWeb"/>
        <w:numPr>
          <w:ilvl w:val="0"/>
          <w:numId w:val="41"/>
        </w:numPr>
      </w:pPr>
      <w:r>
        <w:t>Infrastructure procurement is delayed</w:t>
      </w:r>
    </w:p>
    <w:p w:rsidR="00E3225C" w:rsidRDefault="00E3225C" w:rsidP="00E3225C">
      <w:pPr>
        <w:pStyle w:val="NormalWeb"/>
      </w:pPr>
      <w:r>
        <w:t>Recognizing constraints early prevents reputational risk.</w:t>
      </w:r>
    </w:p>
    <w:p w:rsidR="00E3225C" w:rsidRDefault="00E3225C" w:rsidP="00E3225C">
      <w:r>
        <w:pict>
          <v:rect id="_x0000_i1089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lastRenderedPageBreak/>
        <w:t>Slide 31 — Strategic Impact of 80–120 Services in Year 1</w:t>
      </w:r>
    </w:p>
    <w:p w:rsidR="00E3225C" w:rsidRDefault="00E3225C" w:rsidP="00E3225C">
      <w:pPr>
        <w:pStyle w:val="NormalWeb"/>
      </w:pPr>
      <w:r>
        <w:t>By end of Year 1:</w:t>
      </w:r>
    </w:p>
    <w:p w:rsidR="00E3225C" w:rsidRDefault="00E3225C" w:rsidP="00E3225C">
      <w:pPr>
        <w:pStyle w:val="NormalWeb"/>
        <w:numPr>
          <w:ilvl w:val="0"/>
          <w:numId w:val="42"/>
        </w:numPr>
      </w:pPr>
      <w:r>
        <w:t>The majority of high-demand citizen services operate under standardized workflow</w:t>
      </w:r>
    </w:p>
    <w:p w:rsidR="00E3225C" w:rsidRDefault="00E3225C" w:rsidP="00E3225C">
      <w:pPr>
        <w:pStyle w:val="NormalWeb"/>
        <w:numPr>
          <w:ilvl w:val="0"/>
          <w:numId w:val="42"/>
        </w:numPr>
      </w:pPr>
      <w:r>
        <w:t>15–20 bureaus function within a shared digital orchestration environment</w:t>
      </w:r>
    </w:p>
    <w:p w:rsidR="00E3225C" w:rsidRDefault="00E3225C" w:rsidP="00E3225C">
      <w:pPr>
        <w:pStyle w:val="NormalWeb"/>
        <w:numPr>
          <w:ilvl w:val="0"/>
          <w:numId w:val="42"/>
        </w:numPr>
      </w:pPr>
      <w:r>
        <w:t>Revenue-sensitive processes are traceable</w:t>
      </w:r>
    </w:p>
    <w:p w:rsidR="00E3225C" w:rsidRDefault="00E3225C" w:rsidP="00E3225C">
      <w:pPr>
        <w:pStyle w:val="NormalWeb"/>
        <w:numPr>
          <w:ilvl w:val="0"/>
          <w:numId w:val="42"/>
        </w:numPr>
      </w:pPr>
      <w:r>
        <w:t>Performance metrics are measurable</w:t>
      </w:r>
    </w:p>
    <w:p w:rsidR="00E3225C" w:rsidRDefault="00E3225C" w:rsidP="00E3225C">
      <w:pPr>
        <w:pStyle w:val="NormalWeb"/>
        <w:numPr>
          <w:ilvl w:val="0"/>
          <w:numId w:val="42"/>
        </w:numPr>
      </w:pPr>
      <w:r>
        <w:t>Institutional coordination culture shifts from informal to structured</w:t>
      </w:r>
    </w:p>
    <w:p w:rsidR="00E3225C" w:rsidRDefault="00E3225C" w:rsidP="00E3225C">
      <w:pPr>
        <w:pStyle w:val="NormalWeb"/>
      </w:pPr>
      <w:r>
        <w:t>The objective is not volume alone.</w:t>
      </w:r>
    </w:p>
    <w:p w:rsidR="00E3225C" w:rsidRDefault="00E3225C" w:rsidP="00E3225C">
      <w:pPr>
        <w:pStyle w:val="NormalWeb"/>
      </w:pPr>
      <w:r>
        <w:t>It is institutional transformation at controlled high speed.</w:t>
      </w:r>
    </w:p>
    <w:p w:rsidR="00E3225C" w:rsidRDefault="00E3225C" w:rsidP="00E3225C">
      <w:r>
        <w:pict>
          <v:rect id="_x0000_i1090" style="width:0;height:1.5pt" o:hralign="center" o:hrstd="t" o:hr="t" fillcolor="#a0a0a0" stroked="f"/>
        </w:pict>
      </w:r>
    </w:p>
    <w:p w:rsidR="00E3225C" w:rsidRDefault="00E3225C" w:rsidP="00E3225C">
      <w:pPr>
        <w:pStyle w:val="NormalWeb"/>
      </w:pPr>
      <w:r>
        <w:t>End of Revised Chapter IV.</w:t>
      </w:r>
    </w:p>
    <w:p w:rsidR="00E3225C" w:rsidRDefault="00E3225C" w:rsidP="00E3225C">
      <w:pPr>
        <w:pStyle w:val="NormalWeb"/>
      </w:pPr>
      <w:r>
        <w:t>Next:</w:t>
      </w:r>
    </w:p>
    <w:p w:rsidR="00E3225C" w:rsidRDefault="00E3225C" w:rsidP="00E3225C">
      <w:pPr>
        <w:pStyle w:val="NormalWeb"/>
      </w:pPr>
      <w:r>
        <w:t>Chapter V – Institutional &amp; Governance Architecture (Slides 32–39)</w:t>
      </w:r>
    </w:p>
    <w:p w:rsidR="00E3225C" w:rsidRDefault="00E3225C" w:rsidP="00E3225C">
      <w:pPr>
        <w:pStyle w:val="NormalWeb"/>
      </w:pPr>
      <w:r>
        <w:t>This chapter will anchor accountability and resistance mitigation, critical when scaling to 15–20 bureaus.</w:t>
      </w:r>
    </w:p>
    <w:p w:rsidR="00E3225C" w:rsidRDefault="00E3225C" w:rsidP="00E3225C">
      <w:pPr>
        <w:pStyle w:val="NormalWeb"/>
      </w:pPr>
      <w:r>
        <w:t>Shall I proceed?</w:t>
      </w:r>
    </w:p>
    <w:p w:rsidR="00E3225C" w:rsidRDefault="00E3225C">
      <w:r>
        <w:br w:type="page"/>
      </w:r>
    </w:p>
    <w:p w:rsidR="00E3225C" w:rsidRDefault="00E3225C" w:rsidP="00E3225C">
      <w:pPr>
        <w:pStyle w:val="NormalWeb"/>
      </w:pPr>
      <w:r>
        <w:lastRenderedPageBreak/>
        <w:t>Excellent.</w:t>
      </w:r>
    </w:p>
    <w:p w:rsidR="00E3225C" w:rsidRDefault="00E3225C" w:rsidP="00E3225C">
      <w:pPr>
        <w:pStyle w:val="NormalWeb"/>
      </w:pPr>
      <w:r>
        <w:t xml:space="preserve">This chapter is </w:t>
      </w:r>
      <w:r>
        <w:rPr>
          <w:rStyle w:val="Strong"/>
        </w:rPr>
        <w:t>politically and institutionally decisive</w:t>
      </w:r>
      <w:r>
        <w:t xml:space="preserve"> — especially when targeting </w:t>
      </w:r>
      <w:r>
        <w:rPr>
          <w:rStyle w:val="Strong"/>
        </w:rPr>
        <w:t>15–20 bureaus and 80–120 services within Year 1</w:t>
      </w:r>
      <w:r>
        <w:t>.</w:t>
      </w:r>
    </w:p>
    <w:p w:rsidR="00E3225C" w:rsidRDefault="00E3225C" w:rsidP="00E3225C">
      <w:pPr>
        <w:pStyle w:val="NormalWeb"/>
      </w:pPr>
      <w:r>
        <w:t>Tone: High authority.</w:t>
      </w:r>
      <w:r>
        <w:br/>
        <w:t>Objective: Show control, clarity, and risk containment.</w:t>
      </w:r>
      <w:r>
        <w:br/>
        <w:t>Message: Rapid integration without governance equals instability — and we are preventing that.</w:t>
      </w:r>
    </w:p>
    <w:p w:rsidR="00E3225C" w:rsidRDefault="00E3225C" w:rsidP="00E3225C">
      <w:r>
        <w:pict>
          <v:rect id="_x0000_i1103" style="width:0;height:1.5pt" o:hralign="center" o:hrstd="t" o:hr="t" fillcolor="#a0a0a0" stroked="f"/>
        </w:pict>
      </w:r>
    </w:p>
    <w:p w:rsidR="00E3225C" w:rsidRDefault="00E3225C" w:rsidP="00E3225C">
      <w:pPr>
        <w:pStyle w:val="Heading1"/>
      </w:pPr>
      <w:r>
        <w:t>CHAPTER V</w:t>
      </w:r>
    </w:p>
    <w:p w:rsidR="00E3225C" w:rsidRDefault="00E3225C" w:rsidP="00E3225C">
      <w:pPr>
        <w:pStyle w:val="Heading1"/>
      </w:pPr>
      <w:r>
        <w:t>INSTITUTIONAL &amp; GOVERNANCE ARCHITECTURE</w:t>
      </w:r>
    </w:p>
    <w:p w:rsidR="00E3225C" w:rsidRDefault="00E3225C" w:rsidP="00E3225C">
      <w:pPr>
        <w:pStyle w:val="Heading2"/>
      </w:pPr>
      <w:r>
        <w:t xml:space="preserve">The Control Framework </w:t>
      </w:r>
      <w:proofErr w:type="gramStart"/>
      <w:r>
        <w:t>Behind</w:t>
      </w:r>
      <w:proofErr w:type="gramEnd"/>
      <w:r>
        <w:t xml:space="preserve"> Accelerated Integration</w:t>
      </w:r>
    </w:p>
    <w:p w:rsidR="00E3225C" w:rsidRDefault="00E3225C" w:rsidP="00E3225C">
      <w:r>
        <w:pict>
          <v:rect id="_x0000_i1104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32 — Governance Backbone for 15–20 Bureau Integration</w:t>
      </w:r>
    </w:p>
    <w:p w:rsidR="00E3225C" w:rsidRDefault="00E3225C" w:rsidP="00E3225C">
      <w:pPr>
        <w:pStyle w:val="NormalWeb"/>
      </w:pPr>
      <w:r>
        <w:t>Scaling to 80–120 services across 15–20 bureaus requires:</w:t>
      </w:r>
    </w:p>
    <w:p w:rsidR="00E3225C" w:rsidRDefault="00E3225C" w:rsidP="00E3225C">
      <w:pPr>
        <w:pStyle w:val="NormalWeb"/>
        <w:numPr>
          <w:ilvl w:val="0"/>
          <w:numId w:val="43"/>
        </w:numPr>
      </w:pPr>
      <w:r>
        <w:t>Clear decision authority</w:t>
      </w:r>
    </w:p>
    <w:p w:rsidR="00E3225C" w:rsidRDefault="00E3225C" w:rsidP="00E3225C">
      <w:pPr>
        <w:pStyle w:val="NormalWeb"/>
        <w:numPr>
          <w:ilvl w:val="0"/>
          <w:numId w:val="43"/>
        </w:numPr>
      </w:pPr>
      <w:r>
        <w:t>Structured accountability</w:t>
      </w:r>
    </w:p>
    <w:p w:rsidR="00E3225C" w:rsidRDefault="00E3225C" w:rsidP="00E3225C">
      <w:pPr>
        <w:pStyle w:val="NormalWeb"/>
        <w:numPr>
          <w:ilvl w:val="0"/>
          <w:numId w:val="43"/>
        </w:numPr>
      </w:pPr>
      <w:r>
        <w:t>Escalation mechanisms</w:t>
      </w:r>
    </w:p>
    <w:p w:rsidR="00E3225C" w:rsidRDefault="00E3225C" w:rsidP="00E3225C">
      <w:pPr>
        <w:pStyle w:val="NormalWeb"/>
        <w:numPr>
          <w:ilvl w:val="0"/>
          <w:numId w:val="43"/>
        </w:numPr>
      </w:pPr>
      <w:r>
        <w:t>Change-control discipline</w:t>
      </w:r>
    </w:p>
    <w:p w:rsidR="00E3225C" w:rsidRDefault="00E3225C" w:rsidP="00E3225C">
      <w:pPr>
        <w:pStyle w:val="NormalWeb"/>
        <w:numPr>
          <w:ilvl w:val="0"/>
          <w:numId w:val="43"/>
        </w:numPr>
      </w:pPr>
      <w:r>
        <w:t>Inter-bureau enforcement power</w:t>
      </w:r>
    </w:p>
    <w:p w:rsidR="00E3225C" w:rsidRDefault="00E3225C" w:rsidP="00E3225C">
      <w:pPr>
        <w:pStyle w:val="NormalWeb"/>
      </w:pPr>
      <w:r>
        <w:t>Technology does not coordinate institutions.</w:t>
      </w:r>
    </w:p>
    <w:p w:rsidR="00E3225C" w:rsidRDefault="00E3225C" w:rsidP="00E3225C">
      <w:pPr>
        <w:pStyle w:val="NormalWeb"/>
      </w:pPr>
      <w:r>
        <w:t>Governance does.</w:t>
      </w:r>
    </w:p>
    <w:p w:rsidR="00E3225C" w:rsidRDefault="00E3225C" w:rsidP="00E3225C">
      <w:pPr>
        <w:pStyle w:val="NormalWeb"/>
      </w:pPr>
      <w:r>
        <w:t xml:space="preserve">MESOB will operate under a formalized governance backbone — </w:t>
      </w:r>
      <w:proofErr w:type="gramStart"/>
      <w:r>
        <w:t>not informal</w:t>
      </w:r>
      <w:proofErr w:type="gramEnd"/>
      <w:r>
        <w:t xml:space="preserve"> coordination.</w:t>
      </w:r>
    </w:p>
    <w:p w:rsidR="00E3225C" w:rsidRDefault="00E3225C" w:rsidP="00E3225C">
      <w:r>
        <w:pict>
          <v:rect id="_x0000_i1105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lastRenderedPageBreak/>
        <w:t>Slide 33 — Executive Oversight: Steering Committee Structure</w:t>
      </w:r>
    </w:p>
    <w:p w:rsidR="00E3225C" w:rsidRDefault="00E3225C" w:rsidP="00E3225C">
      <w:pPr>
        <w:pStyle w:val="Heading3"/>
      </w:pPr>
      <w:r>
        <w:t>Chair:</w:t>
      </w:r>
    </w:p>
    <w:p w:rsidR="00E3225C" w:rsidRDefault="00E3225C" w:rsidP="00E3225C">
      <w:pPr>
        <w:pStyle w:val="NormalWeb"/>
      </w:pPr>
      <w:r>
        <w:t>Mayor or formally delegated executive authority.</w:t>
      </w:r>
    </w:p>
    <w:p w:rsidR="00E3225C" w:rsidRDefault="00E3225C" w:rsidP="00E3225C">
      <w:pPr>
        <w:pStyle w:val="Heading3"/>
      </w:pPr>
      <w:r>
        <w:t>Core Members:</w:t>
      </w:r>
    </w:p>
    <w:p w:rsidR="00E3225C" w:rsidRDefault="00E3225C" w:rsidP="00E3225C">
      <w:pPr>
        <w:pStyle w:val="NormalWeb"/>
        <w:numPr>
          <w:ilvl w:val="0"/>
          <w:numId w:val="44"/>
        </w:numPr>
      </w:pPr>
      <w:r>
        <w:t>Finance Head</w:t>
      </w:r>
    </w:p>
    <w:p w:rsidR="00E3225C" w:rsidRDefault="00E3225C" w:rsidP="00E3225C">
      <w:pPr>
        <w:pStyle w:val="NormalWeb"/>
        <w:numPr>
          <w:ilvl w:val="0"/>
          <w:numId w:val="44"/>
        </w:numPr>
      </w:pPr>
      <w:r>
        <w:t>ICT Lead</w:t>
      </w:r>
    </w:p>
    <w:p w:rsidR="00E3225C" w:rsidRDefault="00E3225C" w:rsidP="00E3225C">
      <w:pPr>
        <w:pStyle w:val="NormalWeb"/>
        <w:numPr>
          <w:ilvl w:val="0"/>
          <w:numId w:val="44"/>
        </w:numPr>
      </w:pPr>
      <w:r>
        <w:t>Key Bureau Representatives</w:t>
      </w:r>
    </w:p>
    <w:p w:rsidR="00E3225C" w:rsidRDefault="00E3225C" w:rsidP="00E3225C">
      <w:pPr>
        <w:pStyle w:val="NormalWeb"/>
        <w:numPr>
          <w:ilvl w:val="0"/>
          <w:numId w:val="44"/>
        </w:numPr>
      </w:pPr>
      <w:r>
        <w:t>Legal Advisor</w:t>
      </w:r>
    </w:p>
    <w:p w:rsidR="00E3225C" w:rsidRDefault="00E3225C" w:rsidP="00E3225C">
      <w:pPr>
        <w:pStyle w:val="Heading3"/>
      </w:pPr>
      <w:r>
        <w:t>Mandate:</w:t>
      </w:r>
    </w:p>
    <w:p w:rsidR="00E3225C" w:rsidRDefault="00E3225C" w:rsidP="00E3225C">
      <w:pPr>
        <w:pStyle w:val="NormalWeb"/>
        <w:numPr>
          <w:ilvl w:val="0"/>
          <w:numId w:val="45"/>
        </w:numPr>
      </w:pPr>
      <w:r>
        <w:t>Strategic direction</w:t>
      </w:r>
    </w:p>
    <w:p w:rsidR="00E3225C" w:rsidRDefault="00E3225C" w:rsidP="00E3225C">
      <w:pPr>
        <w:pStyle w:val="NormalWeb"/>
        <w:numPr>
          <w:ilvl w:val="0"/>
          <w:numId w:val="45"/>
        </w:numPr>
      </w:pPr>
      <w:r>
        <w:t>Budget oversight</w:t>
      </w:r>
    </w:p>
    <w:p w:rsidR="00E3225C" w:rsidRDefault="00E3225C" w:rsidP="00E3225C">
      <w:pPr>
        <w:pStyle w:val="NormalWeb"/>
        <w:numPr>
          <w:ilvl w:val="0"/>
          <w:numId w:val="45"/>
        </w:numPr>
      </w:pPr>
      <w:r>
        <w:t>Inter-bureau mandate enforcement</w:t>
      </w:r>
    </w:p>
    <w:p w:rsidR="00E3225C" w:rsidRDefault="00E3225C" w:rsidP="00E3225C">
      <w:pPr>
        <w:pStyle w:val="NormalWeb"/>
        <w:numPr>
          <w:ilvl w:val="0"/>
          <w:numId w:val="45"/>
        </w:numPr>
      </w:pPr>
      <w:r>
        <w:t>Escalation resolution</w:t>
      </w:r>
    </w:p>
    <w:p w:rsidR="00E3225C" w:rsidRDefault="00E3225C" w:rsidP="00E3225C">
      <w:pPr>
        <w:pStyle w:val="NormalWeb"/>
        <w:numPr>
          <w:ilvl w:val="0"/>
          <w:numId w:val="45"/>
        </w:numPr>
      </w:pPr>
      <w:r>
        <w:t>Phase progression approval</w:t>
      </w:r>
    </w:p>
    <w:p w:rsidR="00E3225C" w:rsidRDefault="00E3225C" w:rsidP="00E3225C">
      <w:pPr>
        <w:pStyle w:val="NormalWeb"/>
      </w:pPr>
      <w:r>
        <w:t>Meeting Frequency</w:t>
      </w:r>
      <w:proofErr w:type="gramStart"/>
      <w:r>
        <w:t>:</w:t>
      </w:r>
      <w:proofErr w:type="gramEnd"/>
      <w:r>
        <w:br/>
        <w:t>Bi-weekly during first 6 months.</w:t>
      </w:r>
    </w:p>
    <w:p w:rsidR="00E3225C" w:rsidRDefault="00E3225C" w:rsidP="00E3225C">
      <w:pPr>
        <w:pStyle w:val="NormalWeb"/>
      </w:pPr>
      <w:r>
        <w:t>Purpose</w:t>
      </w:r>
      <w:proofErr w:type="gramStart"/>
      <w:r>
        <w:t>:</w:t>
      </w:r>
      <w:proofErr w:type="gramEnd"/>
      <w:r>
        <w:br/>
        <w:t>Maintain executive visibility during rapid expansion phase.</w:t>
      </w:r>
    </w:p>
    <w:p w:rsidR="00E3225C" w:rsidRDefault="00E3225C" w:rsidP="00E3225C">
      <w:r>
        <w:pict>
          <v:rect id="_x0000_i1106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34 — Technical Working Group (Operational Engine)</w:t>
      </w:r>
    </w:p>
    <w:p w:rsidR="00E3225C" w:rsidRDefault="00E3225C" w:rsidP="00E3225C">
      <w:pPr>
        <w:pStyle w:val="Heading3"/>
      </w:pPr>
      <w:r>
        <w:t>Led By:</w:t>
      </w:r>
    </w:p>
    <w:p w:rsidR="00E3225C" w:rsidRDefault="00E3225C" w:rsidP="00E3225C">
      <w:pPr>
        <w:pStyle w:val="NormalWeb"/>
      </w:pPr>
      <w:r>
        <w:t>City ICT Authority / MESOB Technical Lead.</w:t>
      </w:r>
    </w:p>
    <w:p w:rsidR="00E3225C" w:rsidRDefault="00E3225C" w:rsidP="00E3225C">
      <w:pPr>
        <w:pStyle w:val="Heading3"/>
      </w:pPr>
      <w:r>
        <w:t>Responsibilities:</w:t>
      </w:r>
    </w:p>
    <w:p w:rsidR="00E3225C" w:rsidRDefault="00E3225C" w:rsidP="00E3225C">
      <w:pPr>
        <w:pStyle w:val="NormalWeb"/>
        <w:numPr>
          <w:ilvl w:val="0"/>
          <w:numId w:val="46"/>
        </w:numPr>
      </w:pPr>
      <w:r>
        <w:t>API readiness tracking</w:t>
      </w:r>
    </w:p>
    <w:p w:rsidR="00E3225C" w:rsidRDefault="00E3225C" w:rsidP="00E3225C">
      <w:pPr>
        <w:pStyle w:val="NormalWeb"/>
        <w:numPr>
          <w:ilvl w:val="0"/>
          <w:numId w:val="46"/>
        </w:numPr>
      </w:pPr>
      <w:r>
        <w:t>Endpoint validation</w:t>
      </w:r>
    </w:p>
    <w:p w:rsidR="00E3225C" w:rsidRDefault="00E3225C" w:rsidP="00E3225C">
      <w:pPr>
        <w:pStyle w:val="NormalWeb"/>
        <w:numPr>
          <w:ilvl w:val="0"/>
          <w:numId w:val="46"/>
        </w:numPr>
      </w:pPr>
      <w:r>
        <w:t>SLA monitoring</w:t>
      </w:r>
    </w:p>
    <w:p w:rsidR="00E3225C" w:rsidRDefault="00E3225C" w:rsidP="00E3225C">
      <w:pPr>
        <w:pStyle w:val="NormalWeb"/>
        <w:numPr>
          <w:ilvl w:val="0"/>
          <w:numId w:val="46"/>
        </w:numPr>
      </w:pPr>
      <w:r>
        <w:t>Integration sequencing</w:t>
      </w:r>
    </w:p>
    <w:p w:rsidR="00E3225C" w:rsidRDefault="00E3225C" w:rsidP="00E3225C">
      <w:pPr>
        <w:pStyle w:val="NormalWeb"/>
        <w:numPr>
          <w:ilvl w:val="0"/>
          <w:numId w:val="46"/>
        </w:numPr>
      </w:pPr>
      <w:r>
        <w:t>Weekly implementation review</w:t>
      </w:r>
    </w:p>
    <w:p w:rsidR="00E3225C" w:rsidRDefault="00E3225C" w:rsidP="00E3225C">
      <w:pPr>
        <w:pStyle w:val="NormalWeb"/>
      </w:pPr>
      <w:r>
        <w:lastRenderedPageBreak/>
        <w:t>Meeting Frequency</w:t>
      </w:r>
      <w:proofErr w:type="gramStart"/>
      <w:r>
        <w:t>:</w:t>
      </w:r>
      <w:proofErr w:type="gramEnd"/>
      <w:r>
        <w:br/>
        <w:t>Weekly.</w:t>
      </w:r>
    </w:p>
    <w:p w:rsidR="00E3225C" w:rsidRDefault="00E3225C" w:rsidP="00E3225C">
      <w:pPr>
        <w:pStyle w:val="NormalWeb"/>
      </w:pPr>
      <w:r>
        <w:t>This group translates political mandate into operational execution.</w:t>
      </w:r>
    </w:p>
    <w:p w:rsidR="00E3225C" w:rsidRDefault="00E3225C" w:rsidP="00E3225C">
      <w:pPr>
        <w:pStyle w:val="NormalWeb"/>
      </w:pPr>
      <w:r>
        <w:t>Without it, expansion loses discipline.</w:t>
      </w:r>
    </w:p>
    <w:p w:rsidR="00E3225C" w:rsidRDefault="00E3225C" w:rsidP="00E3225C">
      <w:r>
        <w:pict>
          <v:rect id="_x0000_i1107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35 — Bureau Accountability Framework</w:t>
      </w:r>
    </w:p>
    <w:p w:rsidR="00E3225C" w:rsidRDefault="00E3225C" w:rsidP="00E3225C">
      <w:pPr>
        <w:pStyle w:val="NormalWeb"/>
      </w:pPr>
      <w:r>
        <w:t>Integration to 15–20 bureaus requires structured obligation.</w:t>
      </w:r>
    </w:p>
    <w:p w:rsidR="00E3225C" w:rsidRDefault="00E3225C" w:rsidP="00E3225C">
      <w:pPr>
        <w:pStyle w:val="NormalWeb"/>
      </w:pPr>
      <w:r>
        <w:t>Each participating bureau must:</w:t>
      </w:r>
    </w:p>
    <w:p w:rsidR="00E3225C" w:rsidRDefault="00E3225C" w:rsidP="00E3225C">
      <w:pPr>
        <w:pStyle w:val="NormalWeb"/>
        <w:numPr>
          <w:ilvl w:val="0"/>
          <w:numId w:val="47"/>
        </w:numPr>
      </w:pPr>
      <w:r>
        <w:t>Nominate technical focal person</w:t>
      </w:r>
    </w:p>
    <w:p w:rsidR="00E3225C" w:rsidRDefault="00E3225C" w:rsidP="00E3225C">
      <w:pPr>
        <w:pStyle w:val="NormalWeb"/>
        <w:numPr>
          <w:ilvl w:val="0"/>
          <w:numId w:val="47"/>
        </w:numPr>
      </w:pPr>
      <w:r>
        <w:t>Document service workflow</w:t>
      </w:r>
    </w:p>
    <w:p w:rsidR="00E3225C" w:rsidRDefault="00E3225C" w:rsidP="00E3225C">
      <w:pPr>
        <w:pStyle w:val="NormalWeb"/>
        <w:numPr>
          <w:ilvl w:val="0"/>
          <w:numId w:val="47"/>
        </w:numPr>
      </w:pPr>
      <w:r>
        <w:t>Define SLA targets</w:t>
      </w:r>
    </w:p>
    <w:p w:rsidR="00E3225C" w:rsidRDefault="00E3225C" w:rsidP="00E3225C">
      <w:pPr>
        <w:pStyle w:val="NormalWeb"/>
        <w:numPr>
          <w:ilvl w:val="0"/>
          <w:numId w:val="47"/>
        </w:numPr>
      </w:pPr>
      <w:r>
        <w:t>Support API or endpoint integration</w:t>
      </w:r>
    </w:p>
    <w:p w:rsidR="00E3225C" w:rsidRDefault="00E3225C" w:rsidP="00E3225C">
      <w:pPr>
        <w:pStyle w:val="NormalWeb"/>
        <w:numPr>
          <w:ilvl w:val="0"/>
          <w:numId w:val="47"/>
        </w:numPr>
      </w:pPr>
      <w:r>
        <w:t>Participate in testing cycles</w:t>
      </w:r>
    </w:p>
    <w:p w:rsidR="00E3225C" w:rsidRDefault="00E3225C" w:rsidP="00E3225C">
      <w:pPr>
        <w:pStyle w:val="NormalWeb"/>
      </w:pPr>
      <w:r>
        <w:t xml:space="preserve">Participation is not voluntary once cabinet mandate </w:t>
      </w:r>
      <w:proofErr w:type="gramStart"/>
      <w:r>
        <w:t>is issued</w:t>
      </w:r>
      <w:proofErr w:type="gramEnd"/>
      <w:r>
        <w:t>.</w:t>
      </w:r>
    </w:p>
    <w:p w:rsidR="00E3225C" w:rsidRDefault="00E3225C" w:rsidP="00E3225C">
      <w:pPr>
        <w:pStyle w:val="NormalWeb"/>
      </w:pPr>
      <w:r>
        <w:t xml:space="preserve">Accountability is formalized — </w:t>
      </w:r>
      <w:proofErr w:type="gramStart"/>
      <w:r>
        <w:t>not informal</w:t>
      </w:r>
      <w:proofErr w:type="gramEnd"/>
      <w:r>
        <w:t>.</w:t>
      </w:r>
    </w:p>
    <w:p w:rsidR="00E3225C" w:rsidRDefault="00E3225C" w:rsidP="00E3225C">
      <w:r>
        <w:pict>
          <v:rect id="_x0000_i1108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36 — Integration Responsibility Model</w:t>
      </w:r>
    </w:p>
    <w:p w:rsidR="00E3225C" w:rsidRDefault="00E3225C" w:rsidP="00E3225C">
      <w:pPr>
        <w:pStyle w:val="NormalWeb"/>
      </w:pPr>
      <w:r>
        <w:t>To prevent procurement ambiguity: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6081"/>
      </w:tblGrid>
      <w:tr w:rsidR="00E3225C" w:rsidTr="00E322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Integration Scenario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 Definition</w:t>
            </w:r>
          </w:p>
        </w:tc>
      </w:tr>
      <w:tr w:rsidR="00E3225C" w:rsidTr="00E32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r>
              <w:t>System + API exists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Bureau provides secure API access</w:t>
            </w:r>
          </w:p>
        </w:tc>
      </w:tr>
      <w:tr w:rsidR="00E3225C" w:rsidTr="00E32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r>
              <w:t>System exists, no API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Bureau collaborates in middleware development</w:t>
            </w:r>
          </w:p>
        </w:tc>
      </w:tr>
      <w:tr w:rsidR="00E3225C" w:rsidTr="00E322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25C" w:rsidRDefault="00E3225C">
            <w:r>
              <w:t>No digital system</w:t>
            </w:r>
          </w:p>
        </w:tc>
        <w:tc>
          <w:tcPr>
            <w:tcW w:w="0" w:type="auto"/>
            <w:vAlign w:val="center"/>
            <w:hideMark/>
          </w:tcPr>
          <w:p w:rsidR="00E3225C" w:rsidRDefault="00E3225C">
            <w:r>
              <w:t>Endpoint development formally assigned before procurement</w:t>
            </w:r>
          </w:p>
        </w:tc>
      </w:tr>
    </w:tbl>
    <w:p w:rsidR="00E3225C" w:rsidRDefault="00E3225C" w:rsidP="00E3225C">
      <w:pPr>
        <w:pStyle w:val="NormalWeb"/>
      </w:pPr>
      <w:r>
        <w:t>Critical Rule</w:t>
      </w:r>
      <w:proofErr w:type="gramStart"/>
      <w:r>
        <w:t>:</w:t>
      </w:r>
      <w:proofErr w:type="gramEnd"/>
      <w:r>
        <w:br/>
        <w:t>No vendor procurement proceeds without documented responsibility assignment.</w:t>
      </w:r>
    </w:p>
    <w:p w:rsidR="00E3225C" w:rsidRDefault="00E3225C" w:rsidP="00E3225C">
      <w:pPr>
        <w:pStyle w:val="NormalWeb"/>
      </w:pPr>
      <w:r>
        <w:t>This prevents scope creep and cost inflation.</w:t>
      </w:r>
    </w:p>
    <w:p w:rsidR="00E3225C" w:rsidRDefault="00E3225C" w:rsidP="00E3225C">
      <w:r>
        <w:lastRenderedPageBreak/>
        <w:pict>
          <v:rect id="_x0000_i1109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37 — Change Control &amp; Expansion Discipline</w:t>
      </w:r>
    </w:p>
    <w:p w:rsidR="00E3225C" w:rsidRDefault="00E3225C" w:rsidP="00E3225C">
      <w:pPr>
        <w:pStyle w:val="NormalWeb"/>
      </w:pPr>
      <w:r>
        <w:t>Rapid scaling (80–120 services) requires strict change control.</w:t>
      </w:r>
    </w:p>
    <w:p w:rsidR="00E3225C" w:rsidRDefault="00E3225C" w:rsidP="00E3225C">
      <w:pPr>
        <w:pStyle w:val="NormalWeb"/>
      </w:pPr>
      <w:r>
        <w:t>No changes to:</w:t>
      </w:r>
    </w:p>
    <w:p w:rsidR="00E3225C" w:rsidRDefault="00E3225C" w:rsidP="00E3225C">
      <w:pPr>
        <w:pStyle w:val="NormalWeb"/>
        <w:numPr>
          <w:ilvl w:val="0"/>
          <w:numId w:val="48"/>
        </w:numPr>
      </w:pPr>
      <w:r>
        <w:t>Service scope</w:t>
      </w:r>
    </w:p>
    <w:p w:rsidR="00E3225C" w:rsidRDefault="00E3225C" w:rsidP="00E3225C">
      <w:pPr>
        <w:pStyle w:val="NormalWeb"/>
        <w:numPr>
          <w:ilvl w:val="0"/>
          <w:numId w:val="48"/>
        </w:numPr>
      </w:pPr>
      <w:r>
        <w:t>Architecture design</w:t>
      </w:r>
    </w:p>
    <w:p w:rsidR="00E3225C" w:rsidRDefault="00E3225C" w:rsidP="00E3225C">
      <w:pPr>
        <w:pStyle w:val="NormalWeb"/>
        <w:numPr>
          <w:ilvl w:val="0"/>
          <w:numId w:val="48"/>
        </w:numPr>
      </w:pPr>
      <w:r>
        <w:t>Budget envelope</w:t>
      </w:r>
    </w:p>
    <w:p w:rsidR="00E3225C" w:rsidRDefault="00E3225C" w:rsidP="00E3225C">
      <w:pPr>
        <w:pStyle w:val="NormalWeb"/>
        <w:numPr>
          <w:ilvl w:val="0"/>
          <w:numId w:val="48"/>
        </w:numPr>
      </w:pPr>
      <w:r>
        <w:t>Hosting model</w:t>
      </w:r>
    </w:p>
    <w:p w:rsidR="00E3225C" w:rsidRDefault="00E3225C" w:rsidP="00E3225C">
      <w:pPr>
        <w:pStyle w:val="NormalWeb"/>
        <w:numPr>
          <w:ilvl w:val="0"/>
          <w:numId w:val="48"/>
        </w:numPr>
      </w:pPr>
      <w:r>
        <w:t>Security framework</w:t>
      </w:r>
    </w:p>
    <w:p w:rsidR="00E3225C" w:rsidRDefault="00E3225C" w:rsidP="00E3225C">
      <w:pPr>
        <w:pStyle w:val="NormalWeb"/>
      </w:pPr>
      <w:r>
        <w:t>Without Steering Committee approval.</w:t>
      </w:r>
    </w:p>
    <w:p w:rsidR="00E3225C" w:rsidRDefault="00E3225C" w:rsidP="00E3225C">
      <w:pPr>
        <w:pStyle w:val="NormalWeb"/>
      </w:pPr>
      <w:r>
        <w:t>Expansion must follow defined sequencing:</w:t>
      </w:r>
    </w:p>
    <w:p w:rsidR="00E3225C" w:rsidRDefault="00E3225C" w:rsidP="00E3225C">
      <w:pPr>
        <w:pStyle w:val="NormalWeb"/>
      </w:pPr>
      <w:r>
        <w:t>Month 2 → Month 6 → Year 1</w:t>
      </w:r>
    </w:p>
    <w:p w:rsidR="00E3225C" w:rsidRDefault="00E3225C" w:rsidP="00E3225C">
      <w:pPr>
        <w:pStyle w:val="NormalWeb"/>
      </w:pPr>
      <w:r>
        <w:t>Not political pressure cycles.</w:t>
      </w:r>
    </w:p>
    <w:p w:rsidR="00E3225C" w:rsidRDefault="00E3225C" w:rsidP="00E3225C">
      <w:r>
        <w:pict>
          <v:rect id="_x0000_i1110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38 — Resistance Mitigation &amp; Institutional Alignment</w:t>
      </w:r>
    </w:p>
    <w:p w:rsidR="00E3225C" w:rsidRDefault="00E3225C" w:rsidP="00E3225C">
      <w:pPr>
        <w:pStyle w:val="NormalWeb"/>
      </w:pPr>
      <w:r>
        <w:t>Resistance is normal in structural reform.</w:t>
      </w:r>
    </w:p>
    <w:p w:rsidR="00E3225C" w:rsidRDefault="00E3225C" w:rsidP="00E3225C">
      <w:pPr>
        <w:pStyle w:val="NormalWeb"/>
      </w:pPr>
      <w:r>
        <w:t>Mitigation strategy includes:</w:t>
      </w:r>
    </w:p>
    <w:p w:rsidR="00E3225C" w:rsidRDefault="00E3225C" w:rsidP="00E3225C">
      <w:pPr>
        <w:pStyle w:val="Heading3"/>
      </w:pPr>
      <w:r>
        <w:t>1. Early Bureau Consultation</w:t>
      </w:r>
    </w:p>
    <w:p w:rsidR="00E3225C" w:rsidRDefault="00E3225C" w:rsidP="00E3225C">
      <w:pPr>
        <w:pStyle w:val="NormalWeb"/>
      </w:pPr>
      <w:r>
        <w:t>Engage technical and operational leads before enforcement.</w:t>
      </w:r>
    </w:p>
    <w:p w:rsidR="00E3225C" w:rsidRDefault="00E3225C" w:rsidP="00E3225C">
      <w:pPr>
        <w:pStyle w:val="Heading3"/>
      </w:pPr>
      <w:r>
        <w:t>2. Performance Incentive Framing</w:t>
      </w:r>
    </w:p>
    <w:p w:rsidR="00E3225C" w:rsidRDefault="00E3225C" w:rsidP="00E3225C">
      <w:pPr>
        <w:pStyle w:val="NormalWeb"/>
      </w:pPr>
      <w:r>
        <w:t>Link integration to performance visibility and efficiency gains.</w:t>
      </w:r>
    </w:p>
    <w:p w:rsidR="00E3225C" w:rsidRDefault="00E3225C" w:rsidP="00E3225C">
      <w:pPr>
        <w:pStyle w:val="Heading3"/>
      </w:pPr>
      <w:r>
        <w:t>3. Escalation Path</w:t>
      </w:r>
    </w:p>
    <w:p w:rsidR="00E3225C" w:rsidRDefault="00E3225C" w:rsidP="00E3225C">
      <w:pPr>
        <w:pStyle w:val="NormalWeb"/>
      </w:pPr>
      <w:r>
        <w:t>Unresolved integration delays elevated to Steering Committee.</w:t>
      </w:r>
    </w:p>
    <w:p w:rsidR="00E3225C" w:rsidRDefault="00E3225C" w:rsidP="00E3225C">
      <w:pPr>
        <w:pStyle w:val="Heading3"/>
      </w:pPr>
      <w:r>
        <w:t>4. Capacity Building Support</w:t>
      </w:r>
    </w:p>
    <w:p w:rsidR="00E3225C" w:rsidRDefault="00E3225C" w:rsidP="00E3225C">
      <w:pPr>
        <w:pStyle w:val="NormalWeb"/>
      </w:pPr>
      <w:r>
        <w:lastRenderedPageBreak/>
        <w:t>Provide documentation workshops and API guidance.</w:t>
      </w:r>
    </w:p>
    <w:p w:rsidR="00E3225C" w:rsidRDefault="00E3225C" w:rsidP="00E3225C">
      <w:pPr>
        <w:pStyle w:val="NormalWeb"/>
      </w:pPr>
      <w:r>
        <w:t>Resistance is reduced through structure — not confrontation.</w:t>
      </w:r>
    </w:p>
    <w:p w:rsidR="00E3225C" w:rsidRDefault="00E3225C" w:rsidP="00E3225C">
      <w:r>
        <w:pict>
          <v:rect id="_x0000_i1111" style="width:0;height:1.5pt" o:hralign="center" o:hrstd="t" o:hr="t" fillcolor="#a0a0a0" stroked="f"/>
        </w:pict>
      </w:r>
    </w:p>
    <w:p w:rsidR="00E3225C" w:rsidRDefault="00E3225C" w:rsidP="00E3225C">
      <w:pPr>
        <w:pStyle w:val="Heading2"/>
      </w:pPr>
      <w:r>
        <w:rPr>
          <w:rStyle w:val="Strong"/>
          <w:b/>
          <w:bCs/>
        </w:rPr>
        <w:t>Slide 39 — Data Ownership &amp; Legal Governance Model</w:t>
      </w:r>
    </w:p>
    <w:p w:rsidR="00E3225C" w:rsidRDefault="00E3225C" w:rsidP="00E3225C">
      <w:pPr>
        <w:pStyle w:val="NormalWeb"/>
      </w:pPr>
      <w:r>
        <w:t>To protect institutional integrity:</w:t>
      </w:r>
    </w:p>
    <w:p w:rsidR="00E3225C" w:rsidRDefault="00E3225C" w:rsidP="00E3225C">
      <w:pPr>
        <w:pStyle w:val="NormalWeb"/>
        <w:numPr>
          <w:ilvl w:val="0"/>
          <w:numId w:val="49"/>
        </w:numPr>
      </w:pPr>
      <w:proofErr w:type="spellStart"/>
      <w:r>
        <w:t>Hawassa</w:t>
      </w:r>
      <w:proofErr w:type="spellEnd"/>
      <w:r>
        <w:t xml:space="preserve"> City retains full data ownership.</w:t>
      </w:r>
    </w:p>
    <w:p w:rsidR="00E3225C" w:rsidRDefault="00E3225C" w:rsidP="00E3225C">
      <w:pPr>
        <w:pStyle w:val="NormalWeb"/>
        <w:numPr>
          <w:ilvl w:val="0"/>
          <w:numId w:val="49"/>
        </w:numPr>
      </w:pPr>
      <w:r>
        <w:t>No vendor controls core municipal data.</w:t>
      </w:r>
    </w:p>
    <w:p w:rsidR="00E3225C" w:rsidRDefault="00E3225C" w:rsidP="00E3225C">
      <w:pPr>
        <w:pStyle w:val="NormalWeb"/>
        <w:numPr>
          <w:ilvl w:val="0"/>
          <w:numId w:val="49"/>
        </w:numPr>
      </w:pPr>
      <w:r>
        <w:t>All transactions are logged and auditable.</w:t>
      </w:r>
    </w:p>
    <w:p w:rsidR="00E3225C" w:rsidRDefault="00E3225C" w:rsidP="00E3225C">
      <w:pPr>
        <w:pStyle w:val="NormalWeb"/>
        <w:numPr>
          <w:ilvl w:val="0"/>
          <w:numId w:val="49"/>
        </w:numPr>
      </w:pPr>
      <w:r>
        <w:t>Data exchange governed through API gateway only.</w:t>
      </w:r>
    </w:p>
    <w:p w:rsidR="00E3225C" w:rsidRDefault="00E3225C" w:rsidP="00E3225C">
      <w:pPr>
        <w:pStyle w:val="NormalWeb"/>
        <w:numPr>
          <w:ilvl w:val="0"/>
          <w:numId w:val="49"/>
        </w:numPr>
      </w:pPr>
      <w:r>
        <w:t>Role-Based Access Control enforced at application layer.</w:t>
      </w:r>
    </w:p>
    <w:p w:rsidR="00E3225C" w:rsidRDefault="00E3225C" w:rsidP="00E3225C">
      <w:pPr>
        <w:pStyle w:val="NormalWeb"/>
      </w:pPr>
      <w:r>
        <w:t>Alignment with federal digital governance standards ensures:</w:t>
      </w:r>
    </w:p>
    <w:p w:rsidR="00E3225C" w:rsidRDefault="00E3225C" w:rsidP="00E3225C">
      <w:pPr>
        <w:pStyle w:val="NormalWeb"/>
        <w:numPr>
          <w:ilvl w:val="0"/>
          <w:numId w:val="50"/>
        </w:numPr>
      </w:pPr>
      <w:r>
        <w:t>Interoperability</w:t>
      </w:r>
    </w:p>
    <w:p w:rsidR="00E3225C" w:rsidRDefault="00E3225C" w:rsidP="00E3225C">
      <w:pPr>
        <w:pStyle w:val="NormalWeb"/>
        <w:numPr>
          <w:ilvl w:val="0"/>
          <w:numId w:val="50"/>
        </w:numPr>
      </w:pPr>
      <w:r>
        <w:t>Traceability</w:t>
      </w:r>
    </w:p>
    <w:p w:rsidR="00E3225C" w:rsidRDefault="00E3225C" w:rsidP="00E3225C">
      <w:pPr>
        <w:pStyle w:val="NormalWeb"/>
        <w:numPr>
          <w:ilvl w:val="0"/>
          <w:numId w:val="50"/>
        </w:numPr>
      </w:pPr>
      <w:r>
        <w:t>Legal defensibility</w:t>
      </w:r>
    </w:p>
    <w:p w:rsidR="00E3225C" w:rsidRDefault="00E3225C" w:rsidP="00E3225C">
      <w:pPr>
        <w:pStyle w:val="NormalWeb"/>
        <w:numPr>
          <w:ilvl w:val="0"/>
          <w:numId w:val="50"/>
        </w:numPr>
      </w:pPr>
      <w:r>
        <w:t>Scalability</w:t>
      </w:r>
    </w:p>
    <w:p w:rsidR="00E3225C" w:rsidRDefault="00E3225C" w:rsidP="00E3225C">
      <w:pPr>
        <w:pStyle w:val="NormalWeb"/>
      </w:pPr>
      <w:r>
        <w:t>Governance is the anchor that makes 80–120 services achievable without instability.</w:t>
      </w:r>
    </w:p>
    <w:p w:rsidR="00E3225C" w:rsidRDefault="00E3225C" w:rsidP="00E3225C">
      <w:r>
        <w:pict>
          <v:rect id="_x0000_i1112" style="width:0;height:1.5pt" o:hralign="center" o:hrstd="t" o:hr="t" fillcolor="#a0a0a0" stroked="f"/>
        </w:pict>
      </w:r>
    </w:p>
    <w:p w:rsidR="00E3225C" w:rsidRDefault="00E3225C" w:rsidP="00E3225C">
      <w:pPr>
        <w:pStyle w:val="NormalWeb"/>
      </w:pPr>
      <w:r>
        <w:t>End of Chapter V.</w:t>
      </w:r>
    </w:p>
    <w:p w:rsidR="00E3225C" w:rsidRDefault="00E3225C" w:rsidP="00E3225C">
      <w:pPr>
        <w:pStyle w:val="NormalWeb"/>
      </w:pPr>
      <w:r>
        <w:t>Next:</w:t>
      </w:r>
    </w:p>
    <w:p w:rsidR="00E3225C" w:rsidRDefault="00E3225C" w:rsidP="00E3225C">
      <w:pPr>
        <w:pStyle w:val="NormalWeb"/>
      </w:pPr>
      <w:r>
        <w:t>Chapter VI – Technology &amp; Infrastructure (Slides 40–47)</w:t>
      </w:r>
    </w:p>
    <w:p w:rsidR="00E3225C" w:rsidRDefault="00E3225C" w:rsidP="00E3225C">
      <w:pPr>
        <w:pStyle w:val="NormalWeb"/>
      </w:pPr>
      <w:r>
        <w:t>This will be concise, disciplined, and non-redundant — explaining only what cabinet must understand, not engineering depth.</w:t>
      </w:r>
    </w:p>
    <w:p w:rsidR="00E3225C" w:rsidRDefault="00E3225C" w:rsidP="00E3225C">
      <w:pPr>
        <w:pStyle w:val="NormalWeb"/>
      </w:pPr>
      <w:r>
        <w:t>Shall I proceed?</w:t>
      </w:r>
    </w:p>
    <w:p w:rsidR="004640DC" w:rsidRDefault="004640DC">
      <w:r>
        <w:br w:type="page"/>
      </w:r>
    </w:p>
    <w:p w:rsidR="004640DC" w:rsidRDefault="004640DC" w:rsidP="004640DC">
      <w:pPr>
        <w:pStyle w:val="NormalWeb"/>
      </w:pPr>
      <w:r>
        <w:lastRenderedPageBreak/>
        <w:t>Excellent — important clarification.</w:t>
      </w:r>
    </w:p>
    <w:p w:rsidR="004640DC" w:rsidRDefault="004640DC" w:rsidP="004640DC">
      <w:pPr>
        <w:pStyle w:val="NormalWeb"/>
      </w:pPr>
      <w:r>
        <w:t xml:space="preserve">Since </w:t>
      </w:r>
      <w:r>
        <w:rPr>
          <w:rStyle w:val="Strong"/>
        </w:rPr>
        <w:t>Chapter VII is Financial &amp; Vendor Strategy</w:t>
      </w:r>
      <w:r>
        <w:t xml:space="preserve">, we will </w:t>
      </w:r>
      <w:r>
        <w:rPr>
          <w:rStyle w:val="Strong"/>
        </w:rPr>
        <w:t>avoid locking vendor commitments here</w:t>
      </w:r>
      <w:r>
        <w:t>, but we will:</w:t>
      </w:r>
    </w:p>
    <w:p w:rsidR="004640DC" w:rsidRDefault="004640DC" w:rsidP="004640DC">
      <w:pPr>
        <w:pStyle w:val="NormalWeb"/>
        <w:numPr>
          <w:ilvl w:val="0"/>
          <w:numId w:val="51"/>
        </w:numPr>
      </w:pPr>
      <w:r>
        <w:t>Acknowledge infrastructure ecosystem realities</w:t>
      </w:r>
    </w:p>
    <w:p w:rsidR="004640DC" w:rsidRDefault="004640DC" w:rsidP="004640DC">
      <w:pPr>
        <w:pStyle w:val="NormalWeb"/>
        <w:numPr>
          <w:ilvl w:val="0"/>
          <w:numId w:val="51"/>
        </w:numPr>
      </w:pPr>
      <w:r>
        <w:t xml:space="preserve">Reference </w:t>
      </w:r>
      <w:proofErr w:type="spellStart"/>
      <w:r>
        <w:t>Ethio</w:t>
      </w:r>
      <w:proofErr w:type="spellEnd"/>
      <w:r>
        <w:t xml:space="preserve"> telecom infrastructure capability</w:t>
      </w:r>
    </w:p>
    <w:p w:rsidR="004640DC" w:rsidRDefault="004640DC" w:rsidP="004640DC">
      <w:pPr>
        <w:pStyle w:val="NormalWeb"/>
        <w:numPr>
          <w:ilvl w:val="0"/>
          <w:numId w:val="51"/>
        </w:numPr>
      </w:pPr>
      <w:r>
        <w:t>Reference Federal AI Institute software/integration role (high-level only)</w:t>
      </w:r>
    </w:p>
    <w:p w:rsidR="004640DC" w:rsidRDefault="004640DC" w:rsidP="004640DC">
      <w:pPr>
        <w:pStyle w:val="NormalWeb"/>
        <w:numPr>
          <w:ilvl w:val="0"/>
          <w:numId w:val="51"/>
        </w:numPr>
      </w:pPr>
      <w:r>
        <w:t>Note local integration options for non-ready bureaus</w:t>
      </w:r>
    </w:p>
    <w:p w:rsidR="004640DC" w:rsidRDefault="004640DC" w:rsidP="004640DC">
      <w:pPr>
        <w:pStyle w:val="NormalWeb"/>
        <w:numPr>
          <w:ilvl w:val="0"/>
          <w:numId w:val="51"/>
        </w:numPr>
      </w:pPr>
      <w:r>
        <w:t>Keep this chapter architecture-focused, not procurement-focused</w:t>
      </w:r>
    </w:p>
    <w:p w:rsidR="004640DC" w:rsidRDefault="004640DC" w:rsidP="004640DC">
      <w:pPr>
        <w:pStyle w:val="NormalWeb"/>
      </w:pPr>
      <w:r>
        <w:t>No vendor endorsement.</w:t>
      </w:r>
      <w:r>
        <w:br/>
        <w:t>No premature commitment.</w:t>
      </w:r>
      <w:r>
        <w:br/>
        <w:t>Only structural positioning.</w:t>
      </w:r>
    </w:p>
    <w:p w:rsidR="004640DC" w:rsidRDefault="004640DC" w:rsidP="004640DC">
      <w:r>
        <w:pict>
          <v:rect id="_x0000_i1123" style="width:0;height:1.5pt" o:hralign="center" o:hrstd="t" o:hr="t" fillcolor="#a0a0a0" stroked="f"/>
        </w:pict>
      </w:r>
    </w:p>
    <w:p w:rsidR="004640DC" w:rsidRDefault="004640DC" w:rsidP="004640DC">
      <w:pPr>
        <w:pStyle w:val="Heading1"/>
      </w:pPr>
      <w:r>
        <w:t>CHAPTER VI</w:t>
      </w:r>
    </w:p>
    <w:p w:rsidR="004640DC" w:rsidRDefault="004640DC" w:rsidP="004640DC">
      <w:pPr>
        <w:pStyle w:val="Heading1"/>
      </w:pPr>
      <w:r>
        <w:t>TECHNOLOGY &amp; INFRASTRUCTURE</w:t>
      </w:r>
    </w:p>
    <w:p w:rsidR="004640DC" w:rsidRDefault="004640DC" w:rsidP="004640DC">
      <w:pPr>
        <w:pStyle w:val="Heading2"/>
      </w:pPr>
      <w:r>
        <w:t>The Digital Backbone Enabling 15–20 Bureau Integration</w:t>
      </w:r>
    </w:p>
    <w:p w:rsidR="004640DC" w:rsidRDefault="004640DC" w:rsidP="004640DC">
      <w:r>
        <w:pict>
          <v:rect id="_x0000_i1124" style="width:0;height:1.5pt" o:hralign="center" o:hrstd="t" o:hr="t" fillcolor="#a0a0a0" stroked="f"/>
        </w:pict>
      </w:r>
    </w:p>
    <w:p w:rsidR="004640DC" w:rsidRDefault="004640DC" w:rsidP="004640DC">
      <w:pPr>
        <w:pStyle w:val="Heading2"/>
      </w:pPr>
      <w:r>
        <w:rPr>
          <w:rStyle w:val="Strong"/>
          <w:b/>
          <w:bCs/>
        </w:rPr>
        <w:t>Slide 40 — Architecture at a Glance</w:t>
      </w:r>
    </w:p>
    <w:p w:rsidR="004640DC" w:rsidRDefault="004640DC" w:rsidP="004640DC">
      <w:pPr>
        <w:pStyle w:val="NormalWeb"/>
      </w:pPr>
      <w:r>
        <w:t>The MESOB technology model follows a structured layered architecture:</w:t>
      </w:r>
    </w:p>
    <w:p w:rsidR="004640DC" w:rsidRDefault="004640DC" w:rsidP="004640DC">
      <w:pPr>
        <w:pStyle w:val="NormalWeb"/>
        <w:numPr>
          <w:ilvl w:val="0"/>
          <w:numId w:val="52"/>
        </w:numPr>
      </w:pPr>
      <w:r>
        <w:t>Citizen Interaction Layer</w:t>
      </w:r>
      <w:r>
        <w:br/>
        <w:t>(Counters, intake systems, queue system)</w:t>
      </w:r>
    </w:p>
    <w:p w:rsidR="004640DC" w:rsidRDefault="004640DC" w:rsidP="004640DC">
      <w:pPr>
        <w:pStyle w:val="NormalWeb"/>
        <w:numPr>
          <w:ilvl w:val="0"/>
          <w:numId w:val="52"/>
        </w:numPr>
      </w:pPr>
      <w:r>
        <w:t>Application &amp; Workflow Layer</w:t>
      </w:r>
      <w:r>
        <w:br/>
        <w:t>(Case management &amp; orchestration engine)</w:t>
      </w:r>
    </w:p>
    <w:p w:rsidR="004640DC" w:rsidRDefault="004640DC" w:rsidP="004640DC">
      <w:pPr>
        <w:pStyle w:val="NormalWeb"/>
        <w:numPr>
          <w:ilvl w:val="0"/>
          <w:numId w:val="52"/>
        </w:numPr>
      </w:pPr>
      <w:r>
        <w:t>API Gateway Layer</w:t>
      </w:r>
      <w:r>
        <w:br/>
        <w:t>(Secure routing &amp; monitoring)</w:t>
      </w:r>
    </w:p>
    <w:p w:rsidR="004640DC" w:rsidRDefault="004640DC" w:rsidP="004640DC">
      <w:pPr>
        <w:pStyle w:val="NormalWeb"/>
        <w:numPr>
          <w:ilvl w:val="0"/>
          <w:numId w:val="52"/>
        </w:numPr>
      </w:pPr>
      <w:r>
        <w:t>Bureau Systems Layer</w:t>
      </w:r>
      <w:r>
        <w:br/>
        <w:t>(Existing bureau systems or newly developed endpoints)</w:t>
      </w:r>
    </w:p>
    <w:p w:rsidR="004640DC" w:rsidRDefault="004640DC" w:rsidP="004640DC">
      <w:pPr>
        <w:pStyle w:val="NormalWeb"/>
        <w:numPr>
          <w:ilvl w:val="0"/>
          <w:numId w:val="52"/>
        </w:numPr>
      </w:pPr>
      <w:r>
        <w:t>Infrastructure Layer</w:t>
      </w:r>
      <w:r>
        <w:br/>
        <w:t>(Hosting, network, storage, cybersecurity)</w:t>
      </w:r>
    </w:p>
    <w:p w:rsidR="004640DC" w:rsidRDefault="004640DC" w:rsidP="004640DC">
      <w:pPr>
        <w:pStyle w:val="NormalWeb"/>
      </w:pPr>
      <w:r>
        <w:t>Key Principle</w:t>
      </w:r>
      <w:proofErr w:type="gramStart"/>
      <w:r>
        <w:t>:</w:t>
      </w:r>
      <w:proofErr w:type="gramEnd"/>
      <w:r>
        <w:br/>
        <w:t>No direct database sharing.</w:t>
      </w:r>
      <w:r>
        <w:br/>
        <w:t>All communication flows through controlled API gateway.</w:t>
      </w:r>
    </w:p>
    <w:p w:rsidR="004640DC" w:rsidRDefault="004640DC" w:rsidP="004640DC">
      <w:pPr>
        <w:pStyle w:val="NormalWeb"/>
      </w:pPr>
      <w:r>
        <w:lastRenderedPageBreak/>
        <w:t>This ensures scalability to 80–120 services.</w:t>
      </w:r>
    </w:p>
    <w:p w:rsidR="004640DC" w:rsidRDefault="004640DC" w:rsidP="004640DC">
      <w:r>
        <w:pict>
          <v:rect id="_x0000_i1125" style="width:0;height:1.5pt" o:hralign="center" o:hrstd="t" o:hr="t" fillcolor="#a0a0a0" stroked="f"/>
        </w:pict>
      </w:r>
    </w:p>
    <w:p w:rsidR="004640DC" w:rsidRDefault="004640DC" w:rsidP="004640DC">
      <w:pPr>
        <w:pStyle w:val="Heading2"/>
      </w:pPr>
      <w:r>
        <w:rPr>
          <w:rStyle w:val="Strong"/>
          <w:b/>
          <w:bCs/>
        </w:rPr>
        <w:t>Slide 41 — Integration Scenarios (A/B/C Model)</w:t>
      </w:r>
    </w:p>
    <w:p w:rsidR="004640DC" w:rsidRDefault="004640DC" w:rsidP="004640DC">
      <w:pPr>
        <w:pStyle w:val="NormalWeb"/>
      </w:pPr>
      <w:r>
        <w:t>To reach 15–20 bureaus, integration must accommodate varying maturity levels.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2093"/>
        <w:gridCol w:w="3683"/>
      </w:tblGrid>
      <w:tr w:rsidR="004640DC" w:rsidTr="004640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40DC" w:rsidRDefault="004640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4640DC" w:rsidRDefault="004640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Bureau Condition</w:t>
            </w:r>
          </w:p>
        </w:tc>
        <w:tc>
          <w:tcPr>
            <w:tcW w:w="0" w:type="auto"/>
            <w:vAlign w:val="center"/>
            <w:hideMark/>
          </w:tcPr>
          <w:p w:rsidR="004640DC" w:rsidRDefault="004640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Technical Approach</w:t>
            </w:r>
          </w:p>
        </w:tc>
      </w:tr>
      <w:tr w:rsidR="004640DC" w:rsidTr="004640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0DC" w:rsidRDefault="004640DC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4640DC" w:rsidRDefault="004640DC">
            <w:r>
              <w:t>System + API ready</w:t>
            </w:r>
          </w:p>
        </w:tc>
        <w:tc>
          <w:tcPr>
            <w:tcW w:w="0" w:type="auto"/>
            <w:vAlign w:val="center"/>
            <w:hideMark/>
          </w:tcPr>
          <w:p w:rsidR="004640DC" w:rsidRDefault="004640DC">
            <w:r>
              <w:t>Direct gateway integration</w:t>
            </w:r>
          </w:p>
        </w:tc>
      </w:tr>
      <w:tr w:rsidR="004640DC" w:rsidTr="004640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0DC" w:rsidRDefault="004640DC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4640DC" w:rsidRDefault="004640DC">
            <w:r>
              <w:t>System exists, no API</w:t>
            </w:r>
          </w:p>
        </w:tc>
        <w:tc>
          <w:tcPr>
            <w:tcW w:w="0" w:type="auto"/>
            <w:vAlign w:val="center"/>
            <w:hideMark/>
          </w:tcPr>
          <w:p w:rsidR="004640DC" w:rsidRDefault="004640DC">
            <w:r>
              <w:t>Middleware wrapper development</w:t>
            </w:r>
          </w:p>
        </w:tc>
      </w:tr>
      <w:tr w:rsidR="004640DC" w:rsidTr="004640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0DC" w:rsidRDefault="004640DC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4640DC" w:rsidRDefault="004640DC">
            <w:r>
              <w:t>No digital system</w:t>
            </w:r>
          </w:p>
        </w:tc>
        <w:tc>
          <w:tcPr>
            <w:tcW w:w="0" w:type="auto"/>
            <w:vAlign w:val="center"/>
            <w:hideMark/>
          </w:tcPr>
          <w:p w:rsidR="004640DC" w:rsidRDefault="004640DC">
            <w:r>
              <w:t>Endpoint / mini-system development</w:t>
            </w:r>
          </w:p>
        </w:tc>
      </w:tr>
    </w:tbl>
    <w:p w:rsidR="004640DC" w:rsidRDefault="004640DC" w:rsidP="004640DC">
      <w:pPr>
        <w:pStyle w:val="NormalWeb"/>
      </w:pPr>
      <w:r>
        <w:t>Month 2 prioritizes Scenario A</w:t>
      </w:r>
      <w:proofErr w:type="gramStart"/>
      <w:r>
        <w:t>.</w:t>
      </w:r>
      <w:proofErr w:type="gramEnd"/>
      <w:r>
        <w:br/>
        <w:t>Month 6 stabilizes Scenario B.</w:t>
      </w:r>
      <w:r>
        <w:br/>
        <w:t>Year 1 progressively absorbs Scenario C.</w:t>
      </w:r>
    </w:p>
    <w:p w:rsidR="004640DC" w:rsidRDefault="004640DC" w:rsidP="004640DC">
      <w:pPr>
        <w:pStyle w:val="NormalWeb"/>
      </w:pPr>
      <w:r>
        <w:t>Expansion speed is determined by this readiness matrix.</w:t>
      </w:r>
    </w:p>
    <w:p w:rsidR="004640DC" w:rsidRDefault="004640DC" w:rsidP="004640DC">
      <w:r>
        <w:pict>
          <v:rect id="_x0000_i1126" style="width:0;height:1.5pt" o:hralign="center" o:hrstd="t" o:hr="t" fillcolor="#a0a0a0" stroked="f"/>
        </w:pict>
      </w:r>
    </w:p>
    <w:p w:rsidR="004640DC" w:rsidRDefault="004640DC" w:rsidP="004640DC">
      <w:pPr>
        <w:pStyle w:val="Heading2"/>
      </w:pPr>
      <w:r>
        <w:rPr>
          <w:rStyle w:val="Strong"/>
          <w:b/>
          <w:bCs/>
        </w:rPr>
        <w:t>Slide 42 — Hosting &amp; Core Infrastructure Model (National Context)</w:t>
      </w:r>
    </w:p>
    <w:p w:rsidR="004640DC" w:rsidRDefault="004640DC" w:rsidP="004640DC">
      <w:pPr>
        <w:pStyle w:val="NormalWeb"/>
      </w:pPr>
      <w:r>
        <w:t>Infrastructure must be secure, scalable, and nationally aligned.</w:t>
      </w:r>
    </w:p>
    <w:p w:rsidR="004640DC" w:rsidRDefault="004640DC" w:rsidP="004640DC">
      <w:pPr>
        <w:pStyle w:val="Heading3"/>
      </w:pPr>
      <w:r>
        <w:t>Connectivity &amp; Infrastructure Backbone</w:t>
      </w:r>
    </w:p>
    <w:p w:rsidR="004640DC" w:rsidRDefault="004640DC" w:rsidP="004640DC">
      <w:pPr>
        <w:pStyle w:val="NormalWeb"/>
      </w:pPr>
      <w:r>
        <w:t xml:space="preserve">National infrastructure providers such as </w:t>
      </w:r>
      <w:proofErr w:type="spellStart"/>
      <w:r>
        <w:t>Ethio</w:t>
      </w:r>
      <w:proofErr w:type="spellEnd"/>
      <w:r>
        <w:t xml:space="preserve"> telecom offer:</w:t>
      </w:r>
    </w:p>
    <w:p w:rsidR="004640DC" w:rsidRDefault="004640DC" w:rsidP="004640DC">
      <w:pPr>
        <w:pStyle w:val="NormalWeb"/>
        <w:numPr>
          <w:ilvl w:val="0"/>
          <w:numId w:val="53"/>
        </w:numPr>
      </w:pPr>
      <w:r>
        <w:t>Dedicated fiber connectivity</w:t>
      </w:r>
    </w:p>
    <w:p w:rsidR="004640DC" w:rsidRDefault="004640DC" w:rsidP="004640DC">
      <w:pPr>
        <w:pStyle w:val="NormalWeb"/>
        <w:numPr>
          <w:ilvl w:val="0"/>
          <w:numId w:val="53"/>
        </w:numPr>
      </w:pPr>
      <w:r>
        <w:t>MPLS enterprise routing</w:t>
      </w:r>
    </w:p>
    <w:p w:rsidR="004640DC" w:rsidRDefault="004640DC" w:rsidP="004640DC">
      <w:pPr>
        <w:pStyle w:val="NormalWeb"/>
        <w:numPr>
          <w:ilvl w:val="0"/>
          <w:numId w:val="53"/>
        </w:numPr>
      </w:pPr>
      <w:r>
        <w:t>Secure data center hosting environments</w:t>
      </w:r>
    </w:p>
    <w:p w:rsidR="004640DC" w:rsidRDefault="004640DC" w:rsidP="004640DC">
      <w:pPr>
        <w:pStyle w:val="NormalWeb"/>
        <w:numPr>
          <w:ilvl w:val="0"/>
          <w:numId w:val="53"/>
        </w:numPr>
      </w:pPr>
      <w:r>
        <w:t>Redundant connectivity architecture</w:t>
      </w:r>
    </w:p>
    <w:p w:rsidR="004640DC" w:rsidRDefault="004640DC" w:rsidP="004640DC">
      <w:pPr>
        <w:pStyle w:val="NormalWeb"/>
      </w:pPr>
      <w:r>
        <w:t>These provide the physical backbone layer.</w:t>
      </w:r>
    </w:p>
    <w:p w:rsidR="004640DC" w:rsidRDefault="004640DC" w:rsidP="004640DC">
      <w:pPr>
        <w:pStyle w:val="Heading3"/>
      </w:pPr>
      <w:r>
        <w:t>Software &amp; Integration Ecosystem</w:t>
      </w:r>
    </w:p>
    <w:p w:rsidR="004640DC" w:rsidRDefault="004640DC" w:rsidP="004640DC">
      <w:pPr>
        <w:pStyle w:val="NormalWeb"/>
      </w:pPr>
      <w:r>
        <w:lastRenderedPageBreak/>
        <w:t>Federal-level digital transformation bodies, including the Ethiopian Artificial Intelligence Institute, have experience in:</w:t>
      </w:r>
    </w:p>
    <w:p w:rsidR="004640DC" w:rsidRDefault="004640DC" w:rsidP="004640DC">
      <w:pPr>
        <w:pStyle w:val="NormalWeb"/>
        <w:numPr>
          <w:ilvl w:val="0"/>
          <w:numId w:val="54"/>
        </w:numPr>
      </w:pPr>
      <w:r>
        <w:t>Government workflow platforms</w:t>
      </w:r>
    </w:p>
    <w:p w:rsidR="004640DC" w:rsidRDefault="004640DC" w:rsidP="004640DC">
      <w:pPr>
        <w:pStyle w:val="NormalWeb"/>
        <w:numPr>
          <w:ilvl w:val="0"/>
          <w:numId w:val="54"/>
        </w:numPr>
      </w:pPr>
      <w:r>
        <w:t>API-based integration standards</w:t>
      </w:r>
    </w:p>
    <w:p w:rsidR="004640DC" w:rsidRDefault="004640DC" w:rsidP="004640DC">
      <w:pPr>
        <w:pStyle w:val="NormalWeb"/>
        <w:numPr>
          <w:ilvl w:val="0"/>
          <w:numId w:val="54"/>
        </w:numPr>
      </w:pPr>
      <w:r>
        <w:t>Interoperability frameworks</w:t>
      </w:r>
    </w:p>
    <w:p w:rsidR="004640DC" w:rsidRDefault="004640DC" w:rsidP="004640DC">
      <w:pPr>
        <w:pStyle w:val="NormalWeb"/>
        <w:numPr>
          <w:ilvl w:val="0"/>
          <w:numId w:val="54"/>
        </w:numPr>
      </w:pPr>
      <w:r>
        <w:t>Digital identity integration</w:t>
      </w:r>
    </w:p>
    <w:p w:rsidR="004640DC" w:rsidRDefault="004640DC" w:rsidP="004640DC">
      <w:pPr>
        <w:pStyle w:val="NormalWeb"/>
        <w:numPr>
          <w:ilvl w:val="0"/>
          <w:numId w:val="54"/>
        </w:numPr>
      </w:pPr>
      <w:r>
        <w:t>National data governance alignment</w:t>
      </w:r>
    </w:p>
    <w:p w:rsidR="004640DC" w:rsidRDefault="004640DC" w:rsidP="004640DC">
      <w:pPr>
        <w:pStyle w:val="NormalWeb"/>
      </w:pPr>
      <w:r>
        <w:t>Final model selection will follow structured evaluation in Chapter VII.</w:t>
      </w:r>
    </w:p>
    <w:p w:rsidR="004640DC" w:rsidRDefault="004640DC" w:rsidP="004640DC">
      <w:pPr>
        <w:pStyle w:val="NormalWeb"/>
      </w:pPr>
      <w:r>
        <w:t>Here, we define only architectural compatibility requirements.</w:t>
      </w:r>
    </w:p>
    <w:p w:rsidR="004640DC" w:rsidRDefault="004640DC" w:rsidP="004640DC">
      <w:r>
        <w:pict>
          <v:rect id="_x0000_i1127" style="width:0;height:1.5pt" o:hralign="center" o:hrstd="t" o:hr="t" fillcolor="#a0a0a0" stroked="f"/>
        </w:pict>
      </w:r>
    </w:p>
    <w:p w:rsidR="004640DC" w:rsidRDefault="004640DC" w:rsidP="004640DC">
      <w:pPr>
        <w:pStyle w:val="Heading2"/>
      </w:pPr>
      <w:r>
        <w:rPr>
          <w:rStyle w:val="Strong"/>
          <w:b/>
          <w:bCs/>
        </w:rPr>
        <w:t>Slide 43 — Security Framework (Single Consolidated View)</w:t>
      </w:r>
    </w:p>
    <w:p w:rsidR="004640DC" w:rsidRDefault="004640DC" w:rsidP="004640DC">
      <w:pPr>
        <w:pStyle w:val="NormalWeb"/>
      </w:pPr>
      <w:r>
        <w:t xml:space="preserve">Security </w:t>
      </w:r>
      <w:proofErr w:type="gramStart"/>
      <w:r>
        <w:t>is engineered</w:t>
      </w:r>
      <w:proofErr w:type="gramEnd"/>
      <w:r>
        <w:t xml:space="preserve"> in layers:</w:t>
      </w:r>
    </w:p>
    <w:p w:rsidR="004640DC" w:rsidRDefault="004640DC" w:rsidP="004640DC">
      <w:pPr>
        <w:pStyle w:val="Heading3"/>
      </w:pPr>
      <w:r>
        <w:t>Perimeter Layer</w:t>
      </w:r>
    </w:p>
    <w:p w:rsidR="004640DC" w:rsidRDefault="004640DC" w:rsidP="004640DC">
      <w:pPr>
        <w:pStyle w:val="NormalWeb"/>
        <w:numPr>
          <w:ilvl w:val="0"/>
          <w:numId w:val="55"/>
        </w:numPr>
      </w:pPr>
      <w:r>
        <w:t>Enterprise firewall</w:t>
      </w:r>
    </w:p>
    <w:p w:rsidR="004640DC" w:rsidRDefault="004640DC" w:rsidP="004640DC">
      <w:pPr>
        <w:pStyle w:val="NormalWeb"/>
        <w:numPr>
          <w:ilvl w:val="0"/>
          <w:numId w:val="55"/>
        </w:numPr>
      </w:pPr>
      <w:r>
        <w:t>Intrusion detection/prevention</w:t>
      </w:r>
    </w:p>
    <w:p w:rsidR="004640DC" w:rsidRDefault="004640DC" w:rsidP="004640DC">
      <w:pPr>
        <w:pStyle w:val="NormalWeb"/>
        <w:numPr>
          <w:ilvl w:val="0"/>
          <w:numId w:val="55"/>
        </w:numPr>
      </w:pPr>
      <w:r>
        <w:t>Secure network segmentation (VLAN)</w:t>
      </w:r>
    </w:p>
    <w:p w:rsidR="004640DC" w:rsidRDefault="004640DC" w:rsidP="004640DC">
      <w:pPr>
        <w:pStyle w:val="Heading3"/>
      </w:pPr>
      <w:r>
        <w:t>Application Layer</w:t>
      </w:r>
    </w:p>
    <w:p w:rsidR="004640DC" w:rsidRDefault="004640DC" w:rsidP="004640DC">
      <w:pPr>
        <w:pStyle w:val="NormalWeb"/>
        <w:numPr>
          <w:ilvl w:val="0"/>
          <w:numId w:val="56"/>
        </w:numPr>
      </w:pPr>
      <w:r>
        <w:t>Role-Based Access Control</w:t>
      </w:r>
    </w:p>
    <w:p w:rsidR="004640DC" w:rsidRDefault="004640DC" w:rsidP="004640DC">
      <w:pPr>
        <w:pStyle w:val="NormalWeb"/>
        <w:numPr>
          <w:ilvl w:val="0"/>
          <w:numId w:val="56"/>
        </w:numPr>
      </w:pPr>
      <w:r>
        <w:t>Multi-level authentication</w:t>
      </w:r>
    </w:p>
    <w:p w:rsidR="004640DC" w:rsidRDefault="004640DC" w:rsidP="004640DC">
      <w:pPr>
        <w:pStyle w:val="NormalWeb"/>
        <w:numPr>
          <w:ilvl w:val="0"/>
          <w:numId w:val="56"/>
        </w:numPr>
      </w:pPr>
      <w:r>
        <w:t>User activity logging</w:t>
      </w:r>
    </w:p>
    <w:p w:rsidR="004640DC" w:rsidRDefault="004640DC" w:rsidP="004640DC">
      <w:pPr>
        <w:pStyle w:val="Heading3"/>
      </w:pPr>
      <w:r>
        <w:t>API Layer</w:t>
      </w:r>
    </w:p>
    <w:p w:rsidR="004640DC" w:rsidRDefault="004640DC" w:rsidP="004640DC">
      <w:pPr>
        <w:pStyle w:val="NormalWeb"/>
        <w:numPr>
          <w:ilvl w:val="0"/>
          <w:numId w:val="57"/>
        </w:numPr>
      </w:pPr>
      <w:r>
        <w:t>Token-based authentication</w:t>
      </w:r>
    </w:p>
    <w:p w:rsidR="004640DC" w:rsidRDefault="004640DC" w:rsidP="004640DC">
      <w:pPr>
        <w:pStyle w:val="NormalWeb"/>
        <w:numPr>
          <w:ilvl w:val="0"/>
          <w:numId w:val="57"/>
        </w:numPr>
      </w:pPr>
      <w:r>
        <w:t>Encrypted communication (TLS)</w:t>
      </w:r>
    </w:p>
    <w:p w:rsidR="004640DC" w:rsidRDefault="004640DC" w:rsidP="004640DC">
      <w:pPr>
        <w:pStyle w:val="NormalWeb"/>
        <w:numPr>
          <w:ilvl w:val="0"/>
          <w:numId w:val="57"/>
        </w:numPr>
      </w:pPr>
      <w:r>
        <w:t>Rate limiting &amp; request validation</w:t>
      </w:r>
    </w:p>
    <w:p w:rsidR="004640DC" w:rsidRDefault="004640DC" w:rsidP="004640DC">
      <w:pPr>
        <w:pStyle w:val="Heading3"/>
      </w:pPr>
      <w:r>
        <w:t>Data Layer</w:t>
      </w:r>
    </w:p>
    <w:p w:rsidR="004640DC" w:rsidRDefault="004640DC" w:rsidP="004640DC">
      <w:pPr>
        <w:pStyle w:val="NormalWeb"/>
        <w:numPr>
          <w:ilvl w:val="0"/>
          <w:numId w:val="58"/>
        </w:numPr>
      </w:pPr>
      <w:r>
        <w:t>Encryption at rest</w:t>
      </w:r>
    </w:p>
    <w:p w:rsidR="004640DC" w:rsidRDefault="004640DC" w:rsidP="004640DC">
      <w:pPr>
        <w:pStyle w:val="NormalWeb"/>
        <w:numPr>
          <w:ilvl w:val="0"/>
          <w:numId w:val="58"/>
        </w:numPr>
      </w:pPr>
      <w:r>
        <w:t>Structured backup policy</w:t>
      </w:r>
    </w:p>
    <w:p w:rsidR="004640DC" w:rsidRDefault="004640DC" w:rsidP="004640DC">
      <w:pPr>
        <w:pStyle w:val="NormalWeb"/>
        <w:numPr>
          <w:ilvl w:val="0"/>
          <w:numId w:val="58"/>
        </w:numPr>
      </w:pPr>
      <w:r>
        <w:t>Retention compliance logging</w:t>
      </w:r>
    </w:p>
    <w:p w:rsidR="004640DC" w:rsidRDefault="004640DC" w:rsidP="004640DC">
      <w:pPr>
        <w:pStyle w:val="NormalWeb"/>
      </w:pPr>
      <w:r>
        <w:t xml:space="preserve">Security </w:t>
      </w:r>
      <w:proofErr w:type="gramStart"/>
      <w:r>
        <w:t>is embedded — not added later</w:t>
      </w:r>
      <w:proofErr w:type="gramEnd"/>
      <w:r>
        <w:t>.</w:t>
      </w:r>
    </w:p>
    <w:p w:rsidR="004640DC" w:rsidRDefault="004640DC" w:rsidP="004640DC">
      <w:r>
        <w:lastRenderedPageBreak/>
        <w:pict>
          <v:rect id="_x0000_i1128" style="width:0;height:1.5pt" o:hralign="center" o:hrstd="t" o:hr="t" fillcolor="#a0a0a0" stroked="f"/>
        </w:pict>
      </w:r>
    </w:p>
    <w:p w:rsidR="004640DC" w:rsidRDefault="004640DC" w:rsidP="004640DC">
      <w:pPr>
        <w:pStyle w:val="Heading2"/>
      </w:pPr>
      <w:r>
        <w:rPr>
          <w:rStyle w:val="Strong"/>
          <w:b/>
          <w:bCs/>
        </w:rPr>
        <w:t>Slide 44 — Physical Infrastructure Model</w:t>
      </w:r>
    </w:p>
    <w:p w:rsidR="004640DC" w:rsidRDefault="004640DC" w:rsidP="004640DC">
      <w:pPr>
        <w:pStyle w:val="NormalWeb"/>
      </w:pPr>
      <w:r>
        <w:t>Projected operational design:</w:t>
      </w:r>
    </w:p>
    <w:p w:rsidR="004640DC" w:rsidRDefault="004640DC" w:rsidP="004640DC">
      <w:pPr>
        <w:pStyle w:val="NormalWeb"/>
        <w:numPr>
          <w:ilvl w:val="0"/>
          <w:numId w:val="59"/>
        </w:numPr>
      </w:pPr>
      <w:r>
        <w:t>30 service counters</w:t>
      </w:r>
    </w:p>
    <w:p w:rsidR="004640DC" w:rsidRDefault="004640DC" w:rsidP="004640DC">
      <w:pPr>
        <w:pStyle w:val="NormalWeb"/>
        <w:numPr>
          <w:ilvl w:val="0"/>
          <w:numId w:val="59"/>
        </w:numPr>
      </w:pPr>
      <w:r>
        <w:t>Structured intake and resolution zones</w:t>
      </w:r>
    </w:p>
    <w:p w:rsidR="004640DC" w:rsidRDefault="004640DC" w:rsidP="004640DC">
      <w:pPr>
        <w:pStyle w:val="NormalWeb"/>
        <w:numPr>
          <w:ilvl w:val="0"/>
          <w:numId w:val="59"/>
        </w:numPr>
      </w:pPr>
      <w:r>
        <w:t>Dedicated infrastructure/server room</w:t>
      </w:r>
    </w:p>
    <w:p w:rsidR="004640DC" w:rsidRDefault="004640DC" w:rsidP="004640DC">
      <w:pPr>
        <w:pStyle w:val="NormalWeb"/>
        <w:numPr>
          <w:ilvl w:val="0"/>
          <w:numId w:val="59"/>
        </w:numPr>
      </w:pPr>
      <w:r>
        <w:t>Secure equipment placement</w:t>
      </w:r>
    </w:p>
    <w:p w:rsidR="004640DC" w:rsidRDefault="004640DC" w:rsidP="004640DC">
      <w:pPr>
        <w:pStyle w:val="NormalWeb"/>
        <w:numPr>
          <w:ilvl w:val="0"/>
          <w:numId w:val="59"/>
        </w:numPr>
      </w:pPr>
      <w:r>
        <w:t>Controlled access areas</w:t>
      </w:r>
    </w:p>
    <w:p w:rsidR="004640DC" w:rsidRDefault="004640DC" w:rsidP="004640DC">
      <w:pPr>
        <w:pStyle w:val="NormalWeb"/>
      </w:pPr>
      <w:r>
        <w:t>Projected daily capacity</w:t>
      </w:r>
      <w:proofErr w:type="gramStart"/>
      <w:r>
        <w:t>:</w:t>
      </w:r>
      <w:proofErr w:type="gramEnd"/>
      <w:r>
        <w:br/>
        <w:t>1,000–1,500 transactions</w:t>
      </w:r>
    </w:p>
    <w:p w:rsidR="004640DC" w:rsidRDefault="004640DC" w:rsidP="004640DC">
      <w:pPr>
        <w:pStyle w:val="NormalWeb"/>
      </w:pPr>
      <w:r>
        <w:t>Physical infrastructure is sized to match integration targets (80–120 services), not just current volume.</w:t>
      </w:r>
    </w:p>
    <w:p w:rsidR="004640DC" w:rsidRDefault="004640DC" w:rsidP="004640DC">
      <w:r>
        <w:pict>
          <v:rect id="_x0000_i1129" style="width:0;height:1.5pt" o:hralign="center" o:hrstd="t" o:hr="t" fillcolor="#a0a0a0" stroked="f"/>
        </w:pict>
      </w:r>
    </w:p>
    <w:p w:rsidR="004640DC" w:rsidRDefault="004640DC" w:rsidP="004640DC">
      <w:pPr>
        <w:pStyle w:val="Heading2"/>
      </w:pPr>
      <w:r>
        <w:rPr>
          <w:rStyle w:val="Strong"/>
          <w:b/>
          <w:bCs/>
        </w:rPr>
        <w:t>Slide 45 — Staffing &amp; Technical Support Model</w:t>
      </w:r>
    </w:p>
    <w:p w:rsidR="004640DC" w:rsidRDefault="004640DC" w:rsidP="004640DC">
      <w:pPr>
        <w:pStyle w:val="NormalWeb"/>
      </w:pPr>
      <w:r>
        <w:t>Projected total personnel: 55–70</w:t>
      </w:r>
    </w:p>
    <w:p w:rsidR="004640DC" w:rsidRDefault="004640DC" w:rsidP="004640DC">
      <w:pPr>
        <w:pStyle w:val="NormalWeb"/>
      </w:pPr>
      <w:r>
        <w:t>Distribution:</w:t>
      </w:r>
    </w:p>
    <w:p w:rsidR="004640DC" w:rsidRDefault="004640DC" w:rsidP="004640DC">
      <w:pPr>
        <w:pStyle w:val="NormalWeb"/>
        <w:numPr>
          <w:ilvl w:val="0"/>
          <w:numId w:val="60"/>
        </w:numPr>
      </w:pPr>
      <w:r>
        <w:t>30 Counter Officers</w:t>
      </w:r>
    </w:p>
    <w:p w:rsidR="004640DC" w:rsidRDefault="004640DC" w:rsidP="004640DC">
      <w:pPr>
        <w:pStyle w:val="NormalWeb"/>
        <w:numPr>
          <w:ilvl w:val="0"/>
          <w:numId w:val="60"/>
        </w:numPr>
      </w:pPr>
      <w:r>
        <w:t>15–20 Bureau Review Officers</w:t>
      </w:r>
    </w:p>
    <w:p w:rsidR="004640DC" w:rsidRDefault="004640DC" w:rsidP="004640DC">
      <w:pPr>
        <w:pStyle w:val="NormalWeb"/>
        <w:numPr>
          <w:ilvl w:val="0"/>
          <w:numId w:val="60"/>
        </w:numPr>
      </w:pPr>
      <w:r>
        <w:t>3–5 ICT &amp; Technical Support</w:t>
      </w:r>
    </w:p>
    <w:p w:rsidR="004640DC" w:rsidRDefault="004640DC" w:rsidP="004640DC">
      <w:pPr>
        <w:pStyle w:val="NormalWeb"/>
        <w:numPr>
          <w:ilvl w:val="0"/>
          <w:numId w:val="60"/>
        </w:numPr>
      </w:pPr>
      <w:r>
        <w:t>4–6 Reception &amp; Queue Staff</w:t>
      </w:r>
    </w:p>
    <w:p w:rsidR="004640DC" w:rsidRDefault="004640DC" w:rsidP="004640DC">
      <w:pPr>
        <w:pStyle w:val="NormalWeb"/>
        <w:numPr>
          <w:ilvl w:val="0"/>
          <w:numId w:val="60"/>
        </w:numPr>
      </w:pPr>
      <w:r>
        <w:t>3–5 Administration</w:t>
      </w:r>
    </w:p>
    <w:p w:rsidR="004640DC" w:rsidRDefault="004640DC" w:rsidP="004640DC">
      <w:pPr>
        <w:pStyle w:val="NormalWeb"/>
      </w:pPr>
      <w:r>
        <w:t>Technical support scales as service count approaches 80–120.</w:t>
      </w:r>
    </w:p>
    <w:p w:rsidR="004640DC" w:rsidRDefault="004640DC" w:rsidP="004640DC">
      <w:pPr>
        <w:pStyle w:val="NormalWeb"/>
      </w:pPr>
      <w:r>
        <w:t>Human capacity grows alongside digital integration.</w:t>
      </w:r>
    </w:p>
    <w:p w:rsidR="004640DC" w:rsidRDefault="004640DC" w:rsidP="004640DC">
      <w:r>
        <w:pict>
          <v:rect id="_x0000_i1130" style="width:0;height:1.5pt" o:hralign="center" o:hrstd="t" o:hr="t" fillcolor="#a0a0a0" stroked="f"/>
        </w:pict>
      </w:r>
    </w:p>
    <w:p w:rsidR="004640DC" w:rsidRDefault="004640DC" w:rsidP="004640DC">
      <w:pPr>
        <w:pStyle w:val="Heading2"/>
      </w:pPr>
      <w:r>
        <w:rPr>
          <w:rStyle w:val="Strong"/>
          <w:b/>
          <w:bCs/>
        </w:rPr>
        <w:t>Slide 46 — Capacity &amp; Scalability Engineering</w:t>
      </w:r>
    </w:p>
    <w:p w:rsidR="004640DC" w:rsidRDefault="004640DC" w:rsidP="004640DC">
      <w:pPr>
        <w:pStyle w:val="NormalWeb"/>
      </w:pPr>
      <w:r>
        <w:t>Capacity modeling confirms:</w:t>
      </w:r>
    </w:p>
    <w:p w:rsidR="004640DC" w:rsidRDefault="004640DC" w:rsidP="004640DC">
      <w:pPr>
        <w:pStyle w:val="NormalWeb"/>
      </w:pPr>
      <w:r>
        <w:t>30 counters × structured workflow</w:t>
      </w:r>
      <w:r>
        <w:br/>
        <w:t>= sustainable 1,000–1,500 daily transactions</w:t>
      </w:r>
    </w:p>
    <w:p w:rsidR="004640DC" w:rsidRDefault="004640DC" w:rsidP="004640DC">
      <w:pPr>
        <w:pStyle w:val="NormalWeb"/>
      </w:pPr>
      <w:r>
        <w:lastRenderedPageBreak/>
        <w:t>Scalability mechanisms include:</w:t>
      </w:r>
    </w:p>
    <w:p w:rsidR="004640DC" w:rsidRDefault="004640DC" w:rsidP="004640DC">
      <w:pPr>
        <w:pStyle w:val="NormalWeb"/>
        <w:numPr>
          <w:ilvl w:val="0"/>
          <w:numId w:val="61"/>
        </w:numPr>
      </w:pPr>
      <w:r>
        <w:t>Modular server expansion</w:t>
      </w:r>
    </w:p>
    <w:p w:rsidR="004640DC" w:rsidRDefault="004640DC" w:rsidP="004640DC">
      <w:pPr>
        <w:pStyle w:val="NormalWeb"/>
        <w:numPr>
          <w:ilvl w:val="0"/>
          <w:numId w:val="61"/>
        </w:numPr>
      </w:pPr>
      <w:r>
        <w:t>API endpoint scaling</w:t>
      </w:r>
    </w:p>
    <w:p w:rsidR="004640DC" w:rsidRDefault="004640DC" w:rsidP="004640DC">
      <w:pPr>
        <w:pStyle w:val="NormalWeb"/>
        <w:numPr>
          <w:ilvl w:val="0"/>
          <w:numId w:val="61"/>
        </w:numPr>
      </w:pPr>
      <w:r>
        <w:t>Incremental storage addition</w:t>
      </w:r>
    </w:p>
    <w:p w:rsidR="004640DC" w:rsidRDefault="004640DC" w:rsidP="004640DC">
      <w:pPr>
        <w:pStyle w:val="NormalWeb"/>
        <w:numPr>
          <w:ilvl w:val="0"/>
          <w:numId w:val="61"/>
        </w:numPr>
      </w:pPr>
      <w:r>
        <w:t>Additional counter activation if needed</w:t>
      </w:r>
    </w:p>
    <w:p w:rsidR="004640DC" w:rsidRDefault="004640DC" w:rsidP="004640DC">
      <w:pPr>
        <w:pStyle w:val="NormalWeb"/>
      </w:pPr>
      <w:r>
        <w:t>This architecture supports growth without redesign.</w:t>
      </w:r>
    </w:p>
    <w:p w:rsidR="004640DC" w:rsidRDefault="004640DC" w:rsidP="004640DC">
      <w:r>
        <w:pict>
          <v:rect id="_x0000_i1131" style="width:0;height:1.5pt" o:hralign="center" o:hrstd="t" o:hr="t" fillcolor="#a0a0a0" stroked="f"/>
        </w:pict>
      </w:r>
    </w:p>
    <w:p w:rsidR="004640DC" w:rsidRDefault="004640DC" w:rsidP="004640DC">
      <w:pPr>
        <w:pStyle w:val="Heading2"/>
      </w:pPr>
      <w:r>
        <w:rPr>
          <w:rStyle w:val="Strong"/>
          <w:b/>
          <w:bCs/>
        </w:rPr>
        <w:t>Slide 47 — Strategy for Non-Ready Bureaus (Scenario C)</w:t>
      </w:r>
    </w:p>
    <w:p w:rsidR="004640DC" w:rsidRDefault="004640DC" w:rsidP="004640DC">
      <w:pPr>
        <w:pStyle w:val="NormalWeb"/>
      </w:pPr>
      <w:r>
        <w:t>For bureaus without digital systems:</w:t>
      </w:r>
    </w:p>
    <w:p w:rsidR="004640DC" w:rsidRDefault="004640DC" w:rsidP="004640DC">
      <w:pPr>
        <w:pStyle w:val="NormalWeb"/>
      </w:pPr>
      <w:r>
        <w:t>Three structured options exist:</w:t>
      </w:r>
    </w:p>
    <w:p w:rsidR="004640DC" w:rsidRDefault="004640DC" w:rsidP="004640DC">
      <w:pPr>
        <w:pStyle w:val="Heading3"/>
      </w:pPr>
      <w:r>
        <w:t>Option 1 — Lightweight Local Endpoint Development</w:t>
      </w:r>
    </w:p>
    <w:p w:rsidR="004640DC" w:rsidRDefault="004640DC" w:rsidP="004640DC">
      <w:pPr>
        <w:pStyle w:val="NormalWeb"/>
      </w:pPr>
      <w:r>
        <w:t>City-coordinated minimal digital interface for integration.</w:t>
      </w:r>
    </w:p>
    <w:p w:rsidR="004640DC" w:rsidRDefault="004640DC" w:rsidP="004640DC">
      <w:pPr>
        <w:pStyle w:val="Heading3"/>
      </w:pPr>
      <w:r>
        <w:t>Option 2 — Federal Platform Integration</w:t>
      </w:r>
    </w:p>
    <w:p w:rsidR="004640DC" w:rsidRDefault="004640DC" w:rsidP="004640DC">
      <w:pPr>
        <w:pStyle w:val="NormalWeb"/>
      </w:pPr>
      <w:r>
        <w:t>Adoption of standardized government workflow modules where applicable.</w:t>
      </w:r>
    </w:p>
    <w:p w:rsidR="004640DC" w:rsidRDefault="004640DC" w:rsidP="004640DC">
      <w:pPr>
        <w:pStyle w:val="Heading3"/>
      </w:pPr>
      <w:r>
        <w:t>Option 3 — Hybrid Transitional Model</w:t>
      </w:r>
    </w:p>
    <w:p w:rsidR="004640DC" w:rsidRDefault="004640DC" w:rsidP="004640DC">
      <w:pPr>
        <w:pStyle w:val="NormalWeb"/>
      </w:pPr>
      <w:r>
        <w:t>Manual back-office process temporarily logged digitally until full endpoint developed.</w:t>
      </w:r>
    </w:p>
    <w:p w:rsidR="004640DC" w:rsidRDefault="004640DC" w:rsidP="004640DC">
      <w:pPr>
        <w:pStyle w:val="NormalWeb"/>
      </w:pPr>
      <w:r>
        <w:t>Important</w:t>
      </w:r>
      <w:proofErr w:type="gramStart"/>
      <w:r>
        <w:t>:</w:t>
      </w:r>
      <w:proofErr w:type="gramEnd"/>
      <w:r>
        <w:br/>
        <w:t>Responsibility must be defined before procurement.</w:t>
      </w:r>
    </w:p>
    <w:p w:rsidR="004640DC" w:rsidRDefault="004640DC" w:rsidP="004640DC">
      <w:pPr>
        <w:pStyle w:val="NormalWeb"/>
      </w:pPr>
      <w:r>
        <w:t xml:space="preserve">No bureau can remain permanently outside digital integration if 80–120 services target is to </w:t>
      </w:r>
      <w:proofErr w:type="gramStart"/>
      <w:r>
        <w:t>be achieved</w:t>
      </w:r>
      <w:proofErr w:type="gramEnd"/>
      <w:r>
        <w:t>.</w:t>
      </w:r>
    </w:p>
    <w:p w:rsidR="004640DC" w:rsidRDefault="004640DC" w:rsidP="004640DC">
      <w:r>
        <w:pict>
          <v:rect id="_x0000_i1132" style="width:0;height:1.5pt" o:hralign="center" o:hrstd="t" o:hr="t" fillcolor="#a0a0a0" stroked="f"/>
        </w:pict>
      </w:r>
    </w:p>
    <w:p w:rsidR="004640DC" w:rsidRDefault="004640DC" w:rsidP="004640DC">
      <w:pPr>
        <w:pStyle w:val="NormalWeb"/>
      </w:pPr>
      <w:r>
        <w:t>End of Chapter VI.</w:t>
      </w:r>
    </w:p>
    <w:p w:rsidR="004640DC" w:rsidRDefault="004640DC" w:rsidP="004640DC">
      <w:pPr>
        <w:pStyle w:val="NormalWeb"/>
      </w:pPr>
      <w:r>
        <w:t>Next:</w:t>
      </w:r>
    </w:p>
    <w:p w:rsidR="004640DC" w:rsidRDefault="004640DC" w:rsidP="004640DC">
      <w:pPr>
        <w:pStyle w:val="NormalWeb"/>
      </w:pPr>
      <w:r>
        <w:t>Chapter VII – Financial &amp; Vendor Strategy (Slides 48–54)</w:t>
      </w:r>
    </w:p>
    <w:p w:rsidR="004640DC" w:rsidRDefault="004640DC" w:rsidP="004640DC">
      <w:pPr>
        <w:pStyle w:val="NormalWeb"/>
      </w:pPr>
      <w:r>
        <w:t>Here we will:</w:t>
      </w:r>
    </w:p>
    <w:p w:rsidR="004640DC" w:rsidRDefault="004640DC" w:rsidP="004640DC">
      <w:pPr>
        <w:pStyle w:val="NormalWeb"/>
        <w:numPr>
          <w:ilvl w:val="0"/>
          <w:numId w:val="62"/>
        </w:numPr>
      </w:pPr>
      <w:r>
        <w:lastRenderedPageBreak/>
        <w:t xml:space="preserve">Address </w:t>
      </w:r>
      <w:proofErr w:type="spellStart"/>
      <w:r>
        <w:t>Ethio</w:t>
      </w:r>
      <w:proofErr w:type="spellEnd"/>
      <w:r>
        <w:t xml:space="preserve"> telecom and Federal AI Institute roles more explicitly</w:t>
      </w:r>
    </w:p>
    <w:p w:rsidR="004640DC" w:rsidRDefault="004640DC" w:rsidP="004640DC">
      <w:pPr>
        <w:pStyle w:val="NormalWeb"/>
        <w:numPr>
          <w:ilvl w:val="0"/>
          <w:numId w:val="62"/>
        </w:numPr>
      </w:pPr>
      <w:r>
        <w:t>Define vendor strategy model (without premature lock-in)</w:t>
      </w:r>
    </w:p>
    <w:p w:rsidR="004640DC" w:rsidRDefault="004640DC" w:rsidP="004640DC">
      <w:pPr>
        <w:pStyle w:val="NormalWeb"/>
        <w:numPr>
          <w:ilvl w:val="0"/>
          <w:numId w:val="62"/>
        </w:numPr>
      </w:pPr>
      <w:r>
        <w:t>Structure CAPEX/OPEX logic</w:t>
      </w:r>
    </w:p>
    <w:p w:rsidR="004640DC" w:rsidRDefault="004640DC" w:rsidP="004640DC">
      <w:pPr>
        <w:pStyle w:val="NormalWeb"/>
        <w:numPr>
          <w:ilvl w:val="0"/>
          <w:numId w:val="62"/>
        </w:numPr>
      </w:pPr>
      <w:r>
        <w:t>Establish procurement safeguards</w:t>
      </w:r>
    </w:p>
    <w:p w:rsidR="004640DC" w:rsidRDefault="004640DC" w:rsidP="004640DC">
      <w:pPr>
        <w:pStyle w:val="NormalWeb"/>
        <w:numPr>
          <w:ilvl w:val="0"/>
          <w:numId w:val="62"/>
        </w:numPr>
      </w:pPr>
      <w:r>
        <w:t>Present 3-year financial sustainability logic</w:t>
      </w:r>
    </w:p>
    <w:p w:rsidR="004640DC" w:rsidRDefault="004640DC" w:rsidP="004640DC">
      <w:pPr>
        <w:pStyle w:val="NormalWeb"/>
      </w:pPr>
      <w:r>
        <w:t>Shall I proceed?</w:t>
      </w:r>
    </w:p>
    <w:p w:rsidR="00F77513" w:rsidRDefault="00F77513"/>
    <w:p w:rsidR="00CB0354" w:rsidRDefault="00CB0354">
      <w:r>
        <w:br w:type="page"/>
      </w:r>
    </w:p>
    <w:p w:rsidR="00CB0354" w:rsidRDefault="00CB0354" w:rsidP="00CB0354">
      <w:pPr>
        <w:pStyle w:val="NormalWeb"/>
      </w:pPr>
      <w:r>
        <w:lastRenderedPageBreak/>
        <w:t>Excellent.</w:t>
      </w:r>
      <w:r>
        <w:br/>
        <w:t xml:space="preserve">This chapter will be </w:t>
      </w:r>
      <w:r>
        <w:rPr>
          <w:rStyle w:val="Strong"/>
        </w:rPr>
        <w:t>strategic, calm, and controlled</w:t>
      </w:r>
      <w:r>
        <w:t xml:space="preserve"> — not procurement-heavy, not budget-obsessed, and not vendor-committed prematurely.</w:t>
      </w:r>
    </w:p>
    <w:p w:rsidR="00CB0354" w:rsidRDefault="00CB0354" w:rsidP="00CB0354">
      <w:pPr>
        <w:pStyle w:val="NormalWeb"/>
      </w:pPr>
      <w:r>
        <w:t>Tone: Structured readiness.</w:t>
      </w:r>
      <w:r>
        <w:br/>
        <w:t>Message: “We understand the ecosystem. We will engage responsibly after mandate.”</w:t>
      </w:r>
    </w:p>
    <w:p w:rsidR="00CB0354" w:rsidRDefault="00CB0354" w:rsidP="00CB0354">
      <w:r>
        <w:pict>
          <v:rect id="_x0000_i1143" style="width:0;height:1.5pt" o:hralign="center" o:hrstd="t" o:hr="t" fillcolor="#a0a0a0" stroked="f"/>
        </w:pict>
      </w:r>
    </w:p>
    <w:p w:rsidR="00CB0354" w:rsidRDefault="00CB0354" w:rsidP="00CB0354">
      <w:pPr>
        <w:pStyle w:val="Heading1"/>
      </w:pPr>
      <w:r>
        <w:t>CHAPTER VII</w:t>
      </w:r>
    </w:p>
    <w:p w:rsidR="00CB0354" w:rsidRDefault="00CB0354" w:rsidP="00CB0354">
      <w:pPr>
        <w:pStyle w:val="Heading1"/>
      </w:pPr>
      <w:r>
        <w:t>FINANCIAL &amp; VENDOR STRATEGY</w:t>
      </w:r>
    </w:p>
    <w:p w:rsidR="00CB0354" w:rsidRDefault="00CB0354" w:rsidP="00CB0354">
      <w:pPr>
        <w:pStyle w:val="Heading2"/>
      </w:pPr>
      <w:r>
        <w:t xml:space="preserve">Structured Market Engagement </w:t>
      </w:r>
      <w:proofErr w:type="gramStart"/>
      <w:r>
        <w:t>Under</w:t>
      </w:r>
      <w:proofErr w:type="gramEnd"/>
      <w:r>
        <w:t xml:space="preserve"> Governance Control</w:t>
      </w:r>
    </w:p>
    <w:p w:rsidR="00CB0354" w:rsidRDefault="00CB0354" w:rsidP="00CB0354">
      <w:r>
        <w:pict>
          <v:rect id="_x0000_i1144" style="width:0;height:1.5pt" o:hralign="center" o:hrstd="t" o:hr="t" fillcolor="#a0a0a0" stroked="f"/>
        </w:pict>
      </w:r>
    </w:p>
    <w:p w:rsidR="00CB0354" w:rsidRDefault="00CB0354" w:rsidP="00CB0354">
      <w:pPr>
        <w:pStyle w:val="Heading2"/>
      </w:pPr>
      <w:r>
        <w:rPr>
          <w:rStyle w:val="Strong"/>
          <w:b/>
          <w:bCs/>
        </w:rPr>
        <w:t>Slide 48 — Financial Architecture Overview (High-Level)</w:t>
      </w:r>
    </w:p>
    <w:p w:rsidR="00CB0354" w:rsidRDefault="00CB0354" w:rsidP="00CB0354">
      <w:pPr>
        <w:pStyle w:val="NormalWeb"/>
      </w:pPr>
      <w:r>
        <w:t>The MESOB initiative follows a disciplined financial structure:</w:t>
      </w:r>
    </w:p>
    <w:p w:rsidR="00CB0354" w:rsidRDefault="00CB0354" w:rsidP="00CB0354">
      <w:pPr>
        <w:pStyle w:val="Heading3"/>
      </w:pPr>
      <w:r>
        <w:t>Capital Components (One-Time Foundations)</w:t>
      </w:r>
    </w:p>
    <w:p w:rsidR="00CB0354" w:rsidRDefault="00CB0354" w:rsidP="00CB0354">
      <w:pPr>
        <w:pStyle w:val="NormalWeb"/>
        <w:numPr>
          <w:ilvl w:val="0"/>
          <w:numId w:val="63"/>
        </w:numPr>
      </w:pPr>
      <w:r>
        <w:t>Core ICT infrastructure</w:t>
      </w:r>
    </w:p>
    <w:p w:rsidR="00CB0354" w:rsidRDefault="00CB0354" w:rsidP="00CB0354">
      <w:pPr>
        <w:pStyle w:val="NormalWeb"/>
        <w:numPr>
          <w:ilvl w:val="0"/>
          <w:numId w:val="63"/>
        </w:numPr>
      </w:pPr>
      <w:r>
        <w:t>Network backbone setup</w:t>
      </w:r>
    </w:p>
    <w:p w:rsidR="00CB0354" w:rsidRDefault="00CB0354" w:rsidP="00CB0354">
      <w:pPr>
        <w:pStyle w:val="NormalWeb"/>
        <w:numPr>
          <w:ilvl w:val="0"/>
          <w:numId w:val="63"/>
        </w:numPr>
      </w:pPr>
      <w:r>
        <w:t>Server &amp; storage deployment</w:t>
      </w:r>
    </w:p>
    <w:p w:rsidR="00CB0354" w:rsidRDefault="00CB0354" w:rsidP="00CB0354">
      <w:pPr>
        <w:pStyle w:val="NormalWeb"/>
        <w:numPr>
          <w:ilvl w:val="0"/>
          <w:numId w:val="63"/>
        </w:numPr>
      </w:pPr>
      <w:r>
        <w:t>Counter-level equipment</w:t>
      </w:r>
    </w:p>
    <w:p w:rsidR="00CB0354" w:rsidRDefault="00CB0354" w:rsidP="00CB0354">
      <w:pPr>
        <w:pStyle w:val="NormalWeb"/>
        <w:numPr>
          <w:ilvl w:val="0"/>
          <w:numId w:val="63"/>
        </w:numPr>
      </w:pPr>
      <w:r>
        <w:t>Security systems</w:t>
      </w:r>
    </w:p>
    <w:p w:rsidR="00CB0354" w:rsidRDefault="00CB0354" w:rsidP="00CB0354">
      <w:pPr>
        <w:pStyle w:val="Heading3"/>
      </w:pPr>
      <w:r>
        <w:t>Operational Components (Sustained Services)</w:t>
      </w:r>
    </w:p>
    <w:p w:rsidR="00CB0354" w:rsidRDefault="00CB0354" w:rsidP="00CB0354">
      <w:pPr>
        <w:pStyle w:val="NormalWeb"/>
        <w:numPr>
          <w:ilvl w:val="0"/>
          <w:numId w:val="64"/>
        </w:numPr>
      </w:pPr>
      <w:r>
        <w:t>Hosting environment</w:t>
      </w:r>
    </w:p>
    <w:p w:rsidR="00CB0354" w:rsidRDefault="00CB0354" w:rsidP="00CB0354">
      <w:pPr>
        <w:pStyle w:val="NormalWeb"/>
        <w:numPr>
          <w:ilvl w:val="0"/>
          <w:numId w:val="64"/>
        </w:numPr>
      </w:pPr>
      <w:r>
        <w:t>Dedicated fiber connectivity</w:t>
      </w:r>
    </w:p>
    <w:p w:rsidR="00CB0354" w:rsidRDefault="00CB0354" w:rsidP="00CB0354">
      <w:pPr>
        <w:pStyle w:val="NormalWeb"/>
        <w:numPr>
          <w:ilvl w:val="0"/>
          <w:numId w:val="64"/>
        </w:numPr>
      </w:pPr>
      <w:r>
        <w:t>Software platform licensing</w:t>
      </w:r>
    </w:p>
    <w:p w:rsidR="00CB0354" w:rsidRDefault="00CB0354" w:rsidP="00CB0354">
      <w:pPr>
        <w:pStyle w:val="NormalWeb"/>
        <w:numPr>
          <w:ilvl w:val="0"/>
          <w:numId w:val="64"/>
        </w:numPr>
      </w:pPr>
      <w:r>
        <w:t>Security maintenance</w:t>
      </w:r>
    </w:p>
    <w:p w:rsidR="00CB0354" w:rsidRDefault="00CB0354" w:rsidP="00CB0354">
      <w:pPr>
        <w:pStyle w:val="NormalWeb"/>
        <w:numPr>
          <w:ilvl w:val="0"/>
          <w:numId w:val="64"/>
        </w:numPr>
      </w:pPr>
      <w:r>
        <w:t>Technical support services</w:t>
      </w:r>
    </w:p>
    <w:p w:rsidR="00CB0354" w:rsidRDefault="00CB0354" w:rsidP="00CB0354">
      <w:pPr>
        <w:pStyle w:val="NormalWeb"/>
      </w:pPr>
      <w:r>
        <w:t>Important</w:t>
      </w:r>
      <w:proofErr w:type="gramStart"/>
      <w:r>
        <w:t>:</w:t>
      </w:r>
      <w:proofErr w:type="gramEnd"/>
      <w:r>
        <w:br/>
        <w:t>This is a multi-year governance investment — not a single-year procurement event.</w:t>
      </w:r>
    </w:p>
    <w:p w:rsidR="00CB0354" w:rsidRDefault="00CB0354" w:rsidP="00CB0354">
      <w:pPr>
        <w:pStyle w:val="NormalWeb"/>
      </w:pPr>
      <w:r>
        <w:t>Detailed costing will follow structured vendor engagement after cabinet approval.</w:t>
      </w:r>
    </w:p>
    <w:p w:rsidR="00CB0354" w:rsidRDefault="00CB0354" w:rsidP="00CB0354">
      <w:r>
        <w:lastRenderedPageBreak/>
        <w:pict>
          <v:rect id="_x0000_i1145" style="width:0;height:1.5pt" o:hralign="center" o:hrstd="t" o:hr="t" fillcolor="#a0a0a0" stroked="f"/>
        </w:pict>
      </w:r>
    </w:p>
    <w:p w:rsidR="00CB0354" w:rsidRDefault="00CB0354" w:rsidP="00CB0354">
      <w:pPr>
        <w:pStyle w:val="Heading2"/>
      </w:pPr>
      <w:r>
        <w:rPr>
          <w:rStyle w:val="Strong"/>
          <w:b/>
          <w:bCs/>
        </w:rPr>
        <w:t xml:space="preserve">Slide 49 — National Infrastructure Context: </w:t>
      </w:r>
      <w:proofErr w:type="spellStart"/>
      <w:r>
        <w:rPr>
          <w:rStyle w:val="Strong"/>
          <w:b/>
          <w:bCs/>
        </w:rPr>
        <w:t>Ethio</w:t>
      </w:r>
      <w:proofErr w:type="spellEnd"/>
      <w:r>
        <w:rPr>
          <w:rStyle w:val="Strong"/>
          <w:b/>
          <w:bCs/>
        </w:rPr>
        <w:t xml:space="preserve"> telecom Service Packages</w:t>
      </w:r>
    </w:p>
    <w:p w:rsidR="00CB0354" w:rsidRDefault="00CB0354" w:rsidP="00CB0354">
      <w:pPr>
        <w:pStyle w:val="NormalWeb"/>
      </w:pPr>
      <w:r>
        <w:t xml:space="preserve">In the national infrastructure landscape, </w:t>
      </w:r>
      <w:proofErr w:type="spellStart"/>
      <w:r>
        <w:t>Ethio</w:t>
      </w:r>
      <w:proofErr w:type="spellEnd"/>
      <w:r>
        <w:t xml:space="preserve"> telecom provides structured enterprise packages typically categorized </w:t>
      </w:r>
      <w:proofErr w:type="gramStart"/>
      <w:r>
        <w:t>as</w:t>
      </w:r>
      <w:proofErr w:type="gramEnd"/>
      <w:r>
        <w:t>:</w:t>
      </w:r>
    </w:p>
    <w:p w:rsidR="00CB0354" w:rsidRDefault="00CB0354" w:rsidP="00CB0354">
      <w:pPr>
        <w:pStyle w:val="NormalWeb"/>
        <w:numPr>
          <w:ilvl w:val="0"/>
          <w:numId w:val="65"/>
        </w:numPr>
      </w:pPr>
      <w:r>
        <w:rPr>
          <w:rStyle w:val="Strong"/>
        </w:rPr>
        <w:t>Basic</w:t>
      </w:r>
    </w:p>
    <w:p w:rsidR="00CB0354" w:rsidRDefault="00CB0354" w:rsidP="00CB0354">
      <w:pPr>
        <w:pStyle w:val="NormalWeb"/>
        <w:numPr>
          <w:ilvl w:val="0"/>
          <w:numId w:val="65"/>
        </w:numPr>
      </w:pPr>
      <w:r>
        <w:rPr>
          <w:rStyle w:val="Strong"/>
        </w:rPr>
        <w:t>Standard</w:t>
      </w:r>
    </w:p>
    <w:p w:rsidR="00CB0354" w:rsidRDefault="00CB0354" w:rsidP="00CB0354">
      <w:pPr>
        <w:pStyle w:val="NormalWeb"/>
        <w:numPr>
          <w:ilvl w:val="0"/>
          <w:numId w:val="65"/>
        </w:numPr>
      </w:pPr>
      <w:r>
        <w:rPr>
          <w:rStyle w:val="Strong"/>
        </w:rPr>
        <w:t>Platinum</w:t>
      </w:r>
    </w:p>
    <w:p w:rsidR="00CB0354" w:rsidRDefault="00CB0354" w:rsidP="00CB0354">
      <w:pPr>
        <w:pStyle w:val="NormalWeb"/>
      </w:pPr>
      <w:r>
        <w:t>These packages differ by:</w:t>
      </w:r>
    </w:p>
    <w:p w:rsidR="00CB0354" w:rsidRDefault="00CB0354" w:rsidP="00CB0354">
      <w:pPr>
        <w:pStyle w:val="NormalWeb"/>
        <w:numPr>
          <w:ilvl w:val="0"/>
          <w:numId w:val="66"/>
        </w:numPr>
      </w:pPr>
      <w:r>
        <w:t>Bandwidth allocation</w:t>
      </w:r>
    </w:p>
    <w:p w:rsidR="00CB0354" w:rsidRDefault="00CB0354" w:rsidP="00CB0354">
      <w:pPr>
        <w:pStyle w:val="NormalWeb"/>
        <w:numPr>
          <w:ilvl w:val="0"/>
          <w:numId w:val="66"/>
        </w:numPr>
      </w:pPr>
      <w:r>
        <w:t>Redundancy levels</w:t>
      </w:r>
    </w:p>
    <w:p w:rsidR="00CB0354" w:rsidRDefault="00CB0354" w:rsidP="00CB0354">
      <w:pPr>
        <w:pStyle w:val="NormalWeb"/>
        <w:numPr>
          <w:ilvl w:val="0"/>
          <w:numId w:val="66"/>
        </w:numPr>
      </w:pPr>
      <w:r>
        <w:t>SLA guarantees</w:t>
      </w:r>
    </w:p>
    <w:p w:rsidR="00CB0354" w:rsidRDefault="00CB0354" w:rsidP="00CB0354">
      <w:pPr>
        <w:pStyle w:val="NormalWeb"/>
        <w:numPr>
          <w:ilvl w:val="0"/>
          <w:numId w:val="66"/>
        </w:numPr>
      </w:pPr>
      <w:r>
        <w:t>Data center tier support</w:t>
      </w:r>
    </w:p>
    <w:p w:rsidR="00CB0354" w:rsidRDefault="00CB0354" w:rsidP="00CB0354">
      <w:pPr>
        <w:pStyle w:val="NormalWeb"/>
        <w:numPr>
          <w:ilvl w:val="0"/>
          <w:numId w:val="66"/>
        </w:numPr>
      </w:pPr>
      <w:r>
        <w:t>Network failover capacity</w:t>
      </w:r>
    </w:p>
    <w:p w:rsidR="00CB0354" w:rsidRDefault="00CB0354" w:rsidP="00CB0354">
      <w:pPr>
        <w:pStyle w:val="NormalWeb"/>
      </w:pPr>
      <w:r>
        <w:t>Observation from Regional MESOB</w:t>
      </w:r>
      <w:proofErr w:type="gramStart"/>
      <w:r>
        <w:t>:</w:t>
      </w:r>
      <w:proofErr w:type="gramEnd"/>
      <w:r>
        <w:br/>
        <w:t xml:space="preserve">The regional center selected the </w:t>
      </w:r>
      <w:r>
        <w:rPr>
          <w:rStyle w:val="Strong"/>
        </w:rPr>
        <w:t>Platinum package</w:t>
      </w:r>
      <w:r>
        <w:t>, citing reliability and scalability as critical for multi-bureau integration.</w:t>
      </w:r>
    </w:p>
    <w:p w:rsidR="00CB0354" w:rsidRDefault="00CB0354" w:rsidP="00CB0354">
      <w:pPr>
        <w:pStyle w:val="NormalWeb"/>
      </w:pPr>
      <w:r>
        <w:t>However:</w:t>
      </w:r>
    </w:p>
    <w:p w:rsidR="00CB0354" w:rsidRDefault="00CB0354" w:rsidP="00CB0354">
      <w:pPr>
        <w:pStyle w:val="NormalWeb"/>
      </w:pPr>
      <w:r>
        <w:t xml:space="preserve">The depth of package required for </w:t>
      </w:r>
      <w:proofErr w:type="spellStart"/>
      <w:r>
        <w:t>Hawassa</w:t>
      </w:r>
      <w:proofErr w:type="spellEnd"/>
      <w:r>
        <w:t xml:space="preserve"> will depend on:</w:t>
      </w:r>
    </w:p>
    <w:p w:rsidR="00CB0354" w:rsidRDefault="00CB0354" w:rsidP="00CB0354">
      <w:pPr>
        <w:pStyle w:val="NormalWeb"/>
        <w:numPr>
          <w:ilvl w:val="0"/>
          <w:numId w:val="67"/>
        </w:numPr>
      </w:pPr>
      <w:r>
        <w:t>Number of integrated bureaus</w:t>
      </w:r>
    </w:p>
    <w:p w:rsidR="00CB0354" w:rsidRDefault="00CB0354" w:rsidP="00CB0354">
      <w:pPr>
        <w:pStyle w:val="NormalWeb"/>
        <w:numPr>
          <w:ilvl w:val="0"/>
          <w:numId w:val="67"/>
        </w:numPr>
      </w:pPr>
      <w:r>
        <w:t>Service transaction volume</w:t>
      </w:r>
    </w:p>
    <w:p w:rsidR="00CB0354" w:rsidRDefault="00CB0354" w:rsidP="00CB0354">
      <w:pPr>
        <w:pStyle w:val="NormalWeb"/>
        <w:numPr>
          <w:ilvl w:val="0"/>
          <w:numId w:val="67"/>
        </w:numPr>
      </w:pPr>
      <w:r>
        <w:t>Required redundancy</w:t>
      </w:r>
    </w:p>
    <w:p w:rsidR="00CB0354" w:rsidRDefault="00CB0354" w:rsidP="00CB0354">
      <w:pPr>
        <w:pStyle w:val="NormalWeb"/>
        <w:numPr>
          <w:ilvl w:val="0"/>
          <w:numId w:val="67"/>
        </w:numPr>
      </w:pPr>
      <w:r>
        <w:t>Security sensitivity</w:t>
      </w:r>
    </w:p>
    <w:p w:rsidR="00CB0354" w:rsidRDefault="00CB0354" w:rsidP="00CB0354">
      <w:pPr>
        <w:pStyle w:val="NormalWeb"/>
      </w:pPr>
      <w:r>
        <w:t>Final selection will be based on structured technical evaluation — not assumption.</w:t>
      </w:r>
    </w:p>
    <w:p w:rsidR="00CB0354" w:rsidRDefault="00CB0354" w:rsidP="00CB0354">
      <w:r>
        <w:pict>
          <v:rect id="_x0000_i1146" style="width:0;height:1.5pt" o:hralign="center" o:hrstd="t" o:hr="t" fillcolor="#a0a0a0" stroked="f"/>
        </w:pict>
      </w:r>
    </w:p>
    <w:p w:rsidR="00CB0354" w:rsidRDefault="00CB0354" w:rsidP="00CB0354">
      <w:pPr>
        <w:pStyle w:val="Heading2"/>
      </w:pPr>
      <w:r>
        <w:rPr>
          <w:rStyle w:val="Strong"/>
          <w:b/>
          <w:bCs/>
        </w:rPr>
        <w:t>Slide 50 — Software &amp; Integration Governance: Federal AI Institute Alignment</w:t>
      </w:r>
    </w:p>
    <w:p w:rsidR="00CB0354" w:rsidRDefault="00CB0354" w:rsidP="00CB0354">
      <w:pPr>
        <w:pStyle w:val="NormalWeb"/>
      </w:pPr>
      <w:r>
        <w:t xml:space="preserve">At the federal level, digital governance standards and integration frameworks </w:t>
      </w:r>
      <w:proofErr w:type="gramStart"/>
      <w:r>
        <w:t>are guided and verified by national institutions such as the Ethiopian Artificial Intelligence Institute</w:t>
      </w:r>
      <w:proofErr w:type="gramEnd"/>
      <w:r>
        <w:t>.</w:t>
      </w:r>
    </w:p>
    <w:p w:rsidR="00CB0354" w:rsidRDefault="00CB0354" w:rsidP="00CB0354">
      <w:pPr>
        <w:pStyle w:val="NormalWeb"/>
      </w:pPr>
      <w:r>
        <w:t>Their role includes:</w:t>
      </w:r>
    </w:p>
    <w:p w:rsidR="00CB0354" w:rsidRDefault="00CB0354" w:rsidP="00CB0354">
      <w:pPr>
        <w:pStyle w:val="NormalWeb"/>
        <w:numPr>
          <w:ilvl w:val="0"/>
          <w:numId w:val="68"/>
        </w:numPr>
      </w:pPr>
      <w:r>
        <w:lastRenderedPageBreak/>
        <w:t>API interoperability standards</w:t>
      </w:r>
    </w:p>
    <w:p w:rsidR="00CB0354" w:rsidRDefault="00CB0354" w:rsidP="00CB0354">
      <w:pPr>
        <w:pStyle w:val="NormalWeb"/>
        <w:numPr>
          <w:ilvl w:val="0"/>
          <w:numId w:val="68"/>
        </w:numPr>
      </w:pPr>
      <w:r>
        <w:t>System integration compliance guidance</w:t>
      </w:r>
    </w:p>
    <w:p w:rsidR="00CB0354" w:rsidRDefault="00CB0354" w:rsidP="00CB0354">
      <w:pPr>
        <w:pStyle w:val="NormalWeb"/>
        <w:numPr>
          <w:ilvl w:val="0"/>
          <w:numId w:val="68"/>
        </w:numPr>
      </w:pPr>
      <w:r>
        <w:t>Security architecture recommendations</w:t>
      </w:r>
    </w:p>
    <w:p w:rsidR="00CB0354" w:rsidRDefault="00CB0354" w:rsidP="00CB0354">
      <w:pPr>
        <w:pStyle w:val="NormalWeb"/>
        <w:numPr>
          <w:ilvl w:val="0"/>
          <w:numId w:val="68"/>
        </w:numPr>
      </w:pPr>
      <w:r>
        <w:t>Digital identity alignment</w:t>
      </w:r>
    </w:p>
    <w:p w:rsidR="00CB0354" w:rsidRDefault="00CB0354" w:rsidP="00CB0354">
      <w:pPr>
        <w:pStyle w:val="NormalWeb"/>
        <w:numPr>
          <w:ilvl w:val="0"/>
          <w:numId w:val="68"/>
        </w:numPr>
      </w:pPr>
      <w:r>
        <w:t>Data governance validation</w:t>
      </w:r>
    </w:p>
    <w:p w:rsidR="00CB0354" w:rsidRDefault="00CB0354" w:rsidP="00CB0354">
      <w:pPr>
        <w:pStyle w:val="NormalWeb"/>
        <w:numPr>
          <w:ilvl w:val="0"/>
          <w:numId w:val="68"/>
        </w:numPr>
      </w:pPr>
      <w:r>
        <w:t>Verification of conformity with national frameworks</w:t>
      </w:r>
    </w:p>
    <w:p w:rsidR="00CB0354" w:rsidRDefault="00CB0354" w:rsidP="00CB0354">
      <w:pPr>
        <w:pStyle w:val="NormalWeb"/>
      </w:pPr>
      <w:proofErr w:type="spellStart"/>
      <w:r>
        <w:t>Hawassa</w:t>
      </w:r>
      <w:proofErr w:type="spellEnd"/>
      <w:r>
        <w:t xml:space="preserve"> MESOB will align with these standards to ensure:</w:t>
      </w:r>
    </w:p>
    <w:p w:rsidR="00CB0354" w:rsidRDefault="00CB0354" w:rsidP="00CB0354">
      <w:pPr>
        <w:pStyle w:val="NormalWeb"/>
        <w:numPr>
          <w:ilvl w:val="0"/>
          <w:numId w:val="69"/>
        </w:numPr>
      </w:pPr>
      <w:r>
        <w:t>Interoperability</w:t>
      </w:r>
    </w:p>
    <w:p w:rsidR="00CB0354" w:rsidRDefault="00CB0354" w:rsidP="00CB0354">
      <w:pPr>
        <w:pStyle w:val="NormalWeb"/>
        <w:numPr>
          <w:ilvl w:val="0"/>
          <w:numId w:val="69"/>
        </w:numPr>
      </w:pPr>
      <w:r>
        <w:t>Legal defensibility</w:t>
      </w:r>
    </w:p>
    <w:p w:rsidR="00CB0354" w:rsidRDefault="00CB0354" w:rsidP="00CB0354">
      <w:pPr>
        <w:pStyle w:val="NormalWeb"/>
        <w:numPr>
          <w:ilvl w:val="0"/>
          <w:numId w:val="69"/>
        </w:numPr>
      </w:pPr>
      <w:r>
        <w:t>Scalability beyond city level</w:t>
      </w:r>
    </w:p>
    <w:p w:rsidR="00CB0354" w:rsidRDefault="00CB0354" w:rsidP="00CB0354">
      <w:pPr>
        <w:pStyle w:val="NormalWeb"/>
        <w:numPr>
          <w:ilvl w:val="0"/>
          <w:numId w:val="69"/>
        </w:numPr>
      </w:pPr>
      <w:r>
        <w:t>Avoidance of isolated architecture</w:t>
      </w:r>
    </w:p>
    <w:p w:rsidR="00CB0354" w:rsidRDefault="00CB0354" w:rsidP="00CB0354">
      <w:pPr>
        <w:pStyle w:val="NormalWeb"/>
      </w:pPr>
      <w:r>
        <w:t xml:space="preserve">Compliance verification </w:t>
      </w:r>
      <w:proofErr w:type="gramStart"/>
      <w:r>
        <w:t>may be sought</w:t>
      </w:r>
      <w:proofErr w:type="gramEnd"/>
      <w:r>
        <w:t xml:space="preserve"> during formal integration stages.</w:t>
      </w:r>
    </w:p>
    <w:p w:rsidR="00CB0354" w:rsidRDefault="00CB0354" w:rsidP="00CB0354">
      <w:r>
        <w:pict>
          <v:rect id="_x0000_i1147" style="width:0;height:1.5pt" o:hralign="center" o:hrstd="t" o:hr="t" fillcolor="#a0a0a0" stroked="f"/>
        </w:pict>
      </w:r>
    </w:p>
    <w:p w:rsidR="00CB0354" w:rsidRDefault="00CB0354" w:rsidP="00CB0354">
      <w:pPr>
        <w:pStyle w:val="Heading2"/>
      </w:pPr>
      <w:r>
        <w:rPr>
          <w:rStyle w:val="Strong"/>
          <w:b/>
          <w:bCs/>
        </w:rPr>
        <w:t>Slide 51 — Addressing Capability Gaps: Local Academic &amp; Technical Partnerships</w:t>
      </w:r>
    </w:p>
    <w:p w:rsidR="00CB0354" w:rsidRDefault="00CB0354" w:rsidP="00CB0354">
      <w:pPr>
        <w:pStyle w:val="NormalWeb"/>
      </w:pPr>
      <w:r>
        <w:t xml:space="preserve">Where integration or technical capacity gaps emerge, structured collaboration </w:t>
      </w:r>
      <w:proofErr w:type="gramStart"/>
      <w:r>
        <w:t>may be considered</w:t>
      </w:r>
      <w:proofErr w:type="gramEnd"/>
      <w:r>
        <w:t xml:space="preserve"> with:</w:t>
      </w:r>
    </w:p>
    <w:p w:rsidR="00CB0354" w:rsidRDefault="00CB0354" w:rsidP="00CB0354">
      <w:pPr>
        <w:pStyle w:val="NormalWeb"/>
        <w:numPr>
          <w:ilvl w:val="0"/>
          <w:numId w:val="70"/>
        </w:numPr>
      </w:pPr>
      <w:r>
        <w:t>Local universities</w:t>
      </w:r>
    </w:p>
    <w:p w:rsidR="00CB0354" w:rsidRDefault="00CB0354" w:rsidP="00CB0354">
      <w:pPr>
        <w:pStyle w:val="NormalWeb"/>
        <w:numPr>
          <w:ilvl w:val="0"/>
          <w:numId w:val="70"/>
        </w:numPr>
      </w:pPr>
      <w:r>
        <w:t>Technical research institutions</w:t>
      </w:r>
    </w:p>
    <w:p w:rsidR="00CB0354" w:rsidRDefault="00CB0354" w:rsidP="00CB0354">
      <w:pPr>
        <w:pStyle w:val="NormalWeb"/>
        <w:numPr>
          <w:ilvl w:val="0"/>
          <w:numId w:val="70"/>
        </w:numPr>
      </w:pPr>
      <w:r>
        <w:t>Regional ICT capacity hubs</w:t>
      </w:r>
    </w:p>
    <w:p w:rsidR="00CB0354" w:rsidRDefault="00CB0354" w:rsidP="00CB0354">
      <w:pPr>
        <w:pStyle w:val="NormalWeb"/>
      </w:pPr>
      <w:r>
        <w:t>Regional MESOB experience indicated that collaboration with institutions such as local universities strengthened:</w:t>
      </w:r>
    </w:p>
    <w:p w:rsidR="00CB0354" w:rsidRDefault="00CB0354" w:rsidP="00CB0354">
      <w:pPr>
        <w:pStyle w:val="NormalWeb"/>
        <w:numPr>
          <w:ilvl w:val="0"/>
          <w:numId w:val="71"/>
        </w:numPr>
      </w:pPr>
      <w:r>
        <w:t>Documentation standardization</w:t>
      </w:r>
    </w:p>
    <w:p w:rsidR="00CB0354" w:rsidRDefault="00CB0354" w:rsidP="00CB0354">
      <w:pPr>
        <w:pStyle w:val="NormalWeb"/>
        <w:numPr>
          <w:ilvl w:val="0"/>
          <w:numId w:val="71"/>
        </w:numPr>
      </w:pPr>
      <w:r>
        <w:t>Technical review quality</w:t>
      </w:r>
    </w:p>
    <w:p w:rsidR="00CB0354" w:rsidRDefault="00CB0354" w:rsidP="00CB0354">
      <w:pPr>
        <w:pStyle w:val="NormalWeb"/>
        <w:numPr>
          <w:ilvl w:val="0"/>
          <w:numId w:val="71"/>
        </w:numPr>
      </w:pPr>
      <w:r>
        <w:t>Architecture validation</w:t>
      </w:r>
    </w:p>
    <w:p w:rsidR="00CB0354" w:rsidRDefault="00CB0354" w:rsidP="00CB0354">
      <w:pPr>
        <w:pStyle w:val="NormalWeb"/>
        <w:numPr>
          <w:ilvl w:val="0"/>
          <w:numId w:val="71"/>
        </w:numPr>
      </w:pPr>
      <w:r>
        <w:t>Knowledge transfer sustainability</w:t>
      </w:r>
    </w:p>
    <w:p w:rsidR="00CB0354" w:rsidRDefault="00CB0354" w:rsidP="00CB0354">
      <w:pPr>
        <w:pStyle w:val="NormalWeb"/>
      </w:pPr>
      <w:r>
        <w:t xml:space="preserve">For </w:t>
      </w:r>
      <w:proofErr w:type="spellStart"/>
      <w:r>
        <w:t>Hawassa</w:t>
      </w:r>
      <w:proofErr w:type="spellEnd"/>
      <w:r>
        <w:t xml:space="preserve">, institutions such as </w:t>
      </w:r>
      <w:proofErr w:type="spellStart"/>
      <w:r>
        <w:t>Hawassa</w:t>
      </w:r>
      <w:proofErr w:type="spellEnd"/>
      <w:r>
        <w:t xml:space="preserve"> University may provide:</w:t>
      </w:r>
    </w:p>
    <w:p w:rsidR="00CB0354" w:rsidRDefault="00CB0354" w:rsidP="00CB0354">
      <w:pPr>
        <w:pStyle w:val="NormalWeb"/>
        <w:numPr>
          <w:ilvl w:val="0"/>
          <w:numId w:val="72"/>
        </w:numPr>
      </w:pPr>
      <w:r>
        <w:t>Technical advisory support</w:t>
      </w:r>
    </w:p>
    <w:p w:rsidR="00CB0354" w:rsidRDefault="00CB0354" w:rsidP="00CB0354">
      <w:pPr>
        <w:pStyle w:val="NormalWeb"/>
        <w:numPr>
          <w:ilvl w:val="0"/>
          <w:numId w:val="72"/>
        </w:numPr>
      </w:pPr>
      <w:r>
        <w:t>Documentation quality review</w:t>
      </w:r>
    </w:p>
    <w:p w:rsidR="00CB0354" w:rsidRDefault="00CB0354" w:rsidP="00CB0354">
      <w:pPr>
        <w:pStyle w:val="NormalWeb"/>
        <w:numPr>
          <w:ilvl w:val="0"/>
          <w:numId w:val="72"/>
        </w:numPr>
      </w:pPr>
      <w:r>
        <w:t>Capacity-building partnership</w:t>
      </w:r>
    </w:p>
    <w:p w:rsidR="00CB0354" w:rsidRDefault="00CB0354" w:rsidP="00CB0354">
      <w:pPr>
        <w:pStyle w:val="NormalWeb"/>
        <w:numPr>
          <w:ilvl w:val="0"/>
          <w:numId w:val="72"/>
        </w:numPr>
      </w:pPr>
      <w:r>
        <w:t>Local skills reinforcement</w:t>
      </w:r>
    </w:p>
    <w:p w:rsidR="00CB0354" w:rsidRDefault="00CB0354" w:rsidP="00CB0354">
      <w:pPr>
        <w:pStyle w:val="NormalWeb"/>
      </w:pPr>
      <w:r>
        <w:t>This strengthens sustainability and reduces long-term vendor dependency.</w:t>
      </w:r>
    </w:p>
    <w:p w:rsidR="00CB0354" w:rsidRDefault="00CB0354" w:rsidP="00CB0354">
      <w:r>
        <w:lastRenderedPageBreak/>
        <w:pict>
          <v:rect id="_x0000_i1148" style="width:0;height:1.5pt" o:hralign="center" o:hrstd="t" o:hr="t" fillcolor="#a0a0a0" stroked="f"/>
        </w:pict>
      </w:r>
    </w:p>
    <w:p w:rsidR="00CB0354" w:rsidRDefault="00CB0354" w:rsidP="00CB0354">
      <w:pPr>
        <w:pStyle w:val="Heading2"/>
      </w:pPr>
      <w:r>
        <w:rPr>
          <w:rStyle w:val="Strong"/>
          <w:b/>
          <w:bCs/>
        </w:rPr>
        <w:t>Slide 52 — Vendor Strategy Model (Post-Approval Engagement Framework)</w:t>
      </w:r>
    </w:p>
    <w:p w:rsidR="00CB0354" w:rsidRDefault="00CB0354" w:rsidP="00CB0354">
      <w:pPr>
        <w:pStyle w:val="NormalWeb"/>
      </w:pPr>
      <w:r>
        <w:t>Once cabinet provides formal mandate:</w:t>
      </w:r>
    </w:p>
    <w:p w:rsidR="00CB0354" w:rsidRDefault="00CB0354" w:rsidP="00CB0354">
      <w:pPr>
        <w:pStyle w:val="NormalWeb"/>
      </w:pPr>
      <w:r>
        <w:t>The team will initiate structured engagement under clear principles:</w:t>
      </w:r>
    </w:p>
    <w:p w:rsidR="00CB0354" w:rsidRDefault="00CB0354" w:rsidP="00CB0354">
      <w:pPr>
        <w:pStyle w:val="Heading3"/>
      </w:pPr>
      <w:r>
        <w:t>Step 1 — Technical Requirement Finalization</w:t>
      </w:r>
    </w:p>
    <w:p w:rsidR="00CB0354" w:rsidRDefault="00CB0354" w:rsidP="00CB0354">
      <w:pPr>
        <w:pStyle w:val="NormalWeb"/>
      </w:pPr>
      <w:r>
        <w:t>Freeze architecture and integration responsibilities.</w:t>
      </w:r>
    </w:p>
    <w:p w:rsidR="00CB0354" w:rsidRDefault="00CB0354" w:rsidP="00CB0354">
      <w:pPr>
        <w:pStyle w:val="Heading3"/>
      </w:pPr>
      <w:r>
        <w:t>Step 2 — Market Engagement</w:t>
      </w:r>
    </w:p>
    <w:p w:rsidR="00CB0354" w:rsidRDefault="00CB0354" w:rsidP="00CB0354">
      <w:pPr>
        <w:pStyle w:val="NormalWeb"/>
      </w:pPr>
      <w:r>
        <w:t>Request structured proposals aligned to defined specifications.</w:t>
      </w:r>
    </w:p>
    <w:p w:rsidR="00CB0354" w:rsidRDefault="00CB0354" w:rsidP="00CB0354">
      <w:pPr>
        <w:pStyle w:val="Heading3"/>
      </w:pPr>
      <w:r>
        <w:t>Step 3 — Compliance Verification</w:t>
      </w:r>
    </w:p>
    <w:p w:rsidR="00CB0354" w:rsidRDefault="00CB0354" w:rsidP="00CB0354">
      <w:pPr>
        <w:pStyle w:val="NormalWeb"/>
      </w:pPr>
      <w:r>
        <w:t xml:space="preserve">Ensure alignment </w:t>
      </w:r>
      <w:proofErr w:type="gramStart"/>
      <w:r>
        <w:t>with</w:t>
      </w:r>
      <w:proofErr w:type="gramEnd"/>
      <w:r>
        <w:t>:</w:t>
      </w:r>
    </w:p>
    <w:p w:rsidR="00CB0354" w:rsidRDefault="00CB0354" w:rsidP="00CB0354">
      <w:pPr>
        <w:pStyle w:val="NormalWeb"/>
        <w:numPr>
          <w:ilvl w:val="0"/>
          <w:numId w:val="73"/>
        </w:numPr>
      </w:pPr>
      <w:r>
        <w:t>National digital governance standards</w:t>
      </w:r>
    </w:p>
    <w:p w:rsidR="00CB0354" w:rsidRDefault="00CB0354" w:rsidP="00CB0354">
      <w:pPr>
        <w:pStyle w:val="NormalWeb"/>
        <w:numPr>
          <w:ilvl w:val="0"/>
          <w:numId w:val="73"/>
        </w:numPr>
      </w:pPr>
      <w:r>
        <w:t>Security requirements</w:t>
      </w:r>
    </w:p>
    <w:p w:rsidR="00CB0354" w:rsidRDefault="00CB0354" w:rsidP="00CB0354">
      <w:pPr>
        <w:pStyle w:val="NormalWeb"/>
        <w:numPr>
          <w:ilvl w:val="0"/>
          <w:numId w:val="73"/>
        </w:numPr>
      </w:pPr>
      <w:r>
        <w:t>SLA benchmarks</w:t>
      </w:r>
    </w:p>
    <w:p w:rsidR="00CB0354" w:rsidRDefault="00CB0354" w:rsidP="00CB0354">
      <w:pPr>
        <w:pStyle w:val="Heading3"/>
      </w:pPr>
      <w:r>
        <w:t>Step 4 — Performance-Based Contract Structuring</w:t>
      </w:r>
    </w:p>
    <w:p w:rsidR="00CB0354" w:rsidRDefault="00CB0354" w:rsidP="00CB0354">
      <w:pPr>
        <w:pStyle w:val="NormalWeb"/>
      </w:pPr>
      <w:r>
        <w:t>Milestone-based delivery framework.</w:t>
      </w:r>
    </w:p>
    <w:p w:rsidR="00CB0354" w:rsidRDefault="00CB0354" w:rsidP="00CB0354">
      <w:pPr>
        <w:pStyle w:val="NormalWeb"/>
      </w:pPr>
      <w:r>
        <w:t>No engagement will occur without governance structure activated.</w:t>
      </w:r>
    </w:p>
    <w:p w:rsidR="00CB0354" w:rsidRDefault="00CB0354" w:rsidP="00CB0354">
      <w:r>
        <w:pict>
          <v:rect id="_x0000_i1149" style="width:0;height:1.5pt" o:hralign="center" o:hrstd="t" o:hr="t" fillcolor="#a0a0a0" stroked="f"/>
        </w:pict>
      </w:r>
    </w:p>
    <w:p w:rsidR="00CB0354" w:rsidRDefault="00CB0354" w:rsidP="00CB0354">
      <w:pPr>
        <w:pStyle w:val="Heading2"/>
      </w:pPr>
      <w:r>
        <w:rPr>
          <w:rStyle w:val="Strong"/>
          <w:b/>
          <w:bCs/>
        </w:rPr>
        <w:t>Slide 53 — Procurement Safeguards &amp; Accountability Principles</w:t>
      </w:r>
    </w:p>
    <w:p w:rsidR="00CB0354" w:rsidRDefault="00CB0354" w:rsidP="00CB0354">
      <w:pPr>
        <w:pStyle w:val="NormalWeb"/>
      </w:pPr>
      <w:r>
        <w:t>To prevent scope creep and financial instability:</w:t>
      </w:r>
    </w:p>
    <w:p w:rsidR="00CB0354" w:rsidRDefault="00CB0354" w:rsidP="00CB0354">
      <w:pPr>
        <w:pStyle w:val="NormalWeb"/>
        <w:numPr>
          <w:ilvl w:val="0"/>
          <w:numId w:val="74"/>
        </w:numPr>
      </w:pPr>
      <w:r>
        <w:t>Clear separation of infrastructure vs application responsibilities</w:t>
      </w:r>
    </w:p>
    <w:p w:rsidR="00CB0354" w:rsidRDefault="00CB0354" w:rsidP="00CB0354">
      <w:pPr>
        <w:pStyle w:val="NormalWeb"/>
        <w:numPr>
          <w:ilvl w:val="0"/>
          <w:numId w:val="74"/>
        </w:numPr>
      </w:pPr>
      <w:r>
        <w:t>Defined integration ownership (Scenario A/B/C logic)</w:t>
      </w:r>
    </w:p>
    <w:p w:rsidR="00CB0354" w:rsidRDefault="00CB0354" w:rsidP="00CB0354">
      <w:pPr>
        <w:pStyle w:val="NormalWeb"/>
        <w:numPr>
          <w:ilvl w:val="0"/>
          <w:numId w:val="74"/>
        </w:numPr>
      </w:pPr>
      <w:r>
        <w:t>Milestone-based payment structure</w:t>
      </w:r>
    </w:p>
    <w:p w:rsidR="00CB0354" w:rsidRDefault="00CB0354" w:rsidP="00CB0354">
      <w:pPr>
        <w:pStyle w:val="NormalWeb"/>
        <w:numPr>
          <w:ilvl w:val="0"/>
          <w:numId w:val="74"/>
        </w:numPr>
      </w:pPr>
      <w:r>
        <w:t>SLA enforcement clauses</w:t>
      </w:r>
    </w:p>
    <w:p w:rsidR="00CB0354" w:rsidRDefault="00CB0354" w:rsidP="00CB0354">
      <w:pPr>
        <w:pStyle w:val="NormalWeb"/>
        <w:numPr>
          <w:ilvl w:val="0"/>
          <w:numId w:val="74"/>
        </w:numPr>
      </w:pPr>
      <w:r>
        <w:t>Data ownership explicitly retained by city</w:t>
      </w:r>
    </w:p>
    <w:p w:rsidR="00CB0354" w:rsidRDefault="00CB0354" w:rsidP="00CB0354">
      <w:pPr>
        <w:pStyle w:val="NormalWeb"/>
        <w:numPr>
          <w:ilvl w:val="0"/>
          <w:numId w:val="74"/>
        </w:numPr>
      </w:pPr>
      <w:r>
        <w:lastRenderedPageBreak/>
        <w:t>No architecture modification without Steering Committee approval</w:t>
      </w:r>
    </w:p>
    <w:p w:rsidR="00CB0354" w:rsidRDefault="00CB0354" w:rsidP="00CB0354">
      <w:pPr>
        <w:pStyle w:val="NormalWeb"/>
      </w:pPr>
      <w:r>
        <w:t>These safeguards ensure accelerated scaling (80–120 services) does not compromise fiscal control.</w:t>
      </w:r>
    </w:p>
    <w:p w:rsidR="00CB0354" w:rsidRDefault="00CB0354" w:rsidP="00CB0354">
      <w:r>
        <w:pict>
          <v:rect id="_x0000_i1150" style="width:0;height:1.5pt" o:hralign="center" o:hrstd="t" o:hr="t" fillcolor="#a0a0a0" stroked="f"/>
        </w:pict>
      </w:r>
    </w:p>
    <w:p w:rsidR="00CB0354" w:rsidRDefault="00CB0354" w:rsidP="00CB0354">
      <w:pPr>
        <w:pStyle w:val="Heading2"/>
      </w:pPr>
      <w:r>
        <w:rPr>
          <w:rStyle w:val="Strong"/>
          <w:b/>
          <w:bCs/>
        </w:rPr>
        <w:t>Slide 54 — Financial Sustainability Logic (Strategic Framing)</w:t>
      </w:r>
    </w:p>
    <w:p w:rsidR="00CB0354" w:rsidRDefault="00CB0354" w:rsidP="00CB0354">
      <w:pPr>
        <w:pStyle w:val="NormalWeb"/>
      </w:pPr>
      <w:r>
        <w:t xml:space="preserve">The financial model </w:t>
      </w:r>
      <w:proofErr w:type="gramStart"/>
      <w:r>
        <w:t>is designed</w:t>
      </w:r>
      <w:proofErr w:type="gramEnd"/>
      <w:r>
        <w:t xml:space="preserve"> to:</w:t>
      </w:r>
    </w:p>
    <w:p w:rsidR="00CB0354" w:rsidRDefault="00CB0354" w:rsidP="00CB0354">
      <w:pPr>
        <w:pStyle w:val="NormalWeb"/>
        <w:numPr>
          <w:ilvl w:val="0"/>
          <w:numId w:val="75"/>
        </w:numPr>
      </w:pPr>
      <w:r>
        <w:t>Scale with service volume</w:t>
      </w:r>
    </w:p>
    <w:p w:rsidR="00CB0354" w:rsidRDefault="00CB0354" w:rsidP="00CB0354">
      <w:pPr>
        <w:pStyle w:val="NormalWeb"/>
        <w:numPr>
          <w:ilvl w:val="0"/>
          <w:numId w:val="75"/>
        </w:numPr>
      </w:pPr>
      <w:r>
        <w:t>Protect revenue-sensitive workflows</w:t>
      </w:r>
    </w:p>
    <w:p w:rsidR="00CB0354" w:rsidRDefault="00CB0354" w:rsidP="00CB0354">
      <w:pPr>
        <w:pStyle w:val="NormalWeb"/>
        <w:numPr>
          <w:ilvl w:val="0"/>
          <w:numId w:val="75"/>
        </w:numPr>
      </w:pPr>
      <w:r>
        <w:t>Reduce leakage risk</w:t>
      </w:r>
    </w:p>
    <w:p w:rsidR="00CB0354" w:rsidRDefault="00CB0354" w:rsidP="00CB0354">
      <w:pPr>
        <w:pStyle w:val="NormalWeb"/>
        <w:numPr>
          <w:ilvl w:val="0"/>
          <w:numId w:val="75"/>
        </w:numPr>
      </w:pPr>
      <w:r>
        <w:t>Avoid vendor lock-in</w:t>
      </w:r>
    </w:p>
    <w:p w:rsidR="00CB0354" w:rsidRDefault="00CB0354" w:rsidP="00CB0354">
      <w:pPr>
        <w:pStyle w:val="NormalWeb"/>
        <w:numPr>
          <w:ilvl w:val="0"/>
          <w:numId w:val="75"/>
        </w:numPr>
      </w:pPr>
      <w:r>
        <w:t>Enable phased expansion</w:t>
      </w:r>
    </w:p>
    <w:p w:rsidR="00CB0354" w:rsidRDefault="00CB0354" w:rsidP="00CB0354">
      <w:pPr>
        <w:pStyle w:val="NormalWeb"/>
      </w:pPr>
      <w:r>
        <w:t xml:space="preserve">Revenue protection and efficiency gains </w:t>
      </w:r>
      <w:proofErr w:type="gramStart"/>
      <w:r>
        <w:t>are expected</w:t>
      </w:r>
      <w:proofErr w:type="gramEnd"/>
      <w:r>
        <w:t xml:space="preserve"> to offset operational expenditure growth over time.</w:t>
      </w:r>
    </w:p>
    <w:p w:rsidR="00CB0354" w:rsidRDefault="00CB0354" w:rsidP="00CB0354">
      <w:pPr>
        <w:pStyle w:val="NormalWeb"/>
      </w:pPr>
      <w:r>
        <w:t>Final costing and negotiation will proceed only after:</w:t>
      </w:r>
    </w:p>
    <w:p w:rsidR="00CB0354" w:rsidRDefault="00CB0354" w:rsidP="00CB0354">
      <w:pPr>
        <w:pStyle w:val="NormalWeb"/>
        <w:numPr>
          <w:ilvl w:val="0"/>
          <w:numId w:val="76"/>
        </w:numPr>
      </w:pPr>
      <w:r>
        <w:t>Cabinet green light</w:t>
      </w:r>
    </w:p>
    <w:p w:rsidR="00CB0354" w:rsidRDefault="00CB0354" w:rsidP="00CB0354">
      <w:pPr>
        <w:pStyle w:val="NormalWeb"/>
        <w:numPr>
          <w:ilvl w:val="0"/>
          <w:numId w:val="76"/>
        </w:numPr>
      </w:pPr>
      <w:r>
        <w:t>Governance activation</w:t>
      </w:r>
    </w:p>
    <w:p w:rsidR="00CB0354" w:rsidRDefault="00CB0354" w:rsidP="00CB0354">
      <w:pPr>
        <w:pStyle w:val="NormalWeb"/>
        <w:numPr>
          <w:ilvl w:val="0"/>
          <w:numId w:val="76"/>
        </w:numPr>
      </w:pPr>
      <w:r>
        <w:t>Responsibility mapping finalized</w:t>
      </w:r>
    </w:p>
    <w:p w:rsidR="00CB0354" w:rsidRDefault="00CB0354" w:rsidP="00CB0354">
      <w:pPr>
        <w:pStyle w:val="NormalWeb"/>
      </w:pPr>
      <w:r>
        <w:t>This preserves institutional control.</w:t>
      </w:r>
    </w:p>
    <w:p w:rsidR="00CB0354" w:rsidRDefault="00CB0354" w:rsidP="00CB0354">
      <w:r>
        <w:pict>
          <v:rect id="_x0000_i1151" style="width:0;height:1.5pt" o:hralign="center" o:hrstd="t" o:hr="t" fillcolor="#a0a0a0" stroked="f"/>
        </w:pict>
      </w:r>
    </w:p>
    <w:p w:rsidR="00CB0354" w:rsidRDefault="00CB0354" w:rsidP="00CB0354">
      <w:pPr>
        <w:pStyle w:val="NormalWeb"/>
      </w:pPr>
      <w:r>
        <w:t>End of Chapter VII.</w:t>
      </w:r>
    </w:p>
    <w:p w:rsidR="00CB0354" w:rsidRDefault="00CB0354" w:rsidP="00CB0354">
      <w:pPr>
        <w:pStyle w:val="NormalWeb"/>
      </w:pPr>
      <w:r>
        <w:t>Next:</w:t>
      </w:r>
    </w:p>
    <w:p w:rsidR="00CB0354" w:rsidRDefault="00CB0354" w:rsidP="00CB0354">
      <w:pPr>
        <w:pStyle w:val="NormalWeb"/>
      </w:pPr>
      <w:r>
        <w:t>Chapter VIII – 90-Day Execution Roadmap &amp; Decision Matrix (Slides 55–60)</w:t>
      </w:r>
    </w:p>
    <w:p w:rsidR="00CB0354" w:rsidRDefault="00CB0354" w:rsidP="00CB0354">
      <w:pPr>
        <w:pStyle w:val="NormalWeb"/>
      </w:pPr>
      <w:r>
        <w:t>This is the decisive closing chapter</w:t>
      </w:r>
      <w:proofErr w:type="gramStart"/>
      <w:r>
        <w:t>:</w:t>
      </w:r>
      <w:proofErr w:type="gramEnd"/>
      <w:r>
        <w:br/>
        <w:t>Clear actions.</w:t>
      </w:r>
      <w:r>
        <w:br/>
        <w:t>Clear timeline.</w:t>
      </w:r>
      <w:r>
        <w:br/>
        <w:t>Clear mandate request.</w:t>
      </w:r>
    </w:p>
    <w:p w:rsidR="00CB0354" w:rsidRDefault="00CB0354" w:rsidP="00CB0354">
      <w:pPr>
        <w:pStyle w:val="NormalWeb"/>
      </w:pPr>
      <w:r>
        <w:t>Shall I proceed?</w:t>
      </w:r>
    </w:p>
    <w:p w:rsidR="0071140F" w:rsidRDefault="0071140F">
      <w:r>
        <w:br w:type="page"/>
      </w:r>
    </w:p>
    <w:p w:rsidR="0071140F" w:rsidRDefault="0071140F" w:rsidP="0071140F">
      <w:pPr>
        <w:pStyle w:val="NormalWeb"/>
      </w:pPr>
      <w:r>
        <w:lastRenderedPageBreak/>
        <w:t>Excellent.</w:t>
      </w:r>
    </w:p>
    <w:p w:rsidR="0071140F" w:rsidRDefault="0071140F" w:rsidP="0071140F">
      <w:pPr>
        <w:pStyle w:val="NormalWeb"/>
      </w:pPr>
      <w:r>
        <w:t xml:space="preserve">Now we move from strategic abstraction to </w:t>
      </w:r>
      <w:r>
        <w:rPr>
          <w:rStyle w:val="Strong"/>
        </w:rPr>
        <w:t>practical execution reality</w:t>
      </w:r>
      <w:r>
        <w:t>.</w:t>
      </w:r>
    </w:p>
    <w:p w:rsidR="0071140F" w:rsidRDefault="0071140F" w:rsidP="0071140F">
      <w:pPr>
        <w:pStyle w:val="NormalWeb"/>
      </w:pPr>
      <w:r>
        <w:t>This final chapter must feel:</w:t>
      </w:r>
    </w:p>
    <w:p w:rsidR="0071140F" w:rsidRDefault="0071140F" w:rsidP="0071140F">
      <w:pPr>
        <w:pStyle w:val="NormalWeb"/>
        <w:numPr>
          <w:ilvl w:val="0"/>
          <w:numId w:val="77"/>
        </w:numPr>
      </w:pPr>
      <w:r>
        <w:t>Grounded</w:t>
      </w:r>
    </w:p>
    <w:p w:rsidR="0071140F" w:rsidRDefault="0071140F" w:rsidP="0071140F">
      <w:pPr>
        <w:pStyle w:val="NormalWeb"/>
        <w:numPr>
          <w:ilvl w:val="0"/>
          <w:numId w:val="77"/>
        </w:numPr>
      </w:pPr>
      <w:r>
        <w:t>Sequenced</w:t>
      </w:r>
    </w:p>
    <w:p w:rsidR="0071140F" w:rsidRDefault="0071140F" w:rsidP="0071140F">
      <w:pPr>
        <w:pStyle w:val="NormalWeb"/>
        <w:numPr>
          <w:ilvl w:val="0"/>
          <w:numId w:val="77"/>
        </w:numPr>
      </w:pPr>
      <w:r>
        <w:t>Realistic</w:t>
      </w:r>
    </w:p>
    <w:p w:rsidR="0071140F" w:rsidRDefault="0071140F" w:rsidP="0071140F">
      <w:pPr>
        <w:pStyle w:val="NormalWeb"/>
        <w:numPr>
          <w:ilvl w:val="0"/>
          <w:numId w:val="77"/>
        </w:numPr>
      </w:pPr>
      <w:r>
        <w:t>Administrative</w:t>
      </w:r>
    </w:p>
    <w:p w:rsidR="0071140F" w:rsidRDefault="0071140F" w:rsidP="0071140F">
      <w:pPr>
        <w:pStyle w:val="NormalWeb"/>
        <w:numPr>
          <w:ilvl w:val="0"/>
          <w:numId w:val="77"/>
        </w:numPr>
      </w:pPr>
      <w:r>
        <w:t>Actionable</w:t>
      </w:r>
    </w:p>
    <w:p w:rsidR="0071140F" w:rsidRDefault="0071140F" w:rsidP="0071140F">
      <w:pPr>
        <w:pStyle w:val="NormalWeb"/>
        <w:numPr>
          <w:ilvl w:val="0"/>
          <w:numId w:val="77"/>
        </w:numPr>
      </w:pPr>
      <w:r>
        <w:t>Cabinet-ready</w:t>
      </w:r>
    </w:p>
    <w:p w:rsidR="0071140F" w:rsidRDefault="0071140F" w:rsidP="0071140F">
      <w:pPr>
        <w:pStyle w:val="NormalWeb"/>
      </w:pPr>
      <w:r>
        <w:t>No “digital transformation poetry.”</w:t>
      </w:r>
      <w:r>
        <w:br/>
        <w:t>Only disciplined execution sequencing.</w:t>
      </w:r>
    </w:p>
    <w:p w:rsidR="0071140F" w:rsidRDefault="0071140F" w:rsidP="0071140F">
      <w:r>
        <w:pict>
          <v:rect id="_x0000_i1161" style="width:0;height:1.5pt" o:hralign="center" o:hrstd="t" o:hr="t" fillcolor="#a0a0a0" stroked="f"/>
        </w:pict>
      </w:r>
    </w:p>
    <w:p w:rsidR="0071140F" w:rsidRDefault="0071140F" w:rsidP="0071140F">
      <w:pPr>
        <w:pStyle w:val="Heading1"/>
      </w:pPr>
      <w:r>
        <w:t>CHAPTER VIII</w:t>
      </w:r>
    </w:p>
    <w:p w:rsidR="0071140F" w:rsidRDefault="0071140F" w:rsidP="0071140F">
      <w:pPr>
        <w:pStyle w:val="Heading1"/>
      </w:pPr>
      <w:r>
        <w:t>90-DAY EXECUTION ROADMAP</w:t>
      </w:r>
    </w:p>
    <w:p w:rsidR="0071140F" w:rsidRDefault="0071140F" w:rsidP="0071140F">
      <w:pPr>
        <w:pStyle w:val="Heading2"/>
      </w:pPr>
      <w:r>
        <w:t>Practical Implementation Sequence &amp; Administrative Actions</w:t>
      </w:r>
    </w:p>
    <w:p w:rsidR="0071140F" w:rsidRDefault="0071140F" w:rsidP="0071140F">
      <w:r>
        <w:pict>
          <v:rect id="_x0000_i1162" style="width:0;height:1.5pt" o:hralign="center" o:hrstd="t" o:hr="t" fillcolor="#a0a0a0" stroked="f"/>
        </w:pict>
      </w:r>
    </w:p>
    <w:p w:rsidR="0071140F" w:rsidRDefault="0071140F" w:rsidP="0071140F">
      <w:pPr>
        <w:pStyle w:val="Heading2"/>
      </w:pPr>
      <w:r>
        <w:rPr>
          <w:rStyle w:val="Strong"/>
          <w:b/>
          <w:bCs/>
        </w:rPr>
        <w:t>Slide 55 — Immediate Administrative Actions (Weeks 1–2)</w:t>
      </w:r>
    </w:p>
    <w:p w:rsidR="0071140F" w:rsidRDefault="0071140F" w:rsidP="0071140F">
      <w:pPr>
        <w:pStyle w:val="NormalWeb"/>
      </w:pPr>
      <w:r>
        <w:t>Upon cabinet approval, the first actions are governance and documentation stabilization:</w:t>
      </w:r>
    </w:p>
    <w:p w:rsidR="0071140F" w:rsidRDefault="0071140F" w:rsidP="0071140F">
      <w:pPr>
        <w:pStyle w:val="Heading3"/>
      </w:pPr>
      <w:r>
        <w:t>1. Formal Approval of:</w:t>
      </w:r>
    </w:p>
    <w:p w:rsidR="0071140F" w:rsidRDefault="0071140F" w:rsidP="0071140F">
      <w:pPr>
        <w:pStyle w:val="NormalWeb"/>
        <w:numPr>
          <w:ilvl w:val="0"/>
          <w:numId w:val="78"/>
        </w:numPr>
      </w:pPr>
      <w:r>
        <w:t>Draft MESOB governance framework</w:t>
      </w:r>
    </w:p>
    <w:p w:rsidR="0071140F" w:rsidRDefault="0071140F" w:rsidP="0071140F">
      <w:pPr>
        <w:pStyle w:val="NormalWeb"/>
        <w:numPr>
          <w:ilvl w:val="0"/>
          <w:numId w:val="78"/>
        </w:numPr>
      </w:pPr>
      <w:r>
        <w:t>Phase 1 service list (initial 15–25 for Month 2 pilot)</w:t>
      </w:r>
    </w:p>
    <w:p w:rsidR="0071140F" w:rsidRDefault="0071140F" w:rsidP="0071140F">
      <w:pPr>
        <w:pStyle w:val="NormalWeb"/>
        <w:numPr>
          <w:ilvl w:val="0"/>
          <w:numId w:val="78"/>
        </w:numPr>
      </w:pPr>
      <w:r>
        <w:t>Bureau integration mandate</w:t>
      </w:r>
    </w:p>
    <w:p w:rsidR="0071140F" w:rsidRDefault="0071140F" w:rsidP="0071140F">
      <w:pPr>
        <w:pStyle w:val="Heading3"/>
      </w:pPr>
      <w:r>
        <w:t>2. Steering Committee Activation</w:t>
      </w:r>
    </w:p>
    <w:p w:rsidR="0071140F" w:rsidRDefault="0071140F" w:rsidP="0071140F">
      <w:pPr>
        <w:pStyle w:val="NormalWeb"/>
        <w:numPr>
          <w:ilvl w:val="0"/>
          <w:numId w:val="79"/>
        </w:numPr>
      </w:pPr>
      <w:r>
        <w:t>Formal appointment letters issued</w:t>
      </w:r>
    </w:p>
    <w:p w:rsidR="0071140F" w:rsidRDefault="0071140F" w:rsidP="0071140F">
      <w:pPr>
        <w:pStyle w:val="NormalWeb"/>
        <w:numPr>
          <w:ilvl w:val="0"/>
          <w:numId w:val="79"/>
        </w:numPr>
      </w:pPr>
      <w:r>
        <w:t>Meeting calendar established</w:t>
      </w:r>
    </w:p>
    <w:p w:rsidR="0071140F" w:rsidRDefault="0071140F" w:rsidP="0071140F">
      <w:pPr>
        <w:pStyle w:val="NormalWeb"/>
        <w:numPr>
          <w:ilvl w:val="0"/>
          <w:numId w:val="79"/>
        </w:numPr>
      </w:pPr>
      <w:r>
        <w:t>Escalation protocol activated</w:t>
      </w:r>
    </w:p>
    <w:p w:rsidR="0071140F" w:rsidRDefault="0071140F" w:rsidP="0071140F">
      <w:pPr>
        <w:pStyle w:val="Heading3"/>
      </w:pPr>
      <w:r>
        <w:lastRenderedPageBreak/>
        <w:t>3. Service Identification Workshop Scheduling</w:t>
      </w:r>
    </w:p>
    <w:p w:rsidR="0071140F" w:rsidRDefault="0071140F" w:rsidP="0071140F">
      <w:pPr>
        <w:pStyle w:val="NormalWeb"/>
        <w:numPr>
          <w:ilvl w:val="0"/>
          <w:numId w:val="80"/>
        </w:numPr>
      </w:pPr>
      <w:r>
        <w:t>Invite 15–20 bureaus</w:t>
      </w:r>
    </w:p>
    <w:p w:rsidR="0071140F" w:rsidRDefault="0071140F" w:rsidP="0071140F">
      <w:pPr>
        <w:pStyle w:val="NormalWeb"/>
        <w:numPr>
          <w:ilvl w:val="0"/>
          <w:numId w:val="80"/>
        </w:numPr>
      </w:pPr>
      <w:r>
        <w:t>Confirm focal technical representatives</w:t>
      </w:r>
    </w:p>
    <w:p w:rsidR="0071140F" w:rsidRDefault="0071140F" w:rsidP="0071140F">
      <w:pPr>
        <w:pStyle w:val="NormalWeb"/>
        <w:numPr>
          <w:ilvl w:val="0"/>
          <w:numId w:val="80"/>
        </w:numPr>
      </w:pPr>
      <w:r>
        <w:t>Distribute service mapping templates</w:t>
      </w:r>
    </w:p>
    <w:p w:rsidR="0071140F" w:rsidRDefault="0071140F" w:rsidP="0071140F">
      <w:pPr>
        <w:pStyle w:val="NormalWeb"/>
      </w:pPr>
      <w:r>
        <w:t>No technical rollout begins before governance activation.</w:t>
      </w:r>
    </w:p>
    <w:p w:rsidR="0071140F" w:rsidRDefault="0071140F" w:rsidP="0071140F">
      <w:r>
        <w:pict>
          <v:rect id="_x0000_i1163" style="width:0;height:1.5pt" o:hralign="center" o:hrstd="t" o:hr="t" fillcolor="#a0a0a0" stroked="f"/>
        </w:pict>
      </w:r>
    </w:p>
    <w:p w:rsidR="0071140F" w:rsidRDefault="0071140F" w:rsidP="0071140F">
      <w:pPr>
        <w:pStyle w:val="Heading2"/>
      </w:pPr>
      <w:r>
        <w:rPr>
          <w:rStyle w:val="Strong"/>
          <w:b/>
          <w:bCs/>
        </w:rPr>
        <w:t>Slide 56 — Bureau Engagement &amp; Service Finalization (Weeks 2–6)</w:t>
      </w:r>
    </w:p>
    <w:p w:rsidR="0071140F" w:rsidRDefault="0071140F" w:rsidP="0071140F">
      <w:pPr>
        <w:pStyle w:val="NormalWeb"/>
      </w:pPr>
      <w:r>
        <w:t>This phase focuses on institutional alignment.</w:t>
      </w:r>
    </w:p>
    <w:p w:rsidR="0071140F" w:rsidRDefault="0071140F" w:rsidP="0071140F">
      <w:pPr>
        <w:pStyle w:val="Heading3"/>
      </w:pPr>
      <w:r>
        <w:t>1. Structured Bureau Workshops</w:t>
      </w:r>
    </w:p>
    <w:p w:rsidR="0071140F" w:rsidRDefault="0071140F" w:rsidP="0071140F">
      <w:pPr>
        <w:pStyle w:val="NormalWeb"/>
      </w:pPr>
      <w:r>
        <w:t>Each bureau must:</w:t>
      </w:r>
    </w:p>
    <w:p w:rsidR="0071140F" w:rsidRDefault="0071140F" w:rsidP="0071140F">
      <w:pPr>
        <w:pStyle w:val="NormalWeb"/>
        <w:numPr>
          <w:ilvl w:val="0"/>
          <w:numId w:val="81"/>
        </w:numPr>
      </w:pPr>
      <w:r>
        <w:t>Validate identified services</w:t>
      </w:r>
    </w:p>
    <w:p w:rsidR="0071140F" w:rsidRDefault="0071140F" w:rsidP="0071140F">
      <w:pPr>
        <w:pStyle w:val="NormalWeb"/>
        <w:numPr>
          <w:ilvl w:val="0"/>
          <w:numId w:val="81"/>
        </w:numPr>
      </w:pPr>
      <w:r>
        <w:t>Confirm workflow steps</w:t>
      </w:r>
    </w:p>
    <w:p w:rsidR="0071140F" w:rsidRDefault="0071140F" w:rsidP="0071140F">
      <w:pPr>
        <w:pStyle w:val="NormalWeb"/>
        <w:numPr>
          <w:ilvl w:val="0"/>
          <w:numId w:val="81"/>
        </w:numPr>
      </w:pPr>
      <w:r>
        <w:t>Declare SLA expectations</w:t>
      </w:r>
    </w:p>
    <w:p w:rsidR="0071140F" w:rsidRDefault="0071140F" w:rsidP="0071140F">
      <w:pPr>
        <w:pStyle w:val="NormalWeb"/>
        <w:numPr>
          <w:ilvl w:val="0"/>
          <w:numId w:val="81"/>
        </w:numPr>
      </w:pPr>
      <w:r>
        <w:t>Declare system readiness (A/B/C classification)</w:t>
      </w:r>
    </w:p>
    <w:p w:rsidR="0071140F" w:rsidRDefault="0071140F" w:rsidP="0071140F">
      <w:pPr>
        <w:pStyle w:val="NormalWeb"/>
        <w:numPr>
          <w:ilvl w:val="0"/>
          <w:numId w:val="81"/>
        </w:numPr>
      </w:pPr>
      <w:r>
        <w:t>Identify data-sharing requirements</w:t>
      </w:r>
    </w:p>
    <w:p w:rsidR="0071140F" w:rsidRDefault="0071140F" w:rsidP="0071140F">
      <w:pPr>
        <w:pStyle w:val="Heading3"/>
      </w:pPr>
      <w:r>
        <w:t>2. Documentation Consolidation</w:t>
      </w:r>
    </w:p>
    <w:p w:rsidR="0071140F" w:rsidRDefault="0071140F" w:rsidP="0071140F">
      <w:pPr>
        <w:pStyle w:val="NormalWeb"/>
        <w:numPr>
          <w:ilvl w:val="0"/>
          <w:numId w:val="82"/>
        </w:numPr>
      </w:pPr>
      <w:r>
        <w:t>Service definition documents finalized</w:t>
      </w:r>
    </w:p>
    <w:p w:rsidR="0071140F" w:rsidRDefault="0071140F" w:rsidP="0071140F">
      <w:pPr>
        <w:pStyle w:val="NormalWeb"/>
        <w:numPr>
          <w:ilvl w:val="0"/>
          <w:numId w:val="82"/>
        </w:numPr>
      </w:pPr>
      <w:r>
        <w:t>Workflow diagrams formalized</w:t>
      </w:r>
    </w:p>
    <w:p w:rsidR="0071140F" w:rsidRDefault="0071140F" w:rsidP="0071140F">
      <w:pPr>
        <w:pStyle w:val="NormalWeb"/>
        <w:numPr>
          <w:ilvl w:val="0"/>
          <w:numId w:val="82"/>
        </w:numPr>
      </w:pPr>
      <w:r>
        <w:t>Integration responsibility signed off</w:t>
      </w:r>
    </w:p>
    <w:p w:rsidR="0071140F" w:rsidRDefault="0071140F" w:rsidP="0071140F">
      <w:pPr>
        <w:pStyle w:val="Heading3"/>
      </w:pPr>
      <w:r>
        <w:t>3. Accountability Assignment</w:t>
      </w:r>
    </w:p>
    <w:p w:rsidR="0071140F" w:rsidRDefault="0071140F" w:rsidP="0071140F">
      <w:pPr>
        <w:pStyle w:val="NormalWeb"/>
      </w:pPr>
      <w:r>
        <w:t>Each bureau:</w:t>
      </w:r>
    </w:p>
    <w:p w:rsidR="0071140F" w:rsidRDefault="0071140F" w:rsidP="0071140F">
      <w:pPr>
        <w:pStyle w:val="NormalWeb"/>
        <w:numPr>
          <w:ilvl w:val="0"/>
          <w:numId w:val="83"/>
        </w:numPr>
      </w:pPr>
      <w:r>
        <w:t>Assigns technical focal person</w:t>
      </w:r>
    </w:p>
    <w:p w:rsidR="0071140F" w:rsidRDefault="0071140F" w:rsidP="0071140F">
      <w:pPr>
        <w:pStyle w:val="NormalWeb"/>
        <w:numPr>
          <w:ilvl w:val="0"/>
          <w:numId w:val="83"/>
        </w:numPr>
      </w:pPr>
      <w:r>
        <w:t>Assigns operational focal person</w:t>
      </w:r>
    </w:p>
    <w:p w:rsidR="0071140F" w:rsidRDefault="0071140F" w:rsidP="0071140F">
      <w:pPr>
        <w:pStyle w:val="NormalWeb"/>
      </w:pPr>
      <w:r>
        <w:t>This phase determines integration sequencing realistically.</w:t>
      </w:r>
    </w:p>
    <w:p w:rsidR="0071140F" w:rsidRDefault="0071140F" w:rsidP="0071140F">
      <w:r>
        <w:pict>
          <v:rect id="_x0000_i1164" style="width:0;height:1.5pt" o:hralign="center" o:hrstd="t" o:hr="t" fillcolor="#a0a0a0" stroked="f"/>
        </w:pict>
      </w:r>
    </w:p>
    <w:p w:rsidR="0071140F" w:rsidRDefault="0071140F" w:rsidP="0071140F">
      <w:pPr>
        <w:pStyle w:val="Heading2"/>
      </w:pPr>
      <w:r>
        <w:rPr>
          <w:rStyle w:val="Strong"/>
          <w:b/>
          <w:bCs/>
        </w:rPr>
        <w:lastRenderedPageBreak/>
        <w:t>Slide 57 — Infrastructure &amp; Facility Preparation (Parallel Track)</w:t>
      </w:r>
    </w:p>
    <w:p w:rsidR="0071140F" w:rsidRDefault="0071140F" w:rsidP="0071140F">
      <w:pPr>
        <w:pStyle w:val="NormalWeb"/>
      </w:pPr>
      <w:r>
        <w:t>While bureau workshops proceed, physical readiness begins:</w:t>
      </w:r>
    </w:p>
    <w:p w:rsidR="0071140F" w:rsidRDefault="0071140F" w:rsidP="0071140F">
      <w:pPr>
        <w:pStyle w:val="Heading3"/>
      </w:pPr>
      <w:r>
        <w:t>1. Building Civil Works</w:t>
      </w:r>
    </w:p>
    <w:p w:rsidR="0071140F" w:rsidRDefault="0071140F" w:rsidP="0071140F">
      <w:pPr>
        <w:pStyle w:val="NormalWeb"/>
        <w:numPr>
          <w:ilvl w:val="0"/>
          <w:numId w:val="84"/>
        </w:numPr>
      </w:pPr>
      <w:r>
        <w:t>Counter partitioning</w:t>
      </w:r>
    </w:p>
    <w:p w:rsidR="0071140F" w:rsidRDefault="0071140F" w:rsidP="0071140F">
      <w:pPr>
        <w:pStyle w:val="NormalWeb"/>
        <w:numPr>
          <w:ilvl w:val="0"/>
          <w:numId w:val="84"/>
        </w:numPr>
      </w:pPr>
      <w:r>
        <w:t>Infrastructure room preparation</w:t>
      </w:r>
    </w:p>
    <w:p w:rsidR="0071140F" w:rsidRDefault="0071140F" w:rsidP="0071140F">
      <w:pPr>
        <w:pStyle w:val="NormalWeb"/>
        <w:numPr>
          <w:ilvl w:val="0"/>
          <w:numId w:val="84"/>
        </w:numPr>
      </w:pPr>
      <w:r>
        <w:t>Power and cooling reinforcement</w:t>
      </w:r>
    </w:p>
    <w:p w:rsidR="0071140F" w:rsidRDefault="0071140F" w:rsidP="0071140F">
      <w:pPr>
        <w:pStyle w:val="NormalWeb"/>
        <w:numPr>
          <w:ilvl w:val="0"/>
          <w:numId w:val="84"/>
        </w:numPr>
      </w:pPr>
      <w:r>
        <w:t>Secure access zoning</w:t>
      </w:r>
    </w:p>
    <w:p w:rsidR="0071140F" w:rsidRDefault="0071140F" w:rsidP="0071140F">
      <w:pPr>
        <w:pStyle w:val="Heading3"/>
      </w:pPr>
      <w:r>
        <w:t>2. Network Backbone Planning</w:t>
      </w:r>
    </w:p>
    <w:p w:rsidR="0071140F" w:rsidRDefault="0071140F" w:rsidP="0071140F">
      <w:pPr>
        <w:pStyle w:val="NormalWeb"/>
        <w:numPr>
          <w:ilvl w:val="0"/>
          <w:numId w:val="85"/>
        </w:numPr>
      </w:pPr>
      <w:r>
        <w:t>Fiber route assessment</w:t>
      </w:r>
    </w:p>
    <w:p w:rsidR="0071140F" w:rsidRDefault="0071140F" w:rsidP="0071140F">
      <w:pPr>
        <w:pStyle w:val="NormalWeb"/>
        <w:numPr>
          <w:ilvl w:val="0"/>
          <w:numId w:val="85"/>
        </w:numPr>
      </w:pPr>
      <w:r>
        <w:t>Rack space allocation</w:t>
      </w:r>
    </w:p>
    <w:p w:rsidR="0071140F" w:rsidRDefault="0071140F" w:rsidP="0071140F">
      <w:pPr>
        <w:pStyle w:val="NormalWeb"/>
        <w:numPr>
          <w:ilvl w:val="0"/>
          <w:numId w:val="85"/>
        </w:numPr>
      </w:pPr>
      <w:r>
        <w:t>Core switch positioning</w:t>
      </w:r>
    </w:p>
    <w:p w:rsidR="0071140F" w:rsidRDefault="0071140F" w:rsidP="0071140F">
      <w:pPr>
        <w:pStyle w:val="Heading3"/>
      </w:pPr>
      <w:r>
        <w:t>3. Equipment Specification Finalization</w:t>
      </w:r>
    </w:p>
    <w:p w:rsidR="0071140F" w:rsidRDefault="0071140F" w:rsidP="0071140F">
      <w:pPr>
        <w:pStyle w:val="NormalWeb"/>
      </w:pPr>
      <w:r>
        <w:t>Based on validated service scope:</w:t>
      </w:r>
    </w:p>
    <w:p w:rsidR="0071140F" w:rsidRDefault="0071140F" w:rsidP="0071140F">
      <w:pPr>
        <w:pStyle w:val="NormalWeb"/>
        <w:numPr>
          <w:ilvl w:val="0"/>
          <w:numId w:val="86"/>
        </w:numPr>
      </w:pPr>
      <w:r>
        <w:t>Workstations</w:t>
      </w:r>
    </w:p>
    <w:p w:rsidR="0071140F" w:rsidRDefault="0071140F" w:rsidP="0071140F">
      <w:pPr>
        <w:pStyle w:val="NormalWeb"/>
        <w:numPr>
          <w:ilvl w:val="0"/>
          <w:numId w:val="86"/>
        </w:numPr>
      </w:pPr>
      <w:r>
        <w:t>Scanners</w:t>
      </w:r>
    </w:p>
    <w:p w:rsidR="0071140F" w:rsidRDefault="0071140F" w:rsidP="0071140F">
      <w:pPr>
        <w:pStyle w:val="NormalWeb"/>
        <w:numPr>
          <w:ilvl w:val="0"/>
          <w:numId w:val="86"/>
        </w:numPr>
      </w:pPr>
      <w:r>
        <w:t>POS terminals</w:t>
      </w:r>
    </w:p>
    <w:p w:rsidR="0071140F" w:rsidRDefault="0071140F" w:rsidP="0071140F">
      <w:pPr>
        <w:pStyle w:val="NormalWeb"/>
        <w:numPr>
          <w:ilvl w:val="0"/>
          <w:numId w:val="86"/>
        </w:numPr>
      </w:pPr>
      <w:r>
        <w:t>Server class sizing</w:t>
      </w:r>
    </w:p>
    <w:p w:rsidR="0071140F" w:rsidRDefault="0071140F" w:rsidP="0071140F">
      <w:pPr>
        <w:pStyle w:val="NormalWeb"/>
      </w:pPr>
      <w:r>
        <w:t xml:space="preserve">No oversizing. No </w:t>
      </w:r>
      <w:proofErr w:type="spellStart"/>
      <w:r>
        <w:t>undersizing</w:t>
      </w:r>
      <w:proofErr w:type="spellEnd"/>
      <w:r>
        <w:t>.</w:t>
      </w:r>
    </w:p>
    <w:p w:rsidR="0071140F" w:rsidRDefault="0071140F" w:rsidP="0071140F">
      <w:pPr>
        <w:pStyle w:val="NormalWeb"/>
      </w:pPr>
      <w:r>
        <w:t>Civil works and technical specification run in parallel.</w:t>
      </w:r>
    </w:p>
    <w:p w:rsidR="0071140F" w:rsidRDefault="0071140F" w:rsidP="0071140F">
      <w:r>
        <w:pict>
          <v:rect id="_x0000_i1165" style="width:0;height:1.5pt" o:hralign="center" o:hrstd="t" o:hr="t" fillcolor="#a0a0a0" stroked="f"/>
        </w:pict>
      </w:r>
    </w:p>
    <w:p w:rsidR="0071140F" w:rsidRDefault="0071140F" w:rsidP="0071140F">
      <w:pPr>
        <w:pStyle w:val="Heading2"/>
      </w:pPr>
      <w:r>
        <w:rPr>
          <w:rStyle w:val="Strong"/>
          <w:b/>
          <w:bCs/>
        </w:rPr>
        <w:t xml:space="preserve">Slide 58 — Engagement with </w:t>
      </w:r>
      <w:proofErr w:type="spellStart"/>
      <w:r>
        <w:rPr>
          <w:rStyle w:val="Strong"/>
          <w:b/>
          <w:bCs/>
        </w:rPr>
        <w:t>Ethio</w:t>
      </w:r>
      <w:proofErr w:type="spellEnd"/>
      <w:r>
        <w:rPr>
          <w:rStyle w:val="Strong"/>
          <w:b/>
          <w:bCs/>
        </w:rPr>
        <w:t xml:space="preserve"> telecom &amp; Technical Infrastructure Providers (Weeks 4–8)</w:t>
      </w:r>
    </w:p>
    <w:p w:rsidR="0071140F" w:rsidRDefault="0071140F" w:rsidP="0071140F">
      <w:pPr>
        <w:pStyle w:val="NormalWeb"/>
      </w:pPr>
      <w:r>
        <w:t xml:space="preserve">Once service scope and capacity targets </w:t>
      </w:r>
      <w:proofErr w:type="gramStart"/>
      <w:r>
        <w:t>are confirmed</w:t>
      </w:r>
      <w:proofErr w:type="gramEnd"/>
      <w:r>
        <w:t>:</w:t>
      </w:r>
    </w:p>
    <w:p w:rsidR="0071140F" w:rsidRDefault="0071140F" w:rsidP="0071140F">
      <w:pPr>
        <w:pStyle w:val="Heading3"/>
      </w:pPr>
      <w:r>
        <w:t xml:space="preserve">1. Structured Engagement with </w:t>
      </w:r>
      <w:proofErr w:type="spellStart"/>
      <w:r>
        <w:t>Ethio</w:t>
      </w:r>
      <w:proofErr w:type="spellEnd"/>
      <w:r>
        <w:t xml:space="preserve"> telecom</w:t>
      </w:r>
    </w:p>
    <w:p w:rsidR="0071140F" w:rsidRDefault="0071140F" w:rsidP="0071140F">
      <w:pPr>
        <w:pStyle w:val="NormalWeb"/>
        <w:numPr>
          <w:ilvl w:val="0"/>
          <w:numId w:val="87"/>
        </w:numPr>
      </w:pPr>
      <w:r>
        <w:t>Evaluate Basic / Standard / Platinum packages</w:t>
      </w:r>
    </w:p>
    <w:p w:rsidR="0071140F" w:rsidRDefault="0071140F" w:rsidP="0071140F">
      <w:pPr>
        <w:pStyle w:val="NormalWeb"/>
        <w:numPr>
          <w:ilvl w:val="0"/>
          <w:numId w:val="87"/>
        </w:numPr>
      </w:pPr>
      <w:r>
        <w:t>Assess redundancy requirements</w:t>
      </w:r>
    </w:p>
    <w:p w:rsidR="0071140F" w:rsidRDefault="0071140F" w:rsidP="0071140F">
      <w:pPr>
        <w:pStyle w:val="NormalWeb"/>
        <w:numPr>
          <w:ilvl w:val="0"/>
          <w:numId w:val="87"/>
        </w:numPr>
      </w:pPr>
      <w:r>
        <w:t>Align bandwidth with projected 1,000–1,500 daily transactions</w:t>
      </w:r>
    </w:p>
    <w:p w:rsidR="0071140F" w:rsidRDefault="0071140F" w:rsidP="0071140F">
      <w:pPr>
        <w:pStyle w:val="NormalWeb"/>
      </w:pPr>
      <w:r>
        <w:lastRenderedPageBreak/>
        <w:t>Package selection based on:</w:t>
      </w:r>
    </w:p>
    <w:p w:rsidR="0071140F" w:rsidRDefault="0071140F" w:rsidP="0071140F">
      <w:pPr>
        <w:pStyle w:val="NormalWeb"/>
        <w:numPr>
          <w:ilvl w:val="0"/>
          <w:numId w:val="88"/>
        </w:numPr>
      </w:pPr>
      <w:r>
        <w:t>Number of bureaus integrated</w:t>
      </w:r>
    </w:p>
    <w:p w:rsidR="0071140F" w:rsidRDefault="0071140F" w:rsidP="0071140F">
      <w:pPr>
        <w:pStyle w:val="NormalWeb"/>
        <w:numPr>
          <w:ilvl w:val="0"/>
          <w:numId w:val="88"/>
        </w:numPr>
      </w:pPr>
      <w:r>
        <w:t>SLA sensitivity</w:t>
      </w:r>
    </w:p>
    <w:p w:rsidR="0071140F" w:rsidRDefault="0071140F" w:rsidP="0071140F">
      <w:pPr>
        <w:pStyle w:val="NormalWeb"/>
        <w:numPr>
          <w:ilvl w:val="0"/>
          <w:numId w:val="88"/>
        </w:numPr>
      </w:pPr>
      <w:r>
        <w:t>Redundancy requirements</w:t>
      </w:r>
    </w:p>
    <w:p w:rsidR="0071140F" w:rsidRDefault="0071140F" w:rsidP="0071140F">
      <w:pPr>
        <w:pStyle w:val="Heading3"/>
      </w:pPr>
      <w:r>
        <w:t>2. Hosting &amp; Data Center Coordination</w:t>
      </w:r>
    </w:p>
    <w:p w:rsidR="0071140F" w:rsidRDefault="0071140F" w:rsidP="0071140F">
      <w:pPr>
        <w:pStyle w:val="NormalWeb"/>
      </w:pPr>
      <w:r>
        <w:t>Confirm:</w:t>
      </w:r>
    </w:p>
    <w:p w:rsidR="0071140F" w:rsidRDefault="0071140F" w:rsidP="0071140F">
      <w:pPr>
        <w:pStyle w:val="NormalWeb"/>
        <w:numPr>
          <w:ilvl w:val="0"/>
          <w:numId w:val="89"/>
        </w:numPr>
      </w:pPr>
      <w:r>
        <w:t>Rack allocation</w:t>
      </w:r>
    </w:p>
    <w:p w:rsidR="0071140F" w:rsidRDefault="0071140F" w:rsidP="0071140F">
      <w:pPr>
        <w:pStyle w:val="NormalWeb"/>
        <w:numPr>
          <w:ilvl w:val="0"/>
          <w:numId w:val="89"/>
        </w:numPr>
      </w:pPr>
      <w:r>
        <w:t>Connectivity model</w:t>
      </w:r>
    </w:p>
    <w:p w:rsidR="0071140F" w:rsidRDefault="0071140F" w:rsidP="0071140F">
      <w:pPr>
        <w:pStyle w:val="NormalWeb"/>
        <w:numPr>
          <w:ilvl w:val="0"/>
          <w:numId w:val="89"/>
        </w:numPr>
      </w:pPr>
      <w:r>
        <w:t>Failover architecture</w:t>
      </w:r>
    </w:p>
    <w:p w:rsidR="0071140F" w:rsidRDefault="0071140F" w:rsidP="0071140F">
      <w:pPr>
        <w:pStyle w:val="Heading3"/>
      </w:pPr>
      <w:r>
        <w:t>3. Security Layer Planning</w:t>
      </w:r>
    </w:p>
    <w:p w:rsidR="0071140F" w:rsidRDefault="0071140F" w:rsidP="0071140F">
      <w:pPr>
        <w:pStyle w:val="NormalWeb"/>
        <w:numPr>
          <w:ilvl w:val="0"/>
          <w:numId w:val="90"/>
        </w:numPr>
      </w:pPr>
      <w:r>
        <w:t>Firewall policy drafting</w:t>
      </w:r>
    </w:p>
    <w:p w:rsidR="0071140F" w:rsidRDefault="0071140F" w:rsidP="0071140F">
      <w:pPr>
        <w:pStyle w:val="NormalWeb"/>
        <w:numPr>
          <w:ilvl w:val="0"/>
          <w:numId w:val="90"/>
        </w:numPr>
      </w:pPr>
      <w:r>
        <w:t>VLAN segmentation plan</w:t>
      </w:r>
    </w:p>
    <w:p w:rsidR="0071140F" w:rsidRDefault="0071140F" w:rsidP="0071140F">
      <w:pPr>
        <w:pStyle w:val="NormalWeb"/>
        <w:numPr>
          <w:ilvl w:val="0"/>
          <w:numId w:val="90"/>
        </w:numPr>
      </w:pPr>
      <w:r>
        <w:t>Access control design</w:t>
      </w:r>
    </w:p>
    <w:p w:rsidR="0071140F" w:rsidRDefault="0071140F" w:rsidP="0071140F">
      <w:pPr>
        <w:pStyle w:val="NormalWeb"/>
      </w:pPr>
      <w:r>
        <w:t>Infrastructure decisions follow service validation — not the reverse.</w:t>
      </w:r>
    </w:p>
    <w:p w:rsidR="0071140F" w:rsidRDefault="0071140F" w:rsidP="0071140F">
      <w:r>
        <w:pict>
          <v:rect id="_x0000_i1166" style="width:0;height:1.5pt" o:hralign="center" o:hrstd="t" o:hr="t" fillcolor="#a0a0a0" stroked="f"/>
        </w:pict>
      </w:r>
    </w:p>
    <w:p w:rsidR="0071140F" w:rsidRDefault="0071140F" w:rsidP="0071140F">
      <w:pPr>
        <w:pStyle w:val="Heading2"/>
      </w:pPr>
      <w:r>
        <w:rPr>
          <w:rStyle w:val="Strong"/>
          <w:b/>
          <w:bCs/>
        </w:rPr>
        <w:t>Slide 59 — Software &amp; Integration Sequencing (Weeks 6–12)</w:t>
      </w:r>
    </w:p>
    <w:p w:rsidR="0071140F" w:rsidRDefault="0071140F" w:rsidP="0071140F">
      <w:pPr>
        <w:pStyle w:val="NormalWeb"/>
      </w:pPr>
      <w:r>
        <w:t>After:</w:t>
      </w:r>
    </w:p>
    <w:p w:rsidR="0071140F" w:rsidRDefault="0071140F" w:rsidP="0071140F">
      <w:pPr>
        <w:pStyle w:val="NormalWeb"/>
        <w:numPr>
          <w:ilvl w:val="0"/>
          <w:numId w:val="91"/>
        </w:numPr>
      </w:pPr>
      <w:r>
        <w:t>Services finalized</w:t>
      </w:r>
    </w:p>
    <w:p w:rsidR="0071140F" w:rsidRDefault="0071140F" w:rsidP="0071140F">
      <w:pPr>
        <w:pStyle w:val="NormalWeb"/>
        <w:numPr>
          <w:ilvl w:val="0"/>
          <w:numId w:val="91"/>
        </w:numPr>
      </w:pPr>
      <w:r>
        <w:t>Responsibilities assigned</w:t>
      </w:r>
    </w:p>
    <w:p w:rsidR="0071140F" w:rsidRDefault="0071140F" w:rsidP="0071140F">
      <w:pPr>
        <w:pStyle w:val="NormalWeb"/>
        <w:numPr>
          <w:ilvl w:val="0"/>
          <w:numId w:val="91"/>
        </w:numPr>
      </w:pPr>
      <w:r>
        <w:t>Infrastructure scoped</w:t>
      </w:r>
    </w:p>
    <w:p w:rsidR="0071140F" w:rsidRDefault="0071140F" w:rsidP="0071140F">
      <w:pPr>
        <w:pStyle w:val="NormalWeb"/>
      </w:pPr>
      <w:r>
        <w:t>Then:</w:t>
      </w:r>
    </w:p>
    <w:p w:rsidR="0071140F" w:rsidRDefault="0071140F" w:rsidP="0071140F">
      <w:pPr>
        <w:pStyle w:val="Heading3"/>
      </w:pPr>
      <w:r>
        <w:t>1. Application Platform Configuration</w:t>
      </w:r>
    </w:p>
    <w:p w:rsidR="0071140F" w:rsidRDefault="0071140F" w:rsidP="0071140F">
      <w:pPr>
        <w:pStyle w:val="NormalWeb"/>
        <w:numPr>
          <w:ilvl w:val="0"/>
          <w:numId w:val="92"/>
        </w:numPr>
      </w:pPr>
      <w:r>
        <w:t>Workflow templates configured</w:t>
      </w:r>
    </w:p>
    <w:p w:rsidR="0071140F" w:rsidRDefault="0071140F" w:rsidP="0071140F">
      <w:pPr>
        <w:pStyle w:val="NormalWeb"/>
        <w:numPr>
          <w:ilvl w:val="0"/>
          <w:numId w:val="92"/>
        </w:numPr>
      </w:pPr>
      <w:r>
        <w:t>SLA timers embedded</w:t>
      </w:r>
    </w:p>
    <w:p w:rsidR="0071140F" w:rsidRDefault="0071140F" w:rsidP="0071140F">
      <w:pPr>
        <w:pStyle w:val="NormalWeb"/>
        <w:numPr>
          <w:ilvl w:val="0"/>
          <w:numId w:val="92"/>
        </w:numPr>
      </w:pPr>
      <w:r>
        <w:t>User role matrix configured</w:t>
      </w:r>
    </w:p>
    <w:p w:rsidR="0071140F" w:rsidRDefault="0071140F" w:rsidP="0071140F">
      <w:pPr>
        <w:pStyle w:val="Heading3"/>
      </w:pPr>
      <w:r>
        <w:t>2. API Integration Initiation</w:t>
      </w:r>
    </w:p>
    <w:p w:rsidR="0071140F" w:rsidRDefault="0071140F" w:rsidP="0071140F">
      <w:pPr>
        <w:pStyle w:val="NormalWeb"/>
        <w:numPr>
          <w:ilvl w:val="0"/>
          <w:numId w:val="93"/>
        </w:numPr>
      </w:pPr>
      <w:r>
        <w:t>Scenario A bureaus integrated first</w:t>
      </w:r>
    </w:p>
    <w:p w:rsidR="0071140F" w:rsidRDefault="0071140F" w:rsidP="0071140F">
      <w:pPr>
        <w:pStyle w:val="NormalWeb"/>
        <w:numPr>
          <w:ilvl w:val="0"/>
          <w:numId w:val="93"/>
        </w:numPr>
      </w:pPr>
      <w:r>
        <w:t>Middleware for Scenario B initiated</w:t>
      </w:r>
    </w:p>
    <w:p w:rsidR="0071140F" w:rsidRDefault="0071140F" w:rsidP="0071140F">
      <w:pPr>
        <w:pStyle w:val="NormalWeb"/>
        <w:numPr>
          <w:ilvl w:val="0"/>
          <w:numId w:val="93"/>
        </w:numPr>
      </w:pPr>
      <w:r>
        <w:t>Scenario C endpoint development scheduled</w:t>
      </w:r>
    </w:p>
    <w:p w:rsidR="0071140F" w:rsidRDefault="0071140F" w:rsidP="0071140F">
      <w:pPr>
        <w:pStyle w:val="Heading3"/>
      </w:pPr>
      <w:r>
        <w:lastRenderedPageBreak/>
        <w:t>3. Compliance &amp; Standards Review</w:t>
      </w:r>
    </w:p>
    <w:p w:rsidR="0071140F" w:rsidRDefault="0071140F" w:rsidP="0071140F">
      <w:pPr>
        <w:pStyle w:val="NormalWeb"/>
      </w:pPr>
      <w:r>
        <w:t>Where required:</w:t>
      </w:r>
    </w:p>
    <w:p w:rsidR="0071140F" w:rsidRDefault="0071140F" w:rsidP="0071140F">
      <w:pPr>
        <w:pStyle w:val="NormalWeb"/>
        <w:numPr>
          <w:ilvl w:val="0"/>
          <w:numId w:val="94"/>
        </w:numPr>
      </w:pPr>
      <w:r>
        <w:t>Alignment verification against federal digital standards</w:t>
      </w:r>
    </w:p>
    <w:p w:rsidR="0071140F" w:rsidRDefault="0071140F" w:rsidP="0071140F">
      <w:pPr>
        <w:pStyle w:val="NormalWeb"/>
        <w:numPr>
          <w:ilvl w:val="0"/>
          <w:numId w:val="94"/>
        </w:numPr>
      </w:pPr>
      <w:r>
        <w:t>Security compliance checks</w:t>
      </w:r>
    </w:p>
    <w:p w:rsidR="0071140F" w:rsidRDefault="0071140F" w:rsidP="0071140F">
      <w:pPr>
        <w:pStyle w:val="NormalWeb"/>
        <w:numPr>
          <w:ilvl w:val="0"/>
          <w:numId w:val="94"/>
        </w:numPr>
      </w:pPr>
      <w:r>
        <w:t>Interoperability validation</w:t>
      </w:r>
    </w:p>
    <w:p w:rsidR="0071140F" w:rsidRDefault="0071140F" w:rsidP="0071140F">
      <w:pPr>
        <w:pStyle w:val="NormalWeb"/>
      </w:pPr>
      <w:r>
        <w:t>Integration proceeds in controlled batches.</w:t>
      </w:r>
    </w:p>
    <w:p w:rsidR="0071140F" w:rsidRDefault="0071140F" w:rsidP="0071140F">
      <w:r>
        <w:pict>
          <v:rect id="_x0000_i1167" style="width:0;height:1.5pt" o:hralign="center" o:hrstd="t" o:hr="t" fillcolor="#a0a0a0" stroked="f"/>
        </w:pict>
      </w:r>
    </w:p>
    <w:p w:rsidR="0071140F" w:rsidRDefault="0071140F" w:rsidP="0071140F">
      <w:pPr>
        <w:pStyle w:val="Heading2"/>
      </w:pPr>
      <w:r>
        <w:rPr>
          <w:rStyle w:val="Strong"/>
          <w:b/>
          <w:bCs/>
        </w:rPr>
        <w:t>Slide 60 — 90-Day Position &amp; Next Phase Decision</w:t>
      </w:r>
    </w:p>
    <w:p w:rsidR="0071140F" w:rsidRDefault="0071140F" w:rsidP="0071140F">
      <w:pPr>
        <w:pStyle w:val="NormalWeb"/>
      </w:pPr>
      <w:r>
        <w:t>By Day 90, the expected position is:</w:t>
      </w:r>
    </w:p>
    <w:p w:rsidR="0071140F" w:rsidRDefault="0071140F" w:rsidP="0071140F">
      <w:pPr>
        <w:pStyle w:val="Heading3"/>
      </w:pPr>
      <w:r>
        <w:t>Administrative</w:t>
      </w:r>
    </w:p>
    <w:p w:rsidR="0071140F" w:rsidRDefault="0071140F" w:rsidP="0071140F">
      <w:pPr>
        <w:pStyle w:val="NormalWeb"/>
        <w:numPr>
          <w:ilvl w:val="0"/>
          <w:numId w:val="95"/>
        </w:numPr>
      </w:pPr>
      <w:r>
        <w:t xml:space="preserve">15–20 bureaus formally </w:t>
      </w:r>
      <w:proofErr w:type="spellStart"/>
      <w:r>
        <w:t>onboarded</w:t>
      </w:r>
      <w:proofErr w:type="spellEnd"/>
    </w:p>
    <w:p w:rsidR="0071140F" w:rsidRDefault="0071140F" w:rsidP="0071140F">
      <w:pPr>
        <w:pStyle w:val="NormalWeb"/>
        <w:numPr>
          <w:ilvl w:val="0"/>
          <w:numId w:val="95"/>
        </w:numPr>
      </w:pPr>
      <w:r>
        <w:t>Service documentation standardized</w:t>
      </w:r>
    </w:p>
    <w:p w:rsidR="0071140F" w:rsidRDefault="0071140F" w:rsidP="0071140F">
      <w:pPr>
        <w:pStyle w:val="NormalWeb"/>
        <w:numPr>
          <w:ilvl w:val="0"/>
          <w:numId w:val="95"/>
        </w:numPr>
      </w:pPr>
      <w:r>
        <w:t>Governance structure fully operational</w:t>
      </w:r>
    </w:p>
    <w:p w:rsidR="0071140F" w:rsidRDefault="0071140F" w:rsidP="0071140F">
      <w:pPr>
        <w:pStyle w:val="Heading3"/>
      </w:pPr>
      <w:r>
        <w:t>Infrastructure</w:t>
      </w:r>
    </w:p>
    <w:p w:rsidR="0071140F" w:rsidRDefault="0071140F" w:rsidP="0071140F">
      <w:pPr>
        <w:pStyle w:val="NormalWeb"/>
        <w:numPr>
          <w:ilvl w:val="0"/>
          <w:numId w:val="96"/>
        </w:numPr>
      </w:pPr>
      <w:r>
        <w:t>Civil works completed</w:t>
      </w:r>
    </w:p>
    <w:p w:rsidR="0071140F" w:rsidRDefault="0071140F" w:rsidP="0071140F">
      <w:pPr>
        <w:pStyle w:val="NormalWeb"/>
        <w:numPr>
          <w:ilvl w:val="0"/>
          <w:numId w:val="96"/>
        </w:numPr>
      </w:pPr>
      <w:r>
        <w:t>Core network backbone installed</w:t>
      </w:r>
    </w:p>
    <w:p w:rsidR="0071140F" w:rsidRDefault="0071140F" w:rsidP="0071140F">
      <w:pPr>
        <w:pStyle w:val="NormalWeb"/>
        <w:numPr>
          <w:ilvl w:val="0"/>
          <w:numId w:val="96"/>
        </w:numPr>
      </w:pPr>
      <w:r>
        <w:t>Hosting environment secured</w:t>
      </w:r>
    </w:p>
    <w:p w:rsidR="0071140F" w:rsidRDefault="0071140F" w:rsidP="0071140F">
      <w:pPr>
        <w:pStyle w:val="Heading3"/>
      </w:pPr>
      <w:r>
        <w:t>Integration</w:t>
      </w:r>
    </w:p>
    <w:p w:rsidR="0071140F" w:rsidRDefault="0071140F" w:rsidP="0071140F">
      <w:pPr>
        <w:pStyle w:val="NormalWeb"/>
        <w:numPr>
          <w:ilvl w:val="0"/>
          <w:numId w:val="97"/>
        </w:numPr>
      </w:pPr>
      <w:r>
        <w:t>Initial services (15–25) in controlled live testing</w:t>
      </w:r>
    </w:p>
    <w:p w:rsidR="0071140F" w:rsidRDefault="0071140F" w:rsidP="0071140F">
      <w:pPr>
        <w:pStyle w:val="NormalWeb"/>
        <w:numPr>
          <w:ilvl w:val="0"/>
          <w:numId w:val="97"/>
        </w:numPr>
      </w:pPr>
      <w:r>
        <w:t>API gateway operational</w:t>
      </w:r>
    </w:p>
    <w:p w:rsidR="0071140F" w:rsidRDefault="0071140F" w:rsidP="0071140F">
      <w:pPr>
        <w:pStyle w:val="NormalWeb"/>
        <w:numPr>
          <w:ilvl w:val="0"/>
          <w:numId w:val="97"/>
        </w:numPr>
      </w:pPr>
      <w:r>
        <w:t>SLA dashboards active</w:t>
      </w:r>
    </w:p>
    <w:p w:rsidR="0071140F" w:rsidRDefault="0071140F" w:rsidP="0071140F">
      <w:pPr>
        <w:pStyle w:val="Heading3"/>
      </w:pPr>
      <w:r>
        <w:t>Decision at Day 90:</w:t>
      </w:r>
    </w:p>
    <w:p w:rsidR="0071140F" w:rsidRDefault="0071140F" w:rsidP="0071140F">
      <w:pPr>
        <w:pStyle w:val="NormalWeb"/>
      </w:pPr>
      <w:r>
        <w:t>Approve transition to accelerated Month 6 expansion phase.</w:t>
      </w:r>
    </w:p>
    <w:p w:rsidR="0071140F" w:rsidRDefault="0071140F" w:rsidP="0071140F">
      <w:r>
        <w:pict>
          <v:rect id="_x0000_i1168" style="width:0;height:1.5pt" o:hralign="center" o:hrstd="t" o:hr="t" fillcolor="#a0a0a0" stroked="f"/>
        </w:pict>
      </w:r>
    </w:p>
    <w:p w:rsidR="0071140F" w:rsidRDefault="0071140F" w:rsidP="0071140F">
      <w:pPr>
        <w:pStyle w:val="Heading1"/>
      </w:pPr>
      <w:r>
        <w:t>Closing Message to Cabinet (Verbal Framing)</w:t>
      </w:r>
    </w:p>
    <w:p w:rsidR="0071140F" w:rsidRDefault="0071140F" w:rsidP="0071140F">
      <w:pPr>
        <w:pStyle w:val="NormalWeb"/>
      </w:pPr>
      <w:r>
        <w:lastRenderedPageBreak/>
        <w:t>This roadmap shows:</w:t>
      </w:r>
    </w:p>
    <w:p w:rsidR="0071140F" w:rsidRDefault="0071140F" w:rsidP="0071140F">
      <w:pPr>
        <w:pStyle w:val="NormalWeb"/>
        <w:numPr>
          <w:ilvl w:val="0"/>
          <w:numId w:val="98"/>
        </w:numPr>
      </w:pPr>
      <w:r>
        <w:t>We are not rushing.</w:t>
      </w:r>
    </w:p>
    <w:p w:rsidR="0071140F" w:rsidRDefault="0071140F" w:rsidP="0071140F">
      <w:pPr>
        <w:pStyle w:val="NormalWeb"/>
        <w:numPr>
          <w:ilvl w:val="0"/>
          <w:numId w:val="98"/>
        </w:numPr>
      </w:pPr>
      <w:r>
        <w:t>We are not improvising.</w:t>
      </w:r>
    </w:p>
    <w:p w:rsidR="0071140F" w:rsidRDefault="0071140F" w:rsidP="0071140F">
      <w:pPr>
        <w:pStyle w:val="NormalWeb"/>
        <w:numPr>
          <w:ilvl w:val="0"/>
          <w:numId w:val="98"/>
        </w:numPr>
      </w:pPr>
      <w:r>
        <w:t>We are not vendor-led.</w:t>
      </w:r>
    </w:p>
    <w:p w:rsidR="0071140F" w:rsidRDefault="0071140F" w:rsidP="0071140F">
      <w:pPr>
        <w:pStyle w:val="NormalWeb"/>
        <w:numPr>
          <w:ilvl w:val="0"/>
          <w:numId w:val="98"/>
        </w:numPr>
      </w:pPr>
      <w:r>
        <w:t>We are governance-led.</w:t>
      </w:r>
    </w:p>
    <w:p w:rsidR="0071140F" w:rsidRDefault="0071140F" w:rsidP="0071140F">
      <w:pPr>
        <w:pStyle w:val="NormalWeb"/>
        <w:numPr>
          <w:ilvl w:val="0"/>
          <w:numId w:val="98"/>
        </w:numPr>
      </w:pPr>
      <w:r>
        <w:t>We are sequencing reality before ambition.</w:t>
      </w:r>
    </w:p>
    <w:p w:rsidR="0071140F" w:rsidRDefault="0071140F" w:rsidP="0071140F">
      <w:pPr>
        <w:pStyle w:val="NormalWeb"/>
      </w:pPr>
      <w:r>
        <w:t>The target of</w:t>
      </w:r>
      <w:proofErr w:type="gramStart"/>
      <w:r>
        <w:t>:</w:t>
      </w:r>
      <w:proofErr w:type="gramEnd"/>
      <w:r>
        <w:br/>
        <w:t>15–20 bureaus</w:t>
      </w:r>
      <w:r>
        <w:br/>
        <w:t>80–120 services by Year 1</w:t>
      </w:r>
    </w:p>
    <w:p w:rsidR="0071140F" w:rsidRDefault="0071140F" w:rsidP="0071140F">
      <w:pPr>
        <w:pStyle w:val="NormalWeb"/>
      </w:pPr>
      <w:proofErr w:type="gramStart"/>
      <w:r>
        <w:t>is</w:t>
      </w:r>
      <w:proofErr w:type="gramEnd"/>
      <w:r>
        <w:t xml:space="preserve"> achievable because it is structured — not improvised.</w:t>
      </w:r>
    </w:p>
    <w:p w:rsidR="0071140F" w:rsidRDefault="0071140F" w:rsidP="0071140F">
      <w:r>
        <w:pict>
          <v:rect id="_x0000_i1169" style="width:0;height:1.5pt" o:hralign="center" o:hrstd="t" o:hr="t" fillcolor="#a0a0a0" stroked="f"/>
        </w:pict>
      </w:r>
    </w:p>
    <w:p w:rsidR="0071140F" w:rsidRDefault="0071140F" w:rsidP="0071140F">
      <w:pPr>
        <w:pStyle w:val="NormalWeb"/>
      </w:pPr>
      <w:r>
        <w:t>This completes the full 60-</w:t>
      </w:r>
      <w:bookmarkStart w:id="0" w:name="_GoBack"/>
      <w:bookmarkEnd w:id="0"/>
      <w:r>
        <w:t>slide content structure.</w:t>
      </w:r>
    </w:p>
    <w:p w:rsidR="0071140F" w:rsidRDefault="0071140F" w:rsidP="0071140F">
      <w:pPr>
        <w:pStyle w:val="NormalWeb"/>
      </w:pPr>
      <w:r>
        <w:t>If you want next:</w:t>
      </w:r>
    </w:p>
    <w:p w:rsidR="0071140F" w:rsidRDefault="0071140F" w:rsidP="0071140F">
      <w:pPr>
        <w:pStyle w:val="NormalWeb"/>
        <w:numPr>
          <w:ilvl w:val="0"/>
          <w:numId w:val="99"/>
        </w:numPr>
      </w:pPr>
      <w:r>
        <w:t>A refined executive narrative flow script for delivery</w:t>
      </w:r>
    </w:p>
    <w:p w:rsidR="0071140F" w:rsidRDefault="0071140F" w:rsidP="0071140F">
      <w:pPr>
        <w:pStyle w:val="NormalWeb"/>
        <w:numPr>
          <w:ilvl w:val="0"/>
          <w:numId w:val="99"/>
        </w:numPr>
      </w:pPr>
      <w:r>
        <w:t>A consolidated master version (cleaned, redundancy-checked across all 60 slides)</w:t>
      </w:r>
    </w:p>
    <w:p w:rsidR="0071140F" w:rsidRDefault="0071140F" w:rsidP="0071140F">
      <w:pPr>
        <w:pStyle w:val="NormalWeb"/>
        <w:numPr>
          <w:ilvl w:val="0"/>
          <w:numId w:val="99"/>
        </w:numPr>
      </w:pPr>
      <w:r>
        <w:t>A highly visual layout &amp; infographic guide for these 60 slides</w:t>
      </w:r>
    </w:p>
    <w:p w:rsidR="0071140F" w:rsidRDefault="0071140F" w:rsidP="0071140F">
      <w:pPr>
        <w:pStyle w:val="NormalWeb"/>
        <w:numPr>
          <w:ilvl w:val="0"/>
          <w:numId w:val="99"/>
        </w:numPr>
      </w:pPr>
      <w:r>
        <w:t>A rapid-fire Q&amp;A defensive strategy aligned to this final structure</w:t>
      </w:r>
    </w:p>
    <w:p w:rsidR="00F6349C" w:rsidRDefault="0071140F" w:rsidP="00EC55B5">
      <w:pPr>
        <w:pStyle w:val="NormalWeb"/>
      </w:pPr>
      <w:r>
        <w:t>Tell me which one we do next.</w:t>
      </w:r>
    </w:p>
    <w:sectPr w:rsidR="00F63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10AD5"/>
    <w:multiLevelType w:val="multilevel"/>
    <w:tmpl w:val="8F1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52F5D"/>
    <w:multiLevelType w:val="multilevel"/>
    <w:tmpl w:val="808C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9034F"/>
    <w:multiLevelType w:val="multilevel"/>
    <w:tmpl w:val="4FA0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91B07"/>
    <w:multiLevelType w:val="multilevel"/>
    <w:tmpl w:val="05D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77698"/>
    <w:multiLevelType w:val="multilevel"/>
    <w:tmpl w:val="E52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76A6D"/>
    <w:multiLevelType w:val="multilevel"/>
    <w:tmpl w:val="6500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37C38"/>
    <w:multiLevelType w:val="multilevel"/>
    <w:tmpl w:val="6624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57B7A"/>
    <w:multiLevelType w:val="multilevel"/>
    <w:tmpl w:val="835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F6500"/>
    <w:multiLevelType w:val="multilevel"/>
    <w:tmpl w:val="1E2E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15000"/>
    <w:multiLevelType w:val="multilevel"/>
    <w:tmpl w:val="B562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11333"/>
    <w:multiLevelType w:val="multilevel"/>
    <w:tmpl w:val="6A8C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F2B40"/>
    <w:multiLevelType w:val="multilevel"/>
    <w:tmpl w:val="CEEA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C76E6"/>
    <w:multiLevelType w:val="multilevel"/>
    <w:tmpl w:val="6D4E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E4838"/>
    <w:multiLevelType w:val="multilevel"/>
    <w:tmpl w:val="BFC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4E06BB"/>
    <w:multiLevelType w:val="multilevel"/>
    <w:tmpl w:val="DA9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6116A"/>
    <w:multiLevelType w:val="multilevel"/>
    <w:tmpl w:val="6258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C7A32"/>
    <w:multiLevelType w:val="multilevel"/>
    <w:tmpl w:val="66C4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65C2E"/>
    <w:multiLevelType w:val="multilevel"/>
    <w:tmpl w:val="3F76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332380"/>
    <w:multiLevelType w:val="multilevel"/>
    <w:tmpl w:val="1D84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F34FD"/>
    <w:multiLevelType w:val="multilevel"/>
    <w:tmpl w:val="F414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CA602F"/>
    <w:multiLevelType w:val="multilevel"/>
    <w:tmpl w:val="547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0A5CAC"/>
    <w:multiLevelType w:val="multilevel"/>
    <w:tmpl w:val="E28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064156"/>
    <w:multiLevelType w:val="multilevel"/>
    <w:tmpl w:val="A5A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EB75EA"/>
    <w:multiLevelType w:val="multilevel"/>
    <w:tmpl w:val="D756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84E29"/>
    <w:multiLevelType w:val="multilevel"/>
    <w:tmpl w:val="A730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800754"/>
    <w:multiLevelType w:val="multilevel"/>
    <w:tmpl w:val="99D4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B914A4"/>
    <w:multiLevelType w:val="multilevel"/>
    <w:tmpl w:val="0FC8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C12004"/>
    <w:multiLevelType w:val="multilevel"/>
    <w:tmpl w:val="EBD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DF08E9"/>
    <w:multiLevelType w:val="multilevel"/>
    <w:tmpl w:val="FE5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08308F"/>
    <w:multiLevelType w:val="multilevel"/>
    <w:tmpl w:val="42B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BB37BE"/>
    <w:multiLevelType w:val="multilevel"/>
    <w:tmpl w:val="6B90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A304A7"/>
    <w:multiLevelType w:val="multilevel"/>
    <w:tmpl w:val="601A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D839B0"/>
    <w:multiLevelType w:val="multilevel"/>
    <w:tmpl w:val="9008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575AD0"/>
    <w:multiLevelType w:val="multilevel"/>
    <w:tmpl w:val="631A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BB522F"/>
    <w:multiLevelType w:val="multilevel"/>
    <w:tmpl w:val="516C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A15080"/>
    <w:multiLevelType w:val="multilevel"/>
    <w:tmpl w:val="F132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6030D9"/>
    <w:multiLevelType w:val="multilevel"/>
    <w:tmpl w:val="7312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8618E2"/>
    <w:multiLevelType w:val="multilevel"/>
    <w:tmpl w:val="A0BC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31367E"/>
    <w:multiLevelType w:val="multilevel"/>
    <w:tmpl w:val="6D8E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F34A52"/>
    <w:multiLevelType w:val="multilevel"/>
    <w:tmpl w:val="C2F8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655D46"/>
    <w:multiLevelType w:val="multilevel"/>
    <w:tmpl w:val="478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E513BA"/>
    <w:multiLevelType w:val="multilevel"/>
    <w:tmpl w:val="1934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E32294"/>
    <w:multiLevelType w:val="multilevel"/>
    <w:tmpl w:val="6CA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140F3F"/>
    <w:multiLevelType w:val="multilevel"/>
    <w:tmpl w:val="1372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2C2035"/>
    <w:multiLevelType w:val="multilevel"/>
    <w:tmpl w:val="B3B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8620AE"/>
    <w:multiLevelType w:val="multilevel"/>
    <w:tmpl w:val="B65A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0C3374"/>
    <w:multiLevelType w:val="multilevel"/>
    <w:tmpl w:val="4230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8B1FF3"/>
    <w:multiLevelType w:val="multilevel"/>
    <w:tmpl w:val="B7C6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D13A19"/>
    <w:multiLevelType w:val="multilevel"/>
    <w:tmpl w:val="0FDA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24178A"/>
    <w:multiLevelType w:val="multilevel"/>
    <w:tmpl w:val="8A5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2D338E"/>
    <w:multiLevelType w:val="multilevel"/>
    <w:tmpl w:val="F75A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4341BB"/>
    <w:multiLevelType w:val="multilevel"/>
    <w:tmpl w:val="ABBC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7A15F7"/>
    <w:multiLevelType w:val="multilevel"/>
    <w:tmpl w:val="9906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DF264F"/>
    <w:multiLevelType w:val="multilevel"/>
    <w:tmpl w:val="A84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274FB6"/>
    <w:multiLevelType w:val="multilevel"/>
    <w:tmpl w:val="73AA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D84AC3"/>
    <w:multiLevelType w:val="multilevel"/>
    <w:tmpl w:val="DBF4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254C39"/>
    <w:multiLevelType w:val="multilevel"/>
    <w:tmpl w:val="F64C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F85390"/>
    <w:multiLevelType w:val="multilevel"/>
    <w:tmpl w:val="F2BE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6B6B0D"/>
    <w:multiLevelType w:val="multilevel"/>
    <w:tmpl w:val="3076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DB3EFE"/>
    <w:multiLevelType w:val="multilevel"/>
    <w:tmpl w:val="A704E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B1C3ECF"/>
    <w:multiLevelType w:val="multilevel"/>
    <w:tmpl w:val="B24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9D1717"/>
    <w:multiLevelType w:val="multilevel"/>
    <w:tmpl w:val="273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A77459"/>
    <w:multiLevelType w:val="multilevel"/>
    <w:tmpl w:val="89B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C829CE"/>
    <w:multiLevelType w:val="multilevel"/>
    <w:tmpl w:val="15B4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4B77B9"/>
    <w:multiLevelType w:val="multilevel"/>
    <w:tmpl w:val="A31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A12CB5"/>
    <w:multiLevelType w:val="multilevel"/>
    <w:tmpl w:val="BEF0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1A76E2"/>
    <w:multiLevelType w:val="multilevel"/>
    <w:tmpl w:val="06A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EB4FA3"/>
    <w:multiLevelType w:val="multilevel"/>
    <w:tmpl w:val="AB92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CF506D"/>
    <w:multiLevelType w:val="multilevel"/>
    <w:tmpl w:val="35D6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090230"/>
    <w:multiLevelType w:val="multilevel"/>
    <w:tmpl w:val="3BEC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9F1515"/>
    <w:multiLevelType w:val="multilevel"/>
    <w:tmpl w:val="E3E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CE1192"/>
    <w:multiLevelType w:val="multilevel"/>
    <w:tmpl w:val="89FA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404C73"/>
    <w:multiLevelType w:val="multilevel"/>
    <w:tmpl w:val="1902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C1271F"/>
    <w:multiLevelType w:val="multilevel"/>
    <w:tmpl w:val="EEE0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DC1B3D"/>
    <w:multiLevelType w:val="multilevel"/>
    <w:tmpl w:val="70E8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AF513D"/>
    <w:multiLevelType w:val="multilevel"/>
    <w:tmpl w:val="9CFA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D74AE2"/>
    <w:multiLevelType w:val="multilevel"/>
    <w:tmpl w:val="F5D4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9C38D1"/>
    <w:multiLevelType w:val="multilevel"/>
    <w:tmpl w:val="CE9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D96230"/>
    <w:multiLevelType w:val="multilevel"/>
    <w:tmpl w:val="530A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027BBE"/>
    <w:multiLevelType w:val="multilevel"/>
    <w:tmpl w:val="063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764F6C"/>
    <w:multiLevelType w:val="multilevel"/>
    <w:tmpl w:val="5D3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AD5CBA"/>
    <w:multiLevelType w:val="multilevel"/>
    <w:tmpl w:val="37AE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2F69B8"/>
    <w:multiLevelType w:val="multilevel"/>
    <w:tmpl w:val="162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57608F"/>
    <w:multiLevelType w:val="multilevel"/>
    <w:tmpl w:val="38C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777C5F"/>
    <w:multiLevelType w:val="multilevel"/>
    <w:tmpl w:val="4132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E2179E"/>
    <w:multiLevelType w:val="multilevel"/>
    <w:tmpl w:val="9FCA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6F1BEF"/>
    <w:multiLevelType w:val="multilevel"/>
    <w:tmpl w:val="B0BE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4C34FA"/>
    <w:multiLevelType w:val="multilevel"/>
    <w:tmpl w:val="1AFC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0B3353"/>
    <w:multiLevelType w:val="multilevel"/>
    <w:tmpl w:val="59B4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9A675A"/>
    <w:multiLevelType w:val="multilevel"/>
    <w:tmpl w:val="6FB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C14C94"/>
    <w:multiLevelType w:val="multilevel"/>
    <w:tmpl w:val="0EB2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AD638C"/>
    <w:multiLevelType w:val="multilevel"/>
    <w:tmpl w:val="71F0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3E0A2E"/>
    <w:multiLevelType w:val="multilevel"/>
    <w:tmpl w:val="4EA4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B7249D"/>
    <w:multiLevelType w:val="multilevel"/>
    <w:tmpl w:val="C41E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2523FD"/>
    <w:multiLevelType w:val="multilevel"/>
    <w:tmpl w:val="950A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23309D"/>
    <w:multiLevelType w:val="multilevel"/>
    <w:tmpl w:val="563C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2450D3"/>
    <w:multiLevelType w:val="multilevel"/>
    <w:tmpl w:val="F01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9868F4"/>
    <w:multiLevelType w:val="multilevel"/>
    <w:tmpl w:val="3F5A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3C009D"/>
    <w:multiLevelType w:val="multilevel"/>
    <w:tmpl w:val="7A84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46"/>
  </w:num>
  <w:num w:numId="3">
    <w:abstractNumId w:val="8"/>
  </w:num>
  <w:num w:numId="4">
    <w:abstractNumId w:val="77"/>
  </w:num>
  <w:num w:numId="5">
    <w:abstractNumId w:val="60"/>
  </w:num>
  <w:num w:numId="6">
    <w:abstractNumId w:val="67"/>
  </w:num>
  <w:num w:numId="7">
    <w:abstractNumId w:val="89"/>
  </w:num>
  <w:num w:numId="8">
    <w:abstractNumId w:val="79"/>
  </w:num>
  <w:num w:numId="9">
    <w:abstractNumId w:val="10"/>
  </w:num>
  <w:num w:numId="10">
    <w:abstractNumId w:val="80"/>
  </w:num>
  <w:num w:numId="11">
    <w:abstractNumId w:val="13"/>
  </w:num>
  <w:num w:numId="12">
    <w:abstractNumId w:val="28"/>
  </w:num>
  <w:num w:numId="13">
    <w:abstractNumId w:val="63"/>
  </w:num>
  <w:num w:numId="14">
    <w:abstractNumId w:val="42"/>
  </w:num>
  <w:num w:numId="15">
    <w:abstractNumId w:val="24"/>
  </w:num>
  <w:num w:numId="16">
    <w:abstractNumId w:val="85"/>
  </w:num>
  <w:num w:numId="17">
    <w:abstractNumId w:val="3"/>
  </w:num>
  <w:num w:numId="18">
    <w:abstractNumId w:val="27"/>
  </w:num>
  <w:num w:numId="19">
    <w:abstractNumId w:val="65"/>
  </w:num>
  <w:num w:numId="20">
    <w:abstractNumId w:val="52"/>
  </w:num>
  <w:num w:numId="21">
    <w:abstractNumId w:val="78"/>
  </w:num>
  <w:num w:numId="22">
    <w:abstractNumId w:val="87"/>
  </w:num>
  <w:num w:numId="23">
    <w:abstractNumId w:val="75"/>
  </w:num>
  <w:num w:numId="24">
    <w:abstractNumId w:val="39"/>
  </w:num>
  <w:num w:numId="25">
    <w:abstractNumId w:val="43"/>
  </w:num>
  <w:num w:numId="26">
    <w:abstractNumId w:val="33"/>
  </w:num>
  <w:num w:numId="27">
    <w:abstractNumId w:val="35"/>
  </w:num>
  <w:num w:numId="28">
    <w:abstractNumId w:val="6"/>
  </w:num>
  <w:num w:numId="29">
    <w:abstractNumId w:val="21"/>
  </w:num>
  <w:num w:numId="30">
    <w:abstractNumId w:val="15"/>
  </w:num>
  <w:num w:numId="31">
    <w:abstractNumId w:val="57"/>
  </w:num>
  <w:num w:numId="32">
    <w:abstractNumId w:val="82"/>
  </w:num>
  <w:num w:numId="33">
    <w:abstractNumId w:val="55"/>
  </w:num>
  <w:num w:numId="34">
    <w:abstractNumId w:val="73"/>
  </w:num>
  <w:num w:numId="35">
    <w:abstractNumId w:val="50"/>
  </w:num>
  <w:num w:numId="36">
    <w:abstractNumId w:val="1"/>
  </w:num>
  <w:num w:numId="37">
    <w:abstractNumId w:val="40"/>
  </w:num>
  <w:num w:numId="38">
    <w:abstractNumId w:val="94"/>
  </w:num>
  <w:num w:numId="39">
    <w:abstractNumId w:val="36"/>
  </w:num>
  <w:num w:numId="40">
    <w:abstractNumId w:val="62"/>
  </w:num>
  <w:num w:numId="41">
    <w:abstractNumId w:val="91"/>
  </w:num>
  <w:num w:numId="42">
    <w:abstractNumId w:val="84"/>
  </w:num>
  <w:num w:numId="43">
    <w:abstractNumId w:val="49"/>
  </w:num>
  <w:num w:numId="44">
    <w:abstractNumId w:val="72"/>
  </w:num>
  <w:num w:numId="45">
    <w:abstractNumId w:val="18"/>
  </w:num>
  <w:num w:numId="46">
    <w:abstractNumId w:val="45"/>
  </w:num>
  <w:num w:numId="47">
    <w:abstractNumId w:val="4"/>
  </w:num>
  <w:num w:numId="48">
    <w:abstractNumId w:val="22"/>
  </w:num>
  <w:num w:numId="49">
    <w:abstractNumId w:val="76"/>
  </w:num>
  <w:num w:numId="50">
    <w:abstractNumId w:val="20"/>
  </w:num>
  <w:num w:numId="51">
    <w:abstractNumId w:val="44"/>
  </w:num>
  <w:num w:numId="52">
    <w:abstractNumId w:val="56"/>
  </w:num>
  <w:num w:numId="53">
    <w:abstractNumId w:val="32"/>
  </w:num>
  <w:num w:numId="54">
    <w:abstractNumId w:val="64"/>
  </w:num>
  <w:num w:numId="55">
    <w:abstractNumId w:val="61"/>
  </w:num>
  <w:num w:numId="56">
    <w:abstractNumId w:val="96"/>
  </w:num>
  <w:num w:numId="57">
    <w:abstractNumId w:val="90"/>
  </w:num>
  <w:num w:numId="58">
    <w:abstractNumId w:val="69"/>
  </w:num>
  <w:num w:numId="59">
    <w:abstractNumId w:val="86"/>
  </w:num>
  <w:num w:numId="60">
    <w:abstractNumId w:val="34"/>
  </w:num>
  <w:num w:numId="61">
    <w:abstractNumId w:val="17"/>
  </w:num>
  <w:num w:numId="62">
    <w:abstractNumId w:val="70"/>
  </w:num>
  <w:num w:numId="63">
    <w:abstractNumId w:val="74"/>
  </w:num>
  <w:num w:numId="64">
    <w:abstractNumId w:val="47"/>
  </w:num>
  <w:num w:numId="65">
    <w:abstractNumId w:val="68"/>
  </w:num>
  <w:num w:numId="66">
    <w:abstractNumId w:val="31"/>
  </w:num>
  <w:num w:numId="67">
    <w:abstractNumId w:val="48"/>
  </w:num>
  <w:num w:numId="68">
    <w:abstractNumId w:val="30"/>
  </w:num>
  <w:num w:numId="69">
    <w:abstractNumId w:val="71"/>
  </w:num>
  <w:num w:numId="70">
    <w:abstractNumId w:val="92"/>
  </w:num>
  <w:num w:numId="71">
    <w:abstractNumId w:val="93"/>
  </w:num>
  <w:num w:numId="72">
    <w:abstractNumId w:val="88"/>
  </w:num>
  <w:num w:numId="73">
    <w:abstractNumId w:val="23"/>
  </w:num>
  <w:num w:numId="74">
    <w:abstractNumId w:val="54"/>
  </w:num>
  <w:num w:numId="75">
    <w:abstractNumId w:val="95"/>
  </w:num>
  <w:num w:numId="76">
    <w:abstractNumId w:val="14"/>
  </w:num>
  <w:num w:numId="77">
    <w:abstractNumId w:val="58"/>
  </w:num>
  <w:num w:numId="78">
    <w:abstractNumId w:val="11"/>
  </w:num>
  <w:num w:numId="79">
    <w:abstractNumId w:val="51"/>
  </w:num>
  <w:num w:numId="80">
    <w:abstractNumId w:val="7"/>
  </w:num>
  <w:num w:numId="81">
    <w:abstractNumId w:val="29"/>
  </w:num>
  <w:num w:numId="82">
    <w:abstractNumId w:val="19"/>
  </w:num>
  <w:num w:numId="83">
    <w:abstractNumId w:val="5"/>
  </w:num>
  <w:num w:numId="84">
    <w:abstractNumId w:val="66"/>
  </w:num>
  <w:num w:numId="85">
    <w:abstractNumId w:val="38"/>
  </w:num>
  <w:num w:numId="86">
    <w:abstractNumId w:val="53"/>
  </w:num>
  <w:num w:numId="87">
    <w:abstractNumId w:val="9"/>
  </w:num>
  <w:num w:numId="88">
    <w:abstractNumId w:val="97"/>
  </w:num>
  <w:num w:numId="89">
    <w:abstractNumId w:val="41"/>
  </w:num>
  <w:num w:numId="90">
    <w:abstractNumId w:val="25"/>
  </w:num>
  <w:num w:numId="91">
    <w:abstractNumId w:val="98"/>
  </w:num>
  <w:num w:numId="92">
    <w:abstractNumId w:val="81"/>
  </w:num>
  <w:num w:numId="93">
    <w:abstractNumId w:val="2"/>
  </w:num>
  <w:num w:numId="94">
    <w:abstractNumId w:val="16"/>
  </w:num>
  <w:num w:numId="95">
    <w:abstractNumId w:val="12"/>
  </w:num>
  <w:num w:numId="96">
    <w:abstractNumId w:val="26"/>
  </w:num>
  <w:num w:numId="97">
    <w:abstractNumId w:val="83"/>
  </w:num>
  <w:num w:numId="98">
    <w:abstractNumId w:val="0"/>
  </w:num>
  <w:num w:numId="99">
    <w:abstractNumId w:val="59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E2C"/>
    <w:rsid w:val="001E6C28"/>
    <w:rsid w:val="00221E11"/>
    <w:rsid w:val="002F5F0A"/>
    <w:rsid w:val="0038768C"/>
    <w:rsid w:val="00463297"/>
    <w:rsid w:val="004640DC"/>
    <w:rsid w:val="004917BA"/>
    <w:rsid w:val="0071140F"/>
    <w:rsid w:val="0074003F"/>
    <w:rsid w:val="007E3105"/>
    <w:rsid w:val="009302AA"/>
    <w:rsid w:val="009F3DF1"/>
    <w:rsid w:val="00A74390"/>
    <w:rsid w:val="00CB0354"/>
    <w:rsid w:val="00CC7EB5"/>
    <w:rsid w:val="00D6745C"/>
    <w:rsid w:val="00DF4C40"/>
    <w:rsid w:val="00E3225C"/>
    <w:rsid w:val="00EC55B5"/>
    <w:rsid w:val="00F6349C"/>
    <w:rsid w:val="00F77513"/>
    <w:rsid w:val="00FA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163F"/>
  <w15:chartTrackingRefBased/>
  <w15:docId w15:val="{D223F24F-A9E0-4231-A687-70DB09814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7E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A7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A7E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A7E2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A7E2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A7E2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FA7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7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43</Pages>
  <Words>5575</Words>
  <Characters>31778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9</cp:revision>
  <dcterms:created xsi:type="dcterms:W3CDTF">2026-02-25T21:30:00Z</dcterms:created>
  <dcterms:modified xsi:type="dcterms:W3CDTF">2026-02-25T22:20:00Z</dcterms:modified>
</cp:coreProperties>
</file>