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Excellent.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This will NOT be a careless shortening.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This will be a strategically compressed 30-slide executive version that:</w:t>
      </w:r>
    </w:p>
    <w:p w:rsidR="00C4732E" w:rsidRPr="00C4732E" w:rsidRDefault="00C4732E" w:rsidP="00C47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Preserves structural authority</w:t>
      </w:r>
    </w:p>
    <w:p w:rsidR="00C4732E" w:rsidRPr="00C4732E" w:rsidRDefault="00C4732E" w:rsidP="00C47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Removes operational repetition</w:t>
      </w:r>
    </w:p>
    <w:p w:rsidR="00C4732E" w:rsidRPr="00C4732E" w:rsidRDefault="00C4732E" w:rsidP="00C47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Combines related chapters intelligently</w:t>
      </w:r>
    </w:p>
    <w:p w:rsidR="00C4732E" w:rsidRPr="00C4732E" w:rsidRDefault="00C4732E" w:rsidP="00C47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Keeps political clarity</w:t>
      </w:r>
    </w:p>
    <w:p w:rsidR="00C4732E" w:rsidRPr="00C4732E" w:rsidRDefault="00C4732E" w:rsidP="00C47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Minimizes technical density</w:t>
      </w:r>
    </w:p>
    <w:p w:rsidR="00C4732E" w:rsidRPr="00C4732E" w:rsidRDefault="00C4732E" w:rsidP="00C4732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Maintains room control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Balanced density. High clarity. Clean flow.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5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 MESOB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30-SLIDE EXECUTIVE CABINET VERSION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6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 — STRATEGIC IMPERATIVE (Slides 1–5)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7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</w:t>
      </w:r>
      <w:proofErr w:type="spellEnd"/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MESOB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Integrated Governance &amp; Service Coordination Platform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Prepared for Executive Cabinet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8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This Is a Governance Decision — Not an IT Purchase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Approval today concerns:</w:t>
      </w:r>
    </w:p>
    <w:p w:rsidR="00C4732E" w:rsidRPr="00C4732E" w:rsidRDefault="00C4732E" w:rsidP="00C47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Institutional coordination</w:t>
      </w:r>
    </w:p>
    <w:p w:rsidR="00C4732E" w:rsidRPr="00C4732E" w:rsidRDefault="00C4732E" w:rsidP="00C47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Revenue protection</w:t>
      </w:r>
    </w:p>
    <w:p w:rsidR="00C4732E" w:rsidRPr="00C4732E" w:rsidRDefault="00C4732E" w:rsidP="00C47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Accountability enforcement</w:t>
      </w:r>
    </w:p>
    <w:p w:rsidR="00C4732E" w:rsidRPr="00C4732E" w:rsidRDefault="00C4732E" w:rsidP="00C4732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Administrative modernization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Not hardware procurement.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29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The Structural Problem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Current reality:</w:t>
      </w:r>
    </w:p>
    <w:p w:rsidR="00C4732E" w:rsidRPr="00C4732E" w:rsidRDefault="00C4732E" w:rsidP="00C47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Fragmented bureau workflows</w:t>
      </w:r>
    </w:p>
    <w:p w:rsidR="00C4732E" w:rsidRPr="00C4732E" w:rsidRDefault="00C4732E" w:rsidP="00C47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Manual verification gaps</w:t>
      </w:r>
    </w:p>
    <w:p w:rsidR="00C4732E" w:rsidRPr="00C4732E" w:rsidRDefault="00C4732E" w:rsidP="00C47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Limited SLA visibility</w:t>
      </w:r>
    </w:p>
    <w:p w:rsidR="00C4732E" w:rsidRPr="00C4732E" w:rsidRDefault="00C4732E" w:rsidP="00C4732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Citizen navigation burden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This is a coordination deficit — not a staffing deficit.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0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MESOB Fixes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At Institutional Level</w:t>
      </w:r>
      <w:proofErr w:type="gramStart"/>
      <w:r w:rsidRPr="00C4732E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C4732E">
        <w:rPr>
          <w:rFonts w:ascii="Times New Roman" w:eastAsia="Times New Roman" w:hAnsi="Times New Roman" w:cs="Times New Roman"/>
          <w:kern w:val="0"/>
          <w14:ligatures w14:val="none"/>
        </w:rPr>
        <w:br/>
        <w:t>Structured inter-bureau coordination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At Operational Level</w:t>
      </w:r>
      <w:proofErr w:type="gramStart"/>
      <w:r w:rsidRPr="00C4732E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C4732E">
        <w:rPr>
          <w:rFonts w:ascii="Times New Roman" w:eastAsia="Times New Roman" w:hAnsi="Times New Roman" w:cs="Times New Roman"/>
          <w:kern w:val="0"/>
          <w14:ligatures w14:val="none"/>
        </w:rPr>
        <w:br/>
        <w:t>Orchestrated workflows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At Financial Level</w:t>
      </w:r>
      <w:proofErr w:type="gramStart"/>
      <w:r w:rsidRPr="00C4732E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C4732E">
        <w:rPr>
          <w:rFonts w:ascii="Times New Roman" w:eastAsia="Times New Roman" w:hAnsi="Times New Roman" w:cs="Times New Roman"/>
          <w:kern w:val="0"/>
          <w14:ligatures w14:val="none"/>
        </w:rPr>
        <w:br/>
        <w:t>Transaction traceability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1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5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Now</w:t>
      </w:r>
    </w:p>
    <w:p w:rsidR="00C4732E" w:rsidRPr="00C4732E" w:rsidRDefault="00C4732E" w:rsidP="00C47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Growing urban demand</w:t>
      </w:r>
    </w:p>
    <w:p w:rsidR="00C4732E" w:rsidRPr="00C4732E" w:rsidRDefault="00C4732E" w:rsidP="00C47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Increasing workflow complexity</w:t>
      </w:r>
    </w:p>
    <w:p w:rsidR="00C4732E" w:rsidRPr="00C4732E" w:rsidRDefault="00C4732E" w:rsidP="00C47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Maturing national digital standards</w:t>
      </w:r>
    </w:p>
    <w:p w:rsidR="00C4732E" w:rsidRPr="00C4732E" w:rsidRDefault="00C4732E" w:rsidP="00C4732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Rising citizen expectation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Delay increases structural strain.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2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 — REGIONAL BENCHMARKING (Slides 6–9)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3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6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We Studied the Regional Model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To evaluate:</w:t>
      </w:r>
    </w:p>
    <w:p w:rsidR="00C4732E" w:rsidRPr="00C4732E" w:rsidRDefault="00C4732E" w:rsidP="00C47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Real operational performance</w:t>
      </w:r>
    </w:p>
    <w:p w:rsidR="00C4732E" w:rsidRPr="00C4732E" w:rsidRDefault="00C4732E" w:rsidP="00C47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Integration challenges</w:t>
      </w:r>
    </w:p>
    <w:p w:rsidR="00C4732E" w:rsidRPr="00C4732E" w:rsidRDefault="00C4732E" w:rsidP="00C47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Institutional resistance</w:t>
      </w:r>
    </w:p>
    <w:p w:rsidR="00C4732E" w:rsidRPr="00C4732E" w:rsidRDefault="00C4732E" w:rsidP="00C4732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Sustainability risks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We studied execution — not presentations.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4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7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They Achieved</w:t>
      </w:r>
    </w:p>
    <w:p w:rsidR="00C4732E" w:rsidRPr="00C4732E" w:rsidRDefault="00C4732E" w:rsidP="00C47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17 bureaus integrated</w:t>
      </w:r>
    </w:p>
    <w:p w:rsidR="00C4732E" w:rsidRPr="00C4732E" w:rsidRDefault="00C4732E" w:rsidP="00C47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70+ services activated</w:t>
      </w:r>
    </w:p>
    <w:p w:rsidR="00C4732E" w:rsidRPr="00C4732E" w:rsidRDefault="00C4732E" w:rsidP="00C47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Centralized citizen intake</w:t>
      </w:r>
    </w:p>
    <w:p w:rsidR="00C4732E" w:rsidRPr="00C4732E" w:rsidRDefault="00C4732E" w:rsidP="00C47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Structured queue management</w:t>
      </w:r>
    </w:p>
    <w:p w:rsidR="00C4732E" w:rsidRPr="00C4732E" w:rsidRDefault="00C4732E" w:rsidP="00C4732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API-based coordination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Acceleration is feasible under mandate.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5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SLIDE 8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Vulnerabilities Observed</w:t>
      </w:r>
    </w:p>
    <w:p w:rsidR="00C4732E" w:rsidRPr="00C4732E" w:rsidRDefault="00C4732E" w:rsidP="00C47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Partial bureau participation</w:t>
      </w:r>
    </w:p>
    <w:p w:rsidR="00C4732E" w:rsidRPr="00C4732E" w:rsidRDefault="00C4732E" w:rsidP="00C47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Incomplete integrations</w:t>
      </w:r>
    </w:p>
    <w:p w:rsidR="00C4732E" w:rsidRPr="00C4732E" w:rsidRDefault="00C4732E" w:rsidP="00C47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Dependency risks</w:t>
      </w:r>
    </w:p>
    <w:p w:rsidR="00C4732E" w:rsidRPr="00C4732E" w:rsidRDefault="00C4732E" w:rsidP="00C47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Redundancy gaps</w:t>
      </w:r>
    </w:p>
    <w:p w:rsidR="00C4732E" w:rsidRPr="00C4732E" w:rsidRDefault="00C4732E" w:rsidP="00C4732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Governance enforcement strain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Lesson: Speed without structure creates fragility.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6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9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Hawassa’s</w:t>
      </w:r>
      <w:proofErr w:type="spellEnd"/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Adjustment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We will:</w:t>
      </w:r>
    </w:p>
    <w:p w:rsidR="00C4732E" w:rsidRPr="00C4732E" w:rsidRDefault="00C4732E" w:rsidP="00C473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Phase integration</w:t>
      </w:r>
    </w:p>
    <w:p w:rsidR="00C4732E" w:rsidRPr="00C4732E" w:rsidRDefault="00C4732E" w:rsidP="00C473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Enforce bureau accountability</w:t>
      </w:r>
    </w:p>
    <w:p w:rsidR="00C4732E" w:rsidRPr="00C4732E" w:rsidRDefault="00C4732E" w:rsidP="00C473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Validate redundancy before launch</w:t>
      </w:r>
    </w:p>
    <w:p w:rsidR="00C4732E" w:rsidRPr="00C4732E" w:rsidRDefault="00C4732E" w:rsidP="00C4732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Institutionalize governance first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We refine — not replicate.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7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III — HAWASSA READINESS (Slides 10–13)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8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10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Work Already Completed</w:t>
      </w:r>
    </w:p>
    <w:p w:rsidR="00C4732E" w:rsidRPr="00C4732E" w:rsidRDefault="00C4732E" w:rsidP="00C47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Service cluster identification</w:t>
      </w:r>
    </w:p>
    <w:p w:rsidR="00C4732E" w:rsidRPr="00C4732E" w:rsidRDefault="00C4732E" w:rsidP="00C47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Bureau readiness classification</w:t>
      </w:r>
    </w:p>
    <w:p w:rsidR="00C4732E" w:rsidRPr="00C4732E" w:rsidRDefault="00C4732E" w:rsidP="00C47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Governance draft structure</w:t>
      </w:r>
    </w:p>
    <w:p w:rsidR="00C4732E" w:rsidRPr="00C4732E" w:rsidRDefault="00C4732E" w:rsidP="00C47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Benchmarking study</w:t>
      </w:r>
    </w:p>
    <w:p w:rsidR="00C4732E" w:rsidRPr="00C4732E" w:rsidRDefault="00C4732E" w:rsidP="00C47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Facility review</w:t>
      </w:r>
    </w:p>
    <w:p w:rsidR="00C4732E" w:rsidRPr="00C4732E" w:rsidRDefault="00C4732E" w:rsidP="00C4732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Vendor landscape scan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Foundation exists.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39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11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Bureau Readiness Model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5"/>
        <w:gridCol w:w="1534"/>
        <w:gridCol w:w="1909"/>
      </w:tblGrid>
      <w:tr w:rsidR="00C4732E" w:rsidRPr="00C4732E" w:rsidTr="00C4732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Integration Path</w:t>
            </w:r>
          </w:p>
        </w:tc>
      </w:tr>
      <w:tr w:rsidR="00C4732E" w:rsidRPr="00C4732E" w:rsidTr="00C473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API-ready</w:t>
            </w:r>
          </w:p>
        </w:tc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Direct connect</w:t>
            </w:r>
          </w:p>
        </w:tc>
      </w:tr>
      <w:tr w:rsidR="00C4732E" w:rsidRPr="00C4732E" w:rsidTr="00C473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Digital, no API</w:t>
            </w:r>
          </w:p>
        </w:tc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Middleware</w:t>
            </w:r>
          </w:p>
        </w:tc>
      </w:tr>
      <w:tr w:rsidR="00C4732E" w:rsidRPr="00C4732E" w:rsidTr="00C4732E">
        <w:trPr>
          <w:tblCellSpacing w:w="15" w:type="dxa"/>
        </w:trPr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Non-digital</w:t>
            </w:r>
          </w:p>
        </w:tc>
        <w:tc>
          <w:tcPr>
            <w:tcW w:w="0" w:type="auto"/>
            <w:vAlign w:val="center"/>
            <w:hideMark/>
          </w:tcPr>
          <w:p w:rsidR="00C4732E" w:rsidRPr="00C4732E" w:rsidRDefault="00C4732E" w:rsidP="00C4732E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4732E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Phased onboarding</w:t>
            </w:r>
          </w:p>
        </w:tc>
      </w:tr>
    </w:tbl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Expansion follows readiness — not pressure.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0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12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Philosophy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Service Volume → Workflow Load → Infrastructure Sizing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Not hardware-first planning.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1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13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Governance Structure Drafted</w:t>
      </w:r>
    </w:p>
    <w:p w:rsidR="00C4732E" w:rsidRPr="00C4732E" w:rsidRDefault="00C4732E" w:rsidP="00C473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Steering Committee</w:t>
      </w:r>
    </w:p>
    <w:p w:rsidR="00C4732E" w:rsidRPr="00C4732E" w:rsidRDefault="00C4732E" w:rsidP="00C473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MESOB Director</w:t>
      </w:r>
    </w:p>
    <w:p w:rsidR="00C4732E" w:rsidRPr="00C4732E" w:rsidRDefault="00C4732E" w:rsidP="00C473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Technical Working Group</w:t>
      </w:r>
    </w:p>
    <w:p w:rsidR="00C4732E" w:rsidRPr="00C4732E" w:rsidRDefault="00C4732E" w:rsidP="00C473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Bureau Focal Network</w:t>
      </w:r>
    </w:p>
    <w:p w:rsidR="00C4732E" w:rsidRPr="00C4732E" w:rsidRDefault="00C4732E" w:rsidP="00C4732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Compliance Monitoring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Institutional clarity precedes launch.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2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IV — PHASED EXPANSION MODEL (Slides 14–19)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3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14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Phased Expansion Logic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We will not integrate 20 bureaus at once.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Phasing protects stability.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4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15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Month 2 Target</w:t>
      </w:r>
    </w:p>
    <w:p w:rsidR="00C4732E" w:rsidRPr="00C4732E" w:rsidRDefault="00C4732E" w:rsidP="00C47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5–7 bureaus</w:t>
      </w:r>
    </w:p>
    <w:p w:rsidR="00C4732E" w:rsidRPr="00C4732E" w:rsidRDefault="00C4732E" w:rsidP="00C47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15–25 services</w:t>
      </w:r>
    </w:p>
    <w:p w:rsidR="00C4732E" w:rsidRPr="00C4732E" w:rsidRDefault="00C4732E" w:rsidP="00C47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SLA dashboard active</w:t>
      </w:r>
    </w:p>
    <w:p w:rsidR="00C4732E" w:rsidRPr="00C4732E" w:rsidRDefault="00C4732E" w:rsidP="00C4732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Governance operational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Pilot validation stage.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5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16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Month 6 Target</w:t>
      </w:r>
    </w:p>
    <w:p w:rsidR="00C4732E" w:rsidRPr="00C4732E" w:rsidRDefault="00C4732E" w:rsidP="00C473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10–15 bureaus</w:t>
      </w:r>
    </w:p>
    <w:p w:rsidR="00C4732E" w:rsidRPr="00C4732E" w:rsidRDefault="00C4732E" w:rsidP="00C473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50–70 services</w:t>
      </w:r>
    </w:p>
    <w:p w:rsidR="00C4732E" w:rsidRPr="00C4732E" w:rsidRDefault="00C4732E" w:rsidP="00C473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Middleware activated</w:t>
      </w:r>
    </w:p>
    <w:p w:rsidR="00C4732E" w:rsidRPr="00C4732E" w:rsidRDefault="00C4732E" w:rsidP="00C4732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Performance monitoring normalized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Stabilized expansion.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6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17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Year 1 Target</w:t>
      </w:r>
    </w:p>
    <w:p w:rsidR="00C4732E" w:rsidRPr="00C4732E" w:rsidRDefault="00C4732E" w:rsidP="00C473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15–20 bureaus</w:t>
      </w:r>
    </w:p>
    <w:p w:rsidR="00C4732E" w:rsidRPr="00C4732E" w:rsidRDefault="00C4732E" w:rsidP="00C473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80–120 services</w:t>
      </w:r>
    </w:p>
    <w:p w:rsidR="00C4732E" w:rsidRPr="00C4732E" w:rsidRDefault="00C4732E" w:rsidP="00C473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Revenue-sensitive tracking centralized</w:t>
      </w:r>
    </w:p>
    <w:p w:rsidR="00C4732E" w:rsidRPr="00C4732E" w:rsidRDefault="00C4732E" w:rsidP="00C4732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Institutional backbone established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Sustainable integration.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7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18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Accelerates vs Delays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Accelerates:</w:t>
      </w:r>
    </w:p>
    <w:p w:rsidR="00C4732E" w:rsidRPr="00C4732E" w:rsidRDefault="00C4732E" w:rsidP="00C473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Clear directive</w:t>
      </w:r>
    </w:p>
    <w:p w:rsidR="00C4732E" w:rsidRPr="00C4732E" w:rsidRDefault="00C4732E" w:rsidP="00C473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API readiness</w:t>
      </w:r>
    </w:p>
    <w:p w:rsidR="00C4732E" w:rsidRPr="00C4732E" w:rsidRDefault="00C4732E" w:rsidP="00C4732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Defined workflows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Delays:</w:t>
      </w:r>
    </w:p>
    <w:p w:rsidR="00C4732E" w:rsidRPr="00C4732E" w:rsidRDefault="00C4732E" w:rsidP="00C473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Bureau resistance</w:t>
      </w:r>
    </w:p>
    <w:p w:rsidR="00C4732E" w:rsidRPr="00C4732E" w:rsidRDefault="00C4732E" w:rsidP="00C473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Undefined services</w:t>
      </w:r>
    </w:p>
    <w:p w:rsidR="00C4732E" w:rsidRPr="00C4732E" w:rsidRDefault="00C4732E" w:rsidP="00C4732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Digital immaturity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Speed depends on discipline.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8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19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Enforcement Mechanism</w:t>
      </w:r>
    </w:p>
    <w:p w:rsidR="00C4732E" w:rsidRPr="00C4732E" w:rsidRDefault="00C4732E" w:rsidP="00C473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Formal participation directive</w:t>
      </w:r>
    </w:p>
    <w:p w:rsidR="00C4732E" w:rsidRPr="00C4732E" w:rsidRDefault="00C4732E" w:rsidP="00C473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Integration deadlines</w:t>
      </w:r>
    </w:p>
    <w:p w:rsidR="00C4732E" w:rsidRPr="00C4732E" w:rsidRDefault="00C4732E" w:rsidP="00C473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Weekly dashboard review</w:t>
      </w:r>
    </w:p>
    <w:p w:rsidR="00C4732E" w:rsidRPr="00C4732E" w:rsidRDefault="00C4732E" w:rsidP="00C4732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Escalation authority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Passive resistance will not stall progress.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49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V — TECHNOLOGY &amp; ARCHITECTURE (Slides 20–23)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0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20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Architecture Overview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Four layers:</w:t>
      </w:r>
    </w:p>
    <w:p w:rsidR="00C4732E" w:rsidRPr="00C4732E" w:rsidRDefault="00C4732E" w:rsidP="00C473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Citizen Interaction</w:t>
      </w:r>
    </w:p>
    <w:p w:rsidR="00C4732E" w:rsidRPr="00C4732E" w:rsidRDefault="00C4732E" w:rsidP="00C473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Application &amp; Workflow</w:t>
      </w:r>
    </w:p>
    <w:p w:rsidR="00C4732E" w:rsidRPr="00C4732E" w:rsidRDefault="00C4732E" w:rsidP="00C473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Integration Gateway</w:t>
      </w:r>
    </w:p>
    <w:p w:rsidR="00C4732E" w:rsidRPr="00C4732E" w:rsidRDefault="00C4732E" w:rsidP="00C4732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Infrastructure Backbone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Each layer supports the next.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1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21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Security &amp; Redundancy</w:t>
      </w:r>
    </w:p>
    <w:p w:rsidR="00C4732E" w:rsidRPr="00C4732E" w:rsidRDefault="00C4732E" w:rsidP="00C473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Role-based access control</w:t>
      </w:r>
    </w:p>
    <w:p w:rsidR="00C4732E" w:rsidRPr="00C4732E" w:rsidRDefault="00C4732E" w:rsidP="00C473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Network segmentation</w:t>
      </w:r>
    </w:p>
    <w:p w:rsidR="00C4732E" w:rsidRPr="00C4732E" w:rsidRDefault="00C4732E" w:rsidP="00C473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Perimeter protection</w:t>
      </w:r>
    </w:p>
    <w:p w:rsidR="00C4732E" w:rsidRPr="00C4732E" w:rsidRDefault="00C4732E" w:rsidP="00C473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Backup power</w:t>
      </w:r>
    </w:p>
    <w:p w:rsidR="00C4732E" w:rsidRPr="00C4732E" w:rsidRDefault="00C4732E" w:rsidP="00C4732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Data replication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Security is systemic — not a single device.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2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22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Infrastructure Delivery Context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Enterprise telecom providers offer:</w:t>
      </w:r>
    </w:p>
    <w:p w:rsidR="00C4732E" w:rsidRPr="00C4732E" w:rsidRDefault="00C4732E" w:rsidP="00C473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Basic</w:t>
      </w:r>
    </w:p>
    <w:p w:rsidR="00C4732E" w:rsidRPr="00C4732E" w:rsidRDefault="00C4732E" w:rsidP="00C473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Standard</w:t>
      </w:r>
    </w:p>
    <w:p w:rsidR="00C4732E" w:rsidRPr="00C4732E" w:rsidRDefault="00C4732E" w:rsidP="00C4732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Platinum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Regional benchmarking favored higher-tier stability.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Final selection follows scope approval.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3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23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Future-Proof Design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Architecture supports:</w:t>
      </w:r>
    </w:p>
    <w:p w:rsidR="00C4732E" w:rsidRPr="00C4732E" w:rsidRDefault="00C4732E" w:rsidP="00C473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Hybrid online submission</w:t>
      </w:r>
    </w:p>
    <w:p w:rsidR="00C4732E" w:rsidRPr="00C4732E" w:rsidRDefault="00C4732E" w:rsidP="00C473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Digital ID integration</w:t>
      </w:r>
    </w:p>
    <w:p w:rsidR="00C4732E" w:rsidRPr="00C4732E" w:rsidRDefault="00C4732E" w:rsidP="00C473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Reduced physical dependency</w:t>
      </w:r>
    </w:p>
    <w:p w:rsidR="00C4732E" w:rsidRPr="00C4732E" w:rsidRDefault="00C4732E" w:rsidP="00C4732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Scalable expansion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Designed for evolution.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4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 — FINANCIAL &amp; VENDOR STRATEGY (Slides 24–26)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5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24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Financial Discipline</w:t>
      </w:r>
    </w:p>
    <w:p w:rsidR="00C4732E" w:rsidRPr="00C4732E" w:rsidRDefault="00C4732E" w:rsidP="00C473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Phased commitment</w:t>
      </w:r>
    </w:p>
    <w:p w:rsidR="00C4732E" w:rsidRPr="00C4732E" w:rsidRDefault="00C4732E" w:rsidP="00C473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Milestone-based release</w:t>
      </w:r>
    </w:p>
    <w:p w:rsidR="00C4732E" w:rsidRPr="00C4732E" w:rsidRDefault="00C4732E" w:rsidP="00C473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SLA-linked accountability</w:t>
      </w:r>
    </w:p>
    <w:p w:rsidR="00C4732E" w:rsidRPr="00C4732E" w:rsidRDefault="00C4732E" w:rsidP="00C4732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No open-ended contracts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Budget follows structure.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6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25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Software &amp; Standards Governance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National digital authorities provide:</w:t>
      </w:r>
    </w:p>
    <w:p w:rsidR="00C4732E" w:rsidRPr="00C4732E" w:rsidRDefault="00C4732E" w:rsidP="00C473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Integration standards</w:t>
      </w:r>
    </w:p>
    <w:p w:rsidR="00C4732E" w:rsidRPr="00C4732E" w:rsidRDefault="00C4732E" w:rsidP="00C473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Compliance verification</w:t>
      </w:r>
    </w:p>
    <w:p w:rsidR="00C4732E" w:rsidRPr="00C4732E" w:rsidRDefault="00C4732E" w:rsidP="00C4732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Security guidance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City retains implementation control.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7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26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Vendor Engagement Model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Post-approval sequence:</w:t>
      </w:r>
    </w:p>
    <w:p w:rsidR="00C4732E" w:rsidRPr="00C4732E" w:rsidRDefault="00C4732E" w:rsidP="00C47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Scope freeze</w:t>
      </w:r>
    </w:p>
    <w:p w:rsidR="00C4732E" w:rsidRPr="00C4732E" w:rsidRDefault="00C4732E" w:rsidP="00C47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Technical specification</w:t>
      </w:r>
    </w:p>
    <w:p w:rsidR="00C4732E" w:rsidRPr="00C4732E" w:rsidRDefault="00C4732E" w:rsidP="00C47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Structured engagement</w:t>
      </w:r>
    </w:p>
    <w:p w:rsidR="00C4732E" w:rsidRPr="00C4732E" w:rsidRDefault="00C4732E" w:rsidP="00C47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SLA negotiation</w:t>
      </w:r>
    </w:p>
    <w:p w:rsidR="00C4732E" w:rsidRPr="00C4732E" w:rsidRDefault="00C4732E" w:rsidP="00C4732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Phased deployment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No premature commitment.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8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 — 90-DAY EXECUTION PLAN (Slides 27–29)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59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27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Days 1–30</w:t>
      </w:r>
    </w:p>
    <w:p w:rsidR="00C4732E" w:rsidRPr="00C4732E" w:rsidRDefault="00C4732E" w:rsidP="00C473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Governance activation</w:t>
      </w:r>
    </w:p>
    <w:p w:rsidR="00C4732E" w:rsidRPr="00C4732E" w:rsidRDefault="00C4732E" w:rsidP="00C473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Bureau focal appointment</w:t>
      </w:r>
    </w:p>
    <w:p w:rsidR="00C4732E" w:rsidRPr="00C4732E" w:rsidRDefault="00C4732E" w:rsidP="00C473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Service definition workshops</w:t>
      </w:r>
    </w:p>
    <w:p w:rsidR="00C4732E" w:rsidRPr="00C4732E" w:rsidRDefault="00C4732E" w:rsidP="00C4732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Scope freeze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Authority first.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0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28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Days 30–60</w:t>
      </w:r>
    </w:p>
    <w:p w:rsidR="00C4732E" w:rsidRPr="00C4732E" w:rsidRDefault="00C4732E" w:rsidP="00C473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Infrastructure preparation</w:t>
      </w:r>
    </w:p>
    <w:p w:rsidR="00C4732E" w:rsidRPr="00C4732E" w:rsidRDefault="00C4732E" w:rsidP="00C473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Integration configuration</w:t>
      </w:r>
    </w:p>
    <w:p w:rsidR="00C4732E" w:rsidRPr="00C4732E" w:rsidRDefault="00C4732E" w:rsidP="00C473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Redundancy validation</w:t>
      </w:r>
    </w:p>
    <w:p w:rsidR="00C4732E" w:rsidRPr="00C4732E" w:rsidRDefault="00C4732E" w:rsidP="00C4732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Testing cycles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Stability before launch.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1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29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Day 90 Position</w:t>
      </w:r>
    </w:p>
    <w:p w:rsidR="00C4732E" w:rsidRPr="00C4732E" w:rsidRDefault="00C4732E" w:rsidP="00C473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5–7 bureaus live</w:t>
      </w:r>
    </w:p>
    <w:p w:rsidR="00C4732E" w:rsidRPr="00C4732E" w:rsidRDefault="00C4732E" w:rsidP="00C473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15–25 services operational</w:t>
      </w:r>
    </w:p>
    <w:p w:rsidR="00C4732E" w:rsidRPr="00C4732E" w:rsidRDefault="00C4732E" w:rsidP="00C473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Dashboard active</w:t>
      </w:r>
    </w:p>
    <w:p w:rsidR="00C4732E" w:rsidRPr="00C4732E" w:rsidRDefault="00C4732E" w:rsidP="00C4732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Structured performance report to Cabinet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Expansion decision evidence-based.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2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VIII — EXECUTIVE DECISION (Slide 30)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3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30</w:t>
      </w:r>
    </w:p>
    <w:p w:rsidR="00C4732E" w:rsidRPr="00C4732E" w:rsidRDefault="00C4732E" w:rsidP="00C4732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4732E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Cabinet Authorization Required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Approval authorizes:</w:t>
      </w:r>
    </w:p>
    <w:p w:rsidR="00C4732E" w:rsidRPr="00C4732E" w:rsidRDefault="00C4732E" w:rsidP="00C473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Governance activation</w:t>
      </w:r>
    </w:p>
    <w:p w:rsidR="00C4732E" w:rsidRPr="00C4732E" w:rsidRDefault="00C4732E" w:rsidP="00C473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Bureau participation directive</w:t>
      </w:r>
    </w:p>
    <w:p w:rsidR="00C4732E" w:rsidRPr="00C4732E" w:rsidRDefault="00C4732E" w:rsidP="00C473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90-day pilot launch</w:t>
      </w:r>
    </w:p>
    <w:p w:rsidR="00C4732E" w:rsidRPr="00C4732E" w:rsidRDefault="00C4732E" w:rsidP="00C473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Structured vendor engagement</w:t>
      </w:r>
    </w:p>
    <w:p w:rsidR="00C4732E" w:rsidRPr="00C4732E" w:rsidRDefault="00C4732E" w:rsidP="00C4732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Phased financial commitment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This is not a building project.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It is a governance backbone.</w:t>
      </w:r>
    </w:p>
    <w:p w:rsidR="00C4732E" w:rsidRPr="00C4732E" w:rsidRDefault="00C4732E" w:rsidP="00C4732E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064" style="width:0;height:1.5pt" o:hralign="center" o:hrstd="t" o:hr="t" fillcolor="#a0a0a0" stroked="f"/>
        </w:pic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This 30-slide version:</w:t>
      </w:r>
    </w:p>
    <w:p w:rsidR="00C4732E" w:rsidRPr="00C4732E" w:rsidRDefault="00C4732E" w:rsidP="00C473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Removes redundancy</w:t>
      </w:r>
    </w:p>
    <w:p w:rsidR="00C4732E" w:rsidRPr="00C4732E" w:rsidRDefault="00C4732E" w:rsidP="00C473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Avoids narrow technical fixation</w:t>
      </w:r>
    </w:p>
    <w:p w:rsidR="00C4732E" w:rsidRPr="00C4732E" w:rsidRDefault="00C4732E" w:rsidP="00C473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Keeps service detail strategic</w:t>
      </w:r>
    </w:p>
    <w:p w:rsidR="00C4732E" w:rsidRPr="00C4732E" w:rsidRDefault="00C4732E" w:rsidP="00C473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Maintains authority</w:t>
      </w:r>
    </w:p>
    <w:p w:rsidR="00C4732E" w:rsidRPr="00C4732E" w:rsidRDefault="00C4732E" w:rsidP="00C473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Controls narrative flow</w:t>
      </w:r>
    </w:p>
    <w:p w:rsidR="00C4732E" w:rsidRPr="00C4732E" w:rsidRDefault="00C4732E" w:rsidP="00C4732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Preserves decision clarity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</w:p>
    <w:p w:rsidR="00C4732E" w:rsidRP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• Ultra-minimalist 20-slide version</w:t>
      </w:r>
      <w:r w:rsidRPr="00C4732E">
        <w:rPr>
          <w:rFonts w:ascii="Times New Roman" w:eastAsia="Times New Roman" w:hAnsi="Times New Roman" w:cs="Times New Roman"/>
          <w:kern w:val="0"/>
          <w14:ligatures w14:val="none"/>
        </w:rPr>
        <w:br/>
        <w:t>• High-visual layout guide for this 30-slide version</w:t>
      </w:r>
      <w:r w:rsidRPr="00C4732E">
        <w:rPr>
          <w:rFonts w:ascii="Times New Roman" w:eastAsia="Times New Roman" w:hAnsi="Times New Roman" w:cs="Times New Roman"/>
          <w:kern w:val="0"/>
          <w14:ligatures w14:val="none"/>
        </w:rPr>
        <w:br/>
        <w:t>• 10-minute spoken executive script</w:t>
      </w:r>
      <w:r w:rsidRPr="00C4732E">
        <w:rPr>
          <w:rFonts w:ascii="Times New Roman" w:eastAsia="Times New Roman" w:hAnsi="Times New Roman" w:cs="Times New Roman"/>
          <w:kern w:val="0"/>
          <w14:ligatures w14:val="none"/>
        </w:rPr>
        <w:br/>
        <w:t>• Cabinet pushback defense grid</w:t>
      </w:r>
    </w:p>
    <w:p w:rsidR="00C4732E" w:rsidRDefault="00C4732E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4732E">
        <w:rPr>
          <w:rFonts w:ascii="Times New Roman" w:eastAsia="Times New Roman" w:hAnsi="Times New Roman" w:cs="Times New Roman"/>
          <w:kern w:val="0"/>
          <w14:ligatures w14:val="none"/>
        </w:rPr>
        <w:t>Tell me which one we build now.</w:t>
      </w:r>
    </w:p>
    <w:p w:rsidR="00560C6D" w:rsidRDefault="00560C6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Excellent.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Now we move from </w:t>
      </w:r>
      <w:r w:rsidRPr="00560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to </w:t>
      </w:r>
      <w:r w:rsidRPr="00560C6D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visual authority design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This guide 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is built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for:</w:t>
      </w:r>
    </w:p>
    <w:p w:rsidR="00560C6D" w:rsidRPr="00560C6D" w:rsidRDefault="00560C6D" w:rsidP="00560C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High executive clarity</w:t>
      </w:r>
    </w:p>
    <w:p w:rsidR="00560C6D" w:rsidRPr="00560C6D" w:rsidRDefault="00560C6D" w:rsidP="00560C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Minimal clutter</w:t>
      </w:r>
    </w:p>
    <w:p w:rsidR="00560C6D" w:rsidRPr="00560C6D" w:rsidRDefault="00560C6D" w:rsidP="00560C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Strong chapter separation</w:t>
      </w:r>
    </w:p>
    <w:p w:rsidR="00560C6D" w:rsidRPr="00560C6D" w:rsidRDefault="00560C6D" w:rsidP="00560C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Clean hierarchy</w:t>
      </w:r>
    </w:p>
    <w:p w:rsidR="00560C6D" w:rsidRPr="00560C6D" w:rsidRDefault="00560C6D" w:rsidP="00560C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Political room presence</w:t>
      </w:r>
    </w:p>
    <w:p w:rsidR="00560C6D" w:rsidRPr="00560C6D" w:rsidRDefault="00560C6D" w:rsidP="00560C6D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Large-screen cabinet projection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No decorative chaos. No busy infographics. No cheap gradients.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5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HAWASSA MESOB</w: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30-SLIDE HIGH-VISUAL LAYOUT GUIDE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6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GLOBAL DESIGN SYSTEM</w: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Color System (Authoritative, Civic, Clean)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Primary: Deep Navy (#0E1A2B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Accent: Structured Gold (#C6A756)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Secondary: Soft Gray (#F4F6F8)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Text: Charcoal (#1A1A1A)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Avoid bright blues. Avoid green gradients.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7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Typography Hierarchy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Title: Bold, uppercase, wide letter spacing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Subtitle: Small caps or light weight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Body: Clean sans-serif, 28–34 </w:t>
      </w:r>
      <w:proofErr w:type="spell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pt</w:t>
      </w:r>
      <w:proofErr w:type="spell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Table font: 22–26 </w:t>
      </w:r>
      <w:proofErr w:type="spell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pt</w:t>
      </w:r>
      <w:proofErr w:type="spellEnd"/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White space is mandatory.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Never fill a slide edge to edge.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8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Structure Template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Each slide should use: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Top 20% → Title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Middle 60% → Core content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Bottom 20% → Quiet margin (empty space)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Never crowd bottom third.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09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 VISUALS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(Strategic Imperative – Slides 1–5)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0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 — Cover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Layout:</w:t>
      </w:r>
    </w:p>
    <w:p w:rsidR="00560C6D" w:rsidRPr="00560C6D" w:rsidRDefault="00560C6D" w:rsidP="00560C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Full navy background</w:t>
      </w:r>
    </w:p>
    <w:p w:rsidR="00560C6D" w:rsidRPr="00560C6D" w:rsidRDefault="00560C6D" w:rsidP="00560C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Centered white title</w:t>
      </w:r>
    </w:p>
    <w:p w:rsidR="00560C6D" w:rsidRPr="00560C6D" w:rsidRDefault="00560C6D" w:rsidP="00560C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Thin gold underline under “MESOB”</w:t>
      </w:r>
    </w:p>
    <w:p w:rsidR="00560C6D" w:rsidRPr="00560C6D" w:rsidRDefault="00560C6D" w:rsidP="00560C6D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Bottom right: “Executive Cabinet Briefing”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No logos cluttered. One subtle city logo bottom left.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1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 — Governance Decision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Layout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Left: Large statement text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Right: Minimal vertical divider line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Add subtle icon:</w:t>
      </w:r>
    </w:p>
    <w:p w:rsidR="00560C6D" w:rsidRPr="00560C6D" w:rsidRDefault="00560C6D" w:rsidP="00560C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Building icon (governance)</w:t>
      </w:r>
    </w:p>
    <w:p w:rsidR="00560C6D" w:rsidRPr="00560C6D" w:rsidRDefault="00560C6D" w:rsidP="00560C6D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Shield icon (accountability)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No bullet explosion. Use 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4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clean statements.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2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 — Structural Problem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Layout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Two-column comparison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Left (Current State):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• Fragmented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• Manual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• Opaque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Right (Future State):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• Coordinated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• Structured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• Visible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gray for left, gold highlight for right.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3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4 — What MESOB Fixes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3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horizontal blocks: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Institutional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Operational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Financial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Each block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Icon above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2-line description below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White background. Large spacing.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4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5 — Why Now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Full white background.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Center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Large bold sentence: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“Delay Increases Structural Strain.”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Below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4 short justification bullets.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Minimalist.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5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 VISUALS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(Regional Benchmarking – Slides 6–9)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Use subtle 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background divider color shift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(light gray).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6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6 — Why Benchmarking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Large centered question: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“Why Did We Study the Regional Model?”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Below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4 clean horizontal icons with 1-line captions.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7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7 — What They Achieved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big numeric layout: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17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Bureaus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70+ Services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Numbers very large (120pt).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Small descriptor beneath each.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Visually powerful.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8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Slide </w:t>
      </w:r>
      <w:proofErr w:type="gramStart"/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</w:t>
      </w:r>
      <w:proofErr w:type="gramEnd"/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Vulnerabilities Observed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split visual: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Left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Small warning icon + “Observed Risks”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Right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Clean 5 bullet list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Avoid red color. Use muted amber.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19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Slide 9 — </w:t>
      </w:r>
      <w:proofErr w:type="spellStart"/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Hawassa’s</w:t>
      </w:r>
      <w:proofErr w:type="spellEnd"/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Adjustment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comparison arrow graphic: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Regional Approach → </w:t>
      </w:r>
      <w:proofErr w:type="spell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Hawassa</w:t>
      </w:r>
      <w:proofErr w:type="spell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Adjustment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Each line paired visually.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Keep spacing generous.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0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III VISUALS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(Readiness – Slides 10–13)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1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10 — Work Completed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Grid of 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6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equal squares.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Each square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Small icon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2-word header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No paragraphs.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2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11 — Bureau Readiness Table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Centered clean table.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No vertical borders.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Only horizontal light gray separators.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Gold highlight for A/B/C labels.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3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12 — Infrastructure Philosophy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flow diagram: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Service Volume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Workflow Load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↓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Infrastructure Sizing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Very large arrows. Minimal text.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4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13 — Governance Structure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clean pyramid or tier stack: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Top: Steering Committee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Middle: Director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Lower: Working Groups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Base: Bureau </w:t>
      </w:r>
      <w:proofErr w:type="spell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Focals</w:t>
      </w:r>
      <w:proofErr w:type="spellEnd"/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No decorative gradients.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5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IV VISUALS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(Phased Expansion – Slides 14–19)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Change accent tone slightly darker to mark new chapter.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6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14 — Phased Expansion Logic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timeline baseline without dates yet.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Three circles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Pilot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Expansion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Institutionalization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7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15 — Month 2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Large heading left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“Month 2 — Controlled Pilot”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Right side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4 bullet blocks with subtle icons.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8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16 — Month 6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Same structure for visual consistency.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Consistency builds credibility.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29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17 — Year 1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larger number block: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15–20 Bureaus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80–120 Services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Make these visually dominant.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0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18 — Accelerators vs Delays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Split page vertically: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Left: Accelerates (green text tone but not bright green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)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Right: Delays (muted amber)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Equal spacing.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1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Slide 19 — Enforcement Mechanism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4-step vertical ladder graphic.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Directive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Deadline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Dashboard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Escalation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Keep clean lines.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2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 VISUALS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(Technology – Slides 20–23)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Return to navy accent to show structural seriousness.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3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20 — Architecture Overview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4-layer stacked block diagram.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Citizen Layer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Application Layer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Integration Layer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Infrastructure Layer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Clean flat design.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4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21 — Security &amp; Redundancy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5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circular icons evenly spaced.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Do not create a firewall-dominant graphic.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Balanced representation.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5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22 — Infrastructure Delivery Context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 simple three-tier comparison boxes: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Basic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Standard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Platinum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No pricing visuals. Just capability scale bars.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6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23 — Future-Proof Design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Use forward arrow with 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4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milestone bubbles.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Hybrid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Digital ID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Online submission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Scalability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7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 VISUALS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(Financial &amp; Vendor – Slides 24–26)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8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24 — Financial Discipline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5 horizontal pillars graphic.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Each pillar labeled with short phrase.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Avoid currency symbols.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39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25 — Software &amp; Standards Governance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Two columns: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National Standards Role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City Implementation Role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Balanced presentation.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>
          <v:rect id="_x0000_i1140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26 — Vendor Engagement Model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6-step horizontal progression line.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No flashy animation.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1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SECTION VII VISUALS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(90-Day Plan – Slides 27–29)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2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27 — Days 1–30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segmented calendar graphic.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Large “30 Days” number.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Below: 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4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bullet milestones.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3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28 — Days 30–60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Same visual structure.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Consistency reduces cognitive load.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4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29 — Day 90 Position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dashboard mock visual frame (clean box outline).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Inside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: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5 outcome bullets.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Keep simple.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5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SECTION VIII VISUAL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(Decision – Slide 30)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6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Slide 30 — Executive Authorization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Full navy background.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Centered bold white text: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“Cabinet Authorization Required”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Below in gold: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Governance Activation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Pilot Launch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Structured Engagement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Phased Commitment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No clutter.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Strong final slide presence.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7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VISUAL DISCIPLINE RULES</w:t>
      </w:r>
    </w:p>
    <w:p w:rsidR="00560C6D" w:rsidRPr="00560C6D" w:rsidRDefault="00560C6D" w:rsidP="00560C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Maximum 5 bullets per slide</w:t>
      </w:r>
    </w:p>
    <w:p w:rsidR="00560C6D" w:rsidRPr="00560C6D" w:rsidRDefault="00560C6D" w:rsidP="00560C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No more than 1 table per slide</w:t>
      </w:r>
    </w:p>
    <w:p w:rsidR="00560C6D" w:rsidRPr="00560C6D" w:rsidRDefault="00560C6D" w:rsidP="00560C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No paragraph blocks exceeding 4 lines</w:t>
      </w:r>
    </w:p>
    <w:p w:rsidR="00560C6D" w:rsidRPr="00560C6D" w:rsidRDefault="00560C6D" w:rsidP="00560C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consistent spacing margins</w:t>
      </w:r>
    </w:p>
    <w:p w:rsidR="00560C6D" w:rsidRPr="00560C6D" w:rsidRDefault="00560C6D" w:rsidP="00560C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Avoid clipart</w:t>
      </w:r>
    </w:p>
    <w:p w:rsidR="00560C6D" w:rsidRPr="00560C6D" w:rsidRDefault="00560C6D" w:rsidP="00560C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Avoid multiple font styles</w:t>
      </w:r>
    </w:p>
    <w:p w:rsidR="00560C6D" w:rsidRPr="00560C6D" w:rsidRDefault="00560C6D" w:rsidP="00560C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Avoid heavy animations</w:t>
      </w:r>
    </w:p>
    <w:p w:rsidR="00560C6D" w:rsidRPr="00560C6D" w:rsidRDefault="00560C6D" w:rsidP="00560C6D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Use fade transitions only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8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560C6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ROOM STRATEGY VISUAL TIPS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When projecting:</w:t>
      </w:r>
    </w:p>
    <w:p w:rsidR="00560C6D" w:rsidRPr="00560C6D" w:rsidRDefault="00560C6D" w:rsidP="00560C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Dark slides for strong statements</w:t>
      </w:r>
    </w:p>
    <w:p w:rsidR="00560C6D" w:rsidRPr="00560C6D" w:rsidRDefault="00560C6D" w:rsidP="00560C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Light slides for data clarity</w:t>
      </w:r>
    </w:p>
    <w:p w:rsidR="00560C6D" w:rsidRPr="00560C6D" w:rsidRDefault="00560C6D" w:rsidP="00560C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Avoid full-white screens for too long</w:t>
      </w:r>
    </w:p>
    <w:p w:rsidR="00560C6D" w:rsidRPr="00560C6D" w:rsidRDefault="00560C6D" w:rsidP="00560C6D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Maintain visual rhythm (dark/light alternation)</w:t>
      </w:r>
    </w:p>
    <w:p w:rsidR="00560C6D" w:rsidRPr="00560C6D" w:rsidRDefault="00560C6D" w:rsidP="00560C6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pict>
          <v:rect id="_x0000_i1149" style="width:0;height:1.5pt" o:hralign="center" o:hrstd="t" o:hr="t" fillcolor="#a0a0a0" stroked="f"/>
        </w:pic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If you want next: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• Exact icon style recommendations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• Color-coded chapter divider slides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>• Print-ready executive briefing booklet layout</w:t>
      </w:r>
      <w:r w:rsidRPr="00560C6D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• </w:t>
      </w:r>
      <w:proofErr w:type="gramStart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>Or</w:t>
      </w:r>
      <w:proofErr w:type="gramEnd"/>
      <w:r w:rsidRPr="00560C6D">
        <w:rPr>
          <w:rFonts w:ascii="Times New Roman" w:eastAsia="Times New Roman" w:hAnsi="Times New Roman" w:cs="Times New Roman"/>
          <w:kern w:val="0"/>
          <w14:ligatures w14:val="none"/>
        </w:rPr>
        <w:t xml:space="preserve"> a live rehearsal pacing script for tomorrow’s room</w:t>
      </w:r>
    </w:p>
    <w:p w:rsidR="00560C6D" w:rsidRPr="00560C6D" w:rsidRDefault="00560C6D" w:rsidP="00560C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60C6D">
        <w:rPr>
          <w:rFonts w:ascii="Times New Roman" w:eastAsia="Times New Roman" w:hAnsi="Times New Roman" w:cs="Times New Roman"/>
          <w:kern w:val="0"/>
          <w14:ligatures w14:val="none"/>
        </w:rPr>
        <w:t>Tell me which one we refine next.</w:t>
      </w:r>
    </w:p>
    <w:p w:rsidR="00560C6D" w:rsidRPr="00C4732E" w:rsidRDefault="00560C6D" w:rsidP="00C4732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bookmarkStart w:id="0" w:name="_GoBack"/>
      <w:bookmarkEnd w:id="0"/>
    </w:p>
    <w:p w:rsidR="00F77513" w:rsidRDefault="00F77513"/>
    <w:sectPr w:rsidR="00F775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60FD6"/>
    <w:multiLevelType w:val="multilevel"/>
    <w:tmpl w:val="587298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2E703A"/>
    <w:multiLevelType w:val="multilevel"/>
    <w:tmpl w:val="677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9723D8"/>
    <w:multiLevelType w:val="multilevel"/>
    <w:tmpl w:val="8CC63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C93931"/>
    <w:multiLevelType w:val="multilevel"/>
    <w:tmpl w:val="A0568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7B0D70"/>
    <w:multiLevelType w:val="multilevel"/>
    <w:tmpl w:val="7BFE4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1164B9"/>
    <w:multiLevelType w:val="multilevel"/>
    <w:tmpl w:val="923ED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D374D"/>
    <w:multiLevelType w:val="multilevel"/>
    <w:tmpl w:val="96CCA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1B702A"/>
    <w:multiLevelType w:val="multilevel"/>
    <w:tmpl w:val="9CD28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E64B65"/>
    <w:multiLevelType w:val="multilevel"/>
    <w:tmpl w:val="286C3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D4A70"/>
    <w:multiLevelType w:val="multilevel"/>
    <w:tmpl w:val="DAFC8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AB2EEC"/>
    <w:multiLevelType w:val="multilevel"/>
    <w:tmpl w:val="7D56B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B44813"/>
    <w:multiLevelType w:val="multilevel"/>
    <w:tmpl w:val="6E426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1786672"/>
    <w:multiLevelType w:val="multilevel"/>
    <w:tmpl w:val="0002C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25A27F5"/>
    <w:multiLevelType w:val="multilevel"/>
    <w:tmpl w:val="3A285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7E3A43"/>
    <w:multiLevelType w:val="multilevel"/>
    <w:tmpl w:val="BF047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E4111D"/>
    <w:multiLevelType w:val="multilevel"/>
    <w:tmpl w:val="79287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E903D65"/>
    <w:multiLevelType w:val="multilevel"/>
    <w:tmpl w:val="1612F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7C708C"/>
    <w:multiLevelType w:val="multilevel"/>
    <w:tmpl w:val="09B83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D375E57"/>
    <w:multiLevelType w:val="multilevel"/>
    <w:tmpl w:val="0BF2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1D6E95"/>
    <w:multiLevelType w:val="multilevel"/>
    <w:tmpl w:val="1A5C9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7C5A79"/>
    <w:multiLevelType w:val="multilevel"/>
    <w:tmpl w:val="2316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7600EF"/>
    <w:multiLevelType w:val="multilevel"/>
    <w:tmpl w:val="06AEA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EF1C92"/>
    <w:multiLevelType w:val="multilevel"/>
    <w:tmpl w:val="9F9CB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EF3042"/>
    <w:multiLevelType w:val="multilevel"/>
    <w:tmpl w:val="26CEF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AC8445F"/>
    <w:multiLevelType w:val="multilevel"/>
    <w:tmpl w:val="67C8E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C13AA9"/>
    <w:multiLevelType w:val="multilevel"/>
    <w:tmpl w:val="545E0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6310932"/>
    <w:multiLevelType w:val="multilevel"/>
    <w:tmpl w:val="CFE62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69B6394"/>
    <w:multiLevelType w:val="multilevel"/>
    <w:tmpl w:val="024EC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CD7F2B"/>
    <w:multiLevelType w:val="multilevel"/>
    <w:tmpl w:val="BF300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F60A40"/>
    <w:multiLevelType w:val="multilevel"/>
    <w:tmpl w:val="FAFE7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956839"/>
    <w:multiLevelType w:val="multilevel"/>
    <w:tmpl w:val="29D67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EAC590F"/>
    <w:multiLevelType w:val="multilevel"/>
    <w:tmpl w:val="D5CC9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F577802"/>
    <w:multiLevelType w:val="multilevel"/>
    <w:tmpl w:val="52BE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8"/>
  </w:num>
  <w:num w:numId="3">
    <w:abstractNumId w:val="15"/>
  </w:num>
  <w:num w:numId="4">
    <w:abstractNumId w:val="20"/>
  </w:num>
  <w:num w:numId="5">
    <w:abstractNumId w:val="32"/>
  </w:num>
  <w:num w:numId="6">
    <w:abstractNumId w:val="30"/>
  </w:num>
  <w:num w:numId="7">
    <w:abstractNumId w:val="31"/>
  </w:num>
  <w:num w:numId="8">
    <w:abstractNumId w:val="27"/>
  </w:num>
  <w:num w:numId="9">
    <w:abstractNumId w:val="12"/>
  </w:num>
  <w:num w:numId="10">
    <w:abstractNumId w:val="22"/>
  </w:num>
  <w:num w:numId="11">
    <w:abstractNumId w:val="1"/>
  </w:num>
  <w:num w:numId="12">
    <w:abstractNumId w:val="2"/>
  </w:num>
  <w:num w:numId="13">
    <w:abstractNumId w:val="19"/>
  </w:num>
  <w:num w:numId="14">
    <w:abstractNumId w:val="7"/>
  </w:num>
  <w:num w:numId="15">
    <w:abstractNumId w:val="3"/>
  </w:num>
  <w:num w:numId="16">
    <w:abstractNumId w:val="9"/>
  </w:num>
  <w:num w:numId="17">
    <w:abstractNumId w:val="21"/>
  </w:num>
  <w:num w:numId="18">
    <w:abstractNumId w:val="24"/>
  </w:num>
  <w:num w:numId="19">
    <w:abstractNumId w:val="29"/>
  </w:num>
  <w:num w:numId="20">
    <w:abstractNumId w:val="6"/>
  </w:num>
  <w:num w:numId="21">
    <w:abstractNumId w:val="4"/>
  </w:num>
  <w:num w:numId="22">
    <w:abstractNumId w:val="8"/>
  </w:num>
  <w:num w:numId="23">
    <w:abstractNumId w:val="11"/>
  </w:num>
  <w:num w:numId="24">
    <w:abstractNumId w:val="13"/>
  </w:num>
  <w:num w:numId="25">
    <w:abstractNumId w:val="23"/>
  </w:num>
  <w:num w:numId="26">
    <w:abstractNumId w:val="5"/>
  </w:num>
  <w:num w:numId="27">
    <w:abstractNumId w:val="26"/>
  </w:num>
  <w:num w:numId="28">
    <w:abstractNumId w:val="18"/>
  </w:num>
  <w:num w:numId="29">
    <w:abstractNumId w:val="10"/>
  </w:num>
  <w:num w:numId="30">
    <w:abstractNumId w:val="16"/>
  </w:num>
  <w:num w:numId="31">
    <w:abstractNumId w:val="25"/>
  </w:num>
  <w:num w:numId="32">
    <w:abstractNumId w:val="0"/>
  </w:num>
  <w:num w:numId="3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732E"/>
    <w:rsid w:val="001E6C28"/>
    <w:rsid w:val="0038768C"/>
    <w:rsid w:val="00463297"/>
    <w:rsid w:val="004917BA"/>
    <w:rsid w:val="00560C6D"/>
    <w:rsid w:val="0074003F"/>
    <w:rsid w:val="007E3105"/>
    <w:rsid w:val="009F3DF1"/>
    <w:rsid w:val="00A74390"/>
    <w:rsid w:val="00C4732E"/>
    <w:rsid w:val="00CC7EB5"/>
    <w:rsid w:val="00D6745C"/>
    <w:rsid w:val="00DF4C40"/>
    <w:rsid w:val="00F77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18E83"/>
  <w15:chartTrackingRefBased/>
  <w15:docId w15:val="{6E54C7CE-0757-4ACF-ADA5-872F4C56C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g-star-inserted1">
    <w:name w:val="ng-star-inserted1"/>
    <w:rsid w:val="0038768C"/>
    <w:rPr>
      <w:rFonts w:ascii="Times New Roman" w:hAnsi="Times New Roman"/>
      <w:b/>
      <w:color w:val="0070C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048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2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24</Pages>
  <Words>1927</Words>
  <Characters>10990</Characters>
  <Application>Microsoft Office Word</Application>
  <DocSecurity>0</DocSecurity>
  <Lines>91</Lines>
  <Paragraphs>25</Paragraphs>
  <ScaleCrop>false</ScaleCrop>
  <Company/>
  <LinksUpToDate>false</LinksUpToDate>
  <CharactersWithSpaces>12892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hanna t</dc:creator>
  <cp:keywords/>
  <dc:description/>
  <cp:lastModifiedBy>hanna t</cp:lastModifiedBy>
  <cp:revision>2</cp:revision>
  <dcterms:created xsi:type="dcterms:W3CDTF">2026-02-26T06:01:00Z</dcterms:created>
  <dcterms:modified xsi:type="dcterms:W3CDTF">2026-02-26T06:04:00Z</dcterms:modified>
</cp:coreProperties>
</file>