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Superior Version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, strictly adhering to your requested structure while significantly deepening the content, technical rigor, and strategic context. It integrates the specific insights regarding the "Nine Systems," the "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Medemer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" urban philosophy, and the "Loneliness Defect" (institutional fragmentation) identified in your source materials.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 ONE-STOP SERVICE CENTER INITIATIVE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National Framework, Architecture &amp; Governance Foundations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 – National Policy, Legal and Technical Architecture Survey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Overview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The MESOB One-Stop Service Center initiative represents the operational centerpiece of Ethiopia’s public sector modernization under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Ethiopia 2030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. It is not merely a facility management project but a fundamental re-engineering of the state-citizen interface. The initiative seeks to transition the public sector from a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Siloed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Bureaucracy"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(where citizens navigate fragmented agencies) to an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"Orchestrated Service Mesh"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(where agencies integrate behind a single window).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a comprehensive national-level survey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6E03" w:rsidRPr="00F76E03" w:rsidRDefault="00F76E03" w:rsidP="00F7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Foundations: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shift from sector-based mandates to integrated delivery.</w:t>
      </w:r>
    </w:p>
    <w:p w:rsidR="00F76E03" w:rsidRPr="00F76E03" w:rsidRDefault="00F76E03" w:rsidP="00F7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Governance: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division of labor between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Policy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MInT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), Technology (EAII), and Security (INSA).</w:t>
      </w:r>
    </w:p>
    <w:p w:rsidR="00F76E03" w:rsidRPr="00F76E03" w:rsidRDefault="00F76E03" w:rsidP="00F7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Public Infrastructure (DPI):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technical stack enabling interoperability.</w:t>
      </w:r>
    </w:p>
    <w:p w:rsidR="00F76E03" w:rsidRPr="00F76E03" w:rsidRDefault="00F76E03" w:rsidP="00F7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Models: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mechanisms for connecting legacy, digital, and manual bureaus.</w:t>
      </w:r>
    </w:p>
    <w:p w:rsidR="00F76E03" w:rsidRPr="00F76E03" w:rsidRDefault="00F76E03" w:rsidP="00F7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Rollout Patterns: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Verified lessons from federal pilots and regional implementations.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of Part I is to establish a technically and institutionally grounded foundation to guide 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City’s specific implementation planning.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Conceptual and Policy Foundations of MESOB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1.1 Definition of the MESOB One-Stop Model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Modern Ethiopian Systems for Organized Benefit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) acts as a unified service aggregation layer. Conceptually, it functions as a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"Government Service Bus,"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decoupling the front-end citizen experience from the complex back-end administrative processes.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It operates on three delivery channels:</w:t>
      </w:r>
    </w:p>
    <w:p w:rsidR="00F76E03" w:rsidRPr="00F76E03" w:rsidRDefault="00F76E03" w:rsidP="00F7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Assisted-Service Centers: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High-capacity halls for complex transactions and citizens requiring digital assistance.</w:t>
      </w:r>
    </w:p>
    <w:p w:rsidR="00F76E03" w:rsidRPr="00F76E03" w:rsidRDefault="00F76E03" w:rsidP="00F7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Digital Interface: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 web and mobile portal for self-service consumption.</w:t>
      </w:r>
    </w:p>
    <w:p w:rsidR="00F76E03" w:rsidRPr="00F76E03" w:rsidRDefault="00F76E03" w:rsidP="00F7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Interoperable Backend Architecture: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 hidden data exchange layer connecting disparate ministries.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The model explicitly targets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"Loneliness Defect"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—a term used in national reform discourse to describe the inefficiency of institutions operating in isolation, leading to redundant capital expenditure and citizen frustration.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</w:t>
      </w:r>
      <w:proofErr w:type="gram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One-Stop Government Models in Comparative Perspective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The MESOB initiative draws upon global "Government-as-a-Platform" (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GaaP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) models, specifically adapting elements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6E03" w:rsidRPr="00F76E03" w:rsidRDefault="00F76E03" w:rsidP="00F76E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Estonia’s X-Road: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concept of a decentralized data exchange layer where no single database holds all information, but all can communicate securely.</w:t>
      </w:r>
    </w:p>
    <w:p w:rsidR="00F76E03" w:rsidRPr="00F76E03" w:rsidRDefault="00F76E03" w:rsidP="00F76E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Rwanda’s 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Irembo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shift to a cashless, agent-based service delivery model.</w:t>
      </w:r>
    </w:p>
    <w:p w:rsidR="00F76E03" w:rsidRPr="00F76E03" w:rsidRDefault="00F76E03" w:rsidP="00F76E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UAE’s Service Centers: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emphasis on "Star-Rated" physical environments and customer dignity.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Adaptation for Ethiopia: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Unlike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fully digital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nations, Ethiopia’s model retains a strong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Node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(the MESOB Building) to bridge the digital divide while enforcing back-office digitization.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Ethiopian Public Administration Reform Trajectory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Ethiopia’s administrative history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is characterized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by strong vertical mandates but weak horizontal integration. The MESOB initiative serves as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Integrator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It addresses three structural deficits identified in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10-Year Development Plan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6E03" w:rsidRPr="00F76E03" w:rsidRDefault="00F76E03" w:rsidP="00F7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Fragmentation: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need for citizens to physically transport "support letters" between bureaus.</w:t>
      </w:r>
    </w:p>
    <w:p w:rsidR="00F76E03" w:rsidRPr="00F76E03" w:rsidRDefault="00F76E03" w:rsidP="00F7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Redundancy: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capture of the same biometric and demographic data by multiple agencies.</w:t>
      </w:r>
    </w:p>
    <w:p w:rsidR="00F76E03" w:rsidRPr="00F76E03" w:rsidRDefault="00F76E03" w:rsidP="00F7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Opacity: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lack of a single "transaction log" to monitor government efficiency.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MESOB is therefore an instrument of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, aiming to reduce the Transaction Cost (TC) of the economy.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Digital Ethiopia 2030 and Digital Public Infrastructure (DPI)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Digital Ethiopia 2030 Strategy Overview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MESOB is the primary implementation vehicle for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Pillar 4: Digital Government Modernization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of the Digital Ethiopia 2030 Strategy. It also leverages:</w:t>
      </w:r>
    </w:p>
    <w:p w:rsidR="00F76E03" w:rsidRPr="00F76E03" w:rsidRDefault="00F76E03" w:rsidP="00F7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Pillar </w:t>
      </w:r>
      <w:proofErr w:type="gram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proofErr w:type="gram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(Infrastructure):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Utilizing 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WoredaNet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Telecom fiber backbones.</w:t>
      </w:r>
    </w:p>
    <w:p w:rsidR="00F76E03" w:rsidRPr="00F76E03" w:rsidRDefault="00F76E03" w:rsidP="00F7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Pillar </w:t>
      </w:r>
      <w:proofErr w:type="gram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proofErr w:type="gram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(Trust):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Relying on national cybersecurity and digital ID frameworks.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The strategy mandates that government services must be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"Digital First"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—meaning the digital record is the primary legal truth, and paper is secondary.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Digital Public Infrastructure (DPI) Stack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MESOB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is not built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in a vacuum; it sits atop Ethiopia’s emerging DPI Stack. This stack consists of three layers:</w:t>
      </w:r>
    </w:p>
    <w:p w:rsidR="00F76E03" w:rsidRPr="00F76E03" w:rsidRDefault="00F76E03" w:rsidP="00F7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Layer (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single source of truth for "Who are you?" It replaces 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kebele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ID cards with biometric authentication.</w:t>
      </w:r>
    </w:p>
    <w:p w:rsidR="00F76E03" w:rsidRPr="00F76E03" w:rsidRDefault="00F76E03" w:rsidP="00F7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Layer (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/CBE/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EthSwitch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mechanism for "How do you pay?" It enforces a cashless ecosystem to minimize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rent-seeking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6E03" w:rsidRPr="00F76E03" w:rsidRDefault="00F76E03" w:rsidP="00F7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Exchange Layer (The Service Bus):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mechanism for "How do agencies talk?" This allows the Revenue Bureau to query the Trade Bureau without human intervention.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Government Enterprise Architecture (GEA)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Enterprise Architecture (GEA)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provides the binding standards for all MESOB centers. It mandates:</w:t>
      </w:r>
    </w:p>
    <w:p w:rsidR="00F76E03" w:rsidRPr="00F76E03" w:rsidRDefault="00F76E03" w:rsidP="00F7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API-First Design: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New systems must expose data via APIs, not just user interfaces.</w:t>
      </w:r>
    </w:p>
    <w:p w:rsidR="00F76E03" w:rsidRPr="00F76E03" w:rsidRDefault="00F76E03" w:rsidP="00F7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Minimization: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Agencies should collect only the data they need and reuse existing data (The "Once-Only" Principle).</w:t>
      </w:r>
    </w:p>
    <w:p w:rsidR="00F76E03" w:rsidRPr="00F76E03" w:rsidRDefault="00F76E03" w:rsidP="00F7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Neutrality: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Systems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can be built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on different languages (Java, Python, .NET) as long as they communicate via standard protocols (REST/JSON).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Institutional Governance Structure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National Oversight Hierarchy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initiative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is governed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by a multi-tier structure ensuring political will meets technical execution:</w:t>
      </w:r>
    </w:p>
    <w:p w:rsidR="00F76E03" w:rsidRPr="00F76E03" w:rsidRDefault="00F76E03" w:rsidP="00F76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Level: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Council (DTC)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– Chaired by the Prime Minister/Deputy PM, setting the high-level mandate.</w:t>
      </w:r>
    </w:p>
    <w:p w:rsidR="00F76E03" w:rsidRPr="00F76E03" w:rsidRDefault="00F76E03" w:rsidP="00F76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Level: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Innovation &amp; Technology (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MInT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– Responsible for legal frameworks, enterprise architecture standards, and policy enforcement.</w:t>
      </w:r>
    </w:p>
    <w:p w:rsidR="00F76E03" w:rsidRPr="00F76E03" w:rsidRDefault="00F76E03" w:rsidP="00F76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Level: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Artificial Intelligence Institute (EAII)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– The technical architect and system provider.</w:t>
      </w:r>
    </w:p>
    <w:p w:rsidR="00F76E03" w:rsidRPr="00F76E03" w:rsidRDefault="00F76E03" w:rsidP="00F76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Level: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(Connectivity) and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INSA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(Security).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Ministry of Innovation and Technology (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MInT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MInT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acts as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. Its specific roles regarding MESOB include:</w:t>
      </w:r>
    </w:p>
    <w:p w:rsidR="00F76E03" w:rsidRPr="00F76E03" w:rsidRDefault="00F76E03" w:rsidP="00F76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Drafting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Protection Proclamation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guidelines.</w:t>
      </w:r>
    </w:p>
    <w:p w:rsidR="00F76E03" w:rsidRPr="00F76E03" w:rsidRDefault="00F76E03" w:rsidP="00F76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Validating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Level Agreements (SLAs)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between cities and vendors.</w:t>
      </w:r>
    </w:p>
    <w:p w:rsidR="00F76E03" w:rsidRPr="00F76E03" w:rsidRDefault="00F76E03" w:rsidP="00F76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Monitoring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Digital Service Maturity Index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Ethiopian Artificial Intelligence Institute (EAII)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EAII acts as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Chief Architect and Builder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6E03" w:rsidRPr="00F76E03" w:rsidRDefault="00F76E03" w:rsidP="00F76E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"Nine Systems" Suite: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EAII has developed a modular "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GovStack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" to support agencies that lack their own software. While the exact configuration varies, these typically include:</w:t>
      </w:r>
    </w:p>
    <w:p w:rsidR="00F76E03" w:rsidRPr="00F76E03" w:rsidRDefault="00F76E03" w:rsidP="00F76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Identity &amp; Access Management (IAM)</w:t>
      </w:r>
    </w:p>
    <w:p w:rsidR="00F76E03" w:rsidRPr="00F76E03" w:rsidRDefault="00F76E03" w:rsidP="00F76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e-Service Portal</w:t>
      </w:r>
    </w:p>
    <w:p w:rsidR="00F76E03" w:rsidRPr="00F76E03" w:rsidRDefault="00F76E03" w:rsidP="00F76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Workflow/Case Management</w:t>
      </w:r>
    </w:p>
    <w:p w:rsidR="00F76E03" w:rsidRPr="00F76E03" w:rsidRDefault="00F76E03" w:rsidP="00F76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Payment Gateway Integration</w:t>
      </w:r>
    </w:p>
    <w:p w:rsidR="00F76E03" w:rsidRPr="00F76E03" w:rsidRDefault="00F76E03" w:rsidP="00F76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Notification Engine (SMS/Email)</w:t>
      </w:r>
    </w:p>
    <w:p w:rsidR="00F76E03" w:rsidRPr="00F76E03" w:rsidRDefault="00F76E03" w:rsidP="00F76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Exchange Layer (X-Road adaptation)</w:t>
      </w:r>
    </w:p>
    <w:p w:rsidR="00F76E03" w:rsidRPr="00F76E03" w:rsidRDefault="00F76E03" w:rsidP="00F76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Master Data Management</w:t>
      </w:r>
    </w:p>
    <w:p w:rsidR="00F76E03" w:rsidRPr="00F76E03" w:rsidRDefault="00F76E03" w:rsidP="00F76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Reporting &amp; Business Intelligence (BI)</w:t>
      </w:r>
    </w:p>
    <w:p w:rsidR="00F76E03" w:rsidRPr="00F76E03" w:rsidRDefault="00F76E03" w:rsidP="00F76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Grievance Redress System</w:t>
      </w:r>
    </w:p>
    <w:p w:rsidR="00F76E03" w:rsidRPr="00F76E03" w:rsidRDefault="00F76E03" w:rsidP="00F76E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EAII creates the "glue" code that allows legacy systems to connect to the MESOB central platform.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National ID Program (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Key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6E03" w:rsidRPr="00F76E03" w:rsidRDefault="00F76E03" w:rsidP="00F76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All MESOB centers must require 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ID for service consumption (phased approach).</w:t>
      </w:r>
    </w:p>
    <w:p w:rsidR="00F76E03" w:rsidRPr="00F76E03" w:rsidRDefault="00F76E03" w:rsidP="00F76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It eliminates "Ghost Applicants" and allows for cross-referencing of assets (e.g., Land + Tax + ID).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3.5 INSA (Cybersecurity Oversight)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INSA acts as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Auditor and Guardian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6E03" w:rsidRPr="00F76E03" w:rsidRDefault="00F76E03" w:rsidP="00F76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Validating the security of the Data Center, ensuring encryption standards (PKI), and monitoring threat intelligence.</w:t>
      </w:r>
    </w:p>
    <w:p w:rsidR="00F76E03" w:rsidRPr="00F76E03" w:rsidRDefault="00F76E03" w:rsidP="00F76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Any MESOB center must pass an INSA security audit before full operational launch.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Technical Architecture of MESOB Integration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Service Orchestration Model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functions on an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Orchestration Model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, not a Centralization Model.</w:t>
      </w:r>
    </w:p>
    <w:p w:rsidR="00F76E03" w:rsidRPr="00F76E03" w:rsidRDefault="00F76E03" w:rsidP="00F76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Centralization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would mean moving all data to one server (High resistance, high risk).</w:t>
      </w:r>
    </w:p>
    <w:p w:rsidR="00F76E03" w:rsidRPr="00F76E03" w:rsidRDefault="00F76E03" w:rsidP="00F76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Orchestration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means leaving data in the bureaus but controlling the </w:t>
      </w: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process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centrally.</w:t>
      </w:r>
    </w:p>
    <w:p w:rsidR="00F76E03" w:rsidRPr="00F76E03" w:rsidRDefault="00F76E03" w:rsidP="00F76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Logic: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MESOB platform triggers a request </w:t>
      </w:r>
    </w:p>
    <w:p w:rsidR="00F76E03" w:rsidRPr="00F76E03" w:rsidRDefault="00F76E03" w:rsidP="00F76E03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E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</w:t>
      </w:r>
      <w:proofErr w:type="spellStart"/>
      <w:r w:rsidRPr="00F76E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</w:t>
      </w:r>
      <w:proofErr w:type="spellEnd"/>
      <w:r w:rsidRPr="00F76E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:rsidR="00F76E03" w:rsidRPr="00F76E03" w:rsidRDefault="00F76E03" w:rsidP="00F7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E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F76E03" w:rsidRPr="00F76E03" w:rsidRDefault="00F76E03" w:rsidP="00F76E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The Bureau System processes it </w:t>
      </w:r>
    </w:p>
    <w:p w:rsidR="00F76E03" w:rsidRPr="00F76E03" w:rsidRDefault="00F76E03" w:rsidP="00F7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E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</w:t>
      </w:r>
      <w:proofErr w:type="spellStart"/>
      <w:r w:rsidRPr="00F76E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</w:t>
      </w:r>
      <w:proofErr w:type="spellEnd"/>
      <w:r w:rsidRPr="00F76E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:rsidR="00F76E03" w:rsidRPr="00F76E03" w:rsidRDefault="00F76E03" w:rsidP="00F7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E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F76E03" w:rsidRPr="00F76E03" w:rsidRDefault="00F76E03" w:rsidP="00F76E0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The MESOB platform delivers the result.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</w:t>
      </w:r>
      <w:proofErr w:type="gram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 Gateway Logic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is the most critical technical component. It serves as the "Traffic Controller" for data.</w:t>
      </w:r>
    </w:p>
    <w:p w:rsidR="00F76E03" w:rsidRPr="00F76E03" w:rsidRDefault="00F76E03" w:rsidP="00F76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It hides the internal IP addresses of bureau servers.</w:t>
      </w:r>
    </w:p>
    <w:p w:rsidR="00F76E03" w:rsidRPr="00F76E03" w:rsidRDefault="00F76E03" w:rsidP="00F76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Throttling: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It prevents system crashes by limiting request rates.</w:t>
      </w:r>
    </w:p>
    <w:p w:rsidR="00F76E03" w:rsidRPr="00F76E03" w:rsidRDefault="00F76E03" w:rsidP="00F76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It records exactly which officer accessed which citizen's data and when.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Integration Scenarios (The Maturity Ladder)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Recognizing that bureaus are at different levels of modernization, the national framework supports three integration modes:</w:t>
      </w:r>
    </w:p>
    <w:p w:rsidR="00F76E03" w:rsidRPr="00F76E03" w:rsidRDefault="00F76E03" w:rsidP="00F76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 (Direct API):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For bureaus with modern ERPs (e.g., Revenue). They connect directly via RESTful APIs.</w:t>
      </w:r>
    </w:p>
    <w:p w:rsidR="00F76E03" w:rsidRPr="00F76E03" w:rsidRDefault="00F76E03" w:rsidP="00F76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 B (Middleware Bridge):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For bureaus with legacy SQL/Access databases. A "Wrapper"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is installed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to translate database views into API responses.</w:t>
      </w:r>
    </w:p>
    <w:p w:rsidR="00F76E03" w:rsidRPr="00F76E03" w:rsidRDefault="00F76E03" w:rsidP="00F76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C (Greenfield/Hosted):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For bureaus with </w:t>
      </w: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system (Paper-based). They adopt the EAII "Standard Back-Office Module" hosted directly on the MESOB cloud.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Data Governance Structure</w:t>
      </w:r>
    </w:p>
    <w:p w:rsidR="00F76E03" w:rsidRPr="00F76E03" w:rsidRDefault="00F76E03" w:rsidP="00F76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Residency: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Data must reside within Ethiopian jurisdiction (Sovereign Cloud or On-Premise Government Data Centers).</w:t>
      </w:r>
    </w:p>
    <w:p w:rsidR="00F76E03" w:rsidRPr="00F76E03" w:rsidRDefault="00F76E03" w:rsidP="00F76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Ownership: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remains the "Data Controller" (owner).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Center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is the "Data Processor."</w:t>
      </w:r>
    </w:p>
    <w:p w:rsidR="00F76E03" w:rsidRPr="00F76E03" w:rsidRDefault="00F76E03" w:rsidP="00F76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Data minimization principles apply; agencies can only access data relevant to their specific service mandate.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National Rollout and Selected City Experiences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Federal Pilot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The federal pilot focused on high-volume, high-security services (Immigration, Civil Status, Foreign Affairs).</w:t>
      </w:r>
    </w:p>
    <w:p w:rsidR="00F76E03" w:rsidRPr="00F76E03" w:rsidRDefault="00F76E03" w:rsidP="00F76E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Technical integration was faster than </w:t>
      </w: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legal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integration. Changing the laws to allow digital signatures took longer than building the software.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Addis Ababa (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Lehulu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Lafto</w:t>
      </w:r>
      <w:proofErr w:type="spellEnd"/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Models)</w:t>
      </w:r>
    </w:p>
    <w:p w:rsidR="00F76E03" w:rsidRPr="00F76E03" w:rsidRDefault="00F76E03" w:rsidP="00F76E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High-volume physical centers combined with a dedicated mobile app.</w:t>
      </w:r>
    </w:p>
    <w:p w:rsidR="00F76E03" w:rsidRPr="00F76E03" w:rsidRDefault="00F76E03" w:rsidP="00F76E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Factor: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Strong political will from the Mayor's office to enforce bureau participation.</w:t>
      </w:r>
    </w:p>
    <w:p w:rsidR="00F76E03" w:rsidRPr="00F76E03" w:rsidRDefault="00F76E03" w:rsidP="00F76E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Managing the sheer volume of daily foot traffic required advanced Queue Management Systems (QMS) and load balancing.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Dessie (Rapid Deployment)</w:t>
      </w:r>
    </w:p>
    <w:p w:rsidR="00F76E03" w:rsidRPr="00F76E03" w:rsidRDefault="00F76E03" w:rsidP="00F76E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Constructed and operationalized a center in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43 days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6E03" w:rsidRPr="00F76E03" w:rsidRDefault="00F76E03" w:rsidP="00F76E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Utilized the "</w:t>
      </w:r>
      <w:proofErr w:type="spell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Medemer</w:t>
      </w:r>
      <w:proofErr w:type="spell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" approach—pooling resources from local investors and contractors to bypass budget delays. Used standardized designs to accelerate civil works.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Common Challenges Observed</w:t>
      </w:r>
    </w:p>
    <w:p w:rsidR="00F76E03" w:rsidRPr="00F76E03" w:rsidRDefault="00F76E03" w:rsidP="00F76E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"Paper Shadow":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Bureau staff continuing to demand paper backups even after digitization.</w:t>
      </w:r>
    </w:p>
    <w:p w:rsidR="00F76E03" w:rsidRPr="00F76E03" w:rsidRDefault="00F76E03" w:rsidP="00F76E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Instability: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halting during internet outages due to lack of local edge redundancy.</w:t>
      </w:r>
    </w:p>
    <w:p w:rsidR="00F76E03" w:rsidRPr="00F76E03" w:rsidRDefault="00F76E03" w:rsidP="00F76E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Vendor Lock-in: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Cities struggling to modify workflows because they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don't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own the source code.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Standards and Expected Agency Responsibilities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Agency Readiness Standards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To participate in the MESOB ecosystem, an agency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is expected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to meet the following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Maturity Criteria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76E03" w:rsidRPr="00F76E03" w:rsidRDefault="00F76E03" w:rsidP="00F76E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Definition: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Service workflows must be mapped (inputs, outputs, timelines).</w:t>
      </w:r>
    </w:p>
    <w:p w:rsidR="00F76E03" w:rsidRPr="00F76E03" w:rsidRDefault="00F76E03" w:rsidP="00F76E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Focal Person: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Appointment of a dedicated "Digital Transformation Officer."</w:t>
      </w:r>
    </w:p>
    <w:p w:rsidR="00F76E03" w:rsidRPr="00F76E03" w:rsidRDefault="00F76E03" w:rsidP="00F76E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Cleanliness: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Digitization of active files (e.g., scanning land records) before integration.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Infrastructure Prerequisites</w:t>
      </w:r>
    </w:p>
    <w:p w:rsidR="00F76E03" w:rsidRPr="00F76E03" w:rsidRDefault="00F76E03" w:rsidP="00F76E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Redundant fiber links (Primary + Backup).</w:t>
      </w:r>
    </w:p>
    <w:p w:rsidR="00F76E03" w:rsidRPr="00F76E03" w:rsidRDefault="00F76E03" w:rsidP="00F76E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UPS + Generator synchronization for 24/7 availability.</w:t>
      </w:r>
    </w:p>
    <w:p w:rsidR="00F76E03" w:rsidRPr="00F76E03" w:rsidRDefault="00F76E03" w:rsidP="00F76E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Standardized workstations with biometric capabilities.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Synthesis of National-Level Findings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From the survey of policy documents, legal proclamations, and pilot experiences, the MESOB initiative </w:t>
      </w:r>
      <w:proofErr w:type="gramStart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>can be characterized</w:t>
      </w:r>
      <w:proofErr w:type="gramEnd"/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not as a simple IT project, but as a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Governance Reform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Takeaways for Local Implementation:</w:t>
      </w:r>
    </w:p>
    <w:p w:rsidR="00F76E03" w:rsidRPr="00F76E03" w:rsidRDefault="00F76E03" w:rsidP="00F76E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Authority Precedes Technology: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Technical integration fails without a clear legal mandate forcing bureaus to cooperate.</w:t>
      </w:r>
    </w:p>
    <w:p w:rsidR="00F76E03" w:rsidRPr="00F76E03" w:rsidRDefault="00F76E03" w:rsidP="00F76E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Architecture is Mandatory: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Pure cloud solutions fail when the network drops; local redundancy is essential.</w:t>
      </w:r>
    </w:p>
    <w:p w:rsidR="00F76E03" w:rsidRPr="00F76E03" w:rsidRDefault="00F76E03" w:rsidP="00F76E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Standardization is the Goal: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The value of MESOB is not just speed, but the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predictability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76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uniformity</w:t>
      </w:r>
      <w:r w:rsidRPr="00F76E03">
        <w:rPr>
          <w:rFonts w:ascii="Times New Roman" w:eastAsia="Times New Roman" w:hAnsi="Times New Roman" w:cs="Times New Roman"/>
          <w:kern w:val="0"/>
          <w14:ligatures w14:val="none"/>
        </w:rPr>
        <w:t xml:space="preserve"> of the service experience across the nation.</w:t>
      </w:r>
    </w:p>
    <w:p w:rsidR="00F76E03" w:rsidRPr="00F76E03" w:rsidRDefault="00F76E03" w:rsidP="00F76E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76E03" w:rsidRPr="00F76E03" w:rsidRDefault="00F76E03" w:rsidP="00F7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E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 of Part I</w:t>
      </w:r>
    </w:p>
    <w:p w:rsidR="00F76E03" w:rsidRDefault="00F76E03">
      <w:r>
        <w:br w:type="page"/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II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of the Master Blueprint.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It shifts the focus from the National level (Part I) to the specific institutional and operational reality of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City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. This section serves as the "Diagnostic" phase, establishing the structural context, current deficits, and readiness baselines required to engineer the solution in Part III.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 ONE-STOP SERVICE CENTER INITIATIVE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II –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City Situational Analysis, Readiness Assessment &amp; Integration Framework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 Structural Context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 Administrative Positioning &amp; Jurisdictional Complexity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holds a unique dual status in the Ethiopian federal structure, functioning simultaneously as:</w:t>
      </w:r>
    </w:p>
    <w:p w:rsidR="003C60D3" w:rsidRPr="003C60D3" w:rsidRDefault="003C60D3" w:rsidP="003C60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Chartered City Administration: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Possessing autonomous municipal governance mandates.</w:t>
      </w:r>
    </w:p>
    <w:p w:rsidR="003C60D3" w:rsidRPr="003C60D3" w:rsidRDefault="003C60D3" w:rsidP="003C60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Capital of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Sidama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Regional State: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Hosting the seat of the Regional Government.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 for MESOB</w:t>
      </w:r>
      <w:proofErr w:type="gram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creates a complex "Service Jurisdiction" environment. A citizen or investor in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often requires permits from both the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 Municipality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(e.g., Construction Permit) and the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Bureau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(e.g., Industrial Investment License or High-Level Trade Registration).</w:t>
      </w:r>
    </w:p>
    <w:p w:rsidR="003C60D3" w:rsidRPr="003C60D3" w:rsidRDefault="003C60D3" w:rsidP="003C60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Risk: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If the City MESOB does not coordinate with Regional Bureaus, it remains a "Half-Stop Shop."</w:t>
      </w:r>
    </w:p>
    <w:p w:rsidR="003C60D3" w:rsidRPr="003C60D3" w:rsidRDefault="003C60D3" w:rsidP="003C60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architecture must account for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 Interoperability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—connecting City systems with Regional systems.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Economic Profile &amp; Service Demand Drivers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Unlike other cities where service demand is primarily residential (Civil Registration),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economy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is anchored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 two high-value sectors that require distinct B2G (Business-to-Government) services: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The Industrial Manufacturing Cluster (HIP</w:t>
      </w:r>
      <w:proofErr w:type="gram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Park (HIP) creates a high volume of demand for:</w:t>
      </w:r>
    </w:p>
    <w:p w:rsidR="003C60D3" w:rsidRPr="003C60D3" w:rsidRDefault="003C60D3" w:rsidP="003C60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Logistics and transport clearances.</w:t>
      </w:r>
    </w:p>
    <w:p w:rsidR="003C60D3" w:rsidRPr="003C60D3" w:rsidRDefault="003C60D3" w:rsidP="003C60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Customs facilitation support.</w:t>
      </w:r>
    </w:p>
    <w:p w:rsidR="003C60D3" w:rsidRPr="003C60D3" w:rsidRDefault="003C60D3" w:rsidP="003C60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Expatriate work permits and residency.</w:t>
      </w:r>
    </w:p>
    <w:p w:rsidR="003C60D3" w:rsidRPr="003C60D3" w:rsidRDefault="003C60D3" w:rsidP="003C60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Industrial waste management certification.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proofErr w:type="gram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</w:t>
      </w:r>
      <w:proofErr w:type="gramEnd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Tourism &amp; Hospitality Ecosystem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  <w:t>As a premier lakeside destination, the hospitality sector generates continuous demand for:</w:t>
      </w:r>
    </w:p>
    <w:p w:rsidR="003C60D3" w:rsidRPr="003C60D3" w:rsidRDefault="003C60D3" w:rsidP="003C60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Hotel and catering operational licenses.</w:t>
      </w:r>
    </w:p>
    <w:p w:rsidR="003C60D3" w:rsidRPr="003C60D3" w:rsidRDefault="003C60D3" w:rsidP="003C60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Health and safety inspections.</w:t>
      </w:r>
    </w:p>
    <w:p w:rsidR="003C60D3" w:rsidRPr="003C60D3" w:rsidRDefault="003C60D3" w:rsidP="003C60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Environmental compliance certification.</w:t>
      </w:r>
    </w:p>
    <w:p w:rsidR="003C60D3" w:rsidRPr="003C60D3" w:rsidRDefault="003C60D3" w:rsidP="003C60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Event permits.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Conclusion</w:t>
      </w:r>
      <w:proofErr w:type="gram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standard "Resident-Centric"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model is insufficient for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. The design must include a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"Commercial &amp; Investment Track"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these economic engines, reducing the Transaction Cost (TC) for investors.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8.3 Urban Modernization Context ("The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Medemer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Alignment")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is currently undertaking extensive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Corridor Development Projects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to modernize its physical infrastructure.</w:t>
      </w:r>
    </w:p>
    <w:p w:rsidR="003C60D3" w:rsidRPr="003C60D3" w:rsidRDefault="003C60D3" w:rsidP="003C60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Disconnect: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While physical roads and streetscapes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are being modernized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to international standards, administrative processes remain largely manual and analog.</w:t>
      </w:r>
    </w:p>
    <w:p w:rsidR="003C60D3" w:rsidRPr="003C60D3" w:rsidRDefault="003C60D3" w:rsidP="003C60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Opportunity: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MESOB serves as the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"Institutional Software"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matching the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"Urban Hardware."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Promoting the MESOB initiative as part of the Corridor Development agenda allows the City Administration to leverage existing political momentum and budget allocation mechanisms.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Current Service Delivery Landscape in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(As-Is Analysis)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9.1 Institutional Fragmentation (The "Loneliness Defect")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An analysis of the current "As-Is" state reveals severe institutional isolation. Bureaus operate as independent fiefdoms rather than components of a single administration.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Operational Reality:</w:t>
      </w:r>
    </w:p>
    <w:p w:rsidR="003C60D3" w:rsidRPr="003C60D3" w:rsidRDefault="003C60D3" w:rsidP="003C60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Fragmentation: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Vital services (Trade, Revenue, Land,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Building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) are scattered across different locations in the city.</w:t>
      </w:r>
    </w:p>
    <w:p w:rsidR="003C60D3" w:rsidRPr="003C60D3" w:rsidRDefault="003C60D3" w:rsidP="003C60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 Isolation: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Revenue Bureau does not have real-time access to the Trade Bureau’s licensure database. Consequently, citizens must physically carry "Support Letters" or "Clearance Papers" from one office to another to prove their status.</w:t>
      </w:r>
    </w:p>
    <w:p w:rsidR="003C60D3" w:rsidRPr="003C60D3" w:rsidRDefault="003C60D3" w:rsidP="003C60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Lag: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of documents is manual (phone calls or letter exchanges), introducing delays ranging from days to weeks.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9.2 The "Gatekeeper" Phenomenon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Due to the lack of transparent, digitized workflow tracking:</w:t>
      </w:r>
    </w:p>
    <w:p w:rsidR="003C60D3" w:rsidRPr="003C60D3" w:rsidRDefault="003C60D3" w:rsidP="003C60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Asymmetry: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Citizens do not know where their file is or why it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is delayed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C60D3" w:rsidRPr="003C60D3" w:rsidRDefault="003C60D3" w:rsidP="003C60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Discretionary Power: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Front-line officers hold excessive power to delay or expedite files, creating structural vulnerabilities to rent-seeking (petty corruption).</w:t>
      </w:r>
    </w:p>
    <w:p w:rsidR="003C60D3" w:rsidRPr="003C60D3" w:rsidRDefault="003C60D3" w:rsidP="003C60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Receipting: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Reliance on paper receipts makes real-time revenue auditing impossible for the City Administration.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9.3 The Investor Journey (Pain Point Mapping)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For a typical SME investor in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, the current journey involves:</w:t>
      </w:r>
    </w:p>
    <w:p w:rsidR="003C60D3" w:rsidRPr="003C60D3" w:rsidRDefault="003C60D3" w:rsidP="003C60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A (Trade):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Apply for license </w:t>
      </w:r>
    </w:p>
    <w:p w:rsidR="003C60D3" w:rsidRPr="003C60D3" w:rsidRDefault="003C60D3" w:rsidP="003C60D3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</w:t>
      </w:r>
      <w:proofErr w:type="spellStart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</w:t>
      </w:r>
      <w:proofErr w:type="spellEnd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:rsidR="003C60D3" w:rsidRPr="003C60D3" w:rsidRDefault="003C60D3" w:rsidP="003C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3C60D3" w:rsidRPr="003C60D3" w:rsidRDefault="003C60D3" w:rsidP="003C60D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Wait for manual check.</w:t>
      </w:r>
    </w:p>
    <w:p w:rsidR="003C60D3" w:rsidRPr="003C60D3" w:rsidRDefault="003C60D3" w:rsidP="003C60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B (Land):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Verify premise tenure </w:t>
      </w:r>
    </w:p>
    <w:p w:rsidR="003C60D3" w:rsidRPr="003C60D3" w:rsidRDefault="003C60D3" w:rsidP="003C60D3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</w:t>
      </w:r>
      <w:proofErr w:type="spellStart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</w:t>
      </w:r>
      <w:proofErr w:type="spellEnd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:rsidR="003C60D3" w:rsidRPr="003C60D3" w:rsidRDefault="003C60D3" w:rsidP="003C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3C60D3" w:rsidRPr="003C60D3" w:rsidRDefault="003C60D3" w:rsidP="003C60D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Wait for physical file retrieval.</w:t>
      </w:r>
    </w:p>
    <w:p w:rsidR="003C60D3" w:rsidRPr="003C60D3" w:rsidRDefault="003C60D3" w:rsidP="003C60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C (Revenue):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Assess tax status </w:t>
      </w:r>
    </w:p>
    <w:p w:rsidR="003C60D3" w:rsidRPr="003C60D3" w:rsidRDefault="003C60D3" w:rsidP="003C60D3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</w:t>
      </w:r>
      <w:proofErr w:type="spellStart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</w:t>
      </w:r>
      <w:proofErr w:type="spellEnd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:rsidR="003C60D3" w:rsidRPr="003C60D3" w:rsidRDefault="003C60D3" w:rsidP="003C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3C60D3" w:rsidRPr="003C60D3" w:rsidRDefault="003C60D3" w:rsidP="003C60D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Wait for ledger check.</w:t>
      </w:r>
    </w:p>
    <w:p w:rsidR="003C60D3" w:rsidRPr="003C60D3" w:rsidRDefault="003C60D3" w:rsidP="003C60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D (Bank):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Make payment </w:t>
      </w:r>
    </w:p>
    <w:p w:rsidR="003C60D3" w:rsidRPr="003C60D3" w:rsidRDefault="003C60D3" w:rsidP="003C60D3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</w:t>
      </w:r>
      <w:proofErr w:type="spellStart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</w:t>
      </w:r>
      <w:proofErr w:type="spellEnd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:rsidR="003C60D3" w:rsidRPr="003C60D3" w:rsidRDefault="003C60D3" w:rsidP="003C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3C60D3" w:rsidRPr="003C60D3" w:rsidRDefault="003C60D3" w:rsidP="003C60D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 with paper slip.</w:t>
      </w:r>
    </w:p>
    <w:p w:rsidR="003C60D3" w:rsidRPr="003C60D3" w:rsidRDefault="003C60D3" w:rsidP="003C60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A (Trade):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Final signature </w:t>
      </w:r>
    </w:p>
    <w:p w:rsidR="003C60D3" w:rsidRPr="003C60D3" w:rsidRDefault="003C60D3" w:rsidP="003C60D3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→\</w:t>
      </w:r>
      <w:proofErr w:type="spellStart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</w:t>
      </w:r>
      <w:proofErr w:type="spellEnd"/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:rsidR="003C60D3" w:rsidRPr="003C60D3" w:rsidRDefault="003C60D3" w:rsidP="003C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:rsidR="003C60D3" w:rsidRPr="003C60D3" w:rsidRDefault="003C60D3" w:rsidP="003C60D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Wait for official availability.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Estimated Time: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5 to 15 days.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Target Time: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4 to 6 hours.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10. Updated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Preparatory Status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10.1 Preliminary Service Clustering Strategy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To manage the complexity of integration, the City Administration has adopted a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Clustered Approach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attempting to integrate all bureaus simultaneously.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Note: The detailed Service Catalogue is reserved for the Annex in Part III. The strategic clusters </w:t>
      </w:r>
      <w:proofErr w:type="gramStart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 defined</w:t>
      </w:r>
      <w:proofErr w:type="gramEnd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below:</w:t>
      </w:r>
    </w:p>
    <w:p w:rsidR="003C60D3" w:rsidRPr="003C60D3" w:rsidRDefault="003C60D3" w:rsidP="003C60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1: The Revenue Engine (Priority A)</w:t>
      </w:r>
    </w:p>
    <w:p w:rsidR="003C60D3" w:rsidRPr="003C60D3" w:rsidRDefault="003C60D3" w:rsidP="003C60D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Trade, Revenue, Transport.</w:t>
      </w:r>
    </w:p>
    <w:p w:rsidR="003C60D3" w:rsidRPr="003C60D3" w:rsidRDefault="003C60D3" w:rsidP="003C60D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Logic: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High volume, high revenue generation, immediate impact on city cash flow.</w:t>
      </w:r>
    </w:p>
    <w:p w:rsidR="003C60D3" w:rsidRPr="003C60D3" w:rsidRDefault="003C60D3" w:rsidP="003C60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2: The Urban Engine (Priority B)</w:t>
      </w:r>
    </w:p>
    <w:p w:rsidR="003C60D3" w:rsidRPr="003C60D3" w:rsidRDefault="003C60D3" w:rsidP="003C60D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Land Management, Construction, Environmental Protection.</w:t>
      </w:r>
    </w:p>
    <w:p w:rsidR="003C60D3" w:rsidRPr="003C60D3" w:rsidRDefault="003C60D3" w:rsidP="003C60D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Logic: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Critical for the construction boom and corridor development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highly sensitive to corruption risks.</w:t>
      </w:r>
    </w:p>
    <w:p w:rsidR="003C60D3" w:rsidRPr="003C60D3" w:rsidRDefault="003C60D3" w:rsidP="003C60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3: The Citizen Trust Engine (Priority C)</w:t>
      </w:r>
    </w:p>
    <w:p w:rsidR="003C60D3" w:rsidRPr="003C60D3" w:rsidRDefault="003C60D3" w:rsidP="003C60D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Civil Registration (Vital Events), Resident Services.</w:t>
      </w:r>
    </w:p>
    <w:p w:rsidR="003C60D3" w:rsidRPr="003C60D3" w:rsidRDefault="003C60D3" w:rsidP="003C60D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Logic: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High volume, builds daily habits and trust among the general population.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10.2 Bureau Readiness &amp; Maturity Assessment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A preliminary diagnostic of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key bureaus reveals three distinct "Maturity Levels" that dictate the integration strategy.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Maturity Level 1: Analog / Manual</w:t>
      </w:r>
    </w:p>
    <w:p w:rsidR="003C60D3" w:rsidRPr="003C60D3" w:rsidRDefault="003C60D3" w:rsidP="003C60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are ledger-based or use standalone Excel files. No structured database.</w:t>
      </w:r>
    </w:p>
    <w:p w:rsidR="003C60D3" w:rsidRPr="003C60D3" w:rsidRDefault="003C60D3" w:rsidP="003C60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Culture &amp; Tourism, Labor &amp; Social Affairs.</w:t>
      </w:r>
    </w:p>
    <w:p w:rsidR="003C60D3" w:rsidRPr="003C60D3" w:rsidRDefault="003C60D3" w:rsidP="003C60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Strategy: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Greenfield Deployment.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Install EAII standard software modules.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Maturity Level 2: Digital Islands</w:t>
      </w:r>
    </w:p>
    <w:p w:rsidR="003C60D3" w:rsidRPr="003C60D3" w:rsidRDefault="003C60D3" w:rsidP="003C60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Have internal systems/databases (often legacy), but no API connectivity. Systems operate offline or on local LANs.</w:t>
      </w:r>
    </w:p>
    <w:p w:rsidR="003C60D3" w:rsidRPr="003C60D3" w:rsidRDefault="003C60D3" w:rsidP="003C60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Construction Bureau, Transport Bureau.</w:t>
      </w:r>
    </w:p>
    <w:p w:rsidR="003C60D3" w:rsidRPr="003C60D3" w:rsidRDefault="003C60D3" w:rsidP="003C60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Strategy: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Middleware Bridging.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Develop API wrappers to extract data without replacing the core system.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Maturity Level 3: Connected / API-Ready</w:t>
      </w:r>
    </w:p>
    <w:p w:rsidR="003C60D3" w:rsidRPr="003C60D3" w:rsidRDefault="003C60D3" w:rsidP="003C60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Modern ERPs or web-based systems capable of data exchange.</w:t>
      </w:r>
    </w:p>
    <w:p w:rsidR="003C60D3" w:rsidRPr="003C60D3" w:rsidRDefault="003C60D3" w:rsidP="003C60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Revenue Authority (SIGTAS), Vital Events (National System).</w:t>
      </w:r>
    </w:p>
    <w:p w:rsidR="003C60D3" w:rsidRPr="003C60D3" w:rsidRDefault="003C60D3" w:rsidP="003C60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Strategy: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Integration.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Connect to the MESOB Gateway via secure API keys.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10.3 Facility &amp; Physical Infrastructure Readiness</w:t>
      </w:r>
    </w:p>
    <w:p w:rsidR="003C60D3" w:rsidRPr="003C60D3" w:rsidRDefault="003C60D3" w:rsidP="003C60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Selection: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City has identified a central facility.</w:t>
      </w:r>
    </w:p>
    <w:p w:rsidR="003C60D3" w:rsidRPr="003C60D3" w:rsidRDefault="003C60D3" w:rsidP="003C60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Renovation Needs: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current layout requires modification to support "Open Plan" service counters (removing glass barriers) and "Secure Zones" for back-office processing.</w:t>
      </w:r>
    </w:p>
    <w:p w:rsidR="003C60D3" w:rsidRPr="003C60D3" w:rsidRDefault="003C60D3" w:rsidP="003C60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site requires redundant fiber termination (Primary + Backup) to ensure 99.9% uptime.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 Integration Requirements for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Bureaus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For a bureau to be "MESOB Certified," it must meet specific technical and operational criteria. These are not optional suggestions but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requirements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for integration.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11.1</w:t>
      </w:r>
      <w:proofErr w:type="gramEnd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Digital &amp; Data Governance Requirements</w:t>
      </w:r>
    </w:p>
    <w:p w:rsidR="003C60D3" w:rsidRPr="003C60D3" w:rsidRDefault="003C60D3" w:rsidP="003C60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Definition Document: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 formal document listing every service, its requirements, legal basis, and official fee. (Undefined services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cannot be digitized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C60D3" w:rsidRPr="003C60D3" w:rsidRDefault="003C60D3" w:rsidP="003C60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All active files (e.g., current trade licenses) must be digitized/scanned before the system goes live. The MESOB Center cannot query a paper file.</w:t>
      </w:r>
    </w:p>
    <w:p w:rsidR="003C60D3" w:rsidRPr="003C60D3" w:rsidRDefault="003C60D3" w:rsidP="003C60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Endpoint Exposure: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Bureaus with existing systems must provide secure API access to the Integration Team.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11.2 Infrastructure Requirements (The "Last Meter")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While the MESOB Center provides the central hub, the </w:t>
      </w: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Bureaus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must ensure their own headquarters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are connected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if they retain back-office functions.</w:t>
      </w:r>
    </w:p>
    <w:p w:rsidR="003C60D3" w:rsidRPr="003C60D3" w:rsidRDefault="003C60D3" w:rsidP="003C60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 Stability: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Internal bureau networks must be stable.</w:t>
      </w:r>
    </w:p>
    <w:p w:rsidR="003C60D3" w:rsidRPr="003C60D3" w:rsidRDefault="003C60D3" w:rsidP="003C60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Backup: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Bureau servers must have UPS/Generator support to respond to MESOB queries during power outages.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11.3 Human Resource Requirements</w:t>
      </w:r>
    </w:p>
    <w:p w:rsidR="003C60D3" w:rsidRPr="003C60D3" w:rsidRDefault="003C60D3" w:rsidP="003C60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Focal Person: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Each bureau must appoint a dedicated "MESOB Liaison Officer" with decision-making power.</w:t>
      </w:r>
    </w:p>
    <w:p w:rsidR="003C60D3" w:rsidRPr="003C60D3" w:rsidRDefault="003C60D3" w:rsidP="003C60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Technical Staff: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Assignment of IT staff to support the API maintenance.</w:t>
      </w:r>
    </w:p>
    <w:p w:rsidR="003C60D3" w:rsidRPr="003C60D3" w:rsidRDefault="003C60D3" w:rsidP="003C60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Commitment to retrain staff from "Paper Pushers" to "System Operators."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12. Risk Exposure Areas Identified for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12.1 The "Resistance to Transparency" Risk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As MESOB digitizes workflows and centralizes payments, opportunities for informal income (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rent-seeking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) vanish.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Bureau staff may engage in "Passive Resistance"—claiming the system is down, delaying data entry, or discouraging citizens from using the center.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Strict audit logs, biometric login enforcement, and a mayoral directive mandating system usage.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12.2 The "Integration Deadlock" Risk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stalls because vendors (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Telecom/EAII) wait for Bureau requirements, while Bureaus wait for Vendor instructions.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Project timeline slippage.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 "Technical Working Group" (TWG) chaired by the City Administration to force weekly synchronization.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12.3 The "Revenue Jurisdiction" Risk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Conflict over whether fees collected at the MESOB Center go to the City Account or the Regional Account.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Administrative paralysis.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Pre-defined "Revenue Splitting Protocols" configured automatically in the Payment Gateway.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Part II Synthesis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The situational analysis confirms that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City is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structurally ready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for the MESOB transformation but faces significant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complexity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due to its dual City/Region status and the uneven digital maturity of its bureaus.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Diagnostic Conclusions:</w:t>
      </w:r>
    </w:p>
    <w:p w:rsidR="003C60D3" w:rsidRPr="003C60D3" w:rsidRDefault="003C60D3" w:rsidP="003C60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"One-Size-Fits-All" approach will fail.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must be tailored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to the Maturity Level (1, 2, or 3) of each bureau.</w:t>
      </w:r>
    </w:p>
    <w:p w:rsidR="003C60D3" w:rsidRPr="003C60D3" w:rsidRDefault="003C60D3" w:rsidP="003C60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Economic alignment is critical.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MESOB must prioritize services that support the Industrial Park and Tourism sectors to generate immediate economic value.</w:t>
      </w:r>
    </w:p>
    <w:p w:rsidR="003C60D3" w:rsidRPr="003C60D3" w:rsidRDefault="003C60D3" w:rsidP="003C60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is the bottleneck, not technology.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Success depends on the City Administration’s ability to enforce data sharing and overcome bureaucratic resistance.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 of Part II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Proceed to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III – Strategic Roadmap, Risk Framework &amp; Implementation Model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Part III will provide the detailed "Service Prioritization Matrix," the "30-60-90 Day Execution Plan," and the specific "Vendor Engagement Model."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 we proceed to generate Part III?</w:t>
      </w:r>
    </w:p>
    <w:p w:rsidR="003C60D3" w:rsidRDefault="003C60D3">
      <w:r>
        <w:br w:type="page"/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III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of the Master Blueprint.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translates the strategic mandate (Part I) and the situational diagnosis (Part II) into a concrete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Architecture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. It moves from "What" and "Why" to "How," "When," and "By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Whom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Consistent with the revised consultative approach, this section does not merely dictate a service list; it establishes the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Frameworks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(Service Scoring, Vendor RACI,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Financial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Modeling) that the City Administration will use to govern the implementation.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 ONE-STOP SERVICE CENTER INITIATIVE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III – Strategic Roadmap, Risk Framework &amp; Implementation Model for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City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 Translating National Lessons into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Strategy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national survey (Part I) and the specific structural reality of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(Part II), the execution strategy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is built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on four corrective principles derived from earlier pilots in other regions.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14.1 Principle 1: Institutional Integration is Behavioral, Not Just Technical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Evidence suggests that technical integration (APIs) is rarely the primary failure point. The bottleneck is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almost always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Resistance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C60D3" w:rsidRPr="003C60D3" w:rsidRDefault="003C60D3" w:rsidP="003C60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Strategy: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will be framed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as a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Mandate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(via Mayoral Directive) rather than a voluntary technical upgrade. Governance activation must precede software deployment.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14.2 Principle 2: Service Volume Must Be Phased (The "Sprint" Logic)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Cities that attempted "Big Bang" launches (integrating 50+ services on Day 1) experienced system paralysis.</w:t>
      </w:r>
    </w:p>
    <w:p w:rsidR="003C60D3" w:rsidRPr="003C60D3" w:rsidRDefault="003C60D3" w:rsidP="003C60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Strategy: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Adoption of a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"30-60-90 Day" Acceleration Framework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. Services are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onboarded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 waves (Clusters) based on readiness, creating stabilization periods between expansions.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14.3 Principle 3: Infrastructure Reliability is the Trust Anchor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Public trust evaporates if the "system is down."</w:t>
      </w:r>
    </w:p>
    <w:p w:rsidR="003C60D3" w:rsidRPr="003C60D3" w:rsidRDefault="003C60D3" w:rsidP="003C60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Strategy: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of the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Hosting Model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(defined in Part II) where local edge servers ensure business continuity even during fiber cuts.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14.4 Principle 4: Data Sovereignty is Non-Negotiable</w:t>
      </w:r>
    </w:p>
    <w:p w:rsidR="003C60D3" w:rsidRPr="003C60D3" w:rsidRDefault="003C60D3" w:rsidP="003C60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Strategy: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Explicit contractual definitions ensuring the City Administration retains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Controllership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, while vendors act strictly as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Processors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The Service Prioritization &amp; Onboarding Framework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To avoid political friction regarding which bureaus join the MESOB Center first, this Blueprint establishes a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Viability Scorecard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. This allows the Steering Committee to select services based on objective data rather than lobbying.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15.1 The Service Viability Scorecard (Selection Logic)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Each candidate service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is scored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against three weighted dimensions to determine its Phase allocation.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67"/>
        <w:gridCol w:w="7208"/>
      </w:tblGrid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 for Scoring (High Score = High Priority)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A. Impact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Volume: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Daily transaction count (&gt;50/day)</w:t>
            </w:r>
            <w:proofErr w:type="gramStart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.&lt;</w:t>
            </w:r>
            <w:proofErr w:type="spellStart"/>
            <w:proofErr w:type="gram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Contribution to City budget.&lt;</w:t>
            </w:r>
            <w:proofErr w:type="spellStart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Alignment: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Support for Industry/Tourism.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B. Readiness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Digitization: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backend data digital? (Tier A/B)</w:t>
            </w:r>
            <w:proofErr w:type="gramStart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.&lt;</w:t>
            </w:r>
            <w:proofErr w:type="spellStart"/>
            <w:proofErr w:type="gram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Clarity: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the workflow documented and stable?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C. Complexity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Dependency: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Does it require external (Federal/Regional) approval? (High dependency = Lower priority).</w:t>
            </w:r>
          </w:p>
        </w:tc>
      </w:tr>
    </w:tbl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15.2 The "Service Validation Workshops" (Consultative Mechanism)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Before finalizing the catalog, the MESOB Implementation Unit will convene workshops with Bureau Heads.</w:t>
      </w:r>
    </w:p>
    <w:p w:rsidR="003C60D3" w:rsidRPr="003C60D3" w:rsidRDefault="003C60D3" w:rsidP="003C60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the "As-Is" workflow and agree on the "To-Be" digital process.</w:t>
      </w:r>
    </w:p>
    <w:p w:rsidR="003C60D3" w:rsidRPr="003C60D3" w:rsidRDefault="003C60D3" w:rsidP="003C60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 signed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Level Declaration (SLD)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where the Bureau Head commits to specific processing times (e.g., "Trade License Renewal = 40 minutes").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15.3 Recommended Phase 1 "Quick Win" Clusters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Based on the Scorecard logic, the following clusters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are proposed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for the initial 90-day launch.</w:t>
      </w:r>
    </w:p>
    <w:p w:rsidR="003C60D3" w:rsidRPr="003C60D3" w:rsidRDefault="003C60D3" w:rsidP="003C60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1: The Revenue Engine (High Impact / Tier A Readiness)</w:t>
      </w:r>
    </w:p>
    <w:p w:rsidR="003C60D3" w:rsidRPr="003C60D3" w:rsidRDefault="003C60D3" w:rsidP="003C60D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Services: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Trade License Renewal, Business Tax Clearance, Daily Revenue Collection.</w:t>
      </w:r>
    </w:p>
    <w:p w:rsidR="003C60D3" w:rsidRPr="003C60D3" w:rsidRDefault="003C60D3" w:rsidP="003C60D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Rationale: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Generates immediate cash flow; systems often already exist (SIGTAS/Trade System).</w:t>
      </w:r>
    </w:p>
    <w:p w:rsidR="003C60D3" w:rsidRPr="003C60D3" w:rsidRDefault="003C60D3" w:rsidP="003C60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2: The Citizen Trust Engine (High Volume / Tier B Readiness)</w:t>
      </w:r>
    </w:p>
    <w:p w:rsidR="003C60D3" w:rsidRPr="003C60D3" w:rsidRDefault="003C60D3" w:rsidP="003C60D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Services: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Vital Events (Birth/Marital Status), Resident ID (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Kebele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ID digitization).</w:t>
      </w:r>
    </w:p>
    <w:p w:rsidR="003C60D3" w:rsidRPr="003C60D3" w:rsidRDefault="003C60D3" w:rsidP="003C60D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Rationale: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High visibility; touches the largest number of citizens daily.</w:t>
      </w:r>
    </w:p>
    <w:p w:rsidR="003C60D3" w:rsidRPr="003C60D3" w:rsidRDefault="003C60D3" w:rsidP="003C60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3: The Industrial VIP Track (Strategic / Mixed Readiness)</w:t>
      </w:r>
    </w:p>
    <w:p w:rsidR="003C60D3" w:rsidRPr="003C60D3" w:rsidRDefault="003C60D3" w:rsidP="003C60D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Services: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Investment Permits, Construction Permit Intake.</w:t>
      </w:r>
    </w:p>
    <w:p w:rsidR="003C60D3" w:rsidRPr="003C60D3" w:rsidRDefault="003C60D3" w:rsidP="003C60D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Rationale: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Critical for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Park investors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signals "Open for Business."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Strategic Vendor Engagement &amp; Responsibility Matrix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To prevent "Vendor Lock-in" and scope ambiguity,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the relationship with technology providers must be governed by a strict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 Assignment Matrix (RACI)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16.1 The Vendor Ecosystem Definition</w:t>
      </w:r>
    </w:p>
    <w:p w:rsidR="003C60D3" w:rsidRPr="003C60D3" w:rsidRDefault="003C60D3" w:rsidP="003C60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Strategic Infrastructure Partner (Connectivity, Cloud, Payment Gateway).</w:t>
      </w:r>
    </w:p>
    <w:p w:rsidR="003C60D3" w:rsidRPr="003C60D3" w:rsidRDefault="003C60D3" w:rsidP="003C60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EAII (Federal AI Institute):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Technical Architect (Core Software Stack, Interoperability Standards).</w:t>
      </w:r>
    </w:p>
    <w:p w:rsidR="003C60D3" w:rsidRPr="003C60D3" w:rsidRDefault="003C60D3" w:rsidP="003C60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Local IT </w:t>
      </w:r>
      <w:proofErr w:type="gram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Sector: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Support Partners (Hardware maintenance, cabling, Level 1 helpdesk).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16.2 The Responsibility RACI Matrix (Contractual Basis)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This matrix defines </w:t>
      </w: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is responsible for </w:t>
      </w: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to avoid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finger-pointing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during outages.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464"/>
        <w:gridCol w:w="1813"/>
        <w:gridCol w:w="1821"/>
        <w:gridCol w:w="1627"/>
      </w:tblGrid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Ethio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Telecom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EAII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 IT / Local Support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Bureau Focal Person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WAN/Fiber Connectivity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Accountable (A)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 LAN &amp; Cabling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Consulted (C)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 (R)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Software (Portal/Workflow)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Accountable (A)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Consulted (C)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Consulted (C)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Endpoint Development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 (R)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(Standards)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 (R)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(Execution)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Accountable (A)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Hardware Maintenance (PCs/Printers)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Accountable (A)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Responsible (R)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Cleaning &amp; Migration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(I)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Consulted (C)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(S)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Accountable (A)</w:t>
            </w:r>
          </w:p>
        </w:tc>
      </w:tr>
    </w:tbl>
    <w:p w:rsidR="003C60D3" w:rsidRPr="003C60D3" w:rsidRDefault="003C60D3" w:rsidP="003C60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Contractual Safeguard: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City must enforce a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"One-Throat-to-Choke"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clause for critical outages, usually designating the Primary System Integrator (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Telecom) as the single point of contact for availability issues.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Financial Sustainability &amp; Business Model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A MESOB Center incurs significant Operational Expenditure (OPEX)—electricity, high-speed fiber, cooling, paper, and personnel. Without a recovery model, it becomes a drain on the municipal budget.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17.1 Cost Recovery Mechanisms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The Blueprint proposes a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Financial Model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C60D3" w:rsidRPr="003C60D3" w:rsidRDefault="003C60D3" w:rsidP="003C60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Budget (Municipal Allocation):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Covers core staff salaries and building rent.</w:t>
      </w:r>
    </w:p>
    <w:p w:rsidR="003C60D3" w:rsidRPr="003C60D3" w:rsidRDefault="003C60D3" w:rsidP="003C60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"Technology Fee" (Surcharge):</w:t>
      </w:r>
    </w:p>
    <w:p w:rsidR="003C60D3" w:rsidRPr="003C60D3" w:rsidRDefault="003C60D3" w:rsidP="003C60D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Concept: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 small, legislated levy (e.g., 10–50 ETB) added to specific transactional services (e.g., Trade License, Passports).</w:t>
      </w:r>
    </w:p>
    <w:p w:rsidR="003C60D3" w:rsidRPr="003C60D3" w:rsidRDefault="003C60D3" w:rsidP="003C60D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Usage: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Ring-fenced specifically for IT maintenance, internet bills, and hardware replacement.</w:t>
      </w:r>
    </w:p>
    <w:p w:rsidR="003C60D3" w:rsidRPr="003C60D3" w:rsidRDefault="003C60D3" w:rsidP="003C60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Services (B2B Revenue):</w:t>
      </w:r>
    </w:p>
    <w:p w:rsidR="003C60D3" w:rsidRPr="003C60D3" w:rsidRDefault="003C60D3" w:rsidP="003C60D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Concept: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Accelerated "Fast-Track" services for corporate investors (Industrial Park tenants) charged at a premium rate.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17.2 The 5-Year Total Cost of Ownership (TCO)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The City Finance Office must budget for:</w:t>
      </w:r>
    </w:p>
    <w:p w:rsidR="003C60D3" w:rsidRPr="003C60D3" w:rsidRDefault="003C60D3" w:rsidP="003C60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1: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High CAPEX (Renovation, Hardware) + Setup OPEX.</w:t>
      </w:r>
    </w:p>
    <w:p w:rsidR="003C60D3" w:rsidRPr="003C60D3" w:rsidRDefault="003C60D3" w:rsidP="003C60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2-5: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Recurrent OPEX (Maintenance, Licenses, Bandwidth). </w:t>
      </w:r>
      <w:r w:rsidRPr="003C60D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Target: 100% OPEX coverage via Tech Fees by Year 3.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The 30-60-90 Day Acceleration Framework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The launch plan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is structured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as three "Sprints" with hard decision gates.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Mobilization &amp; Mandate (Days 0–30)</w:t>
      </w:r>
    </w:p>
    <w:p w:rsidR="003C60D3" w:rsidRPr="003C60D3" w:rsidRDefault="003C60D3" w:rsidP="003C60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Focus: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Legal Authority &amp; Physical Readiness.</w:t>
      </w:r>
    </w:p>
    <w:p w:rsidR="003C60D3" w:rsidRPr="003C60D3" w:rsidRDefault="003C60D3" w:rsidP="003C60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Actions:</w:t>
      </w:r>
    </w:p>
    <w:p w:rsidR="003C60D3" w:rsidRPr="003C60D3" w:rsidRDefault="003C60D3" w:rsidP="003C60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Sign Mayoral Directive mandating bureau integration.</w:t>
      </w:r>
    </w:p>
    <w:p w:rsidR="003C60D3" w:rsidRPr="003C60D3" w:rsidRDefault="003C60D3" w:rsidP="003C60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Finalize "Service Validation Workshops" (selecting Phase 1 services).</w:t>
      </w:r>
    </w:p>
    <w:p w:rsidR="003C60D3" w:rsidRPr="003C60D3" w:rsidRDefault="003C60D3" w:rsidP="003C60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Civil Works Handover (Data Center &amp; Counters ready).</w:t>
      </w:r>
    </w:p>
    <w:p w:rsidR="003C60D3" w:rsidRPr="003C60D3" w:rsidRDefault="003C60D3" w:rsidP="003C60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1: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Building Ready + Legal Mandate Signed.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Integration &amp; Deployment (Days 31–60)</w:t>
      </w:r>
    </w:p>
    <w:p w:rsidR="003C60D3" w:rsidRPr="003C60D3" w:rsidRDefault="003C60D3" w:rsidP="003C60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"Digital Plumbing."</w:t>
      </w:r>
    </w:p>
    <w:p w:rsidR="003C60D3" w:rsidRPr="003C60D3" w:rsidRDefault="003C60D3" w:rsidP="003C60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Actions:</w:t>
      </w:r>
    </w:p>
    <w:p w:rsidR="003C60D3" w:rsidRPr="003C60D3" w:rsidRDefault="003C60D3" w:rsidP="003C60D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Deploy EAII "Nine Systems" stack on local edge servers.</w:t>
      </w:r>
    </w:p>
    <w:p w:rsidR="003C60D3" w:rsidRPr="003C60D3" w:rsidRDefault="003C60D3" w:rsidP="003C60D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Connect Tier A Bureaus via API Gateway.</w:t>
      </w:r>
    </w:p>
    <w:p w:rsidR="003C60D3" w:rsidRPr="003C60D3" w:rsidRDefault="003C60D3" w:rsidP="003C60D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Recruit and train "Service Ambassadors" (Front Desk).</w:t>
      </w:r>
    </w:p>
    <w:p w:rsidR="003C60D3" w:rsidRPr="003C60D3" w:rsidRDefault="003C60D3" w:rsidP="003C60D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2: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Successful End-to-End Test Transaction.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Activation &amp; Soft Launch (Days 61–90)</w:t>
      </w:r>
    </w:p>
    <w:p w:rsidR="003C60D3" w:rsidRPr="003C60D3" w:rsidRDefault="003C60D3" w:rsidP="003C60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Operations.</w:t>
      </w:r>
    </w:p>
    <w:p w:rsidR="003C60D3" w:rsidRPr="003C60D3" w:rsidRDefault="003C60D3" w:rsidP="003C60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Actions:</w:t>
      </w:r>
    </w:p>
    <w:p w:rsidR="003C60D3" w:rsidRPr="003C60D3" w:rsidRDefault="003C60D3" w:rsidP="003C60D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Launch (Weeks 9-10):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Open for 3-5 core services only; limited volume.</w:t>
      </w:r>
    </w:p>
    <w:p w:rsidR="003C60D3" w:rsidRPr="003C60D3" w:rsidRDefault="003C60D3" w:rsidP="003C60D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Stabilization: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Debugging network/software issues in live environment.</w:t>
      </w:r>
    </w:p>
    <w:p w:rsidR="003C60D3" w:rsidRPr="003C60D3" w:rsidRDefault="003C60D3" w:rsidP="003C60D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Grand Opening (Week 12):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Full public launch marketing.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The "Pre-Mortem" Risk Register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Anticipating failure points allows for pre-emptive mitigation.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431"/>
        <w:gridCol w:w="4244"/>
      </w:tblGrid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Scenario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Mitigation Strategy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Political / Bureaucratic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"Shadow Processes":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Bureau staff creating manual </w:t>
            </w:r>
            <w:proofErr w:type="gramStart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back-channels</w:t>
            </w:r>
            <w:proofErr w:type="gram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maintain rent-seeking (corruption) income.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Cashless Rule: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Ban cash at counters</w:t>
            </w:r>
            <w:proofErr w:type="gramStart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.&lt;</w:t>
            </w:r>
            <w:proofErr w:type="spellStart"/>
            <w:proofErr w:type="gram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 Trails: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Strict digital logging.&lt;</w:t>
            </w:r>
            <w:proofErr w:type="spellStart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Mystery Shopping: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students to test integrity.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"Connectivity Blackout":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Loss of link to Addis Ababa halts operations.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Hybrid Edge Architecture: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Local server caches operations</w:t>
            </w:r>
            <w:proofErr w:type="gramStart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.&lt;</w:t>
            </w:r>
            <w:proofErr w:type="spellStart"/>
            <w:proofErr w:type="gram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Offline Mode: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Software must support store-and-forward.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Jurisdictional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"Regional Blockage":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Sidama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Regional bureaus refusing to recognize City MESOB permits.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Joint Steering Committee: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Include Regional VP in oversight</w:t>
            </w:r>
            <w:proofErr w:type="gramStart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.&lt;</w:t>
            </w:r>
            <w:proofErr w:type="spellStart"/>
            <w:proofErr w:type="gram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&gt;• </w:t>
            </w:r>
            <w:proofErr w:type="spellStart"/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Passthrough</w:t>
            </w:r>
            <w:proofErr w:type="spellEnd"/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Windows: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Designate counters specifically for regional intake.</w:t>
            </w:r>
          </w:p>
        </w:tc>
      </w:tr>
      <w:tr w:rsidR="003C60D3" w:rsidRPr="003C60D3" w:rsidTr="003C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Financial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"OPEX Cliff":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Running out of budget for internet/paper in Month 6.</w:t>
            </w:r>
          </w:p>
        </w:tc>
        <w:tc>
          <w:tcPr>
            <w:tcW w:w="0" w:type="auto"/>
            <w:vAlign w:val="center"/>
            <w:hideMark/>
          </w:tcPr>
          <w:p w:rsidR="003C60D3" w:rsidRPr="003C60D3" w:rsidRDefault="003C60D3" w:rsidP="003C60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</w:t>
            </w:r>
            <w:r w:rsidRPr="003C60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 Fee Legislation: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 the surcharge by-law </w:t>
            </w:r>
            <w:r w:rsidRPr="003C60D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before</w:t>
            </w:r>
            <w:r w:rsidRPr="003C60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launch.</w:t>
            </w:r>
          </w:p>
        </w:tc>
      </w:tr>
    </w:tbl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The "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Advantage" (Differentiation Strategy)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MESOB should not simply copy Addis Ababa. It must leverage its unique competitive advantages.</w:t>
      </w:r>
    </w:p>
    <w:p w:rsidR="003C60D3" w:rsidRPr="003C60D3" w:rsidRDefault="003C60D3" w:rsidP="003C60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"Industrial Concierge" (B2G Focus):</w:t>
      </w:r>
    </w:p>
    <w:p w:rsidR="003C60D3" w:rsidRPr="003C60D3" w:rsidRDefault="003C60D3" w:rsidP="003C60D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Establish a dedicated VIP zone for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Industrial Park (HIP)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investors, integrating Customs, Logistics, and Investment permits. This directly supports the national export agenda.</w:t>
      </w:r>
    </w:p>
    <w:p w:rsidR="003C60D3" w:rsidRPr="003C60D3" w:rsidRDefault="003C60D3" w:rsidP="003C60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"Eco-Smart" Licensing Protocol:</w:t>
      </w:r>
    </w:p>
    <w:p w:rsidR="003C60D3" w:rsidRPr="003C60D3" w:rsidRDefault="003C60D3" w:rsidP="003C60D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As a lakeside city, integrate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Compliance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verification directly into the Trade License workflow, branding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as Ethiopia’s "Green City."</w:t>
      </w:r>
    </w:p>
    <w:p w:rsidR="003C60D3" w:rsidRPr="003C60D3" w:rsidRDefault="003C60D3" w:rsidP="003C60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University Partnership Model:</w:t>
      </w:r>
    </w:p>
    <w:p w:rsidR="003C60D3" w:rsidRPr="003C60D3" w:rsidRDefault="003C60D3" w:rsidP="003C60D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Formalize the role of </w:t>
      </w:r>
      <w:proofErr w:type="spellStart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University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as the "Independent Technical Auditor" and "Capacity Builder," creating a sustainable talent pipeline for the center.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ANNEX REFERENCES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To operationalize this Blueprint, the City Task Force requires the following sub-documents (to </w:t>
      </w:r>
      <w:proofErr w:type="gram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be drafted</w:t>
      </w:r>
      <w:proofErr w:type="gram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:rsidR="003C60D3" w:rsidRPr="003C60D3" w:rsidRDefault="003C60D3" w:rsidP="003C60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A: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Draft Mayoral Directive on Bureau Integration.</w:t>
      </w:r>
    </w:p>
    <w:p w:rsidR="003C60D3" w:rsidRPr="003C60D3" w:rsidRDefault="003C60D3" w:rsidP="003C60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B: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The Service Viability Scorecard (Excel Template).</w:t>
      </w:r>
    </w:p>
    <w:p w:rsidR="003C60D3" w:rsidRPr="003C60D3" w:rsidRDefault="003C60D3" w:rsidP="003C60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C: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Draft MOU for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Telecom (Service Level Agreement).</w:t>
      </w:r>
    </w:p>
    <w:p w:rsidR="003C60D3" w:rsidRPr="003C60D3" w:rsidRDefault="003C60D3" w:rsidP="003C60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D: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Technical Specifications for Tier III Data Center (Power/Cooling).</w:t>
      </w:r>
    </w:p>
    <w:p w:rsidR="003C60D3" w:rsidRPr="003C60D3" w:rsidRDefault="003C60D3" w:rsidP="003C60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E: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Job Descriptions for MESOB Director and IT Lead.</w:t>
      </w:r>
    </w:p>
    <w:p w:rsidR="003C60D3" w:rsidRPr="003C60D3" w:rsidRDefault="003C60D3" w:rsidP="003C60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Annex F: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Financial Model Template (OPEX vs. Revenue Recovery).</w:t>
      </w:r>
    </w:p>
    <w:p w:rsidR="003C60D3" w:rsidRPr="003C60D3" w:rsidRDefault="003C60D3" w:rsidP="003C60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3C60D3" w:rsidRPr="003C60D3" w:rsidRDefault="003C60D3" w:rsidP="003C6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EXECUTIVE RECOMMENDATION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This Blueprint moves the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MESOB initiative from "Concept" to "Contract-Ready Execution."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Next Steps:</w:t>
      </w:r>
    </w:p>
    <w:p w:rsidR="003C60D3" w:rsidRPr="003C60D3" w:rsidRDefault="003C60D3" w:rsidP="003C60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Convene the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Steering Committee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the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Scorecard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Model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C60D3" w:rsidRPr="003C60D3" w:rsidRDefault="003C60D3" w:rsidP="003C60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Issue the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Readiness Assessment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to categorize agencies into Tiers A, B, and C.</w:t>
      </w:r>
    </w:p>
    <w:p w:rsidR="003C60D3" w:rsidRPr="003C60D3" w:rsidRDefault="003C60D3" w:rsidP="003C60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Initiate formal </w:t>
      </w: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 negotiations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Telecom and EAII based on the RACI matrix.</w:t>
      </w:r>
    </w:p>
    <w:p w:rsidR="003C60D3" w:rsidRPr="003C60D3" w:rsidRDefault="003C60D3" w:rsidP="003C6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0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Status:</w:t>
      </w:r>
      <w:r w:rsidRPr="003C60D3">
        <w:rPr>
          <w:rFonts w:ascii="Times New Roman" w:eastAsia="Times New Roman" w:hAnsi="Times New Roman" w:cs="Times New Roman"/>
          <w:kern w:val="0"/>
          <w14:ligatures w14:val="none"/>
        </w:rPr>
        <w:t xml:space="preserve"> Complete. Ready for Cabinet Presentation.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2FC9"/>
    <w:multiLevelType w:val="multilevel"/>
    <w:tmpl w:val="DC4A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5A9B"/>
    <w:multiLevelType w:val="multilevel"/>
    <w:tmpl w:val="4A4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34CEA"/>
    <w:multiLevelType w:val="multilevel"/>
    <w:tmpl w:val="D660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30277"/>
    <w:multiLevelType w:val="multilevel"/>
    <w:tmpl w:val="8E4A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72389"/>
    <w:multiLevelType w:val="multilevel"/>
    <w:tmpl w:val="E7E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153B"/>
    <w:multiLevelType w:val="multilevel"/>
    <w:tmpl w:val="3824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1616E"/>
    <w:multiLevelType w:val="multilevel"/>
    <w:tmpl w:val="EBA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41328"/>
    <w:multiLevelType w:val="multilevel"/>
    <w:tmpl w:val="490A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D7D33"/>
    <w:multiLevelType w:val="multilevel"/>
    <w:tmpl w:val="D7EA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2E5060"/>
    <w:multiLevelType w:val="multilevel"/>
    <w:tmpl w:val="6A0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F1817"/>
    <w:multiLevelType w:val="multilevel"/>
    <w:tmpl w:val="AD4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32753"/>
    <w:multiLevelType w:val="multilevel"/>
    <w:tmpl w:val="B95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D62FA"/>
    <w:multiLevelType w:val="multilevel"/>
    <w:tmpl w:val="BBB0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D6257"/>
    <w:multiLevelType w:val="multilevel"/>
    <w:tmpl w:val="FC3A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4942"/>
    <w:multiLevelType w:val="multilevel"/>
    <w:tmpl w:val="4A8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65181"/>
    <w:multiLevelType w:val="multilevel"/>
    <w:tmpl w:val="00F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32817"/>
    <w:multiLevelType w:val="multilevel"/>
    <w:tmpl w:val="885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D58B0"/>
    <w:multiLevelType w:val="multilevel"/>
    <w:tmpl w:val="4F5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36A91"/>
    <w:multiLevelType w:val="multilevel"/>
    <w:tmpl w:val="2AFE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56041C"/>
    <w:multiLevelType w:val="multilevel"/>
    <w:tmpl w:val="8F42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3E5E7C"/>
    <w:multiLevelType w:val="multilevel"/>
    <w:tmpl w:val="2EF0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A31636"/>
    <w:multiLevelType w:val="multilevel"/>
    <w:tmpl w:val="B64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E2810"/>
    <w:multiLevelType w:val="multilevel"/>
    <w:tmpl w:val="311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D0461"/>
    <w:multiLevelType w:val="multilevel"/>
    <w:tmpl w:val="6D2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100A8"/>
    <w:multiLevelType w:val="multilevel"/>
    <w:tmpl w:val="A65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A276A"/>
    <w:multiLevelType w:val="multilevel"/>
    <w:tmpl w:val="8256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10671"/>
    <w:multiLevelType w:val="multilevel"/>
    <w:tmpl w:val="A882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F6DC6"/>
    <w:multiLevelType w:val="multilevel"/>
    <w:tmpl w:val="4E18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F47AC2"/>
    <w:multiLevelType w:val="multilevel"/>
    <w:tmpl w:val="5248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30852"/>
    <w:multiLevelType w:val="multilevel"/>
    <w:tmpl w:val="C36C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17B67"/>
    <w:multiLevelType w:val="multilevel"/>
    <w:tmpl w:val="ED82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86789"/>
    <w:multiLevelType w:val="multilevel"/>
    <w:tmpl w:val="5DBC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4592D"/>
    <w:multiLevelType w:val="multilevel"/>
    <w:tmpl w:val="935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40FCC"/>
    <w:multiLevelType w:val="multilevel"/>
    <w:tmpl w:val="78D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C7D63"/>
    <w:multiLevelType w:val="multilevel"/>
    <w:tmpl w:val="289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406D2"/>
    <w:multiLevelType w:val="multilevel"/>
    <w:tmpl w:val="A83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246C8"/>
    <w:multiLevelType w:val="multilevel"/>
    <w:tmpl w:val="685A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52AF1"/>
    <w:multiLevelType w:val="multilevel"/>
    <w:tmpl w:val="5AD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1D438B"/>
    <w:multiLevelType w:val="multilevel"/>
    <w:tmpl w:val="D09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94674F"/>
    <w:multiLevelType w:val="multilevel"/>
    <w:tmpl w:val="3CA0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6A3784"/>
    <w:multiLevelType w:val="multilevel"/>
    <w:tmpl w:val="1DA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E7FC1"/>
    <w:multiLevelType w:val="multilevel"/>
    <w:tmpl w:val="A3B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BD3B46"/>
    <w:multiLevelType w:val="multilevel"/>
    <w:tmpl w:val="7490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E62834"/>
    <w:multiLevelType w:val="multilevel"/>
    <w:tmpl w:val="2E48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EA47B9"/>
    <w:multiLevelType w:val="multilevel"/>
    <w:tmpl w:val="6BDA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EC2805"/>
    <w:multiLevelType w:val="multilevel"/>
    <w:tmpl w:val="0184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B3F75"/>
    <w:multiLevelType w:val="multilevel"/>
    <w:tmpl w:val="71E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FF2DEB"/>
    <w:multiLevelType w:val="multilevel"/>
    <w:tmpl w:val="9B2E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B57591"/>
    <w:multiLevelType w:val="multilevel"/>
    <w:tmpl w:val="206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64486"/>
    <w:multiLevelType w:val="multilevel"/>
    <w:tmpl w:val="39A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AC0FA5"/>
    <w:multiLevelType w:val="multilevel"/>
    <w:tmpl w:val="9BA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35C30"/>
    <w:multiLevelType w:val="multilevel"/>
    <w:tmpl w:val="CA8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0A7B91"/>
    <w:multiLevelType w:val="multilevel"/>
    <w:tmpl w:val="942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825C45"/>
    <w:multiLevelType w:val="multilevel"/>
    <w:tmpl w:val="10D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EC1822"/>
    <w:multiLevelType w:val="multilevel"/>
    <w:tmpl w:val="267C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7A6BF9"/>
    <w:multiLevelType w:val="multilevel"/>
    <w:tmpl w:val="F22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44"/>
  </w:num>
  <w:num w:numId="3">
    <w:abstractNumId w:val="45"/>
  </w:num>
  <w:num w:numId="4">
    <w:abstractNumId w:val="25"/>
  </w:num>
  <w:num w:numId="5">
    <w:abstractNumId w:val="51"/>
  </w:num>
  <w:num w:numId="6">
    <w:abstractNumId w:val="8"/>
  </w:num>
  <w:num w:numId="7">
    <w:abstractNumId w:val="24"/>
  </w:num>
  <w:num w:numId="8">
    <w:abstractNumId w:val="31"/>
  </w:num>
  <w:num w:numId="9">
    <w:abstractNumId w:val="40"/>
  </w:num>
  <w:num w:numId="10">
    <w:abstractNumId w:val="35"/>
  </w:num>
  <w:num w:numId="11">
    <w:abstractNumId w:val="52"/>
  </w:num>
  <w:num w:numId="12">
    <w:abstractNumId w:val="53"/>
  </w:num>
  <w:num w:numId="13">
    <w:abstractNumId w:val="41"/>
  </w:num>
  <w:num w:numId="14">
    <w:abstractNumId w:val="21"/>
  </w:num>
  <w:num w:numId="15">
    <w:abstractNumId w:val="12"/>
  </w:num>
  <w:num w:numId="16">
    <w:abstractNumId w:val="28"/>
  </w:num>
  <w:num w:numId="17">
    <w:abstractNumId w:val="26"/>
  </w:num>
  <w:num w:numId="18">
    <w:abstractNumId w:val="37"/>
  </w:num>
  <w:num w:numId="19">
    <w:abstractNumId w:val="13"/>
  </w:num>
  <w:num w:numId="20">
    <w:abstractNumId w:val="36"/>
  </w:num>
  <w:num w:numId="21">
    <w:abstractNumId w:val="54"/>
  </w:num>
  <w:num w:numId="22">
    <w:abstractNumId w:val="22"/>
  </w:num>
  <w:num w:numId="23">
    <w:abstractNumId w:val="7"/>
  </w:num>
  <w:num w:numId="24">
    <w:abstractNumId w:val="19"/>
  </w:num>
  <w:num w:numId="25">
    <w:abstractNumId w:val="9"/>
  </w:num>
  <w:num w:numId="26">
    <w:abstractNumId w:val="32"/>
  </w:num>
  <w:num w:numId="27">
    <w:abstractNumId w:val="39"/>
  </w:num>
  <w:num w:numId="28">
    <w:abstractNumId w:val="50"/>
  </w:num>
  <w:num w:numId="29">
    <w:abstractNumId w:val="47"/>
  </w:num>
  <w:num w:numId="30">
    <w:abstractNumId w:val="10"/>
  </w:num>
  <w:num w:numId="31">
    <w:abstractNumId w:val="42"/>
  </w:num>
  <w:num w:numId="32">
    <w:abstractNumId w:val="48"/>
  </w:num>
  <w:num w:numId="33">
    <w:abstractNumId w:val="49"/>
  </w:num>
  <w:num w:numId="34">
    <w:abstractNumId w:val="30"/>
  </w:num>
  <w:num w:numId="35">
    <w:abstractNumId w:val="15"/>
  </w:num>
  <w:num w:numId="36">
    <w:abstractNumId w:val="46"/>
  </w:num>
  <w:num w:numId="37">
    <w:abstractNumId w:val="43"/>
  </w:num>
  <w:num w:numId="38">
    <w:abstractNumId w:val="1"/>
  </w:num>
  <w:num w:numId="39">
    <w:abstractNumId w:val="18"/>
  </w:num>
  <w:num w:numId="40">
    <w:abstractNumId w:val="20"/>
  </w:num>
  <w:num w:numId="41">
    <w:abstractNumId w:val="0"/>
  </w:num>
  <w:num w:numId="42">
    <w:abstractNumId w:val="27"/>
  </w:num>
  <w:num w:numId="43">
    <w:abstractNumId w:val="55"/>
  </w:num>
  <w:num w:numId="44">
    <w:abstractNumId w:val="23"/>
  </w:num>
  <w:num w:numId="45">
    <w:abstractNumId w:val="11"/>
  </w:num>
  <w:num w:numId="46">
    <w:abstractNumId w:val="33"/>
  </w:num>
  <w:num w:numId="47">
    <w:abstractNumId w:val="6"/>
  </w:num>
  <w:num w:numId="48">
    <w:abstractNumId w:val="17"/>
  </w:num>
  <w:num w:numId="49">
    <w:abstractNumId w:val="5"/>
  </w:num>
  <w:num w:numId="50">
    <w:abstractNumId w:val="4"/>
  </w:num>
  <w:num w:numId="51">
    <w:abstractNumId w:val="14"/>
  </w:num>
  <w:num w:numId="52">
    <w:abstractNumId w:val="16"/>
  </w:num>
  <w:num w:numId="53">
    <w:abstractNumId w:val="34"/>
  </w:num>
  <w:num w:numId="54">
    <w:abstractNumId w:val="2"/>
  </w:num>
  <w:num w:numId="55">
    <w:abstractNumId w:val="29"/>
  </w:num>
  <w:num w:numId="56">
    <w:abstractNumId w:val="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E03"/>
    <w:rsid w:val="001E6C28"/>
    <w:rsid w:val="0038768C"/>
    <w:rsid w:val="003C60D3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F76E03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8EE4D-44F7-4B13-AA74-F48AE4EA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6E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76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76E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76E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76E0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76E0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76E0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76E03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ng-star-inserted">
    <w:name w:val="ng-star-inserted"/>
    <w:basedOn w:val="Normal"/>
    <w:rsid w:val="00F76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E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F76E03"/>
  </w:style>
  <w:style w:type="character" w:customStyle="1" w:styleId="mrel">
    <w:name w:val="mrel"/>
    <w:basedOn w:val="DefaultParagraphFont"/>
    <w:rsid w:val="00F76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0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5020</Words>
  <Characters>28618</Characters>
  <Application>Microsoft Office Word</Application>
  <DocSecurity>0</DocSecurity>
  <Lines>238</Lines>
  <Paragraphs>67</Paragraphs>
  <ScaleCrop>false</ScaleCrop>
  <Company/>
  <LinksUpToDate>false</LinksUpToDate>
  <CharactersWithSpaces>33571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2026-02-26T20:31:00Z</dcterms:created>
  <dcterms:modified xsi:type="dcterms:W3CDTF">2026-02-26T20:35:00Z</dcterms:modified>
</cp:coreProperties>
</file>