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Understood.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 will now act strictly as: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Chief Enterprise Architect &amp; Lead Transformation Consultant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Program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This response is a </w:t>
      </w: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Generation Master Blueprint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No document content yet — only structure, sequencing, and production strategy.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This master plan </w:t>
      </w: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for formal submission to: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H.E. Mayor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Tiratu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Beyene</w:t>
      </w:r>
      <w:proofErr w:type="spell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All documents </w:t>
      </w: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will be written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at full governmental, executive, and technical standard.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HAWASSA MESOB MASTER DOCUMENT GENERATION PLAN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Enterprise-Grade Sequential Production Blueprint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Total Expected Output</w:t>
      </w: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~250–350 formatted Word pages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~20–30 structured generation rounds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NATIONAL MESOB MANDATE &amp; STRATEGIC ALIGNMENT FRAMEWORK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“Strategic Alignment Framework for the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MESOB One-Stop Service Center: National Mandate, Digital Ethiopia 2030, and Institutional Positioning”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To legally and strategically anchor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MESOB implementation within:</w:t>
      </w:r>
    </w:p>
    <w:p w:rsidR="002040CB" w:rsidRPr="002040CB" w:rsidRDefault="002040CB" w:rsidP="0020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National MESOB architecture</w:t>
      </w:r>
    </w:p>
    <w:p w:rsidR="002040CB" w:rsidRPr="002040CB" w:rsidRDefault="002040CB" w:rsidP="0020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Digital Ethiopia 2030</w:t>
      </w:r>
    </w:p>
    <w:p w:rsidR="002040CB" w:rsidRPr="002040CB" w:rsidRDefault="002040CB" w:rsidP="0020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Federal API Gateway/Mesh model</w:t>
      </w:r>
    </w:p>
    <w:p w:rsidR="002040CB" w:rsidRPr="002040CB" w:rsidRDefault="002040CB" w:rsidP="00204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Public service modernization mandates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Table of Contents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1.1 Purpose of Document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1.2 Strategic Importance to </w:t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1.3 Alignment Summary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National MESOB Policy Framework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2.1 Origin and Federal Mandate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2.2 API Gateway / Service Mesh Model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2.3 Interoperability Standards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2.4 Data Governance at National Level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2.5 Digital Identity Integration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Digital Ethiopia 2030 Alignment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3.1 Pillars of Digital Ethiopia 2030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3.2 Public Sector Digitalization Targets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3.3 Interoperability and Data Sovereignty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3.4 Smart City Readiness Implications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Strategic Positioning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4.1 MESOB as Municipal Reform Instrument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4.2 Revenue Modernization Alignment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4.3 Land Administration Transparency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4.4 Smart City Foundation Layer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Institutional &amp; Legal Authority Model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5.1 Required Mayor Directive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5.2 Steering Committee Mandate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5.3 Bureau Compliance Obligations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Risk of Misalignment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6.1 Political Risk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6.2 Technical Fragmentation Risk</w:t>
      </w:r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6.3 Vendor Lock-in Risk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Strategic Recommendations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20–25 pages minimum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1: Sections 1–3</w:t>
      </w:r>
    </w:p>
    <w:p w:rsidR="002040CB" w:rsidRPr="002040CB" w:rsidRDefault="002040CB" w:rsidP="00204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2: Sections 4–7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PRIORITY SERVICES IMPLEMENTATION &amp; OPERATIONAL DESIGN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“Phase 1 Priority Services Operational Blueprint for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MESOB One-Stop Service Center”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To fully document:</w:t>
      </w:r>
    </w:p>
    <w:p w:rsidR="002040CB" w:rsidRPr="002040CB" w:rsidRDefault="002040CB" w:rsidP="0020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40–50 services</w:t>
      </w:r>
    </w:p>
    <w:p w:rsidR="002040CB" w:rsidRPr="002040CB" w:rsidRDefault="002040CB" w:rsidP="0020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Legal basis</w:t>
      </w:r>
    </w:p>
    <w:p w:rsidR="002040CB" w:rsidRPr="002040CB" w:rsidRDefault="002040CB" w:rsidP="0020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Workflow steps</w:t>
      </w:r>
    </w:p>
    <w:p w:rsidR="002040CB" w:rsidRPr="002040CB" w:rsidRDefault="002040CB" w:rsidP="0020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Required data fields</w:t>
      </w:r>
    </w:p>
    <w:p w:rsidR="002040CB" w:rsidRPr="002040CB" w:rsidRDefault="002040CB" w:rsidP="0020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Integration requirements</w:t>
      </w:r>
    </w:p>
    <w:p w:rsidR="002040CB" w:rsidRPr="002040CB" w:rsidRDefault="002040CB" w:rsidP="00204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Revenue impact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Table of Contents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Overview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Service Selection Methodology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2.1 Criteria (Revenue, Volume, Friction</w:t>
      </w: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br/>
        <w:t>2.2 Bureau Validation Process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Land &amp; Cadaster Services (15–18)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Each service structured as: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Legal basis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Current manual workflow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Proposed digital workflow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elements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Required API endpoints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SLA definition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Revenue impact</w:t>
      </w:r>
    </w:p>
    <w:p w:rsidR="002040CB" w:rsidRPr="002040CB" w:rsidRDefault="002040CB" w:rsidP="00204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Risk analysis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Revenue Services (10–12)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(Same structure per service)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Trade &amp; Industry Services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Investment Services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Health &amp; Education Services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Phase </w:t>
      </w:r>
      <w:proofErr w:type="gramStart"/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proofErr w:type="gramEnd"/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Performance Targets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Operational Readiness Checklist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60–80 pages minimum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4–5 Prompts</w:t>
      </w:r>
    </w:p>
    <w:p w:rsidR="002040CB" w:rsidRPr="002040CB" w:rsidRDefault="002040CB" w:rsidP="0020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1: Sections 1–3</w:t>
      </w:r>
    </w:p>
    <w:p w:rsidR="002040CB" w:rsidRPr="002040CB" w:rsidRDefault="002040CB" w:rsidP="0020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2: Revenue</w:t>
      </w:r>
    </w:p>
    <w:p w:rsidR="002040CB" w:rsidRPr="002040CB" w:rsidRDefault="002040CB" w:rsidP="0020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3: Trade &amp; Investment</w:t>
      </w:r>
    </w:p>
    <w:p w:rsidR="002040CB" w:rsidRPr="002040CB" w:rsidRDefault="002040CB" w:rsidP="0020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4: Health &amp; Education</w:t>
      </w:r>
    </w:p>
    <w:p w:rsidR="002040CB" w:rsidRPr="002040CB" w:rsidRDefault="002040CB" w:rsidP="00204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Prompt 5: Targets &amp; Readiness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3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2 SECONDARY SERVICES &amp; EXPANSION ROADMAP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“Phase 2 Service Expansion and Integration Strategy for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MESOB”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Contents: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Phase 2 Objectives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Service Expansion Matrix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Construction &amp; Utility Integration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Environmental &amp; Traffic Services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GIS Integration Plan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Automation Maturity Model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12–24 Month Expansion Timeline</w:t>
      </w:r>
    </w:p>
    <w:p w:rsidR="002040CB" w:rsidRPr="002040CB" w:rsidRDefault="002040CB" w:rsidP="00204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Risk &amp; Readiness Matrix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25–30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4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INFRASTRUCTURE &amp; TECHNOLOGY REQUIREMENTS SPECIFICATION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“Technical Infrastructure &amp; Platform Requirements Specification for Phase 1 MESOB Services”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Contents: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Technology Stack Overview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Application Layer Requirements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Workflow Engine Requirements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API Gateway Requirements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Integration Middleware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Security Architecture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Analytics &amp; Dashboard Requirements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Performance &amp; Capacity Modeling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Hosting Options Analysis</w:t>
      </w:r>
    </w:p>
    <w:p w:rsidR="002040CB" w:rsidRPr="002040CB" w:rsidRDefault="002040CB" w:rsidP="00204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Disaster Recovery Requirements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35–45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5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STAKEHOLDER MAPPING &amp; BUREAU READINESS MANUAL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“Institutional Readiness &amp; Bureau Integration Compliance Manual for MESOB”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Contents: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Governance Structure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Stakeholder Map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Bureau Classification Framework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Checklist A – Bureaus WITH Systems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API Development Standards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Schema Requirements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Testing Protocol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Checklist B – Bureaus WITHOUT Systems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Process Documentation Template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Digitization Plan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Endpoint Development Responsibility Matrix</w:t>
      </w:r>
    </w:p>
    <w:p w:rsidR="002040CB" w:rsidRPr="002040CB" w:rsidRDefault="002040CB" w:rsidP="002040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Vendor vs Bureau Role Clarification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Escalation Framework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SLA Signing Template</w:t>
      </w:r>
    </w:p>
    <w:p w:rsidR="002040CB" w:rsidRPr="002040CB" w:rsidRDefault="002040CB" w:rsidP="00204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Integration Certification Process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35–50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6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TECHNOLOGY ARCHITECTURE &amp; DATA EXCHANGE FRAMEWORK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“Enterprise Architecture &amp; Data Exchange Mesh Framework for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MESOB”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5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Contents: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Architecture Overview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Layered Architecture Model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API Endpoint Development Standards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Service Mesh Architecture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Authentication &amp; Identity Integration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Governance Architecture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Audit Logging &amp; Traceability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Analytics Replication Model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Center Logical Architecture</w:t>
      </w:r>
    </w:p>
    <w:p w:rsidR="002040CB" w:rsidRPr="002040CB" w:rsidRDefault="002040CB" w:rsidP="0020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Security Segmentation Design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45–60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3–4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7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PHYSICAL INFRASTRUCTURE &amp; BUILDING IMPLEMENTATION PLAN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“MESOB Physical Infrastructure &amp; Facility Deployment Blueprint –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City”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Contents: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Site Assessment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Spatial Layout Design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Service Hall Capacity Planning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Server Room Specification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Network Infrastructure Layout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Hardware Placement Map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CCTV &amp; Biometric Control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Manpower Allocation Plan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Operational Flow Simulation</w:t>
      </w:r>
    </w:p>
    <w:p w:rsidR="002040CB" w:rsidRPr="002040CB" w:rsidRDefault="002040CB" w:rsidP="00204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Scalability Modeling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35–45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8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COMPREHENSIVE PROCUREMENT &amp; BILL OF QUANTITIES (</w:t>
      </w:r>
      <w:proofErr w:type="spellStart"/>
      <w:proofErr w:type="gramStart"/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BoQ</w:t>
      </w:r>
      <w:proofErr w:type="spellEnd"/>
      <w:proofErr w:type="gramEnd"/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“Procurement Specification &amp; Bill of Quantities for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MESOB Infrastructure (Based on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Sidama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Model)”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Contents: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Procurement Principles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Hardware Line-by-Line </w:t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Networking Equipment </w:t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Security Equipment </w:t>
      </w:r>
      <w:proofErr w:type="spell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LED &amp; Display Systems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Center Equipment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Software Licensing Requirements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Installation &amp; Commissioning Costs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Maintenance &amp; OPEX Forecast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CAPEX vs OPEX Analysis</w:t>
      </w:r>
    </w:p>
    <w:p w:rsidR="002040CB" w:rsidRPr="002040CB" w:rsidRDefault="002040CB" w:rsidP="00204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3-Year Financial Projection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50–70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9</w: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VENDOR ENGAGEMENT &amp; SLA GOVERNANCE FRAMEWORK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Title: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“Vendor Governance, SLA Framework &amp; Scope Clarification for MESOB Implementation (</w:t>
      </w:r>
      <w:proofErr w:type="spellStart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Primary Vendor Model)”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Contents: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Vendor Engagement Model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Scope Definition Matrix</w:t>
      </w:r>
    </w:p>
    <w:p w:rsidR="002040CB" w:rsidRPr="002040CB" w:rsidRDefault="002040CB" w:rsidP="002040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Hardware</w:t>
      </w:r>
    </w:p>
    <w:p w:rsidR="002040CB" w:rsidRPr="002040CB" w:rsidRDefault="002040CB" w:rsidP="002040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Software</w:t>
      </w:r>
    </w:p>
    <w:p w:rsidR="002040CB" w:rsidRPr="002040CB" w:rsidRDefault="002040CB" w:rsidP="002040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API Development</w:t>
      </w:r>
    </w:p>
    <w:p w:rsidR="002040CB" w:rsidRPr="002040CB" w:rsidRDefault="002040CB" w:rsidP="002040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Integration Responsibility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SLA Requirements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Performance Penalty Clauses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Data Ownership Clauses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Exit Strategy &amp; Data Portability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Governance &amp; Oversight Committee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Vendor Risk Matrix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Dispute Resolution Framework</w:t>
      </w:r>
    </w:p>
    <w:p w:rsidR="002040CB" w:rsidRPr="002040CB" w:rsidRDefault="002040CB" w:rsidP="00204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Continuous Improvement Model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Length: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35–45 pages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Prompting Strategy: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 Prompts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TOTAL PRODUCTION PLAN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60"/>
        <w:gridCol w:w="955"/>
      </w:tblGrid>
      <w:tr w:rsidR="002040CB" w:rsidRPr="002040CB" w:rsidTr="00204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Prompts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1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20–25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2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3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25–30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4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35–45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5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35–50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6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45–60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Doc 7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35–45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8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50–70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2040CB" w:rsidRPr="002040CB" w:rsidTr="00204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9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35–45</w:t>
            </w:r>
          </w:p>
        </w:tc>
        <w:tc>
          <w:tcPr>
            <w:tcW w:w="0" w:type="auto"/>
            <w:vAlign w:val="center"/>
            <w:hideMark/>
          </w:tcPr>
          <w:p w:rsidR="002040CB" w:rsidRPr="002040CB" w:rsidRDefault="002040CB" w:rsidP="00204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Estimated Total Prompts: ~29–30 rounds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This will produce a full enterprise-grade submission package.</w:t>
      </w:r>
    </w:p>
    <w:p w:rsidR="002040CB" w:rsidRPr="002040CB" w:rsidRDefault="002040CB" w:rsidP="00204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2040CB" w:rsidRPr="002040CB" w:rsidRDefault="002040CB" w:rsidP="00204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2040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1, Part 1.”</w:t>
      </w:r>
    </w:p>
    <w:p w:rsidR="002040CB" w:rsidRPr="002040CB" w:rsidRDefault="002040CB" w:rsidP="0020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0CB">
        <w:rPr>
          <w:rFonts w:ascii="Times New Roman" w:eastAsia="Times New Roman" w:hAnsi="Times New Roman" w:cs="Times New Roman"/>
          <w:kern w:val="0"/>
          <w14:ligatures w14:val="none"/>
        </w:rPr>
        <w:t>We will begin generating the first official document at full professional standard.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4B64"/>
    <w:multiLevelType w:val="multilevel"/>
    <w:tmpl w:val="E248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9432F"/>
    <w:multiLevelType w:val="multilevel"/>
    <w:tmpl w:val="3F1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2D43"/>
    <w:multiLevelType w:val="multilevel"/>
    <w:tmpl w:val="3602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1714D"/>
    <w:multiLevelType w:val="multilevel"/>
    <w:tmpl w:val="DA80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21136"/>
    <w:multiLevelType w:val="multilevel"/>
    <w:tmpl w:val="F39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12D48"/>
    <w:multiLevelType w:val="multilevel"/>
    <w:tmpl w:val="D600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63EA3"/>
    <w:multiLevelType w:val="multilevel"/>
    <w:tmpl w:val="64E8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50060"/>
    <w:multiLevelType w:val="multilevel"/>
    <w:tmpl w:val="4032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BF5342"/>
    <w:multiLevelType w:val="multilevel"/>
    <w:tmpl w:val="BDE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F2761"/>
    <w:multiLevelType w:val="multilevel"/>
    <w:tmpl w:val="022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60267"/>
    <w:multiLevelType w:val="multilevel"/>
    <w:tmpl w:val="D16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04915"/>
    <w:multiLevelType w:val="multilevel"/>
    <w:tmpl w:val="F57A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0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5"/>
  </w:num>
  <w:num w:numId="10">
    <w:abstractNumId w:val="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CB"/>
    <w:rsid w:val="001E6C28"/>
    <w:rsid w:val="002040CB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17F63-34C1-4A98-8455-D7A6193D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0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4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40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040C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40C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40C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4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4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1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2026-02-24T18:53:00Z</dcterms:created>
  <dcterms:modified xsi:type="dcterms:W3CDTF">2026-02-24T18:54:00Z</dcterms:modified>
</cp:coreProperties>
</file>