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  <w:r w:rsidRPr="000C772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will now design a </w:t>
      </w:r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Condensed 25-Slide Political Executive Briefing</w:t>
      </w:r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 tailored </w:t>
      </w:r>
      <w:proofErr w:type="gramStart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specifically for</w:t>
      </w:r>
      <w:proofErr w:type="gramEnd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H.E. </w:t>
      </w:r>
      <w:proofErr w:type="spellStart"/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Tiratu</w:t>
      </w:r>
      <w:proofErr w:type="spellEnd"/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Beyene</w:t>
      </w:r>
      <w:proofErr w:type="spellEnd"/>
      <w:r w:rsidRPr="000C772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Mayor of </w:t>
      </w:r>
      <w:proofErr w:type="spellStart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This version is:</w:t>
      </w:r>
    </w:p>
    <w:p w:rsidR="000C7727" w:rsidRPr="000C7727" w:rsidRDefault="000C7727" w:rsidP="000C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Politically strategic (not overly technical)</w:t>
      </w:r>
    </w:p>
    <w:p w:rsidR="000C7727" w:rsidRPr="000C7727" w:rsidRDefault="000C7727" w:rsidP="000C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Outcome-focused</w:t>
      </w:r>
    </w:p>
    <w:p w:rsidR="000C7727" w:rsidRPr="000C7727" w:rsidRDefault="000C7727" w:rsidP="000C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Budget-aware</w:t>
      </w:r>
    </w:p>
    <w:p w:rsidR="000C7727" w:rsidRPr="000C7727" w:rsidRDefault="000C7727" w:rsidP="000C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Decision-oriented</w:t>
      </w:r>
    </w:p>
    <w:p w:rsidR="000C7727" w:rsidRPr="000C7727" w:rsidRDefault="000C7727" w:rsidP="000C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Clear about risks and leadership requirements</w:t>
      </w:r>
    </w:p>
    <w:p w:rsidR="000C7727" w:rsidRPr="000C7727" w:rsidRDefault="000C7727" w:rsidP="000C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Built for cabinet / council / regional discussion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25-Slide Structure with Core Content.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MESOB One-Stop Service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Political Executive Briefing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Message</w:t>
      </w:r>
      <w:proofErr w:type="gramStart"/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C7727">
        <w:rPr>
          <w:rFonts w:ascii="Times New Roman" w:eastAsia="Times New Roman" w:hAnsi="Times New Roman" w:cs="Times New Roman"/>
          <w:kern w:val="0"/>
          <w14:ligatures w14:val="none"/>
        </w:rPr>
        <w:br/>
        <w:t>This is a governance transformation initiative — not an IT procurement.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MESOB Matters Now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Challenges</w:t>
      </w:r>
    </w:p>
    <w:p w:rsidR="000C7727" w:rsidRPr="000C7727" w:rsidRDefault="000C7727" w:rsidP="000C7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Fragmented municipal services</w:t>
      </w:r>
    </w:p>
    <w:p w:rsidR="000C7727" w:rsidRPr="000C7727" w:rsidRDefault="000C7727" w:rsidP="000C7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Long citizen wait times</w:t>
      </w:r>
    </w:p>
    <w:p w:rsidR="000C7727" w:rsidRPr="000C7727" w:rsidRDefault="000C7727" w:rsidP="000C7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Manual verification processes</w:t>
      </w:r>
    </w:p>
    <w:p w:rsidR="000C7727" w:rsidRPr="000C7727" w:rsidRDefault="000C7727" w:rsidP="000C7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Revenue leakages</w:t>
      </w:r>
    </w:p>
    <w:p w:rsidR="000C7727" w:rsidRPr="000C7727" w:rsidRDefault="000C7727" w:rsidP="000C7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Lack of service transparency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Political Risk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Public frustration → trust erosion → revenue inefficiency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National Direction &amp; Strategic Alignment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Aligned with:</w:t>
      </w:r>
    </w:p>
    <w:p w:rsidR="000C7727" w:rsidRPr="000C7727" w:rsidRDefault="000C7727" w:rsidP="000C7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Digital Ethiopia 2030</w:t>
      </w:r>
    </w:p>
    <w:p w:rsidR="000C7727" w:rsidRPr="000C7727" w:rsidRDefault="000C7727" w:rsidP="000C7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National MESOB Taskforce Architecture</w:t>
      </w:r>
    </w:p>
    <w:p w:rsidR="000C7727" w:rsidRPr="000C7727" w:rsidRDefault="000C7727" w:rsidP="000C7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Federal service integration model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Political Positioning: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 becomes early regional leader.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4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MESOB Actually Is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MESOB =</w:t>
      </w:r>
    </w:p>
    <w:p w:rsidR="000C7727" w:rsidRPr="000C7727" w:rsidRDefault="000C7727" w:rsidP="000C7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One physical service center</w:t>
      </w:r>
    </w:p>
    <w:p w:rsidR="000C7727" w:rsidRPr="000C7727" w:rsidRDefault="000C7727" w:rsidP="000C7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Integrated municipal services</w:t>
      </w:r>
    </w:p>
    <w:p w:rsidR="000C7727" w:rsidRPr="000C7727" w:rsidRDefault="000C7727" w:rsidP="000C7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API-based bureau data exchange</w:t>
      </w:r>
    </w:p>
    <w:p w:rsidR="000C7727" w:rsidRPr="000C7727" w:rsidRDefault="000C7727" w:rsidP="000C7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Queue + digital workflow management</w:t>
      </w:r>
    </w:p>
    <w:p w:rsidR="000C7727" w:rsidRPr="000C7727" w:rsidRDefault="000C7727" w:rsidP="000C7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Digitally auditable revenue streams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5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Political Impact Overview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Implemented Successfully:</w:t>
      </w:r>
    </w:p>
    <w:p w:rsidR="000C7727" w:rsidRPr="000C7727" w:rsidRDefault="000C7727" w:rsidP="000C7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Faster service delivery</w:t>
      </w:r>
    </w:p>
    <w:p w:rsidR="000C7727" w:rsidRPr="000C7727" w:rsidRDefault="000C7727" w:rsidP="000C7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Visible modernization</w:t>
      </w:r>
    </w:p>
    <w:p w:rsidR="000C7727" w:rsidRPr="000C7727" w:rsidRDefault="000C7727" w:rsidP="000C7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Improved public trust</w:t>
      </w:r>
    </w:p>
    <w:p w:rsidR="000C7727" w:rsidRPr="000C7727" w:rsidRDefault="000C7727" w:rsidP="000C7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Increased revenue transparency</w:t>
      </w:r>
    </w:p>
    <w:p w:rsidR="000C7727" w:rsidRPr="000C7727" w:rsidRDefault="000C7727" w:rsidP="000C7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Administrative efficiency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6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High-Impact Services (Launch Wave)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~40–50 services prioritized including:</w:t>
      </w:r>
    </w:p>
    <w:p w:rsidR="000C7727" w:rsidRPr="000C7727" w:rsidRDefault="000C7727" w:rsidP="000C7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Trade license issuance</w:t>
      </w:r>
    </w:p>
    <w:p w:rsidR="000C7727" w:rsidRPr="000C7727" w:rsidRDefault="000C7727" w:rsidP="000C7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Construction permit intake</w:t>
      </w:r>
    </w:p>
    <w:p w:rsidR="000C7727" w:rsidRPr="000C7727" w:rsidRDefault="000C7727" w:rsidP="000C7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Tax clearance processing</w:t>
      </w:r>
    </w:p>
    <w:p w:rsidR="000C7727" w:rsidRPr="000C7727" w:rsidRDefault="000C7727" w:rsidP="000C7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Land information requests</w:t>
      </w:r>
    </w:p>
    <w:p w:rsidR="000C7727" w:rsidRPr="000C7727" w:rsidRDefault="000C7727" w:rsidP="000C7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Utility coordination services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proofErr w:type="gramEnd"/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Focus:</w:t>
      </w:r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 High-volume, high-friction services.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7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Phase 1 Is Structured This Way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Selection Criteria:</w:t>
      </w:r>
    </w:p>
    <w:p w:rsidR="000C7727" w:rsidRPr="000C7727" w:rsidRDefault="000C7727" w:rsidP="000C7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Citizen demand frequency</w:t>
      </w:r>
    </w:p>
    <w:p w:rsidR="000C7727" w:rsidRPr="000C7727" w:rsidRDefault="000C7727" w:rsidP="000C7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Revenue significance</w:t>
      </w:r>
    </w:p>
    <w:p w:rsidR="000C7727" w:rsidRPr="000C7727" w:rsidRDefault="000C7727" w:rsidP="000C7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Administrative bottlenecks</w:t>
      </w:r>
    </w:p>
    <w:p w:rsidR="000C7727" w:rsidRPr="000C7727" w:rsidRDefault="000C7727" w:rsidP="000C7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Readiness level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Goal: Quick visible success.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🟦 SLIDE 8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Expansion Model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After stabilization:</w:t>
      </w:r>
    </w:p>
    <w:p w:rsidR="000C7727" w:rsidRPr="000C7727" w:rsidRDefault="000C7727" w:rsidP="000C7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Advanced land services</w:t>
      </w:r>
    </w:p>
    <w:p w:rsidR="000C7727" w:rsidRPr="000C7727" w:rsidRDefault="000C7727" w:rsidP="000C7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Regulatory compliance workflows</w:t>
      </w:r>
    </w:p>
    <w:p w:rsidR="000C7727" w:rsidRPr="000C7727" w:rsidRDefault="000C7727" w:rsidP="000C7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Inter-bureau integrations</w:t>
      </w:r>
    </w:p>
    <w:p w:rsidR="000C7727" w:rsidRPr="000C7727" w:rsidRDefault="000C7727" w:rsidP="000C7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Regional/federal data links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Phase 2 depends on Phase 1 stability.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9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Technical Model (Simplified)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Citizen → MESOB Front Desk → Digital Workflow → Bureau API → Decision → Citizen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Clarification: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Bureaus must either:</w:t>
      </w:r>
    </w:p>
    <w:p w:rsidR="000C7727" w:rsidRPr="000C7727" w:rsidRDefault="000C7727" w:rsidP="000C7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Connect existing systems</w:t>
      </w:r>
      <w:r w:rsidRPr="000C7727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</w:p>
    <w:p w:rsidR="000C7727" w:rsidRPr="000C7727" w:rsidRDefault="000C7727" w:rsidP="000C7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Develop API endpoints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10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Major Institutional Risk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If bureaus lack IT systems: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Who builds the API endpoints?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Options:</w:t>
      </w:r>
    </w:p>
    <w:p w:rsidR="000C7727" w:rsidRPr="000C7727" w:rsidRDefault="000C7727" w:rsidP="000C7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Vendor builds (cost increase)</w:t>
      </w:r>
    </w:p>
    <w:p w:rsidR="000C7727" w:rsidRPr="000C7727" w:rsidRDefault="000C7727" w:rsidP="000C7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City builds (capacity challenge)</w:t>
      </w:r>
    </w:p>
    <w:p w:rsidR="000C7727" w:rsidRPr="000C7727" w:rsidRDefault="000C7727" w:rsidP="000C7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Hybrid shared model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This must be decided before contract signing.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11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Infrastructure Required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To launch Phase 1:</w:t>
      </w:r>
    </w:p>
    <w:p w:rsidR="000C7727" w:rsidRPr="000C7727" w:rsidRDefault="000C7727" w:rsidP="000C7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Secure connectivity</w:t>
      </w:r>
    </w:p>
    <w:p w:rsidR="000C7727" w:rsidRPr="000C7727" w:rsidRDefault="000C7727" w:rsidP="000C7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Hosting environment</w:t>
      </w:r>
    </w:p>
    <w:p w:rsidR="000C7727" w:rsidRPr="000C7727" w:rsidRDefault="000C7727" w:rsidP="000C7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Workstations</w:t>
      </w:r>
    </w:p>
    <w:p w:rsidR="000C7727" w:rsidRPr="000C7727" w:rsidRDefault="000C7727" w:rsidP="000C7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Queue management system</w:t>
      </w:r>
    </w:p>
    <w:p w:rsidR="000C7727" w:rsidRPr="000C7727" w:rsidRDefault="000C7727" w:rsidP="000C7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API gateway</w:t>
      </w:r>
    </w:p>
    <w:p w:rsidR="000C7727" w:rsidRPr="000C7727" w:rsidRDefault="000C7727" w:rsidP="000C7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Workflow engine</w:t>
      </w:r>
    </w:p>
    <w:p w:rsidR="000C7727" w:rsidRPr="000C7727" w:rsidRDefault="000C7727" w:rsidP="000C7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Security &amp; backup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This is more than furniture + computers.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12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Building Setup Requirements</w:t>
      </w:r>
    </w:p>
    <w:p w:rsidR="000C7727" w:rsidRPr="000C7727" w:rsidRDefault="000C7727" w:rsidP="000C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10–15 service windows</w:t>
      </w:r>
    </w:p>
    <w:p w:rsidR="000C7727" w:rsidRPr="000C7727" w:rsidRDefault="000C7727" w:rsidP="000C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Server room</w:t>
      </w:r>
    </w:p>
    <w:p w:rsidR="000C7727" w:rsidRPr="000C7727" w:rsidRDefault="000C7727" w:rsidP="000C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Secure network zone</w:t>
      </w:r>
    </w:p>
    <w:p w:rsidR="000C7727" w:rsidRPr="000C7727" w:rsidRDefault="000C7727" w:rsidP="000C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Citizen waiting hall</w:t>
      </w:r>
    </w:p>
    <w:p w:rsidR="000C7727" w:rsidRPr="000C7727" w:rsidRDefault="000C7727" w:rsidP="000C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Monitoring/control desk</w:t>
      </w:r>
    </w:p>
    <w:p w:rsidR="000C7727" w:rsidRPr="000C7727" w:rsidRDefault="000C7727" w:rsidP="000C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CCTV + access control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Capacity planning must match service volume.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🟦 SLIDE 13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Hosting Model Decision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Three options:</w:t>
      </w:r>
    </w:p>
    <w:p w:rsidR="000C7727" w:rsidRPr="000C7727" w:rsidRDefault="000C7727" w:rsidP="000C77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Government/National Data Center</w:t>
      </w:r>
    </w:p>
    <w:p w:rsidR="000C7727" w:rsidRPr="000C7727" w:rsidRDefault="000C7727" w:rsidP="000C77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Vendor-managed hosting</w:t>
      </w:r>
    </w:p>
    <w:p w:rsidR="000C7727" w:rsidRPr="000C7727" w:rsidRDefault="000C7727" w:rsidP="000C77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Hybrid model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Each has cost + sovereignty implications.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14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Financial Structure Overview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Two Cost Categories: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CAPEX (one-time):</w:t>
      </w:r>
    </w:p>
    <w:p w:rsidR="000C7727" w:rsidRPr="000C7727" w:rsidRDefault="000C7727" w:rsidP="000C77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Hardware</w:t>
      </w:r>
    </w:p>
    <w:p w:rsidR="000C7727" w:rsidRPr="000C7727" w:rsidRDefault="000C7727" w:rsidP="000C77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Setup</w:t>
      </w:r>
    </w:p>
    <w:p w:rsidR="000C7727" w:rsidRPr="000C7727" w:rsidRDefault="000C7727" w:rsidP="000C77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Renovation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OPEX (recurring):</w:t>
      </w:r>
    </w:p>
    <w:p w:rsidR="000C7727" w:rsidRPr="000C7727" w:rsidRDefault="000C7727" w:rsidP="000C7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Hosting</w:t>
      </w:r>
    </w:p>
    <w:p w:rsidR="000C7727" w:rsidRPr="000C7727" w:rsidRDefault="000C7727" w:rsidP="000C7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Bandwidth</w:t>
      </w:r>
    </w:p>
    <w:p w:rsidR="000C7727" w:rsidRPr="000C7727" w:rsidRDefault="000C7727" w:rsidP="000C7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Software license</w:t>
      </w:r>
    </w:p>
    <w:p w:rsidR="000C7727" w:rsidRPr="000C7727" w:rsidRDefault="000C7727" w:rsidP="000C7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This is a 3-year commitment.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15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3-Year Financial Exposure Concept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Year 1 = Highest (Infrastructure</w:t>
      </w:r>
      <w:proofErr w:type="gramStart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0C7727">
        <w:rPr>
          <w:rFonts w:ascii="Times New Roman" w:eastAsia="Times New Roman" w:hAnsi="Times New Roman" w:cs="Times New Roman"/>
          <w:kern w:val="0"/>
          <w14:ligatures w14:val="none"/>
        </w:rPr>
        <w:br/>
        <w:t>Year 2–3 = Operational stability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Budget approval must reflect multi-year obligation.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16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Vendor Engagement Model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Primary provider expected</w:t>
      </w:r>
      <w:proofErr w:type="gramStart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0C772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 Telecom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Their package scope (Platinum / Standard / Basic) is unclear.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We must demand breakdown before commitment.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17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Must Be Clarified with Vendor</w:t>
      </w:r>
    </w:p>
    <w:p w:rsidR="000C7727" w:rsidRPr="000C7727" w:rsidRDefault="000C7727" w:rsidP="000C7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Is API Gateway included?</w:t>
      </w:r>
    </w:p>
    <w:p w:rsidR="000C7727" w:rsidRPr="000C7727" w:rsidRDefault="000C7727" w:rsidP="000C7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Is endpoint development included?</w:t>
      </w:r>
    </w:p>
    <w:p w:rsidR="000C7727" w:rsidRPr="000C7727" w:rsidRDefault="000C7727" w:rsidP="000C7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What hosting capacity </w:t>
      </w:r>
      <w:proofErr w:type="gramStart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is provided</w:t>
      </w:r>
      <w:proofErr w:type="gramEnd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0C7727" w:rsidRPr="000C7727" w:rsidRDefault="000C7727" w:rsidP="000C7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What SLA guarantees exist?</w:t>
      </w:r>
    </w:p>
    <w:p w:rsidR="000C7727" w:rsidRPr="000C7727" w:rsidRDefault="000C7727" w:rsidP="000C7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What are upgrade costs?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No ambiguity allowed.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18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SLA Accountability Framework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Minimum requirements:</w:t>
      </w:r>
    </w:p>
    <w:p w:rsidR="000C7727" w:rsidRPr="000C7727" w:rsidRDefault="000C7727" w:rsidP="000C77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≥99.5% uptime</w:t>
      </w:r>
    </w:p>
    <w:p w:rsidR="000C7727" w:rsidRPr="000C7727" w:rsidRDefault="000C7727" w:rsidP="000C77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Defined response time</w:t>
      </w:r>
    </w:p>
    <w:p w:rsidR="000C7727" w:rsidRPr="000C7727" w:rsidRDefault="000C7727" w:rsidP="000C77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Financial penalties for downtime</w:t>
      </w:r>
    </w:p>
    <w:p w:rsidR="000C7727" w:rsidRPr="000C7727" w:rsidRDefault="000C7727" w:rsidP="000C77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Monthly performance reporting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Public-facing system requires enforceable reliability.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19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Lock-In Risk Prevention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Safeguards Required:</w:t>
      </w:r>
    </w:p>
    <w:p w:rsidR="000C7727" w:rsidRPr="000C7727" w:rsidRDefault="000C7727" w:rsidP="000C7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Open API standards</w:t>
      </w:r>
    </w:p>
    <w:p w:rsidR="000C7727" w:rsidRPr="000C7727" w:rsidRDefault="000C7727" w:rsidP="000C7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Data export rights</w:t>
      </w:r>
    </w:p>
    <w:p w:rsidR="000C7727" w:rsidRPr="000C7727" w:rsidRDefault="000C7727" w:rsidP="000C7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Price escalation caps</w:t>
      </w:r>
    </w:p>
    <w:p w:rsidR="000C7727" w:rsidRPr="000C7727" w:rsidRDefault="000C7727" w:rsidP="000C7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Transition support clause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City must retain digital sovereignty.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20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Structure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Required Bodies:</w:t>
      </w:r>
    </w:p>
    <w:p w:rsidR="000C7727" w:rsidRPr="000C7727" w:rsidRDefault="000C7727" w:rsidP="000C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Mayor-led Steering Committee</w:t>
      </w:r>
    </w:p>
    <w:p w:rsidR="000C7727" w:rsidRPr="000C7727" w:rsidRDefault="000C7727" w:rsidP="000C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Technical Working Group</w:t>
      </w:r>
    </w:p>
    <w:p w:rsidR="000C7727" w:rsidRPr="000C7727" w:rsidRDefault="000C7727" w:rsidP="000C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Legal oversight</w:t>
      </w:r>
    </w:p>
    <w:p w:rsidR="000C7727" w:rsidRPr="000C7727" w:rsidRDefault="000C7727" w:rsidP="000C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Finance monitoring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No unmanaged</w:t>
      </w:r>
      <w:proofErr w:type="gramEnd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🟦 SLIDE 21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Implementation Timeline (High-Level)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Month 1–2: Clarification + Contract</w:t>
      </w:r>
      <w:r w:rsidRPr="000C7727">
        <w:rPr>
          <w:rFonts w:ascii="Times New Roman" w:eastAsia="Times New Roman" w:hAnsi="Times New Roman" w:cs="Times New Roman"/>
          <w:kern w:val="0"/>
          <w14:ligatures w14:val="none"/>
        </w:rPr>
        <w:br/>
        <w:t>Month 3–4: Infrastructure Setup</w:t>
      </w:r>
      <w:r w:rsidRPr="000C7727">
        <w:rPr>
          <w:rFonts w:ascii="Times New Roman" w:eastAsia="Times New Roman" w:hAnsi="Times New Roman" w:cs="Times New Roman"/>
          <w:kern w:val="0"/>
          <w14:ligatures w14:val="none"/>
        </w:rPr>
        <w:br/>
        <w:t>Month 5–6: API Integration</w:t>
      </w:r>
      <w:r w:rsidRPr="000C7727">
        <w:rPr>
          <w:rFonts w:ascii="Times New Roman" w:eastAsia="Times New Roman" w:hAnsi="Times New Roman" w:cs="Times New Roman"/>
          <w:kern w:val="0"/>
          <w14:ligatures w14:val="none"/>
        </w:rPr>
        <w:br/>
        <w:t>Month 7: Testing</w:t>
      </w:r>
      <w:r w:rsidRPr="000C7727">
        <w:rPr>
          <w:rFonts w:ascii="Times New Roman" w:eastAsia="Times New Roman" w:hAnsi="Times New Roman" w:cs="Times New Roman"/>
          <w:kern w:val="0"/>
          <w14:ligatures w14:val="none"/>
        </w:rPr>
        <w:br/>
        <w:t>Month 8: Go-Live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Political visibility within first year.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22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Major Risks if Poorly Executed</w:t>
      </w:r>
    </w:p>
    <w:p w:rsidR="000C7727" w:rsidRPr="000C7727" w:rsidRDefault="000C7727" w:rsidP="000C7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Budget overrun</w:t>
      </w:r>
    </w:p>
    <w:p w:rsidR="000C7727" w:rsidRPr="000C7727" w:rsidRDefault="000C7727" w:rsidP="000C7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Incomplete API integration</w:t>
      </w:r>
    </w:p>
    <w:p w:rsidR="000C7727" w:rsidRPr="000C7727" w:rsidRDefault="000C7727" w:rsidP="000C7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Vendor dependency</w:t>
      </w:r>
    </w:p>
    <w:p w:rsidR="000C7727" w:rsidRPr="000C7727" w:rsidRDefault="000C7727" w:rsidP="000C7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Bureau non-cooperation</w:t>
      </w:r>
    </w:p>
    <w:p w:rsidR="000C7727" w:rsidRPr="000C7727" w:rsidRDefault="000C7727" w:rsidP="000C7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Public system failure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Mitigation </w:t>
      </w:r>
      <w:proofErr w:type="gramStart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>must be structured</w:t>
      </w:r>
      <w:proofErr w:type="gramEnd"/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 from start.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23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What Success Looks Like (1 Year </w:t>
      </w:r>
      <w:proofErr w:type="gramStart"/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After</w:t>
      </w:r>
      <w:proofErr w:type="gramEnd"/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Launch)</w:t>
      </w:r>
    </w:p>
    <w:p w:rsidR="000C7727" w:rsidRPr="000C7727" w:rsidRDefault="000C7727" w:rsidP="000C7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Reduced waiting times</w:t>
      </w:r>
    </w:p>
    <w:p w:rsidR="000C7727" w:rsidRPr="000C7727" w:rsidRDefault="000C7727" w:rsidP="000C7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Digitally tracked service volumes</w:t>
      </w:r>
    </w:p>
    <w:p w:rsidR="000C7727" w:rsidRPr="000C7727" w:rsidRDefault="000C7727" w:rsidP="000C7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Transparent revenue logging</w:t>
      </w:r>
    </w:p>
    <w:p w:rsidR="000C7727" w:rsidRPr="000C7727" w:rsidRDefault="000C7727" w:rsidP="000C7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Public perception of modernization</w:t>
      </w:r>
    </w:p>
    <w:p w:rsidR="000C7727" w:rsidRPr="000C7727" w:rsidRDefault="000C7727" w:rsidP="000C7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Replicable model for other cities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8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24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Immediate Decisions Required from Mayor</w:t>
      </w:r>
    </w:p>
    <w:p w:rsidR="000C7727" w:rsidRPr="000C7727" w:rsidRDefault="000C7727" w:rsidP="000C7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Approve strategic direction</w:t>
      </w:r>
    </w:p>
    <w:p w:rsidR="000C7727" w:rsidRPr="000C7727" w:rsidRDefault="000C7727" w:rsidP="000C7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Approve 3-year budget envelope</w:t>
      </w:r>
    </w:p>
    <w:p w:rsidR="000C7727" w:rsidRPr="000C7727" w:rsidRDefault="000C7727" w:rsidP="000C7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Mandate bureau participation</w:t>
      </w:r>
    </w:p>
    <w:p w:rsidR="000C7727" w:rsidRPr="000C7727" w:rsidRDefault="000C7727" w:rsidP="000C7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Authorize structured vendor negotiation</w:t>
      </w:r>
    </w:p>
    <w:p w:rsidR="000C7727" w:rsidRPr="000C7727" w:rsidRDefault="000C7727" w:rsidP="000C7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Establish governance committee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Without these, implementation stalls.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25</w: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Political Framing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MESOB is:</w:t>
      </w:r>
    </w:p>
    <w:p w:rsidR="000C7727" w:rsidRPr="000C7727" w:rsidRDefault="000C7727" w:rsidP="000C77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 governance reform instrument</w:t>
      </w:r>
    </w:p>
    <w:p w:rsidR="000C7727" w:rsidRPr="000C7727" w:rsidRDefault="000C7727" w:rsidP="000C77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 revenue protection mechanism</w:t>
      </w:r>
    </w:p>
    <w:p w:rsidR="000C7727" w:rsidRPr="000C7727" w:rsidRDefault="000C7727" w:rsidP="000C77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 citizen trust builder</w:t>
      </w:r>
    </w:p>
    <w:p w:rsidR="000C7727" w:rsidRPr="000C7727" w:rsidRDefault="000C7727" w:rsidP="000C77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A modernization milestone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Leadership decisiveness determines success.</w:t>
      </w:r>
    </w:p>
    <w:p w:rsidR="000C7727" w:rsidRPr="000C7727" w:rsidRDefault="000C7727" w:rsidP="000C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0C7727" w:rsidRPr="000C7727" w:rsidRDefault="000C7727" w:rsidP="000C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772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✅</w:t>
      </w:r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bookmarkStart w:id="0" w:name="_GoBack"/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25-SLIDE POLITICAL BRIEFING </w:t>
      </w:r>
      <w:bookmarkEnd w:id="0"/>
      <w:r w:rsidRPr="000C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If you would like next:</w:t>
      </w:r>
    </w:p>
    <w:p w:rsidR="000C7727" w:rsidRPr="000C7727" w:rsidRDefault="000C7727" w:rsidP="000C77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 Notes Version</w:t>
      </w:r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 (word-for-word talking script for Mayor)</w:t>
      </w:r>
    </w:p>
    <w:p w:rsidR="000C7727" w:rsidRPr="000C7727" w:rsidRDefault="000C7727" w:rsidP="000C77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Cabinet-Level Negotiation Strategy Memo</w:t>
      </w:r>
    </w:p>
    <w:p w:rsidR="000C7727" w:rsidRPr="000C7727" w:rsidRDefault="000C7727" w:rsidP="000C77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 Communication Version</w:t>
      </w:r>
    </w:p>
    <w:p w:rsidR="000C7727" w:rsidRPr="000C7727" w:rsidRDefault="000C7727" w:rsidP="000C77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Council Approval Brief</w:t>
      </w:r>
    </w:p>
    <w:p w:rsidR="000C7727" w:rsidRPr="000C7727" w:rsidRDefault="000C7727" w:rsidP="000C77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0C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Defense Version for Finance Committee</w:t>
      </w:r>
    </w:p>
    <w:p w:rsidR="000C7727" w:rsidRPr="000C7727" w:rsidRDefault="000C7727" w:rsidP="000C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727">
        <w:rPr>
          <w:rFonts w:ascii="Times New Roman" w:eastAsia="Times New Roman" w:hAnsi="Times New Roman" w:cs="Times New Roman"/>
          <w:kern w:val="0"/>
          <w14:ligatures w14:val="none"/>
        </w:rPr>
        <w:t>Tell me which version you want next.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607FC"/>
    <w:multiLevelType w:val="multilevel"/>
    <w:tmpl w:val="0D6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37DD"/>
    <w:multiLevelType w:val="multilevel"/>
    <w:tmpl w:val="BA0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0299D"/>
    <w:multiLevelType w:val="multilevel"/>
    <w:tmpl w:val="360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96ED1"/>
    <w:multiLevelType w:val="multilevel"/>
    <w:tmpl w:val="0EE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02F19"/>
    <w:multiLevelType w:val="multilevel"/>
    <w:tmpl w:val="20E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74B87"/>
    <w:multiLevelType w:val="multilevel"/>
    <w:tmpl w:val="78B6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B41DA"/>
    <w:multiLevelType w:val="multilevel"/>
    <w:tmpl w:val="F11E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B6802"/>
    <w:multiLevelType w:val="multilevel"/>
    <w:tmpl w:val="C3F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779A1"/>
    <w:multiLevelType w:val="multilevel"/>
    <w:tmpl w:val="AE1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F4AD3"/>
    <w:multiLevelType w:val="multilevel"/>
    <w:tmpl w:val="6610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E63AF"/>
    <w:multiLevelType w:val="multilevel"/>
    <w:tmpl w:val="0D6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F3DAC"/>
    <w:multiLevelType w:val="multilevel"/>
    <w:tmpl w:val="6E1C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9062A"/>
    <w:multiLevelType w:val="multilevel"/>
    <w:tmpl w:val="4F92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90500"/>
    <w:multiLevelType w:val="multilevel"/>
    <w:tmpl w:val="FC82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4E29B7"/>
    <w:multiLevelType w:val="multilevel"/>
    <w:tmpl w:val="0E24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34BBB"/>
    <w:multiLevelType w:val="multilevel"/>
    <w:tmpl w:val="FC0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F18D6"/>
    <w:multiLevelType w:val="multilevel"/>
    <w:tmpl w:val="08A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71E61"/>
    <w:multiLevelType w:val="multilevel"/>
    <w:tmpl w:val="6BE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B618A"/>
    <w:multiLevelType w:val="multilevel"/>
    <w:tmpl w:val="82F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B3C32"/>
    <w:multiLevelType w:val="multilevel"/>
    <w:tmpl w:val="26F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86A9E"/>
    <w:multiLevelType w:val="multilevel"/>
    <w:tmpl w:val="1DFA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62E4F"/>
    <w:multiLevelType w:val="multilevel"/>
    <w:tmpl w:val="77A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71007"/>
    <w:multiLevelType w:val="multilevel"/>
    <w:tmpl w:val="20E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96613"/>
    <w:multiLevelType w:val="multilevel"/>
    <w:tmpl w:val="82AE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8"/>
  </w:num>
  <w:num w:numId="4">
    <w:abstractNumId w:val="23"/>
  </w:num>
  <w:num w:numId="5">
    <w:abstractNumId w:val="12"/>
  </w:num>
  <w:num w:numId="6">
    <w:abstractNumId w:val="19"/>
  </w:num>
  <w:num w:numId="7">
    <w:abstractNumId w:val="7"/>
  </w:num>
  <w:num w:numId="8">
    <w:abstractNumId w:val="8"/>
  </w:num>
  <w:num w:numId="9">
    <w:abstractNumId w:val="5"/>
  </w:num>
  <w:num w:numId="10">
    <w:abstractNumId w:val="6"/>
  </w:num>
  <w:num w:numId="11">
    <w:abstractNumId w:val="11"/>
  </w:num>
  <w:num w:numId="12">
    <w:abstractNumId w:val="16"/>
  </w:num>
  <w:num w:numId="13">
    <w:abstractNumId w:val="13"/>
  </w:num>
  <w:num w:numId="14">
    <w:abstractNumId w:val="1"/>
  </w:num>
  <w:num w:numId="15">
    <w:abstractNumId w:val="17"/>
  </w:num>
  <w:num w:numId="16">
    <w:abstractNumId w:val="22"/>
  </w:num>
  <w:num w:numId="17">
    <w:abstractNumId w:val="15"/>
  </w:num>
  <w:num w:numId="18">
    <w:abstractNumId w:val="4"/>
  </w:num>
  <w:num w:numId="19">
    <w:abstractNumId w:val="0"/>
  </w:num>
  <w:num w:numId="20">
    <w:abstractNumId w:val="10"/>
  </w:num>
  <w:num w:numId="21">
    <w:abstractNumId w:val="3"/>
  </w:num>
  <w:num w:numId="22">
    <w:abstractNumId w:val="9"/>
  </w:num>
  <w:num w:numId="23">
    <w:abstractNumId w:val="21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27"/>
    <w:rsid w:val="000C7727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3F99C-626D-4472-9E5A-0CDE5F71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77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C77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C772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C772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7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77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6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2026-02-24T19:53:00Z</dcterms:created>
  <dcterms:modified xsi:type="dcterms:W3CDTF">2026-02-24T19:54:00Z</dcterms:modified>
</cp:coreProperties>
</file>