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4FA" w:rsidRPr="001564FA" w:rsidRDefault="001564FA" w:rsidP="001564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r w:rsidRPr="001564FA">
        <w:rPr>
          <w:rFonts w:ascii="Times New Roman" w:eastAsia="Times New Roman" w:hAnsi="Times New Roman" w:cs="Times New Roman"/>
          <w:b/>
          <w:bCs/>
          <w:kern w:val="36"/>
          <w:sz w:val="48"/>
          <w:szCs w:val="48"/>
          <w14:ligatures w14:val="none"/>
        </w:rPr>
        <w:t>Implementation Framework: The '</w:t>
      </w:r>
      <w:proofErr w:type="spellStart"/>
      <w:r w:rsidRPr="001564FA">
        <w:rPr>
          <w:rFonts w:ascii="Times New Roman" w:eastAsia="Times New Roman" w:hAnsi="Times New Roman" w:cs="Times New Roman"/>
          <w:b/>
          <w:bCs/>
          <w:kern w:val="36"/>
          <w:sz w:val="48"/>
          <w:szCs w:val="48"/>
          <w14:ligatures w14:val="none"/>
        </w:rPr>
        <w:t>Mesob</w:t>
      </w:r>
      <w:proofErr w:type="spellEnd"/>
      <w:r w:rsidRPr="001564FA">
        <w:rPr>
          <w:rFonts w:ascii="Times New Roman" w:eastAsia="Times New Roman" w:hAnsi="Times New Roman" w:cs="Times New Roman"/>
          <w:b/>
          <w:bCs/>
          <w:kern w:val="36"/>
          <w:sz w:val="48"/>
          <w:szCs w:val="48"/>
          <w14:ligatures w14:val="none"/>
        </w:rPr>
        <w:t>' Unified Digital Service Platform</w:t>
      </w:r>
    </w:p>
    <w:bookmarkEnd w:id="0"/>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1. Executive Mandate and the Strategic Vision for '</w:t>
      </w:r>
      <w:proofErr w:type="spellStart"/>
      <w:r w:rsidRPr="001564FA">
        <w:rPr>
          <w:rFonts w:ascii="Times New Roman" w:eastAsia="Times New Roman" w:hAnsi="Times New Roman" w:cs="Times New Roman"/>
          <w:b/>
          <w:bCs/>
          <w:kern w:val="0"/>
          <w:sz w:val="36"/>
          <w:szCs w:val="36"/>
          <w14:ligatures w14:val="none"/>
        </w:rPr>
        <w:t>Mesob</w:t>
      </w:r>
      <w:proofErr w:type="spellEnd"/>
      <w:r w:rsidRPr="001564FA">
        <w:rPr>
          <w:rFonts w:ascii="Times New Roman" w:eastAsia="Times New Roman" w:hAnsi="Times New Roman" w:cs="Times New Roman"/>
          <w:b/>
          <w:bCs/>
          <w:kern w:val="0"/>
          <w:sz w:val="36"/>
          <w:szCs w:val="36"/>
          <w14:ligatures w14:val="none"/>
        </w:rPr>
        <w:t>'</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inauguration of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One-Stop Digital Service Center by the Federal Democratic Republic of Ethiopia represents a paradigm shift from fragmented bureaucratic silos toward a unified, service-oriented architecture (SOA). In the strategic context of the "Digital Ethiopia 2030" vision,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is not merely a technical portal; it is a profound symbol of Ethiopian unity and institutional modernization. Named after the traditional woven basket that serves as a communal vessel for diverse dishes,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model acts as a strategic metaphor for consolidating disparate public services into a single, high-value digital repository. This architectural approach effectively decouples the front-end citizen engagement layer from the legacy back-end silos of individual ministries, ensuring that the state presents a coherent, efficient, and professional face to its residents and investors.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 xml:space="preserve">Operational Definition of the </w:t>
      </w:r>
      <w:proofErr w:type="spellStart"/>
      <w:r w:rsidRPr="001564FA">
        <w:rPr>
          <w:rFonts w:ascii="Times New Roman" w:eastAsia="Times New Roman" w:hAnsi="Times New Roman" w:cs="Times New Roman"/>
          <w:b/>
          <w:bCs/>
          <w:kern w:val="0"/>
          <w:sz w:val="27"/>
          <w:szCs w:val="27"/>
          <w14:ligatures w14:val="none"/>
        </w:rPr>
        <w:t>Mesob</w:t>
      </w:r>
      <w:proofErr w:type="spellEnd"/>
      <w:r w:rsidRPr="001564FA">
        <w:rPr>
          <w:rFonts w:ascii="Times New Roman" w:eastAsia="Times New Roman" w:hAnsi="Times New Roman" w:cs="Times New Roman"/>
          <w:b/>
          <w:bCs/>
          <w:kern w:val="0"/>
          <w:sz w:val="27"/>
          <w:szCs w:val="27"/>
          <w14:ligatures w14:val="none"/>
        </w:rPr>
        <w:t xml:space="preserve"> Model</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model </w:t>
      </w:r>
      <w:proofErr w:type="gramStart"/>
      <w:r w:rsidRPr="001564FA">
        <w:rPr>
          <w:rFonts w:ascii="Times New Roman" w:eastAsia="Times New Roman" w:hAnsi="Times New Roman" w:cs="Times New Roman"/>
          <w:kern w:val="0"/>
          <w14:ligatures w14:val="none"/>
        </w:rPr>
        <w:t>is operationally defined</w:t>
      </w:r>
      <w:proofErr w:type="gramEnd"/>
      <w:r w:rsidRPr="001564FA">
        <w:rPr>
          <w:rFonts w:ascii="Times New Roman" w:eastAsia="Times New Roman" w:hAnsi="Times New Roman" w:cs="Times New Roman"/>
          <w:kern w:val="0"/>
          <w14:ligatures w14:val="none"/>
        </w:rPr>
        <w:t xml:space="preserve"> as Ethiopia’s premier, fully digital, and paperless service gateway. Synthesizing data from the StockMarket.et source, the platform serves as a centralized "clearinghouse" for federal interactions. By transitioning from physical "bureaucratic tourism"—where citizens </w:t>
      </w:r>
      <w:proofErr w:type="gramStart"/>
      <w:r w:rsidRPr="001564FA">
        <w:rPr>
          <w:rFonts w:ascii="Times New Roman" w:eastAsia="Times New Roman" w:hAnsi="Times New Roman" w:cs="Times New Roman"/>
          <w:kern w:val="0"/>
          <w14:ligatures w14:val="none"/>
        </w:rPr>
        <w:t>were forced</w:t>
      </w:r>
      <w:proofErr w:type="gramEnd"/>
      <w:r w:rsidRPr="001564FA">
        <w:rPr>
          <w:rFonts w:ascii="Times New Roman" w:eastAsia="Times New Roman" w:hAnsi="Times New Roman" w:cs="Times New Roman"/>
          <w:kern w:val="0"/>
          <w14:ligatures w14:val="none"/>
        </w:rPr>
        <w:t xml:space="preserve"> to visit multiple geographic locations—to a "Single-Window" digital environment, the government is implementing a homegrown innovation strategy. This system </w:t>
      </w:r>
      <w:proofErr w:type="gramStart"/>
      <w:r w:rsidRPr="001564FA">
        <w:rPr>
          <w:rFonts w:ascii="Times New Roman" w:eastAsia="Times New Roman" w:hAnsi="Times New Roman" w:cs="Times New Roman"/>
          <w:kern w:val="0"/>
          <w14:ligatures w14:val="none"/>
        </w:rPr>
        <w:t>was co-developed</w:t>
      </w:r>
      <w:proofErr w:type="gramEnd"/>
      <w:r w:rsidRPr="001564FA">
        <w:rPr>
          <w:rFonts w:ascii="Times New Roman" w:eastAsia="Times New Roman" w:hAnsi="Times New Roman" w:cs="Times New Roman"/>
          <w:kern w:val="0"/>
          <w14:ligatures w14:val="none"/>
        </w:rPr>
        <w:t xml:space="preserve"> by the Civil Service Commission and the Ministry of Planning and Development, ensuring that the software logic is intrinsically aligned with the specific workflows, legal requirements, and linguistic nuances of the Ethiopian public sector.</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The Pilot Phase Scope: 12 Institutions and 41 Services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initial deployment of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serves as a critical proof-of-concept, integrating 12 federal institutions and digitizing 41 high-impact services. The following table provides a granular breakdown of the institutional architecture currently integrated into the platform: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38"/>
        <w:gridCol w:w="1460"/>
        <w:gridCol w:w="4546"/>
      </w:tblGrid>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Federal Institution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Number of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Key Functional Outputs Integrated into </w:t>
            </w:r>
            <w:proofErr w:type="spellStart"/>
            <w:r w:rsidRPr="001564FA">
              <w:rPr>
                <w:rFonts w:ascii="Times New Roman" w:eastAsia="Times New Roman" w:hAnsi="Times New Roman" w:cs="Times New Roman"/>
                <w:kern w:val="0"/>
                <w14:ligatures w14:val="none"/>
              </w:rPr>
              <w:t>Mesob</w:t>
            </w:r>
            <w:proofErr w:type="spellEnd"/>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National Identification Service (NIDP)</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ID registration, digital identity verification, and record updates.</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Immigration and Citizenship 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Passport applications, visa processing, and citizenship documentation.</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Document Verification and Registration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Authentication of legal contracts, property titles, and commercial deeds.</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Ministry of Revenue</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Tax filings, revenue payments, and clearance certifications.</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lastRenderedPageBreak/>
              <w:t>Ministry of Trade and Regional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Business licensing, trade </w:t>
            </w:r>
            <w:proofErr w:type="gramStart"/>
            <w:r w:rsidRPr="001564FA">
              <w:rPr>
                <w:rFonts w:ascii="Times New Roman" w:eastAsia="Times New Roman" w:hAnsi="Times New Roman" w:cs="Times New Roman"/>
                <w:kern w:val="0"/>
                <w14:ligatures w14:val="none"/>
              </w:rPr>
              <w:t>permits,</w:t>
            </w:r>
            <w:proofErr w:type="gramEnd"/>
            <w:r w:rsidRPr="001564FA">
              <w:rPr>
                <w:rFonts w:ascii="Times New Roman" w:eastAsia="Times New Roman" w:hAnsi="Times New Roman" w:cs="Times New Roman"/>
                <w:kern w:val="0"/>
                <w14:ligatures w14:val="none"/>
              </w:rPr>
              <w:t xml:space="preserve"> and cross-border registration.</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Ministry of Labor and Skills</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Labor certifications, skill assessments, and job-matching services.</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Ethiopian Investment Commission (EIC)</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Investment permit facilitation and end-to-end investor support.</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Ministry of Foreign Affairs</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Consular services, diplomatic documentation, and attestation.</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Educational Assessment/Exam 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National examination results and educational certification.</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b/>
                <w:bCs/>
                <w:kern w:val="0"/>
                <w14:ligatures w14:val="none"/>
              </w:rPr>
              <w:t>Ethio</w:t>
            </w:r>
            <w:proofErr w:type="spellEnd"/>
            <w:r w:rsidRPr="001564FA">
              <w:rPr>
                <w:rFonts w:ascii="Times New Roman" w:eastAsia="Times New Roman" w:hAnsi="Times New Roman" w:cs="Times New Roman"/>
                <w:b/>
                <w:bCs/>
                <w:kern w:val="0"/>
                <w14:ligatures w14:val="none"/>
              </w:rPr>
              <w:t xml:space="preserve">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Integrated logistics tracking and digital postal services.</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Commercial Bank of Ethiopia (CBE)</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Integrated payment gateways and financial settlement.</w:t>
            </w:r>
          </w:p>
        </w:tc>
      </w:tr>
      <w:tr w:rsidR="001564FA" w:rsidRPr="001564FA" w:rsidTr="001564FA">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b/>
                <w:bCs/>
                <w:kern w:val="0"/>
                <w14:ligatures w14:val="none"/>
              </w:rPr>
              <w:t>Ethio</w:t>
            </w:r>
            <w:proofErr w:type="spellEnd"/>
            <w:r w:rsidRPr="001564FA">
              <w:rPr>
                <w:rFonts w:ascii="Times New Roman" w:eastAsia="Times New Roman" w:hAnsi="Times New Roman" w:cs="Times New Roman"/>
                <w:b/>
                <w:bCs/>
                <w:kern w:val="0"/>
                <w14:ligatures w14:val="none"/>
              </w:rPr>
              <w:t xml:space="preserve"> Telecom</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Digital connectivity support and system-wide infrastructure.</w:t>
            </w:r>
          </w:p>
        </w:tc>
      </w:tr>
    </w:tbl>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Strategic Objective Analysis: The "So What?" of Consolidation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shift toward a centralized platform is a deliberate move to reduce "bureaucratic friction"—the time, cost, and administrative burden associated with government interaction. By digitizing 41 services, the government is not just moving paperwork to a screen; it is creating a transparent, auditable trail that minimizes the opportunity for administrative corruption and human error. The "homegrown innovation" aspect is particularly vital because it fosters local technical capacity and ensures that the system is "locally rooted" as per the Prime Minister's vision. This internal development capability allows for rapid iteration as the platform scales to the 124 critical resident services identified by the Civil Service Commissioner. The ultimate objective is to move beyond a simple "portal" to a "platform economy" model where the government acts as a trusted facilitator for economic and social transactions.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As the vision for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moves from a high-level executive mandate to a technical reality, it necessitates a robust governance architecture to manage the inter-agency dependencies and ensure long-term sustainability.</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2. Institutional Integration and Governance Architecture</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complexity of integrating 12 distinct federal agencies—each with its own legacy systems and institutional culture—cannot be managed through technical upgrades alone. A clear governance framework acts as the "connective tissue" that prevents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from becoming another </w:t>
      </w:r>
      <w:proofErr w:type="spellStart"/>
      <w:r w:rsidRPr="001564FA">
        <w:rPr>
          <w:rFonts w:ascii="Times New Roman" w:eastAsia="Times New Roman" w:hAnsi="Times New Roman" w:cs="Times New Roman"/>
          <w:kern w:val="0"/>
          <w14:ligatures w14:val="none"/>
        </w:rPr>
        <w:t>siloed</w:t>
      </w:r>
      <w:proofErr w:type="spellEnd"/>
      <w:r w:rsidRPr="001564FA">
        <w:rPr>
          <w:rFonts w:ascii="Times New Roman" w:eastAsia="Times New Roman" w:hAnsi="Times New Roman" w:cs="Times New Roman"/>
          <w:kern w:val="0"/>
          <w14:ligatures w14:val="none"/>
        </w:rPr>
        <w:t xml:space="preserve"> digital failure. Without high-level government ownership and a structured institutional home, agencies may default to proprietary data standards that compromise the platform's interoperability.</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Institutional Models for Integration: GIH Benchmarking</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lastRenderedPageBreak/>
        <w:t xml:space="preserve">Drawing on the Global Infrastructure Hub (GIH) context for project preparation,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platform </w:t>
      </w:r>
      <w:proofErr w:type="gramStart"/>
      <w:r w:rsidRPr="001564FA">
        <w:rPr>
          <w:rFonts w:ascii="Times New Roman" w:eastAsia="Times New Roman" w:hAnsi="Times New Roman" w:cs="Times New Roman"/>
          <w:kern w:val="0"/>
          <w14:ligatures w14:val="none"/>
        </w:rPr>
        <w:t>can be viewed</w:t>
      </w:r>
      <w:proofErr w:type="gramEnd"/>
      <w:r w:rsidRPr="001564FA">
        <w:rPr>
          <w:rFonts w:ascii="Times New Roman" w:eastAsia="Times New Roman" w:hAnsi="Times New Roman" w:cs="Times New Roman"/>
          <w:kern w:val="0"/>
          <w14:ligatures w14:val="none"/>
        </w:rPr>
        <w:t xml:space="preserve"> as "soft infrastructure" that requires a centralized oversight body. Analysis of global models reveals three potential governance paths for Ethiopia:</w:t>
      </w:r>
    </w:p>
    <w:p w:rsidR="001564FA" w:rsidRPr="001564FA" w:rsidRDefault="001564FA" w:rsidP="001564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The Centralized Secretariat Model (Philippines Approach):</w:t>
      </w:r>
      <w:r w:rsidRPr="001564FA">
        <w:rPr>
          <w:rFonts w:ascii="Times New Roman" w:eastAsia="Times New Roman" w:hAnsi="Times New Roman" w:cs="Times New Roman"/>
          <w:kern w:val="0"/>
          <w14:ligatures w14:val="none"/>
        </w:rPr>
        <w:t xml:space="preserve"> Similar to the Philippines PPP Center, this model would see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Secretariat acting as the central coordinating and monitoring agency. It would manage a "Project Development and Monitoring Facility" (PDMF) to ensure that every ministry’s digital service meets unified standards. The Secretariat would act as the policy-making body, providing technical assistance to capacity-constrained agencies.</w:t>
      </w:r>
    </w:p>
    <w:p w:rsidR="001564FA" w:rsidRPr="001564FA" w:rsidRDefault="001564FA" w:rsidP="001564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The Gatekeeper Model (Indonesia Approach):</w:t>
      </w:r>
      <w:r w:rsidRPr="001564FA">
        <w:rPr>
          <w:rFonts w:ascii="Times New Roman" w:eastAsia="Times New Roman" w:hAnsi="Times New Roman" w:cs="Times New Roman"/>
          <w:kern w:val="0"/>
          <w14:ligatures w14:val="none"/>
        </w:rPr>
        <w:t xml:space="preserve"> Under this model, the Ministry of Finance or Ministry of Planning and Development would act as a "gatekeeper," approving funds for digital service upgrades only when agencies meet strict feasibility and interoperability guidelines.</w:t>
      </w:r>
    </w:p>
    <w:p w:rsidR="001564FA" w:rsidRPr="001564FA" w:rsidRDefault="001564FA" w:rsidP="001564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The Corporatized Entity Model (Mexico Approach):</w:t>
      </w:r>
      <w:r w:rsidRPr="001564FA">
        <w:rPr>
          <w:rFonts w:ascii="Times New Roman" w:eastAsia="Times New Roman" w:hAnsi="Times New Roman" w:cs="Times New Roman"/>
          <w:kern w:val="0"/>
          <w14:ligatures w14:val="none"/>
        </w:rPr>
        <w:t xml:space="preserve"> This involves managing the platform through an "Arm’s Length" corporatized entity (like Mexico’s FONADIN or Indonesia’s PT SMI). This entity would be responsive, agile, and staffed by structured finance and technical specialists, treating digital service delivery as a bankable infrastructure asset.</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For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the current hybrid model led by the Civil Service Commission (CSC) and the Ministry of Planning and Development (</w:t>
      </w:r>
      <w:proofErr w:type="spellStart"/>
      <w:r w:rsidRPr="001564FA">
        <w:rPr>
          <w:rFonts w:ascii="Times New Roman" w:eastAsia="Times New Roman" w:hAnsi="Times New Roman" w:cs="Times New Roman"/>
          <w:kern w:val="0"/>
          <w14:ligatures w14:val="none"/>
        </w:rPr>
        <w:t>MoPD</w:t>
      </w:r>
      <w:proofErr w:type="spellEnd"/>
      <w:r w:rsidRPr="001564FA">
        <w:rPr>
          <w:rFonts w:ascii="Times New Roman" w:eastAsia="Times New Roman" w:hAnsi="Times New Roman" w:cs="Times New Roman"/>
          <w:kern w:val="0"/>
          <w14:ligatures w14:val="none"/>
        </w:rPr>
        <w:t>) provides a balance of civil service reform and national development goals.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Drafting the Terms of Reference (</w:t>
      </w:r>
      <w:proofErr w:type="spellStart"/>
      <w:r w:rsidRPr="001564FA">
        <w:rPr>
          <w:rFonts w:ascii="Times New Roman" w:eastAsia="Times New Roman" w:hAnsi="Times New Roman" w:cs="Times New Roman"/>
          <w:b/>
          <w:bCs/>
          <w:kern w:val="0"/>
          <w:sz w:val="27"/>
          <w:szCs w:val="27"/>
          <w14:ligatures w14:val="none"/>
        </w:rPr>
        <w:t>ToR</w:t>
      </w:r>
      <w:proofErr w:type="spellEnd"/>
      <w:r w:rsidRPr="001564FA">
        <w:rPr>
          <w:rFonts w:ascii="Times New Roman" w:eastAsia="Times New Roman" w:hAnsi="Times New Roman" w:cs="Times New Roman"/>
          <w:b/>
          <w:bCs/>
          <w:kern w:val="0"/>
          <w:sz w:val="27"/>
          <w:szCs w:val="27"/>
          <w14:ligatures w14:val="none"/>
        </w:rPr>
        <w:t xml:space="preserve">) for the </w:t>
      </w:r>
      <w:proofErr w:type="spellStart"/>
      <w:r w:rsidRPr="001564FA">
        <w:rPr>
          <w:rFonts w:ascii="Times New Roman" w:eastAsia="Times New Roman" w:hAnsi="Times New Roman" w:cs="Times New Roman"/>
          <w:b/>
          <w:bCs/>
          <w:kern w:val="0"/>
          <w:sz w:val="27"/>
          <w:szCs w:val="27"/>
          <w14:ligatures w14:val="none"/>
        </w:rPr>
        <w:t>Mesob</w:t>
      </w:r>
      <w:proofErr w:type="spellEnd"/>
      <w:r w:rsidRPr="001564FA">
        <w:rPr>
          <w:rFonts w:ascii="Times New Roman" w:eastAsia="Times New Roman" w:hAnsi="Times New Roman" w:cs="Times New Roman"/>
          <w:b/>
          <w:bCs/>
          <w:kern w:val="0"/>
          <w:sz w:val="27"/>
          <w:szCs w:val="27"/>
          <w14:ligatures w14:val="none"/>
        </w:rPr>
        <w:t xml:space="preserve"> Secretariat</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To formalize this governance, the following draft </w:t>
      </w:r>
      <w:proofErr w:type="spellStart"/>
      <w:r w:rsidRPr="001564FA">
        <w:rPr>
          <w:rFonts w:ascii="Times New Roman" w:eastAsia="Times New Roman" w:hAnsi="Times New Roman" w:cs="Times New Roman"/>
          <w:kern w:val="0"/>
          <w14:ligatures w14:val="none"/>
        </w:rPr>
        <w:t>ToR</w:t>
      </w:r>
      <w:proofErr w:type="spellEnd"/>
      <w:r w:rsidRPr="001564FA">
        <w:rPr>
          <w:rFonts w:ascii="Times New Roman" w:eastAsia="Times New Roman" w:hAnsi="Times New Roman" w:cs="Times New Roman"/>
          <w:kern w:val="0"/>
          <w14:ligatures w14:val="none"/>
        </w:rPr>
        <w:t xml:space="preserve"> elements </w:t>
      </w:r>
      <w:proofErr w:type="gramStart"/>
      <w:r w:rsidRPr="001564FA">
        <w:rPr>
          <w:rFonts w:ascii="Times New Roman" w:eastAsia="Times New Roman" w:hAnsi="Times New Roman" w:cs="Times New Roman"/>
          <w:kern w:val="0"/>
          <w14:ligatures w14:val="none"/>
        </w:rPr>
        <w:t>are proposed</w:t>
      </w:r>
      <w:proofErr w:type="gramEnd"/>
      <w:r w:rsidRPr="001564FA">
        <w:rPr>
          <w:rFonts w:ascii="Times New Roman" w:eastAsia="Times New Roman" w:hAnsi="Times New Roman" w:cs="Times New Roman"/>
          <w:kern w:val="0"/>
          <w14:ligatures w14:val="none"/>
        </w:rPr>
        <w:t xml:space="preserve"> for the central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oversight body:</w:t>
      </w:r>
    </w:p>
    <w:p w:rsidR="001564FA" w:rsidRPr="001564FA" w:rsidRDefault="001564FA" w:rsidP="001564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Mandate:</w:t>
      </w:r>
      <w:r w:rsidRPr="001564FA">
        <w:rPr>
          <w:rFonts w:ascii="Times New Roman" w:eastAsia="Times New Roman" w:hAnsi="Times New Roman" w:cs="Times New Roman"/>
          <w:kern w:val="0"/>
          <w14:ligatures w14:val="none"/>
        </w:rPr>
        <w:t xml:space="preserve"> To serve as the "National Interoperability Authority," ensuring all digital services are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-Ready."</w:t>
      </w:r>
    </w:p>
    <w:p w:rsidR="001564FA" w:rsidRPr="001564FA" w:rsidRDefault="001564FA" w:rsidP="001564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Advisory Role:</w:t>
      </w:r>
      <w:r w:rsidRPr="001564FA">
        <w:rPr>
          <w:rFonts w:ascii="Times New Roman" w:eastAsia="Times New Roman" w:hAnsi="Times New Roman" w:cs="Times New Roman"/>
          <w:kern w:val="0"/>
          <w14:ligatures w14:val="none"/>
        </w:rPr>
        <w:t xml:space="preserve"> Sourcing external consulting firms and subject-matter experts to assist capacity-constrained ministries in preparing "bankable" digital projects.</w:t>
      </w:r>
    </w:p>
    <w:p w:rsidR="001564FA" w:rsidRPr="001564FA" w:rsidRDefault="001564FA" w:rsidP="001564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Standardization:</w:t>
      </w:r>
      <w:r w:rsidRPr="001564FA">
        <w:rPr>
          <w:rFonts w:ascii="Times New Roman" w:eastAsia="Times New Roman" w:hAnsi="Times New Roman" w:cs="Times New Roman"/>
          <w:kern w:val="0"/>
          <w14:ligatures w14:val="none"/>
        </w:rPr>
        <w:t xml:space="preserve"> Formulating guidelines for Engaging Consultants (GECs) and developing standardized Terms of Reference for inter-agency </w:t>
      </w:r>
      <w:proofErr w:type="gramStart"/>
      <w:r w:rsidRPr="001564FA">
        <w:rPr>
          <w:rFonts w:ascii="Times New Roman" w:eastAsia="Times New Roman" w:hAnsi="Times New Roman" w:cs="Times New Roman"/>
          <w:kern w:val="0"/>
          <w14:ligatures w14:val="none"/>
        </w:rPr>
        <w:t>data-sharing</w:t>
      </w:r>
      <w:proofErr w:type="gramEnd"/>
      <w:r w:rsidRPr="001564FA">
        <w:rPr>
          <w:rFonts w:ascii="Times New Roman" w:eastAsia="Times New Roman" w:hAnsi="Times New Roman" w:cs="Times New Roman"/>
          <w:kern w:val="0"/>
          <w14:ligatures w14:val="none"/>
        </w:rPr>
        <w:t>.</w:t>
      </w:r>
    </w:p>
    <w:p w:rsidR="001564FA" w:rsidRPr="001564FA" w:rsidRDefault="001564FA" w:rsidP="001564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Quality Control:</w:t>
      </w:r>
      <w:r w:rsidRPr="001564FA">
        <w:rPr>
          <w:rFonts w:ascii="Times New Roman" w:eastAsia="Times New Roman" w:hAnsi="Times New Roman" w:cs="Times New Roman"/>
          <w:kern w:val="0"/>
          <w14:ligatures w14:val="none"/>
        </w:rPr>
        <w:t xml:space="preserve"> Implementing a multi-stage review process (Upstream, Midstream, Downstream) for every new service added to the portal.</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Inter-Agency Service Level Agreements (SLAs) and the Kigali Logic</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operational requirements for the 12 core agencies </w:t>
      </w:r>
      <w:proofErr w:type="gramStart"/>
      <w:r w:rsidRPr="001564FA">
        <w:rPr>
          <w:rFonts w:ascii="Times New Roman" w:eastAsia="Times New Roman" w:hAnsi="Times New Roman" w:cs="Times New Roman"/>
          <w:kern w:val="0"/>
          <w14:ligatures w14:val="none"/>
        </w:rPr>
        <w:t>must be codified</w:t>
      </w:r>
      <w:proofErr w:type="gramEnd"/>
      <w:r w:rsidRPr="001564FA">
        <w:rPr>
          <w:rFonts w:ascii="Times New Roman" w:eastAsia="Times New Roman" w:hAnsi="Times New Roman" w:cs="Times New Roman"/>
          <w:kern w:val="0"/>
          <w14:ligatures w14:val="none"/>
        </w:rPr>
        <w:t xml:space="preserve"> through rigorous Service Level Agreements (SLAs). The logic of the </w:t>
      </w:r>
      <w:r w:rsidRPr="001564FA">
        <w:rPr>
          <w:rFonts w:ascii="Times New Roman" w:eastAsia="Times New Roman" w:hAnsi="Times New Roman" w:cs="Times New Roman"/>
          <w:b/>
          <w:bCs/>
          <w:kern w:val="0"/>
          <w14:ligatures w14:val="none"/>
        </w:rPr>
        <w:t>Kigali Bulk Water Supply</w:t>
      </w:r>
      <w:r w:rsidRPr="001564FA">
        <w:rPr>
          <w:rFonts w:ascii="Times New Roman" w:eastAsia="Times New Roman" w:hAnsi="Times New Roman" w:cs="Times New Roman"/>
          <w:kern w:val="0"/>
          <w14:ligatures w14:val="none"/>
        </w:rPr>
        <w:t xml:space="preserve"> case study is instructive here. The success of that project was not merely technical; it relied on "close coordination" between the Rwanda Development Board (RDB), specialized utility corporations (WASAC), and the Ministry.</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lastRenderedPageBreak/>
        <w:t xml:space="preserve">For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to succeed, the Ministry of Revenue and the Ministry of Trade cannot operate in isolation. Their data must be interoperable; for instance, a citizen applying for a business license on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portal should trigger an automatic, real-time verification of their tax clearance status from the Ministry of Revenue’s back-end. This level of coordination requires high-level government ownership—as demonstrated by the Prime Minister's direct involvement—to catalyze institutional change.</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technical anchor that makes this inter-agency coordination possible is the unified identification layer, which acts as the foundation for the entire digital ecosystem.</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3. The '</w:t>
      </w:r>
      <w:proofErr w:type="spellStart"/>
      <w:r w:rsidRPr="001564FA">
        <w:rPr>
          <w:rFonts w:ascii="Times New Roman" w:eastAsia="Times New Roman" w:hAnsi="Times New Roman" w:cs="Times New Roman"/>
          <w:b/>
          <w:bCs/>
          <w:kern w:val="0"/>
          <w:sz w:val="36"/>
          <w:szCs w:val="36"/>
          <w14:ligatures w14:val="none"/>
        </w:rPr>
        <w:t>Fayda</w:t>
      </w:r>
      <w:proofErr w:type="spellEnd"/>
      <w:r w:rsidRPr="001564FA">
        <w:rPr>
          <w:rFonts w:ascii="Times New Roman" w:eastAsia="Times New Roman" w:hAnsi="Times New Roman" w:cs="Times New Roman"/>
          <w:b/>
          <w:bCs/>
          <w:kern w:val="0"/>
          <w:sz w:val="36"/>
          <w:szCs w:val="36"/>
          <w14:ligatures w14:val="none"/>
        </w:rPr>
        <w:t>' Anchor: National ID as the Interoperability Layer</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A unified digital platform is only as effective as its ability </w:t>
      </w:r>
      <w:proofErr w:type="gramStart"/>
      <w:r w:rsidRPr="001564FA">
        <w:rPr>
          <w:rFonts w:ascii="Times New Roman" w:eastAsia="Times New Roman" w:hAnsi="Times New Roman" w:cs="Times New Roman"/>
          <w:kern w:val="0"/>
          <w14:ligatures w14:val="none"/>
        </w:rPr>
        <w:t>to uniquely and securely identify</w:t>
      </w:r>
      <w:proofErr w:type="gramEnd"/>
      <w:r w:rsidRPr="001564FA">
        <w:rPr>
          <w:rFonts w:ascii="Times New Roman" w:eastAsia="Times New Roman" w:hAnsi="Times New Roman" w:cs="Times New Roman"/>
          <w:kern w:val="0"/>
          <w14:ligatures w14:val="none"/>
        </w:rPr>
        <w:t xml:space="preserve"> its users. In the Ethiopian context, the </w:t>
      </w:r>
      <w:proofErr w:type="spellStart"/>
      <w:r w:rsidRPr="001564FA">
        <w:rPr>
          <w:rFonts w:ascii="Times New Roman" w:eastAsia="Times New Roman" w:hAnsi="Times New Roman" w:cs="Times New Roman"/>
          <w:b/>
          <w:bCs/>
          <w:kern w:val="0"/>
          <w14:ligatures w14:val="none"/>
        </w:rPr>
        <w:t>Fayda</w:t>
      </w:r>
      <w:proofErr w:type="spellEnd"/>
      <w:r w:rsidRPr="001564FA">
        <w:rPr>
          <w:rFonts w:ascii="Times New Roman" w:eastAsia="Times New Roman" w:hAnsi="Times New Roman" w:cs="Times New Roman"/>
          <w:b/>
          <w:bCs/>
          <w:kern w:val="0"/>
          <w14:ligatures w14:val="none"/>
        </w:rPr>
        <w:t xml:space="preserve"> National ID</w:t>
      </w:r>
      <w:r w:rsidRPr="001564FA">
        <w:rPr>
          <w:rFonts w:ascii="Times New Roman" w:eastAsia="Times New Roman" w:hAnsi="Times New Roman" w:cs="Times New Roman"/>
          <w:kern w:val="0"/>
          <w14:ligatures w14:val="none"/>
        </w:rPr>
        <w:t xml:space="preserve"> acts as the strategic "primary key" that unlocks the interoperability layer of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platform. Without a centralized identification system, the 124+ critical resident services would remain fragmented, forcing each agency to maintain redundant, error-prone, and often conflicting identity databases.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 xml:space="preserve">Analysis of the </w:t>
      </w:r>
      <w:proofErr w:type="spellStart"/>
      <w:r w:rsidRPr="001564FA">
        <w:rPr>
          <w:rFonts w:ascii="Times New Roman" w:eastAsia="Times New Roman" w:hAnsi="Times New Roman" w:cs="Times New Roman"/>
          <w:b/>
          <w:bCs/>
          <w:kern w:val="0"/>
          <w:sz w:val="27"/>
          <w:szCs w:val="27"/>
          <w14:ligatures w14:val="none"/>
        </w:rPr>
        <w:t>Fayda</w:t>
      </w:r>
      <w:proofErr w:type="spellEnd"/>
      <w:r w:rsidRPr="001564FA">
        <w:rPr>
          <w:rFonts w:ascii="Times New Roman" w:eastAsia="Times New Roman" w:hAnsi="Times New Roman" w:cs="Times New Roman"/>
          <w:b/>
          <w:bCs/>
          <w:kern w:val="0"/>
          <w:sz w:val="27"/>
          <w:szCs w:val="27"/>
          <w14:ligatures w14:val="none"/>
        </w:rPr>
        <w:t xml:space="preserve"> Strategic Integration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With over 13.5 million residents already registered,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has reached the critical mass necessary to serve as the foundational identity layer for the digital economy. The National Identification Service (NIDP) serves as the lead agency, providing the "Digital ID for Inclusion and Services." By integrating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into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portal, the government provides an "end-to-end" user journey where a single login facilitates everything from tax payments to passport renewals. This integration significantly improves the "Socially Recommended" (RS) scores of digital services by increasing accessibility for marginalized populations.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 xml:space="preserve">Integration </w:t>
      </w:r>
      <w:proofErr w:type="gramStart"/>
      <w:r w:rsidRPr="001564FA">
        <w:rPr>
          <w:rFonts w:ascii="Times New Roman" w:eastAsia="Times New Roman" w:hAnsi="Times New Roman" w:cs="Times New Roman"/>
          <w:b/>
          <w:bCs/>
          <w:kern w:val="0"/>
          <w:sz w:val="27"/>
          <w:szCs w:val="27"/>
          <w14:ligatures w14:val="none"/>
        </w:rPr>
        <w:t>Across</w:t>
      </w:r>
      <w:proofErr w:type="gramEnd"/>
      <w:r w:rsidRPr="001564FA">
        <w:rPr>
          <w:rFonts w:ascii="Times New Roman" w:eastAsia="Times New Roman" w:hAnsi="Times New Roman" w:cs="Times New Roman"/>
          <w:b/>
          <w:bCs/>
          <w:kern w:val="0"/>
          <w:sz w:val="27"/>
          <w:szCs w:val="27"/>
          <w14:ligatures w14:val="none"/>
        </w:rPr>
        <w:t xml:space="preserve"> High-Impact Sectors (Digital Ethiopia 2030)</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Based on the strategic directives in the "Digital Ethiopia 2030" source,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integration </w:t>
      </w:r>
      <w:proofErr w:type="gramStart"/>
      <w:r w:rsidRPr="001564FA">
        <w:rPr>
          <w:rFonts w:ascii="Times New Roman" w:eastAsia="Times New Roman" w:hAnsi="Times New Roman" w:cs="Times New Roman"/>
          <w:kern w:val="0"/>
          <w14:ligatures w14:val="none"/>
        </w:rPr>
        <w:t>is prioritized</w:t>
      </w:r>
      <w:proofErr w:type="gramEnd"/>
      <w:r w:rsidRPr="001564FA">
        <w:rPr>
          <w:rFonts w:ascii="Times New Roman" w:eastAsia="Times New Roman" w:hAnsi="Times New Roman" w:cs="Times New Roman"/>
          <w:kern w:val="0"/>
          <w14:ligatures w14:val="none"/>
        </w:rPr>
        <w:t xml:space="preserve"> across several high-impact sectors, led by specific institutional champions:</w:t>
      </w:r>
    </w:p>
    <w:p w:rsidR="001564FA" w:rsidRPr="001564FA" w:rsidRDefault="001564FA" w:rsidP="001564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Healthcare (Lead: Ministry of Health):</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Unified EMR Systems:</w:t>
      </w:r>
      <w:r w:rsidRPr="001564FA">
        <w:rPr>
          <w:rFonts w:ascii="Times New Roman" w:eastAsia="Times New Roman" w:hAnsi="Times New Roman" w:cs="Times New Roman"/>
          <w:kern w:val="0"/>
          <w14:ligatures w14:val="none"/>
        </w:rPr>
        <w:t xml:space="preserve">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serves as the patient identifier to consolidate records, diagnostics, and service delivery data into an "Integrated National Electronic Medical Record System."</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Continuity of Care:</w:t>
      </w:r>
      <w:r w:rsidRPr="001564FA">
        <w:rPr>
          <w:rFonts w:ascii="Times New Roman" w:eastAsia="Times New Roman" w:hAnsi="Times New Roman" w:cs="Times New Roman"/>
          <w:kern w:val="0"/>
          <w14:ligatures w14:val="none"/>
        </w:rPr>
        <w:t xml:space="preserve"> This standardization allows for clinical </w:t>
      </w:r>
      <w:proofErr w:type="gramStart"/>
      <w:r w:rsidRPr="001564FA">
        <w:rPr>
          <w:rFonts w:ascii="Times New Roman" w:eastAsia="Times New Roman" w:hAnsi="Times New Roman" w:cs="Times New Roman"/>
          <w:kern w:val="0"/>
          <w14:ligatures w14:val="none"/>
        </w:rPr>
        <w:t>record-keeping</w:t>
      </w:r>
      <w:proofErr w:type="gramEnd"/>
      <w:r w:rsidRPr="001564FA">
        <w:rPr>
          <w:rFonts w:ascii="Times New Roman" w:eastAsia="Times New Roman" w:hAnsi="Times New Roman" w:cs="Times New Roman"/>
          <w:kern w:val="0"/>
          <w14:ligatures w14:val="none"/>
        </w:rPr>
        <w:t xml:space="preserve"> that follows the patient across all facilities, interoperable with digital payment systems and insurance providers.</w:t>
      </w:r>
    </w:p>
    <w:p w:rsidR="001564FA" w:rsidRPr="001564FA" w:rsidRDefault="001564FA" w:rsidP="001564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Tourism and Heritage (Lead: Ministry of Tourism - MOT):</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Access Management:</w:t>
      </w:r>
      <w:r w:rsidRPr="001564FA">
        <w:rPr>
          <w:rFonts w:ascii="Times New Roman" w:eastAsia="Times New Roman" w:hAnsi="Times New Roman" w:cs="Times New Roman"/>
          <w:kern w:val="0"/>
          <w14:ligatures w14:val="none"/>
        </w:rPr>
        <w:t xml:space="preserv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integrates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with QR-code-based site access for national heritage attractions.</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lastRenderedPageBreak/>
        <w:t>Tailored Recommendations:</w:t>
      </w:r>
      <w:r w:rsidRPr="001564FA">
        <w:rPr>
          <w:rFonts w:ascii="Times New Roman" w:eastAsia="Times New Roman" w:hAnsi="Times New Roman" w:cs="Times New Roman"/>
          <w:kern w:val="0"/>
          <w14:ligatures w14:val="none"/>
        </w:rPr>
        <w:t xml:space="preserve"> AI-driven tourism platforms utilize the ID layer to analyze visitor flows and deliver personalized travel itineraries, supported by the Tourism Boards and </w:t>
      </w:r>
      <w:proofErr w:type="spellStart"/>
      <w:r w:rsidRPr="001564FA">
        <w:rPr>
          <w:rFonts w:ascii="Times New Roman" w:eastAsia="Times New Roman" w:hAnsi="Times New Roman" w:cs="Times New Roman"/>
          <w:kern w:val="0"/>
          <w14:ligatures w14:val="none"/>
        </w:rPr>
        <w:t>Telcos</w:t>
      </w:r>
      <w:proofErr w:type="spellEnd"/>
      <w:r w:rsidRPr="001564FA">
        <w:rPr>
          <w:rFonts w:ascii="Times New Roman" w:eastAsia="Times New Roman" w:hAnsi="Times New Roman" w:cs="Times New Roman"/>
          <w:kern w:val="0"/>
          <w14:ligatures w14:val="none"/>
        </w:rPr>
        <w:t>.</w:t>
      </w:r>
    </w:p>
    <w:p w:rsidR="001564FA" w:rsidRPr="001564FA" w:rsidRDefault="001564FA" w:rsidP="001564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Finance and Trade (Lead: National Bank of Ethiopia/Ministry of Trade):</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Mobile Interoperability:</w:t>
      </w:r>
      <w:r w:rsidRPr="001564FA">
        <w:rPr>
          <w:rFonts w:ascii="Times New Roman" w:eastAsia="Times New Roman" w:hAnsi="Times New Roman" w:cs="Times New Roman"/>
          <w:kern w:val="0"/>
          <w14:ligatures w14:val="none"/>
        </w:rPr>
        <w:t xml:space="preserve">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acts as the bridge between the Commercial Bank of Ethiopia (CBE) and mobile money platforms such as </w:t>
      </w:r>
      <w:r w:rsidRPr="001564FA">
        <w:rPr>
          <w:rFonts w:ascii="Times New Roman" w:eastAsia="Times New Roman" w:hAnsi="Times New Roman" w:cs="Times New Roman"/>
          <w:b/>
          <w:bCs/>
          <w:kern w:val="0"/>
          <w14:ligatures w14:val="none"/>
        </w:rPr>
        <w:t xml:space="preserve">M-PESA </w:t>
      </w:r>
      <w:proofErr w:type="spellStart"/>
      <w:r w:rsidRPr="001564FA">
        <w:rPr>
          <w:rFonts w:ascii="Times New Roman" w:eastAsia="Times New Roman" w:hAnsi="Times New Roman" w:cs="Times New Roman"/>
          <w:b/>
          <w:bCs/>
          <w:kern w:val="0"/>
          <w14:ligatures w14:val="none"/>
        </w:rPr>
        <w:t>Lehulum</w:t>
      </w:r>
      <w:proofErr w:type="spellEnd"/>
      <w:r w:rsidRPr="001564FA">
        <w:rPr>
          <w:rFonts w:ascii="Times New Roman" w:eastAsia="Times New Roman" w:hAnsi="Times New Roman" w:cs="Times New Roman"/>
          <w:kern w:val="0"/>
          <w14:ligatures w14:val="none"/>
        </w:rPr>
        <w:t>.</w:t>
      </w:r>
    </w:p>
    <w:p w:rsidR="001564FA" w:rsidRPr="001564FA" w:rsidRDefault="001564FA" w:rsidP="001564F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Financial Inclusion:</w:t>
      </w:r>
      <w:r w:rsidRPr="001564FA">
        <w:rPr>
          <w:rFonts w:ascii="Times New Roman" w:eastAsia="Times New Roman" w:hAnsi="Times New Roman" w:cs="Times New Roman"/>
          <w:kern w:val="0"/>
          <w14:ligatures w14:val="none"/>
        </w:rPr>
        <w:t xml:space="preserve"> By simplifying the "Know Your Customer" (KYC) process,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enables the rapid scaling of digital payments across vendors and artisanal guides, moving Ethiopia toward a paperless economy.</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Impact Evaluation and Public Adoption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World Bank data regarding the "proportion of population satisfied with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services" serves as the ultimate KPI for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framework. High satisfaction with the ID layer translates directly into trust in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platform. As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registration scales toward universal coverage, its role as the "Anchor" ensures that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platform can </w:t>
      </w:r>
      <w:proofErr w:type="gramStart"/>
      <w:r w:rsidRPr="001564FA">
        <w:rPr>
          <w:rFonts w:ascii="Times New Roman" w:eastAsia="Times New Roman" w:hAnsi="Times New Roman" w:cs="Times New Roman"/>
          <w:kern w:val="0"/>
          <w14:ligatures w14:val="none"/>
        </w:rPr>
        <w:t>leverage</w:t>
      </w:r>
      <w:proofErr w:type="gramEnd"/>
      <w:r w:rsidRPr="001564FA">
        <w:rPr>
          <w:rFonts w:ascii="Times New Roman" w:eastAsia="Times New Roman" w:hAnsi="Times New Roman" w:cs="Times New Roman"/>
          <w:kern w:val="0"/>
          <w14:ligatures w14:val="none"/>
        </w:rPr>
        <w:t xml:space="preserve"> advanced "homegrown" innovations like AI and </w:t>
      </w:r>
      <w:proofErr w:type="spellStart"/>
      <w:r w:rsidRPr="001564FA">
        <w:rPr>
          <w:rFonts w:ascii="Times New Roman" w:eastAsia="Times New Roman" w:hAnsi="Times New Roman" w:cs="Times New Roman"/>
          <w:kern w:val="0"/>
          <w14:ligatures w14:val="none"/>
        </w:rPr>
        <w:t>blockchain</w:t>
      </w:r>
      <w:proofErr w:type="spellEnd"/>
      <w:r w:rsidRPr="001564FA">
        <w:rPr>
          <w:rFonts w:ascii="Times New Roman" w:eastAsia="Times New Roman" w:hAnsi="Times New Roman" w:cs="Times New Roman"/>
          <w:kern w:val="0"/>
          <w14:ligatures w14:val="none"/>
        </w:rPr>
        <w:t xml:space="preserve"> without the friction of identity fraud or data duplication.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This robust identification foundation allows the state to transition from simple service delivery to the integration of emerging technologies that further enhance public sector efficiency.</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4. Homegrown Innovation and Emerging Technology Integration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platform is a cornerstone of Ethiopia’s "Locally Rooted, Digitally Powered" strategy. In an era where many emerging economies import off-the-shelf digital solutions, the Federal Democratic Republic of Ethiopia has prioritized domestic development. This approach fosters a local tech ecosystem and ensures that the platform is tailored to the specific legal and cultural nuances of the nation, providing a more resilient and sustainable infrastructure for the long term.</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AI and Language Technology in the Judicial Sector</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A significant pillar of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framework is the utilization of Artificial Intelligence (AI) to streamline the Law and Justice sector. The Digital Ethiopia 2030 source identifies several short-term AI integrations for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portal:</w:t>
      </w:r>
    </w:p>
    <w:p w:rsidR="001564FA" w:rsidRPr="001564FA" w:rsidRDefault="001564FA" w:rsidP="001564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Judicial Workflows:</w:t>
      </w:r>
      <w:r w:rsidRPr="001564FA">
        <w:rPr>
          <w:rFonts w:ascii="Times New Roman" w:eastAsia="Times New Roman" w:hAnsi="Times New Roman" w:cs="Times New Roman"/>
          <w:kern w:val="0"/>
          <w14:ligatures w14:val="none"/>
        </w:rPr>
        <w:t xml:space="preserve"> Integration of AI-driven tools for legal research, translation, and automated transcription of court proceedings to reduce backlogs.</w:t>
      </w:r>
    </w:p>
    <w:p w:rsidR="001564FA" w:rsidRPr="001564FA" w:rsidRDefault="001564FA" w:rsidP="001564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Citizen-Facing Justice Portal:</w:t>
      </w:r>
      <w:r w:rsidRPr="001564FA">
        <w:rPr>
          <w:rFonts w:ascii="Times New Roman" w:eastAsia="Times New Roman" w:hAnsi="Times New Roman" w:cs="Times New Roman"/>
          <w:kern w:val="0"/>
          <w14:ligatures w14:val="none"/>
        </w:rPr>
        <w:t xml:space="preserve"> Providing residents with mobile-friendly access to legal aid resources, case status updates, and court notifications.</w:t>
      </w:r>
    </w:p>
    <w:p w:rsidR="001564FA" w:rsidRPr="001564FA" w:rsidRDefault="001564FA" w:rsidP="001564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Low-Risk Process Automation:</w:t>
      </w:r>
      <w:r w:rsidRPr="001564FA">
        <w:rPr>
          <w:rFonts w:ascii="Times New Roman" w:eastAsia="Times New Roman" w:hAnsi="Times New Roman" w:cs="Times New Roman"/>
          <w:kern w:val="0"/>
          <w14:ligatures w14:val="none"/>
        </w:rPr>
        <w:t xml:space="preserve"> Streamlining routine judicial processes to allow prosecutors and law enforcement to focus on high-impact cases.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564FA">
        <w:rPr>
          <w:rFonts w:ascii="Times New Roman" w:eastAsia="Times New Roman" w:hAnsi="Times New Roman" w:cs="Times New Roman"/>
          <w:b/>
          <w:bCs/>
          <w:kern w:val="0"/>
          <w:sz w:val="27"/>
          <w:szCs w:val="27"/>
          <w14:ligatures w14:val="none"/>
        </w:rPr>
        <w:t>Blockchain</w:t>
      </w:r>
      <w:proofErr w:type="spellEnd"/>
      <w:r w:rsidRPr="001564FA">
        <w:rPr>
          <w:rFonts w:ascii="Times New Roman" w:eastAsia="Times New Roman" w:hAnsi="Times New Roman" w:cs="Times New Roman"/>
          <w:b/>
          <w:bCs/>
          <w:kern w:val="0"/>
          <w:sz w:val="27"/>
          <w:szCs w:val="27"/>
          <w14:ligatures w14:val="none"/>
        </w:rPr>
        <w:t xml:space="preserve"> for Traceability and Transparency</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lastRenderedPageBreak/>
        <w:t xml:space="preserve">To enhance the credibility of the Ministry of Trade and the Ethiopian Investment Commission modules,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will integrate </w:t>
      </w:r>
      <w:proofErr w:type="spellStart"/>
      <w:r w:rsidRPr="001564FA">
        <w:rPr>
          <w:rFonts w:ascii="Times New Roman" w:eastAsia="Times New Roman" w:hAnsi="Times New Roman" w:cs="Times New Roman"/>
          <w:kern w:val="0"/>
          <w14:ligatures w14:val="none"/>
        </w:rPr>
        <w:t>blockchain</w:t>
      </w:r>
      <w:proofErr w:type="spellEnd"/>
      <w:r w:rsidRPr="001564FA">
        <w:rPr>
          <w:rFonts w:ascii="Times New Roman" w:eastAsia="Times New Roman" w:hAnsi="Times New Roman" w:cs="Times New Roman"/>
          <w:kern w:val="0"/>
          <w14:ligatures w14:val="none"/>
        </w:rPr>
        <w:t xml:space="preserve">-based traceability ledgers. </w:t>
      </w:r>
      <w:proofErr w:type="gramStart"/>
      <w:r w:rsidRPr="001564FA">
        <w:rPr>
          <w:rFonts w:ascii="Times New Roman" w:eastAsia="Times New Roman" w:hAnsi="Times New Roman" w:cs="Times New Roman"/>
          <w:kern w:val="0"/>
          <w14:ligatures w14:val="none"/>
        </w:rPr>
        <w:t>This is inspired by successful domestic pilots</w:t>
      </w:r>
      <w:proofErr w:type="gramEnd"/>
      <w:r w:rsidRPr="001564FA">
        <w:rPr>
          <w:rFonts w:ascii="Times New Roman" w:eastAsia="Times New Roman" w:hAnsi="Times New Roman" w:cs="Times New Roman"/>
          <w:kern w:val="0"/>
          <w14:ligatures w14:val="none"/>
        </w:rPr>
        <w:t>:</w:t>
      </w:r>
    </w:p>
    <w:p w:rsidR="001564FA" w:rsidRPr="001564FA" w:rsidRDefault="001564FA" w:rsidP="001564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 xml:space="preserve">The </w:t>
      </w:r>
      <w:proofErr w:type="spellStart"/>
      <w:r w:rsidRPr="001564FA">
        <w:rPr>
          <w:rFonts w:ascii="Times New Roman" w:eastAsia="Times New Roman" w:hAnsi="Times New Roman" w:cs="Times New Roman"/>
          <w:b/>
          <w:bCs/>
          <w:kern w:val="0"/>
          <w14:ligatures w14:val="none"/>
        </w:rPr>
        <w:t>LuNa</w:t>
      </w:r>
      <w:proofErr w:type="spellEnd"/>
      <w:r w:rsidRPr="001564FA">
        <w:rPr>
          <w:rFonts w:ascii="Times New Roman" w:eastAsia="Times New Roman" w:hAnsi="Times New Roman" w:cs="Times New Roman"/>
          <w:b/>
          <w:bCs/>
          <w:kern w:val="0"/>
          <w14:ligatures w14:val="none"/>
        </w:rPr>
        <w:t xml:space="preserve"> Smelter Model:</w:t>
      </w:r>
      <w:r w:rsidRPr="001564FA">
        <w:rPr>
          <w:rFonts w:ascii="Times New Roman" w:eastAsia="Times New Roman" w:hAnsi="Times New Roman" w:cs="Times New Roman"/>
          <w:kern w:val="0"/>
          <w14:ligatures w14:val="none"/>
        </w:rPr>
        <w:t xml:space="preserve"> This system has tracked approximately 50,000 </w:t>
      </w:r>
      <w:proofErr w:type="spellStart"/>
      <w:r w:rsidRPr="001564FA">
        <w:rPr>
          <w:rFonts w:ascii="Times New Roman" w:eastAsia="Times New Roman" w:hAnsi="Times New Roman" w:cs="Times New Roman"/>
          <w:kern w:val="0"/>
          <w14:ligatures w14:val="none"/>
        </w:rPr>
        <w:t>tonnes</w:t>
      </w:r>
      <w:proofErr w:type="spellEnd"/>
      <w:r w:rsidRPr="001564FA">
        <w:rPr>
          <w:rFonts w:ascii="Times New Roman" w:eastAsia="Times New Roman" w:hAnsi="Times New Roman" w:cs="Times New Roman"/>
          <w:kern w:val="0"/>
          <w14:ligatures w14:val="none"/>
        </w:rPr>
        <w:t xml:space="preserve"> of tin, ensuring compliance with EU and OECD conflict mineral regulations while drastically reducing the 10-12% paperwork overhead typically seen in mineral exports.</w:t>
      </w:r>
    </w:p>
    <w:p w:rsidR="001564FA" w:rsidRPr="001564FA" w:rsidRDefault="001564FA" w:rsidP="001564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b/>
          <w:bCs/>
          <w:kern w:val="0"/>
          <w14:ligatures w14:val="none"/>
        </w:rPr>
        <w:t>Minexx</w:t>
      </w:r>
      <w:proofErr w:type="spellEnd"/>
      <w:r w:rsidRPr="001564FA">
        <w:rPr>
          <w:rFonts w:ascii="Times New Roman" w:eastAsia="Times New Roman" w:hAnsi="Times New Roman" w:cs="Times New Roman"/>
          <w:b/>
          <w:bCs/>
          <w:kern w:val="0"/>
          <w14:ligatures w14:val="none"/>
        </w:rPr>
        <w:t xml:space="preserve"> ASM Traceability:</w:t>
      </w:r>
      <w:r w:rsidRPr="001564FA">
        <w:rPr>
          <w:rFonts w:ascii="Times New Roman" w:eastAsia="Times New Roman" w:hAnsi="Times New Roman" w:cs="Times New Roman"/>
          <w:kern w:val="0"/>
          <w14:ligatures w14:val="none"/>
        </w:rPr>
        <w:t xml:space="preserve"> This allows artisanal miners (ASM) to log payments and taxes on a </w:t>
      </w:r>
      <w:proofErr w:type="spellStart"/>
      <w:r w:rsidRPr="001564FA">
        <w:rPr>
          <w:rFonts w:ascii="Times New Roman" w:eastAsia="Times New Roman" w:hAnsi="Times New Roman" w:cs="Times New Roman"/>
          <w:kern w:val="0"/>
          <w14:ligatures w14:val="none"/>
        </w:rPr>
        <w:t>blockchain</w:t>
      </w:r>
      <w:proofErr w:type="spellEnd"/>
      <w:r w:rsidRPr="001564FA">
        <w:rPr>
          <w:rFonts w:ascii="Times New Roman" w:eastAsia="Times New Roman" w:hAnsi="Times New Roman" w:cs="Times New Roman"/>
          <w:kern w:val="0"/>
          <w14:ligatures w14:val="none"/>
        </w:rPr>
        <w:t>, providing them with access to responsible international markets and improving financial inclusion.</w:t>
      </w:r>
    </w:p>
    <w:p w:rsidR="001564FA" w:rsidRPr="001564FA" w:rsidRDefault="001564FA" w:rsidP="001564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b/>
          <w:bCs/>
          <w:kern w:val="0"/>
          <w14:ligatures w14:val="none"/>
        </w:rPr>
        <w:t>Mesob</w:t>
      </w:r>
      <w:proofErr w:type="spellEnd"/>
      <w:r w:rsidRPr="001564FA">
        <w:rPr>
          <w:rFonts w:ascii="Times New Roman" w:eastAsia="Times New Roman" w:hAnsi="Times New Roman" w:cs="Times New Roman"/>
          <w:b/>
          <w:bCs/>
          <w:kern w:val="0"/>
          <w14:ligatures w14:val="none"/>
        </w:rPr>
        <w:t xml:space="preserve"> Application:</w:t>
      </w:r>
      <w:r w:rsidRPr="001564FA">
        <w:rPr>
          <w:rFonts w:ascii="Times New Roman" w:eastAsia="Times New Roman" w:hAnsi="Times New Roman" w:cs="Times New Roman"/>
          <w:kern w:val="0"/>
          <w14:ligatures w14:val="none"/>
        </w:rPr>
        <w:t xml:space="preserve"> By integrating these modules into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interface, the Ministry of Trade can provide investors with a transparent, "tamper-proof" window into Ethiopia’s mineral and gold exports, ensuring that tax logging is accurate and automated.</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The Creative Economy: The '</w:t>
      </w:r>
      <w:proofErr w:type="spellStart"/>
      <w:r w:rsidRPr="001564FA">
        <w:rPr>
          <w:rFonts w:ascii="Times New Roman" w:eastAsia="Times New Roman" w:hAnsi="Times New Roman" w:cs="Times New Roman"/>
          <w:b/>
          <w:bCs/>
          <w:kern w:val="0"/>
          <w:sz w:val="27"/>
          <w:szCs w:val="27"/>
          <w14:ligatures w14:val="none"/>
        </w:rPr>
        <w:t>Hallyu</w:t>
      </w:r>
      <w:proofErr w:type="spellEnd"/>
      <w:r w:rsidRPr="001564FA">
        <w:rPr>
          <w:rFonts w:ascii="Times New Roman" w:eastAsia="Times New Roman" w:hAnsi="Times New Roman" w:cs="Times New Roman"/>
          <w:b/>
          <w:bCs/>
          <w:kern w:val="0"/>
          <w:sz w:val="27"/>
          <w:szCs w:val="27"/>
          <w14:ligatures w14:val="none"/>
        </w:rPr>
        <w:t xml:space="preserve"> Wave' Model</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Following the South Korean model, Ethiopia is leveraging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to stimulate its Cultural and Creative Industries (CCIs). This goes beyond simple permit issuance;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w:t>
      </w:r>
      <w:proofErr w:type="gramStart"/>
      <w:r w:rsidRPr="001564FA">
        <w:rPr>
          <w:rFonts w:ascii="Times New Roman" w:eastAsia="Times New Roman" w:hAnsi="Times New Roman" w:cs="Times New Roman"/>
          <w:kern w:val="0"/>
          <w14:ligatures w14:val="none"/>
        </w:rPr>
        <w:t>is envisioned</w:t>
      </w:r>
      <w:proofErr w:type="gramEnd"/>
      <w:r w:rsidRPr="001564FA">
        <w:rPr>
          <w:rFonts w:ascii="Times New Roman" w:eastAsia="Times New Roman" w:hAnsi="Times New Roman" w:cs="Times New Roman"/>
          <w:kern w:val="0"/>
          <w14:ligatures w14:val="none"/>
        </w:rPr>
        <w:t xml:space="preserve"> as the administrative engine for Ethiopia’s global cultural leadership:</w:t>
      </w:r>
    </w:p>
    <w:p w:rsidR="001564FA" w:rsidRPr="001564FA" w:rsidRDefault="001564FA" w:rsidP="001564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Intellectual Property (IP) Protection:</w:t>
      </w:r>
      <w:r w:rsidRPr="001564FA">
        <w:rPr>
          <w:rFonts w:ascii="Times New Roman" w:eastAsia="Times New Roman" w:hAnsi="Times New Roman" w:cs="Times New Roman"/>
          <w:kern w:val="0"/>
          <w14:ligatures w14:val="none"/>
        </w:rPr>
        <w:t xml:space="preserv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will serve as the hub for digital IP registration, helping local creators protect their work on a global stage.</w:t>
      </w:r>
    </w:p>
    <w:p w:rsidR="001564FA" w:rsidRPr="001564FA" w:rsidRDefault="001564FA" w:rsidP="001564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Digital Branding:</w:t>
      </w:r>
      <w:r w:rsidRPr="001564FA">
        <w:rPr>
          <w:rFonts w:ascii="Times New Roman" w:eastAsia="Times New Roman" w:hAnsi="Times New Roman" w:cs="Times New Roman"/>
          <w:kern w:val="0"/>
          <w14:ligatures w14:val="none"/>
        </w:rPr>
        <w:t xml:space="preserve"> The platform will act as a storefront for Ethiopian cultural products, utilizing digital technology to expand export revenues and promote Ethiopia’s visibility.</w:t>
      </w:r>
    </w:p>
    <w:p w:rsidR="001564FA" w:rsidRPr="001564FA" w:rsidRDefault="001564FA" w:rsidP="001564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CCI Growth:</w:t>
      </w:r>
      <w:r w:rsidRPr="001564FA">
        <w:rPr>
          <w:rFonts w:ascii="Times New Roman" w:eastAsia="Times New Roman" w:hAnsi="Times New Roman" w:cs="Times New Roman"/>
          <w:kern w:val="0"/>
          <w14:ligatures w14:val="none"/>
        </w:rPr>
        <w:t xml:space="preserve"> Targeted government policy, integrated through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will facilitate public-private collaborations to position Ethiopian creative products (music, film, art) on global streaming services and digital platforms.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However, the expansion of these sophisticated "soft infrastructure" features requires a rigorous financial strategy to bridge the "Preparation Gap."</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5. Financing Project Preparation for Digital Infrastructure</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development of a unified platform like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w:t>
      </w:r>
      <w:proofErr w:type="gramStart"/>
      <w:r w:rsidRPr="001564FA">
        <w:rPr>
          <w:rFonts w:ascii="Times New Roman" w:eastAsia="Times New Roman" w:hAnsi="Times New Roman" w:cs="Times New Roman"/>
          <w:kern w:val="0"/>
          <w14:ligatures w14:val="none"/>
        </w:rPr>
        <w:t>must be treated</w:t>
      </w:r>
      <w:proofErr w:type="gramEnd"/>
      <w:r w:rsidRPr="001564FA">
        <w:rPr>
          <w:rFonts w:ascii="Times New Roman" w:eastAsia="Times New Roman" w:hAnsi="Times New Roman" w:cs="Times New Roman"/>
          <w:kern w:val="0"/>
          <w14:ligatures w14:val="none"/>
        </w:rPr>
        <w:t xml:space="preserve"> with the same financial rigor as a major physical infrastructure project. There is a common misconception that digital projects are inherently "lightweight"; in reality, they represent complex "soft infrastructure" that requires multi-disciplinary expertise across technical, economic, social, and legal spheres.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The "Preparation Gap" and Cost Analysis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According to GIH data and World Bank estimates, </w:t>
      </w:r>
      <w:proofErr w:type="gramStart"/>
      <w:r w:rsidRPr="001564FA">
        <w:rPr>
          <w:rFonts w:ascii="Times New Roman" w:eastAsia="Times New Roman" w:hAnsi="Times New Roman" w:cs="Times New Roman"/>
          <w:kern w:val="0"/>
          <w14:ligatures w14:val="none"/>
        </w:rPr>
        <w:t>infrastructure project preparation costs</w:t>
      </w:r>
      <w:proofErr w:type="gramEnd"/>
      <w:r w:rsidRPr="001564FA">
        <w:rPr>
          <w:rFonts w:ascii="Times New Roman" w:eastAsia="Times New Roman" w:hAnsi="Times New Roman" w:cs="Times New Roman"/>
          <w:kern w:val="0"/>
          <w14:ligatures w14:val="none"/>
        </w:rPr>
        <w:t xml:space="preserve"> in emerging economies typically range from </w:t>
      </w:r>
      <w:r w:rsidRPr="001564FA">
        <w:rPr>
          <w:rFonts w:ascii="Times New Roman" w:eastAsia="Times New Roman" w:hAnsi="Times New Roman" w:cs="Times New Roman"/>
          <w:b/>
          <w:bCs/>
          <w:kern w:val="0"/>
          <w14:ligatures w14:val="none"/>
        </w:rPr>
        <w:t>10-12% of the total project investment</w:t>
      </w:r>
      <w:r w:rsidRPr="001564FA">
        <w:rPr>
          <w:rFonts w:ascii="Times New Roman" w:eastAsia="Times New Roman" w:hAnsi="Times New Roman" w:cs="Times New Roman"/>
          <w:kern w:val="0"/>
          <w14:ligatures w14:val="none"/>
        </w:rPr>
        <w:t xml:space="preserve">. While developed markets may achieve a range of 3-5%, Ethiopia faces a higher burden due to capacity constraints and the complexity of inter-agency integration. The "So What?" is clear: underfunding the "Upstream" phase—feasibility studies, risk allocation, and multi-stage </w:t>
      </w:r>
      <w:r w:rsidRPr="001564FA">
        <w:rPr>
          <w:rFonts w:ascii="Times New Roman" w:eastAsia="Times New Roman" w:hAnsi="Times New Roman" w:cs="Times New Roman"/>
          <w:kern w:val="0"/>
          <w14:ligatures w14:val="none"/>
        </w:rPr>
        <w:lastRenderedPageBreak/>
        <w:t>reviews—leads to the implementation overruns and "digital silos" that have plagued previous modernization efforts.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Funding Streams for Digital Modernization</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To sustain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the government must institutionalize three primary funding streams as identified in the GIH guidance:</w:t>
      </w:r>
    </w:p>
    <w:p w:rsidR="001564FA" w:rsidRPr="001564FA" w:rsidRDefault="001564FA" w:rsidP="001564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Project Development Funds (PDFs):</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Structure:</w:t>
      </w:r>
      <w:r w:rsidRPr="001564FA">
        <w:rPr>
          <w:rFonts w:ascii="Times New Roman" w:eastAsia="Times New Roman" w:hAnsi="Times New Roman" w:cs="Times New Roman"/>
          <w:kern w:val="0"/>
          <w14:ligatures w14:val="none"/>
        </w:rPr>
        <w:t xml:space="preserve"> Ethiopia should establish a revolving fund, modeled after Indonesia’s PDF, specifically for digital upgrades.</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Cost Recovery Framework:</w:t>
      </w:r>
      <w:r w:rsidRPr="001564FA">
        <w:rPr>
          <w:rFonts w:ascii="Times New Roman" w:eastAsia="Times New Roman" w:hAnsi="Times New Roman" w:cs="Times New Roman"/>
          <w:kern w:val="0"/>
          <w14:ligatures w14:val="none"/>
        </w:rPr>
        <w:t xml:space="preserve"> Costs for developing digital services </w:t>
      </w:r>
      <w:proofErr w:type="gramStart"/>
      <w:r w:rsidRPr="001564FA">
        <w:rPr>
          <w:rFonts w:ascii="Times New Roman" w:eastAsia="Times New Roman" w:hAnsi="Times New Roman" w:cs="Times New Roman"/>
          <w:kern w:val="0"/>
          <w14:ligatures w14:val="none"/>
        </w:rPr>
        <w:t>can be recovered</w:t>
      </w:r>
      <w:proofErr w:type="gramEnd"/>
      <w:r w:rsidRPr="001564FA">
        <w:rPr>
          <w:rFonts w:ascii="Times New Roman" w:eastAsia="Times New Roman" w:hAnsi="Times New Roman" w:cs="Times New Roman"/>
          <w:kern w:val="0"/>
          <w14:ligatures w14:val="none"/>
        </w:rPr>
        <w:t xml:space="preserve"> through transaction fees or bid-related reimbursements from private partners (e.g., M-PESA or CBE) integrated into the system.</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Eligibility Criteria:</w:t>
      </w:r>
      <w:r w:rsidRPr="001564FA">
        <w:rPr>
          <w:rFonts w:ascii="Times New Roman" w:eastAsia="Times New Roman" w:hAnsi="Times New Roman" w:cs="Times New Roman"/>
          <w:kern w:val="0"/>
          <w14:ligatures w14:val="none"/>
        </w:rPr>
        <w:t xml:space="preserve"> New services or ministries must meet strict "Bankability" standards before accessing PDF resources.</w:t>
      </w:r>
    </w:p>
    <w:p w:rsidR="001564FA" w:rsidRPr="001564FA" w:rsidRDefault="001564FA" w:rsidP="001564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External Project Preparation Facilities (PPFs):</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government should leverage MDB-led facilities like the </w:t>
      </w:r>
      <w:r w:rsidRPr="001564FA">
        <w:rPr>
          <w:rFonts w:ascii="Times New Roman" w:eastAsia="Times New Roman" w:hAnsi="Times New Roman" w:cs="Times New Roman"/>
          <w:b/>
          <w:bCs/>
          <w:kern w:val="0"/>
          <w14:ligatures w14:val="none"/>
        </w:rPr>
        <w:t>World Bank’s Global Infrastructure Facility (GIF)</w:t>
      </w:r>
      <w:r w:rsidRPr="001564FA">
        <w:rPr>
          <w:rFonts w:ascii="Times New Roman" w:eastAsia="Times New Roman" w:hAnsi="Times New Roman" w:cs="Times New Roman"/>
          <w:kern w:val="0"/>
          <w14:ligatures w14:val="none"/>
        </w:rPr>
        <w:t xml:space="preserve"> or the </w:t>
      </w:r>
      <w:r w:rsidRPr="001564FA">
        <w:rPr>
          <w:rFonts w:ascii="Times New Roman" w:eastAsia="Times New Roman" w:hAnsi="Times New Roman" w:cs="Times New Roman"/>
          <w:b/>
          <w:bCs/>
          <w:kern w:val="0"/>
          <w14:ligatures w14:val="none"/>
        </w:rPr>
        <w:t>Public-Private Infrastructure Advisory Facility (PPIAF)</w:t>
      </w:r>
      <w:r w:rsidRPr="001564FA">
        <w:rPr>
          <w:rFonts w:ascii="Times New Roman" w:eastAsia="Times New Roman" w:hAnsi="Times New Roman" w:cs="Times New Roman"/>
          <w:kern w:val="0"/>
          <w14:ligatures w14:val="none"/>
        </w:rPr>
        <w:t>.</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These facilities provide the technical assistance needed to make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platform "investor-ready," particularly for high-growth sectors like digital finance and logistics.</w:t>
      </w:r>
    </w:p>
    <w:p w:rsidR="001564FA" w:rsidRPr="001564FA" w:rsidRDefault="001564FA" w:rsidP="001564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GCA (Government Contracting Agency) Budgets:</w:t>
      </w:r>
    </w:p>
    <w:p w:rsidR="001564FA" w:rsidRPr="001564FA" w:rsidRDefault="001564FA" w:rsidP="001564F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Currently, project preparation </w:t>
      </w:r>
      <w:proofErr w:type="gramStart"/>
      <w:r w:rsidRPr="001564FA">
        <w:rPr>
          <w:rFonts w:ascii="Times New Roman" w:eastAsia="Times New Roman" w:hAnsi="Times New Roman" w:cs="Times New Roman"/>
          <w:kern w:val="0"/>
          <w14:ligatures w14:val="none"/>
        </w:rPr>
        <w:t>is often hidden</w:t>
      </w:r>
      <w:proofErr w:type="gramEnd"/>
      <w:r w:rsidRPr="001564FA">
        <w:rPr>
          <w:rFonts w:ascii="Times New Roman" w:eastAsia="Times New Roman" w:hAnsi="Times New Roman" w:cs="Times New Roman"/>
          <w:kern w:val="0"/>
          <w14:ligatures w14:val="none"/>
        </w:rPr>
        <w:t xml:space="preserve"> within individual agency budgets.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framework mandates that all 12 ministries (and subsequent additions) report and disclose spending on "Digital Project Preparation" as a separate, traceable line item in their annual budget reports.</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Case Study Application: The South Africa BFI Model</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w:t>
      </w:r>
      <w:r w:rsidRPr="001564FA">
        <w:rPr>
          <w:rFonts w:ascii="Times New Roman" w:eastAsia="Times New Roman" w:hAnsi="Times New Roman" w:cs="Times New Roman"/>
          <w:b/>
          <w:bCs/>
          <w:kern w:val="0"/>
          <w14:ligatures w14:val="none"/>
        </w:rPr>
        <w:t>South Africa Budget Facility for Infrastructure (BFI)</w:t>
      </w:r>
      <w:r w:rsidRPr="001564FA">
        <w:rPr>
          <w:rFonts w:ascii="Times New Roman" w:eastAsia="Times New Roman" w:hAnsi="Times New Roman" w:cs="Times New Roman"/>
          <w:kern w:val="0"/>
          <w14:ligatures w14:val="none"/>
        </w:rPr>
        <w:t xml:space="preserve"> offers a template for integrating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into the national fiscal system. The BFI provides a centralized mechanism for assessing large projects for their "Value for Money" and socioeconomic rationale. By adopting a similar Joint Technical Committee (JTC) approach—comprised of the Ministry of Planning and Development and the National Treasury—Ethiopia can ensure that the 38+ initial digital projects under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are evaluated for their "readiness to implement" before receiving capital allocations.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technical and financial foundations of the system are ultimately secondary to the public’s psychological perception and trust in the digital interface.</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6. User-Centric Design and Public Trust Management</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The most sophisticated digital platform will fail if it </w:t>
      </w:r>
      <w:proofErr w:type="gramStart"/>
      <w:r w:rsidRPr="001564FA">
        <w:rPr>
          <w:rFonts w:ascii="Times New Roman" w:eastAsia="Times New Roman" w:hAnsi="Times New Roman" w:cs="Times New Roman"/>
          <w:kern w:val="0"/>
          <w14:ligatures w14:val="none"/>
        </w:rPr>
        <w:t>is perceived</w:t>
      </w:r>
      <w:proofErr w:type="gramEnd"/>
      <w:r w:rsidRPr="001564FA">
        <w:rPr>
          <w:rFonts w:ascii="Times New Roman" w:eastAsia="Times New Roman" w:hAnsi="Times New Roman" w:cs="Times New Roman"/>
          <w:kern w:val="0"/>
          <w14:ligatures w14:val="none"/>
        </w:rPr>
        <w:t xml:space="preserve"> as "irritable," "intrusive," or "untrustworthy." Technical success—defined by integration and financing—is irrelevant if the </w:t>
      </w:r>
      <w:r w:rsidRPr="001564FA">
        <w:rPr>
          <w:rFonts w:ascii="Times New Roman" w:eastAsia="Times New Roman" w:hAnsi="Times New Roman" w:cs="Times New Roman"/>
          <w:kern w:val="0"/>
          <w14:ligatures w14:val="none"/>
        </w:rPr>
        <w:lastRenderedPageBreak/>
        <w:t xml:space="preserve">citizenry views the system as a "chaos in private life." Therefore, public trust management is a core strategic pillar of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framework.</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 xml:space="preserve">The Customer Perception Framework: </w:t>
      </w:r>
      <w:proofErr w:type="spellStart"/>
      <w:r w:rsidRPr="001564FA">
        <w:rPr>
          <w:rFonts w:ascii="Times New Roman" w:eastAsia="Times New Roman" w:hAnsi="Times New Roman" w:cs="Times New Roman"/>
          <w:b/>
          <w:bCs/>
          <w:kern w:val="0"/>
          <w:sz w:val="27"/>
          <w:szCs w:val="27"/>
          <w14:ligatures w14:val="none"/>
        </w:rPr>
        <w:t>Menbere</w:t>
      </w:r>
      <w:proofErr w:type="spellEnd"/>
      <w:r w:rsidRPr="001564FA">
        <w:rPr>
          <w:rFonts w:ascii="Times New Roman" w:eastAsia="Times New Roman" w:hAnsi="Times New Roman" w:cs="Times New Roman"/>
          <w:b/>
          <w:bCs/>
          <w:kern w:val="0"/>
          <w:sz w:val="27"/>
          <w:szCs w:val="27"/>
          <w14:ligatures w14:val="none"/>
        </w:rPr>
        <w:t xml:space="preserve"> </w:t>
      </w:r>
      <w:proofErr w:type="spellStart"/>
      <w:r w:rsidRPr="001564FA">
        <w:rPr>
          <w:rFonts w:ascii="Times New Roman" w:eastAsia="Times New Roman" w:hAnsi="Times New Roman" w:cs="Times New Roman"/>
          <w:b/>
          <w:bCs/>
          <w:kern w:val="0"/>
          <w:sz w:val="27"/>
          <w:szCs w:val="27"/>
          <w14:ligatures w14:val="none"/>
        </w:rPr>
        <w:t>Taye</w:t>
      </w:r>
      <w:proofErr w:type="spellEnd"/>
      <w:r w:rsidRPr="001564FA">
        <w:rPr>
          <w:rFonts w:ascii="Times New Roman" w:eastAsia="Times New Roman" w:hAnsi="Times New Roman" w:cs="Times New Roman"/>
          <w:b/>
          <w:bCs/>
          <w:kern w:val="0"/>
          <w:sz w:val="27"/>
          <w:szCs w:val="27"/>
          <w14:ligatures w14:val="none"/>
        </w:rPr>
        <w:t xml:space="preserve"> (2020) Analysis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Applying the findings from the study on </w:t>
      </w:r>
      <w:proofErr w:type="spellStart"/>
      <w:r w:rsidRPr="001564FA">
        <w:rPr>
          <w:rFonts w:ascii="Times New Roman" w:eastAsia="Times New Roman" w:hAnsi="Times New Roman" w:cs="Times New Roman"/>
          <w:kern w:val="0"/>
          <w14:ligatures w14:val="none"/>
        </w:rPr>
        <w:t>Ethio</w:t>
      </w:r>
      <w:proofErr w:type="spellEnd"/>
      <w:r w:rsidRPr="001564FA">
        <w:rPr>
          <w:rFonts w:ascii="Times New Roman" w:eastAsia="Times New Roman" w:hAnsi="Times New Roman" w:cs="Times New Roman"/>
          <w:kern w:val="0"/>
          <w14:ligatures w14:val="none"/>
        </w:rPr>
        <w:t xml:space="preserve"> Telecom’s SMS advertising (</w:t>
      </w:r>
      <w:proofErr w:type="spellStart"/>
      <w:r w:rsidRPr="001564FA">
        <w:rPr>
          <w:rFonts w:ascii="Times New Roman" w:eastAsia="Times New Roman" w:hAnsi="Times New Roman" w:cs="Times New Roman"/>
          <w:kern w:val="0"/>
          <w14:ligatures w14:val="none"/>
        </w:rPr>
        <w:t>Menbere</w:t>
      </w:r>
      <w:proofErr w:type="spellEnd"/>
      <w:r w:rsidRPr="001564FA">
        <w:rPr>
          <w:rFonts w:ascii="Times New Roman" w:eastAsia="Times New Roman" w:hAnsi="Times New Roman" w:cs="Times New Roman"/>
          <w:kern w:val="0"/>
          <w14:ligatures w14:val="none"/>
        </w:rPr>
        <w:t xml:space="preserve"> </w:t>
      </w:r>
      <w:proofErr w:type="spellStart"/>
      <w:r w:rsidRPr="001564FA">
        <w:rPr>
          <w:rFonts w:ascii="Times New Roman" w:eastAsia="Times New Roman" w:hAnsi="Times New Roman" w:cs="Times New Roman"/>
          <w:kern w:val="0"/>
          <w14:ligatures w14:val="none"/>
        </w:rPr>
        <w:t>Taye</w:t>
      </w:r>
      <w:proofErr w:type="spellEnd"/>
      <w:r w:rsidRPr="001564FA">
        <w:rPr>
          <w:rFonts w:ascii="Times New Roman" w:eastAsia="Times New Roman" w:hAnsi="Times New Roman" w:cs="Times New Roman"/>
          <w:kern w:val="0"/>
          <w14:ligatures w14:val="none"/>
        </w:rPr>
        <w:t xml:space="preserve">, 2020), we have developed a set of "User Experience Commandments" for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portal. The study identified five critical variables that dictate whether a user develops a positive or negative attitude toward a digital service:</w:t>
      </w:r>
    </w:p>
    <w:p w:rsidR="001564FA" w:rsidRPr="001564FA" w:rsidRDefault="001564FA" w:rsidP="001564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Relevancy (r = 0.691):</w:t>
      </w:r>
      <w:r w:rsidRPr="001564FA">
        <w:rPr>
          <w:rFonts w:ascii="Times New Roman" w:eastAsia="Times New Roman" w:hAnsi="Times New Roman" w:cs="Times New Roman"/>
          <w:kern w:val="0"/>
          <w14:ligatures w14:val="none"/>
        </w:rPr>
        <w:t xml:space="preserve"> Every notification must be pertinent to the user’s specific location, job, and needs. A farmer in a rural zone should not receive alerts regarding urban industrial permits.</w:t>
      </w:r>
    </w:p>
    <w:p w:rsidR="001564FA" w:rsidRPr="001564FA" w:rsidRDefault="001564FA" w:rsidP="001564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Entertainment (r = 0.686):</w:t>
      </w:r>
      <w:r w:rsidRPr="001564FA">
        <w:rPr>
          <w:rFonts w:ascii="Times New Roman" w:eastAsia="Times New Roman" w:hAnsi="Times New Roman" w:cs="Times New Roman"/>
          <w:kern w:val="0"/>
          <w14:ligatures w14:val="none"/>
        </w:rPr>
        <w:t xml:space="preserve"> While a government portal is formal, it should not be "boring." Using homegrown aesthetic appeal—the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basket imagery and a culturally resonant interface—makes the experience "pleasant" rather than a chore.</w:t>
      </w:r>
    </w:p>
    <w:p w:rsidR="001564FA" w:rsidRPr="001564FA" w:rsidRDefault="001564FA" w:rsidP="001564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564FA">
        <w:rPr>
          <w:rFonts w:ascii="Times New Roman" w:eastAsia="Times New Roman" w:hAnsi="Times New Roman" w:cs="Times New Roman"/>
          <w:b/>
          <w:bCs/>
          <w:kern w:val="0"/>
          <w14:ligatures w14:val="none"/>
        </w:rPr>
        <w:t>Informativeness</w:t>
      </w:r>
      <w:proofErr w:type="spellEnd"/>
      <w:r w:rsidRPr="001564FA">
        <w:rPr>
          <w:rFonts w:ascii="Times New Roman" w:eastAsia="Times New Roman" w:hAnsi="Times New Roman" w:cs="Times New Roman"/>
          <w:b/>
          <w:bCs/>
          <w:kern w:val="0"/>
          <w14:ligatures w14:val="none"/>
        </w:rPr>
        <w:t xml:space="preserve"> (r = 0.713):</w:t>
      </w:r>
      <w:r w:rsidRPr="001564FA">
        <w:rPr>
          <w:rFonts w:ascii="Times New Roman" w:eastAsia="Times New Roman" w:hAnsi="Times New Roman" w:cs="Times New Roman"/>
          <w:kern w:val="0"/>
          <w14:ligatures w14:val="none"/>
        </w:rPr>
        <w:t xml:space="preserve"> Users seek qualitative features like accuracy, timeliness, and usefulness. The platform must provide clear, well-formatted updates on service status (e.g., "Your passport is ready for collection").</w:t>
      </w:r>
    </w:p>
    <w:p w:rsidR="001564FA" w:rsidRPr="001564FA" w:rsidRDefault="001564FA" w:rsidP="001564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Non-Irritation (r = 0.735):</w:t>
      </w:r>
      <w:r w:rsidRPr="001564FA">
        <w:rPr>
          <w:rFonts w:ascii="Times New Roman" w:eastAsia="Times New Roman" w:hAnsi="Times New Roman" w:cs="Times New Roman"/>
          <w:kern w:val="0"/>
          <w14:ligatures w14:val="none"/>
        </w:rPr>
        <w:t xml:space="preserve"> This is the </w:t>
      </w:r>
      <w:r w:rsidRPr="001564FA">
        <w:rPr>
          <w:rFonts w:ascii="Times New Roman" w:eastAsia="Times New Roman" w:hAnsi="Times New Roman" w:cs="Times New Roman"/>
          <w:b/>
          <w:bCs/>
          <w:kern w:val="0"/>
          <w14:ligatures w14:val="none"/>
        </w:rPr>
        <w:t>strongest correlation</w:t>
      </w:r>
      <w:r w:rsidRPr="001564FA">
        <w:rPr>
          <w:rFonts w:ascii="Times New Roman" w:eastAsia="Times New Roman" w:hAnsi="Times New Roman" w:cs="Times New Roman"/>
          <w:kern w:val="0"/>
          <w14:ligatures w14:val="none"/>
        </w:rPr>
        <w:t xml:space="preserve"> to positive perception. The study found that "forced exposure" and redundant notifications lead to users deleting messages without reading them.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must implement a "pull" strategy rather than a "push" strategy.</w:t>
      </w:r>
    </w:p>
    <w:p w:rsidR="001564FA" w:rsidRPr="001564FA" w:rsidRDefault="001564FA" w:rsidP="001564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Credibility (r = 0.652):</w:t>
      </w:r>
      <w:r w:rsidRPr="001564FA">
        <w:rPr>
          <w:rFonts w:ascii="Times New Roman" w:eastAsia="Times New Roman" w:hAnsi="Times New Roman" w:cs="Times New Roman"/>
          <w:kern w:val="0"/>
          <w14:ligatures w14:val="none"/>
        </w:rPr>
        <w:t xml:space="preserve"> The system must deliver on its promises. If a service </w:t>
      </w:r>
      <w:proofErr w:type="gramStart"/>
      <w:r w:rsidRPr="001564FA">
        <w:rPr>
          <w:rFonts w:ascii="Times New Roman" w:eastAsia="Times New Roman" w:hAnsi="Times New Roman" w:cs="Times New Roman"/>
          <w:kern w:val="0"/>
          <w14:ligatures w14:val="none"/>
        </w:rPr>
        <w:t>is labeled</w:t>
      </w:r>
      <w:proofErr w:type="gramEnd"/>
      <w:r w:rsidRPr="001564FA">
        <w:rPr>
          <w:rFonts w:ascii="Times New Roman" w:eastAsia="Times New Roman" w:hAnsi="Times New Roman" w:cs="Times New Roman"/>
          <w:kern w:val="0"/>
          <w14:ligatures w14:val="none"/>
        </w:rPr>
        <w:t xml:space="preserve"> "paperless," the user must never be asked for a physical copy. A single failure in credibility compromises the entire 12-agency ecosystem.</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Strategic Mitigation: The Permission-Based API</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To avoid the "gloomy and negative" attitudes identified in the </w:t>
      </w:r>
      <w:proofErr w:type="spellStart"/>
      <w:r w:rsidRPr="001564FA">
        <w:rPr>
          <w:rFonts w:ascii="Times New Roman" w:eastAsia="Times New Roman" w:hAnsi="Times New Roman" w:cs="Times New Roman"/>
          <w:kern w:val="0"/>
          <w14:ligatures w14:val="none"/>
        </w:rPr>
        <w:t>Ethio</w:t>
      </w:r>
      <w:proofErr w:type="spellEnd"/>
      <w:r w:rsidRPr="001564FA">
        <w:rPr>
          <w:rFonts w:ascii="Times New Roman" w:eastAsia="Times New Roman" w:hAnsi="Times New Roman" w:cs="Times New Roman"/>
          <w:kern w:val="0"/>
          <w14:ligatures w14:val="none"/>
        </w:rPr>
        <w:t xml:space="preserve"> Telecom study,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will implement a strict </w:t>
      </w:r>
      <w:r w:rsidRPr="001564FA">
        <w:rPr>
          <w:rFonts w:ascii="Times New Roman" w:eastAsia="Times New Roman" w:hAnsi="Times New Roman" w:cs="Times New Roman"/>
          <w:b/>
          <w:bCs/>
          <w:kern w:val="0"/>
          <w14:ligatures w14:val="none"/>
        </w:rPr>
        <w:t>Permission-Based Notification API</w:t>
      </w:r>
      <w:r w:rsidRPr="001564FA">
        <w:rPr>
          <w:rFonts w:ascii="Times New Roman" w:eastAsia="Times New Roman" w:hAnsi="Times New Roman" w:cs="Times New Roman"/>
          <w:kern w:val="0"/>
          <w14:ligatures w14:val="none"/>
        </w:rPr>
        <w:t>. This system ensures that the state respects the user's "digital dignity" by:</w:t>
      </w:r>
    </w:p>
    <w:p w:rsidR="001564FA" w:rsidRPr="001564FA" w:rsidRDefault="001564FA" w:rsidP="001564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Implementing an "Opt-in/Opt-out" dashboard for all 41 services.</w:t>
      </w:r>
    </w:p>
    <w:p w:rsidR="001564FA" w:rsidRPr="001564FA" w:rsidRDefault="001564FA" w:rsidP="001564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Avoiding "Forced Exposure" by limiting SMS alerts to critical status changes.</w:t>
      </w:r>
    </w:p>
    <w:p w:rsidR="001564FA" w:rsidRPr="001564FA" w:rsidRDefault="001564FA" w:rsidP="001564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Respecting device memory and avoiding the "chaos" of unrequested government alerts.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By establishing these boundaries, the government signals that it values the user's privacy and attention, fostering the long-term adoption required for the platform's success.</w:t>
      </w:r>
    </w:p>
    <w:p w:rsidR="001564FA" w:rsidRPr="001564FA" w:rsidRDefault="001564FA" w:rsidP="00156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4FA">
        <w:rPr>
          <w:rFonts w:ascii="Times New Roman" w:eastAsia="Times New Roman" w:hAnsi="Times New Roman" w:cs="Times New Roman"/>
          <w:b/>
          <w:bCs/>
          <w:kern w:val="0"/>
          <w:sz w:val="36"/>
          <w:szCs w:val="36"/>
          <w14:ligatures w14:val="none"/>
        </w:rPr>
        <w:t>7. Implementation Roadmap and Multi-Stage Review</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realization of the "Digital Ethiopia 2030" vision requires a phased implementation roadmap that balances rapid scaling with rigorous fiscal and technical quality control.</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lastRenderedPageBreak/>
        <w:t>Operational Phases</w:t>
      </w:r>
    </w:p>
    <w:p w:rsidR="001564FA" w:rsidRPr="001564FA" w:rsidRDefault="001564FA" w:rsidP="001564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Upstream Preparation (Phases 1-2):</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Enactment of the "Digital ID for Inclusion" legal framework.</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Scaling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registration to its current 13.5 million baseline.</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Development of 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core architecture by the CSC and </w:t>
      </w:r>
      <w:proofErr w:type="spellStart"/>
      <w:r w:rsidRPr="001564FA">
        <w:rPr>
          <w:rFonts w:ascii="Times New Roman" w:eastAsia="Times New Roman" w:hAnsi="Times New Roman" w:cs="Times New Roman"/>
          <w:kern w:val="0"/>
          <w14:ligatures w14:val="none"/>
        </w:rPr>
        <w:t>MoPD</w:t>
      </w:r>
      <w:proofErr w:type="spellEnd"/>
      <w:r w:rsidRPr="001564FA">
        <w:rPr>
          <w:rFonts w:ascii="Times New Roman" w:eastAsia="Times New Roman" w:hAnsi="Times New Roman" w:cs="Times New Roman"/>
          <w:kern w:val="0"/>
          <w14:ligatures w14:val="none"/>
        </w:rPr>
        <w:t>.</w:t>
      </w:r>
    </w:p>
    <w:p w:rsidR="001564FA" w:rsidRPr="001564FA" w:rsidRDefault="001564FA" w:rsidP="001564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Midstream Implementation (Current):</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Integration of the 12 initial federal institutions and 41 public services.</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Testing of inter-agency data-sharing protocols and CBE payment gateways.</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Launch of the physical and digital "One-Stop" centers.</w:t>
      </w:r>
    </w:p>
    <w:p w:rsidR="001564FA" w:rsidRPr="001564FA" w:rsidRDefault="001564FA" w:rsidP="001564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Downstream Operation and Scaling (Phase 3+):</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Expansion to all ministries and the full suite of 124 critical resident services.</w:t>
      </w:r>
    </w:p>
    <w:p w:rsidR="001564FA" w:rsidRPr="001564FA" w:rsidRDefault="001564FA" w:rsidP="001564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Integration of sub-national (Regional) governments using the </w:t>
      </w:r>
      <w:r w:rsidRPr="001564FA">
        <w:rPr>
          <w:rFonts w:ascii="Times New Roman" w:eastAsia="Times New Roman" w:hAnsi="Times New Roman" w:cs="Times New Roman"/>
          <w:b/>
          <w:bCs/>
          <w:kern w:val="0"/>
          <w14:ligatures w14:val="none"/>
        </w:rPr>
        <w:t>Chile FNDR model</w:t>
      </w:r>
      <w:r w:rsidRPr="001564FA">
        <w:rPr>
          <w:rFonts w:ascii="Times New Roman" w:eastAsia="Times New Roman" w:hAnsi="Times New Roman" w:cs="Times New Roman"/>
          <w:kern w:val="0"/>
          <w14:ligatures w14:val="none"/>
        </w:rPr>
        <w:t>.</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Quality Control: The RS and RATE Score Metrics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 xml:space="preserve">To ensure that the expansion of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does not dilute service quality, every new digital service must undergo a multi-stage review and achieve a "passing" score in two areas:</w:t>
      </w:r>
    </w:p>
    <w:p w:rsidR="001564FA" w:rsidRPr="001564FA" w:rsidRDefault="001564FA" w:rsidP="001564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Socially Recommended (RS) Score:</w:t>
      </w:r>
      <w:r w:rsidRPr="001564FA">
        <w:rPr>
          <w:rFonts w:ascii="Times New Roman" w:eastAsia="Times New Roman" w:hAnsi="Times New Roman" w:cs="Times New Roman"/>
          <w:kern w:val="0"/>
          <w14:ligatures w14:val="none"/>
        </w:rPr>
        <w:t xml:space="preserve"> Measures the accessibility, social benefit, and "inclusion" impact of the service. High RS scores </w:t>
      </w:r>
      <w:proofErr w:type="gramStart"/>
      <w:r w:rsidRPr="001564FA">
        <w:rPr>
          <w:rFonts w:ascii="Times New Roman" w:eastAsia="Times New Roman" w:hAnsi="Times New Roman" w:cs="Times New Roman"/>
          <w:kern w:val="0"/>
          <w14:ligatures w14:val="none"/>
        </w:rPr>
        <w:t>are given</w:t>
      </w:r>
      <w:proofErr w:type="gramEnd"/>
      <w:r w:rsidRPr="001564FA">
        <w:rPr>
          <w:rFonts w:ascii="Times New Roman" w:eastAsia="Times New Roman" w:hAnsi="Times New Roman" w:cs="Times New Roman"/>
          <w:kern w:val="0"/>
          <w14:ligatures w14:val="none"/>
        </w:rPr>
        <w:t xml:space="preserve"> to services that utilize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to reach marginalized populations or reduce "bureaucratic tourism."</w:t>
      </w:r>
    </w:p>
    <w:p w:rsidR="001564FA" w:rsidRPr="001564FA" w:rsidRDefault="001564FA" w:rsidP="001564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b/>
          <w:bCs/>
          <w:kern w:val="0"/>
          <w14:ligatures w14:val="none"/>
        </w:rPr>
        <w:t>Economic Technical Analysis (RATE) Score:</w:t>
      </w:r>
      <w:r w:rsidRPr="001564FA">
        <w:rPr>
          <w:rFonts w:ascii="Times New Roman" w:eastAsia="Times New Roman" w:hAnsi="Times New Roman" w:cs="Times New Roman"/>
          <w:kern w:val="0"/>
          <w14:ligatures w14:val="none"/>
        </w:rPr>
        <w:t xml:space="preserve"> Measures the "Value for Money," technical feasibility, and cost-efficiency of the digital transition. A service with a low RATE score (indicating high complexity but low efficiency gain) </w:t>
      </w:r>
      <w:proofErr w:type="gramStart"/>
      <w:r w:rsidRPr="001564FA">
        <w:rPr>
          <w:rFonts w:ascii="Times New Roman" w:eastAsia="Times New Roman" w:hAnsi="Times New Roman" w:cs="Times New Roman"/>
          <w:kern w:val="0"/>
          <w14:ligatures w14:val="none"/>
        </w:rPr>
        <w:t>will be sent</w:t>
      </w:r>
      <w:proofErr w:type="gramEnd"/>
      <w:r w:rsidRPr="001564FA">
        <w:rPr>
          <w:rFonts w:ascii="Times New Roman" w:eastAsia="Times New Roman" w:hAnsi="Times New Roman" w:cs="Times New Roman"/>
          <w:kern w:val="0"/>
          <w14:ligatures w14:val="none"/>
        </w:rPr>
        <w:t xml:space="preserve"> back to the "Upstream" phase for re-engineering.</w:t>
      </w:r>
    </w:p>
    <w:p w:rsidR="001564FA" w:rsidRPr="001564FA" w:rsidRDefault="001564FA" w:rsidP="00156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4FA">
        <w:rPr>
          <w:rFonts w:ascii="Times New Roman" w:eastAsia="Times New Roman" w:hAnsi="Times New Roman" w:cs="Times New Roman"/>
          <w:b/>
          <w:bCs/>
          <w:kern w:val="0"/>
          <w:sz w:val="27"/>
          <w:szCs w:val="27"/>
          <w14:ligatures w14:val="none"/>
        </w:rPr>
        <w:t>Final Synthesis</w:t>
      </w:r>
    </w:p>
    <w:p w:rsidR="001564FA" w:rsidRPr="001564FA" w:rsidRDefault="001564FA" w:rsidP="001564FA">
      <w:pPr>
        <w:spacing w:before="100" w:beforeAutospacing="1" w:after="100" w:afterAutospacing="1" w:line="240" w:lineRule="auto"/>
        <w:rPr>
          <w:rFonts w:ascii="Times New Roman" w:eastAsia="Times New Roman" w:hAnsi="Times New Roman" w:cs="Times New Roman"/>
          <w:kern w:val="0"/>
          <w14:ligatures w14:val="none"/>
        </w:rPr>
      </w:pPr>
      <w:r w:rsidRPr="001564FA">
        <w:rPr>
          <w:rFonts w:ascii="Times New Roman" w:eastAsia="Times New Roman" w:hAnsi="Times New Roman" w:cs="Times New Roman"/>
          <w:kern w:val="0"/>
          <w14:ligatures w14:val="none"/>
        </w:rPr>
        <w:t>The '</w:t>
      </w:r>
      <w:proofErr w:type="spellStart"/>
      <w:r w:rsidRPr="001564FA">
        <w:rPr>
          <w:rFonts w:ascii="Times New Roman" w:eastAsia="Times New Roman" w:hAnsi="Times New Roman" w:cs="Times New Roman"/>
          <w:kern w:val="0"/>
          <w14:ligatures w14:val="none"/>
        </w:rPr>
        <w:t>Mesob</w:t>
      </w:r>
      <w:proofErr w:type="spellEnd"/>
      <w:r w:rsidRPr="001564FA">
        <w:rPr>
          <w:rFonts w:ascii="Times New Roman" w:eastAsia="Times New Roman" w:hAnsi="Times New Roman" w:cs="Times New Roman"/>
          <w:kern w:val="0"/>
          <w14:ligatures w14:val="none"/>
        </w:rPr>
        <w:t xml:space="preserve">' Unified Digital Service Platform represents the pinnacle of Ethiopia’s "Digital 2030" ambition. By consolidating 12 federal institutions through the secure anchor of </w:t>
      </w:r>
      <w:proofErr w:type="spellStart"/>
      <w:r w:rsidRPr="001564FA">
        <w:rPr>
          <w:rFonts w:ascii="Times New Roman" w:eastAsia="Times New Roman" w:hAnsi="Times New Roman" w:cs="Times New Roman"/>
          <w:kern w:val="0"/>
          <w14:ligatures w14:val="none"/>
        </w:rPr>
        <w:t>Fayda</w:t>
      </w:r>
      <w:proofErr w:type="spellEnd"/>
      <w:r w:rsidRPr="001564FA">
        <w:rPr>
          <w:rFonts w:ascii="Times New Roman" w:eastAsia="Times New Roman" w:hAnsi="Times New Roman" w:cs="Times New Roman"/>
          <w:kern w:val="0"/>
          <w14:ligatures w14:val="none"/>
        </w:rPr>
        <w:t xml:space="preserve"> ID, leveraging homegrown innovations in AI and </w:t>
      </w:r>
      <w:proofErr w:type="spellStart"/>
      <w:r w:rsidRPr="001564FA">
        <w:rPr>
          <w:rFonts w:ascii="Times New Roman" w:eastAsia="Times New Roman" w:hAnsi="Times New Roman" w:cs="Times New Roman"/>
          <w:kern w:val="0"/>
          <w14:ligatures w14:val="none"/>
        </w:rPr>
        <w:t>blockchain</w:t>
      </w:r>
      <w:proofErr w:type="spellEnd"/>
      <w:r w:rsidRPr="001564FA">
        <w:rPr>
          <w:rFonts w:ascii="Times New Roman" w:eastAsia="Times New Roman" w:hAnsi="Times New Roman" w:cs="Times New Roman"/>
          <w:kern w:val="0"/>
          <w14:ligatures w14:val="none"/>
        </w:rPr>
        <w:t>, and securing project preparation through PDFs and PPFs, the Ethiopian state is building more than a portal—it is building a sustainable vessel for modern governance. As this framework scales toward the target of 124+ services, it will serve as the primary engine for public sector transparency, fiscal responsibility, and national unity, fulfilling the promise of a modernized, paperless, and "Digitally Powered" Ethiopia.</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E2B"/>
    <w:multiLevelType w:val="multilevel"/>
    <w:tmpl w:val="0F2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D3238"/>
    <w:multiLevelType w:val="multilevel"/>
    <w:tmpl w:val="7A268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A7EB5"/>
    <w:multiLevelType w:val="multilevel"/>
    <w:tmpl w:val="8C3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114E9"/>
    <w:multiLevelType w:val="multilevel"/>
    <w:tmpl w:val="B19E6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D4940"/>
    <w:multiLevelType w:val="multilevel"/>
    <w:tmpl w:val="B5A6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B6BA5"/>
    <w:multiLevelType w:val="multilevel"/>
    <w:tmpl w:val="B00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A4596"/>
    <w:multiLevelType w:val="multilevel"/>
    <w:tmpl w:val="A5A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B65B8"/>
    <w:multiLevelType w:val="multilevel"/>
    <w:tmpl w:val="0E4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610F5"/>
    <w:multiLevelType w:val="multilevel"/>
    <w:tmpl w:val="4F4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E4834"/>
    <w:multiLevelType w:val="multilevel"/>
    <w:tmpl w:val="627C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532E6"/>
    <w:multiLevelType w:val="multilevel"/>
    <w:tmpl w:val="C5002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3"/>
  </w:num>
  <w:num w:numId="4">
    <w:abstractNumId w:val="2"/>
  </w:num>
  <w:num w:numId="5">
    <w:abstractNumId w:val="8"/>
  </w:num>
  <w:num w:numId="6">
    <w:abstractNumId w:val="0"/>
  </w:num>
  <w:num w:numId="7">
    <w:abstractNumId w:val="10"/>
  </w:num>
  <w:num w:numId="8">
    <w:abstractNumId w:val="9"/>
  </w:num>
  <w:num w:numId="9">
    <w:abstractNumId w:val="5"/>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FA"/>
    <w:rsid w:val="001564FA"/>
    <w:rsid w:val="001E6C28"/>
    <w:rsid w:val="0038768C"/>
    <w:rsid w:val="00463297"/>
    <w:rsid w:val="004917BA"/>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A89D49-25AF-4667-A15F-268B442A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64F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564F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564F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1564F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564F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564F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564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78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3476</Words>
  <Characters>19816</Characters>
  <Application>Microsoft Office Word</Application>
  <DocSecurity>0</DocSecurity>
  <Lines>165</Lines>
  <Paragraphs>46</Paragraphs>
  <ScaleCrop>false</ScaleCrop>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2026-02-24T16:21:00Z</dcterms:created>
  <dcterms:modified xsi:type="dcterms:W3CDTF">2026-02-24T16:22:00Z</dcterms:modified>
</cp:coreProperties>
</file>