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91DB4" w:rsidRPr="00291DB4" w:rsidRDefault="00291DB4" w:rsidP="00291DB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91DB4">
        <w:rPr>
          <w:rFonts w:ascii="Times New Roman" w:eastAsia="Times New Roman" w:hAnsi="Times New Roman" w:cs="Times New Roman"/>
          <w:b/>
          <w:bCs/>
          <w:kern w:val="36"/>
          <w:sz w:val="48"/>
          <w:szCs w:val="48"/>
          <w14:ligatures w14:val="none"/>
        </w:rPr>
        <w:t xml:space="preserve">Strategic Implementation Plan for the </w:t>
      </w:r>
      <w:proofErr w:type="spellStart"/>
      <w:r w:rsidRPr="00291DB4">
        <w:rPr>
          <w:rFonts w:ascii="Times New Roman" w:eastAsia="Times New Roman" w:hAnsi="Times New Roman" w:cs="Times New Roman"/>
          <w:b/>
          <w:bCs/>
          <w:kern w:val="36"/>
          <w:sz w:val="48"/>
          <w:szCs w:val="48"/>
          <w14:ligatures w14:val="none"/>
        </w:rPr>
        <w:t>Mesob</w:t>
      </w:r>
      <w:proofErr w:type="spellEnd"/>
      <w:r w:rsidRPr="00291DB4">
        <w:rPr>
          <w:rFonts w:ascii="Times New Roman" w:eastAsia="Times New Roman" w:hAnsi="Times New Roman" w:cs="Times New Roman"/>
          <w:b/>
          <w:bCs/>
          <w:kern w:val="36"/>
          <w:sz w:val="48"/>
          <w:szCs w:val="48"/>
          <w14:ligatures w14:val="none"/>
        </w:rPr>
        <w:t xml:space="preserve"> One-Stop Service Infrastructure: </w:t>
      </w:r>
      <w:proofErr w:type="spellStart"/>
      <w:r w:rsidRPr="00291DB4">
        <w:rPr>
          <w:rFonts w:ascii="Times New Roman" w:eastAsia="Times New Roman" w:hAnsi="Times New Roman" w:cs="Times New Roman"/>
          <w:b/>
          <w:bCs/>
          <w:kern w:val="36"/>
          <w:sz w:val="48"/>
          <w:szCs w:val="48"/>
          <w14:ligatures w14:val="none"/>
        </w:rPr>
        <w:t>Sidama</w:t>
      </w:r>
      <w:proofErr w:type="spellEnd"/>
      <w:r w:rsidRPr="00291DB4">
        <w:rPr>
          <w:rFonts w:ascii="Times New Roman" w:eastAsia="Times New Roman" w:hAnsi="Times New Roman" w:cs="Times New Roman"/>
          <w:b/>
          <w:bCs/>
          <w:kern w:val="36"/>
          <w:sz w:val="48"/>
          <w:szCs w:val="48"/>
          <w14:ligatures w14:val="none"/>
        </w:rPr>
        <w:t xml:space="preserve"> National Regional State</w:t>
      </w:r>
    </w:p>
    <w:p w:rsidR="00291DB4" w:rsidRPr="00291DB4" w:rsidRDefault="00291DB4" w:rsidP="00291DB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91DB4">
        <w:rPr>
          <w:rFonts w:ascii="Times New Roman" w:eastAsia="Times New Roman" w:hAnsi="Times New Roman" w:cs="Times New Roman"/>
          <w:b/>
          <w:bCs/>
          <w:kern w:val="0"/>
          <w:sz w:val="36"/>
          <w:szCs w:val="36"/>
          <w14:ligatures w14:val="none"/>
        </w:rPr>
        <w:t>1. Executive Strategic Context and Governance Framework</w:t>
      </w:r>
    </w:p>
    <w:p w:rsidR="00291DB4" w:rsidRPr="00291DB4" w:rsidRDefault="00291DB4" w:rsidP="00291DB4">
      <w:pPr>
        <w:spacing w:before="100" w:beforeAutospacing="1" w:after="100" w:afterAutospacing="1" w:line="240" w:lineRule="auto"/>
        <w:rPr>
          <w:rFonts w:ascii="Times New Roman" w:eastAsia="Times New Roman" w:hAnsi="Times New Roman" w:cs="Times New Roman"/>
          <w:kern w:val="0"/>
          <w14:ligatures w14:val="none"/>
        </w:rPr>
      </w:pPr>
      <w:r w:rsidRPr="00291DB4">
        <w:rPr>
          <w:rFonts w:ascii="Times New Roman" w:eastAsia="Times New Roman" w:hAnsi="Times New Roman" w:cs="Times New Roman"/>
          <w:kern w:val="0"/>
          <w14:ligatures w14:val="none"/>
        </w:rPr>
        <w:t xml:space="preserve">The transition from fragmented departmental silos to a "whole-of-government" model is a strategic imperative for the </w:t>
      </w:r>
      <w:proofErr w:type="spellStart"/>
      <w:r w:rsidRPr="00291DB4">
        <w:rPr>
          <w:rFonts w:ascii="Times New Roman" w:eastAsia="Times New Roman" w:hAnsi="Times New Roman" w:cs="Times New Roman"/>
          <w:kern w:val="0"/>
          <w14:ligatures w14:val="none"/>
        </w:rPr>
        <w:t>Sidama</w:t>
      </w:r>
      <w:proofErr w:type="spellEnd"/>
      <w:r w:rsidRPr="00291DB4">
        <w:rPr>
          <w:rFonts w:ascii="Times New Roman" w:eastAsia="Times New Roman" w:hAnsi="Times New Roman" w:cs="Times New Roman"/>
          <w:kern w:val="0"/>
          <w14:ligatures w14:val="none"/>
        </w:rPr>
        <w:t xml:space="preserve"> National Regional State. This plan serves as the architectural blueprint for </w:t>
      </w:r>
      <w:proofErr w:type="spellStart"/>
      <w:r w:rsidRPr="00291DB4">
        <w:rPr>
          <w:rFonts w:ascii="Times New Roman" w:eastAsia="Times New Roman" w:hAnsi="Times New Roman" w:cs="Times New Roman"/>
          <w:kern w:val="0"/>
          <w14:ligatures w14:val="none"/>
        </w:rPr>
        <w:t>Hawassa</w:t>
      </w:r>
      <w:proofErr w:type="spellEnd"/>
      <w:r w:rsidRPr="00291DB4">
        <w:rPr>
          <w:rFonts w:ascii="Times New Roman" w:eastAsia="Times New Roman" w:hAnsi="Times New Roman" w:cs="Times New Roman"/>
          <w:kern w:val="0"/>
          <w14:ligatures w14:val="none"/>
        </w:rPr>
        <w:t xml:space="preserve"> City’s digital transformation, addressing the existing interoperability gaps in the regional data exchange layer. By replacing isolated, manual systems with a unified digital public infrastructure (DPI), the administration will move toward a seamless service delivery model where the state operates as a single, coherent entity rather than a collection of disconnected bureaus.</w:t>
      </w:r>
    </w:p>
    <w:p w:rsidR="00291DB4" w:rsidRPr="00291DB4" w:rsidRDefault="00291DB4" w:rsidP="00291DB4">
      <w:pPr>
        <w:spacing w:before="100" w:beforeAutospacing="1" w:after="100" w:afterAutospacing="1" w:line="240" w:lineRule="auto"/>
        <w:rPr>
          <w:rFonts w:ascii="Times New Roman" w:eastAsia="Times New Roman" w:hAnsi="Times New Roman" w:cs="Times New Roman"/>
          <w:kern w:val="0"/>
          <w14:ligatures w14:val="none"/>
        </w:rPr>
      </w:pPr>
      <w:r w:rsidRPr="00291DB4">
        <w:rPr>
          <w:rFonts w:ascii="Times New Roman" w:eastAsia="Times New Roman" w:hAnsi="Times New Roman" w:cs="Times New Roman"/>
          <w:kern w:val="0"/>
          <w14:ligatures w14:val="none"/>
        </w:rPr>
        <w:t>This initiative localizes the core objectives of the "Team Europe Initiative (TEI) on Human-</w:t>
      </w:r>
      <w:proofErr w:type="spellStart"/>
      <w:r w:rsidRPr="00291DB4">
        <w:rPr>
          <w:rFonts w:ascii="Times New Roman" w:eastAsia="Times New Roman" w:hAnsi="Times New Roman" w:cs="Times New Roman"/>
          <w:kern w:val="0"/>
          <w14:ligatures w14:val="none"/>
        </w:rPr>
        <w:t>Centred</w:t>
      </w:r>
      <w:proofErr w:type="spellEnd"/>
      <w:r w:rsidRPr="00291DB4">
        <w:rPr>
          <w:rFonts w:ascii="Times New Roman" w:eastAsia="Times New Roman" w:hAnsi="Times New Roman" w:cs="Times New Roman"/>
          <w:kern w:val="0"/>
          <w14:ligatures w14:val="none"/>
        </w:rPr>
        <w:t xml:space="preserve"> </w:t>
      </w:r>
      <w:proofErr w:type="spellStart"/>
      <w:r w:rsidRPr="00291DB4">
        <w:rPr>
          <w:rFonts w:ascii="Times New Roman" w:eastAsia="Times New Roman" w:hAnsi="Times New Roman" w:cs="Times New Roman"/>
          <w:kern w:val="0"/>
          <w14:ligatures w14:val="none"/>
        </w:rPr>
        <w:t>Digitalisation</w:t>
      </w:r>
      <w:proofErr w:type="spellEnd"/>
      <w:r w:rsidRPr="00291DB4">
        <w:rPr>
          <w:rFonts w:ascii="Times New Roman" w:eastAsia="Times New Roman" w:hAnsi="Times New Roman" w:cs="Times New Roman"/>
          <w:kern w:val="0"/>
          <w14:ligatures w14:val="none"/>
        </w:rPr>
        <w:t xml:space="preserve">"—a partnership comprising GIZ, the European Union, and ESTDEV. Following the success of the Kenya pilot, </w:t>
      </w:r>
      <w:proofErr w:type="spellStart"/>
      <w:r w:rsidRPr="00291DB4">
        <w:rPr>
          <w:rFonts w:ascii="Times New Roman" w:eastAsia="Times New Roman" w:hAnsi="Times New Roman" w:cs="Times New Roman"/>
          <w:kern w:val="0"/>
          <w14:ligatures w14:val="none"/>
        </w:rPr>
        <w:t>Sidama</w:t>
      </w:r>
      <w:proofErr w:type="spellEnd"/>
      <w:r w:rsidRPr="00291DB4">
        <w:rPr>
          <w:rFonts w:ascii="Times New Roman" w:eastAsia="Times New Roman" w:hAnsi="Times New Roman" w:cs="Times New Roman"/>
          <w:kern w:val="0"/>
          <w14:ligatures w14:val="none"/>
        </w:rPr>
        <w:t xml:space="preserve"> will adopt principles of open, inclusive digital governance to reduce the digital divide. By leveraging Estonian-tested e-government frameworks, this plan ensures that the </w:t>
      </w:r>
      <w:proofErr w:type="spellStart"/>
      <w:r w:rsidRPr="00291DB4">
        <w:rPr>
          <w:rFonts w:ascii="Times New Roman" w:eastAsia="Times New Roman" w:hAnsi="Times New Roman" w:cs="Times New Roman"/>
          <w:kern w:val="0"/>
          <w14:ligatures w14:val="none"/>
        </w:rPr>
        <w:t>Sidama</w:t>
      </w:r>
      <w:proofErr w:type="spellEnd"/>
      <w:r w:rsidRPr="00291DB4">
        <w:rPr>
          <w:rFonts w:ascii="Times New Roman" w:eastAsia="Times New Roman" w:hAnsi="Times New Roman" w:cs="Times New Roman"/>
          <w:kern w:val="0"/>
          <w14:ligatures w14:val="none"/>
        </w:rPr>
        <w:t xml:space="preserve"> regional digital ecosystem is transparent, resilient, and centered on the citizen's needs.</w:t>
      </w:r>
    </w:p>
    <w:p w:rsidR="00291DB4" w:rsidRPr="00291DB4" w:rsidRDefault="00291DB4" w:rsidP="00291DB4">
      <w:pPr>
        <w:spacing w:before="100" w:beforeAutospacing="1" w:after="100" w:afterAutospacing="1" w:line="240" w:lineRule="auto"/>
        <w:rPr>
          <w:rFonts w:ascii="Times New Roman" w:eastAsia="Times New Roman" w:hAnsi="Times New Roman" w:cs="Times New Roman"/>
          <w:kern w:val="0"/>
          <w14:ligatures w14:val="none"/>
        </w:rPr>
      </w:pPr>
      <w:r w:rsidRPr="00291DB4">
        <w:rPr>
          <w:rFonts w:ascii="Times New Roman" w:eastAsia="Times New Roman" w:hAnsi="Times New Roman" w:cs="Times New Roman"/>
          <w:kern w:val="0"/>
          <w14:ligatures w14:val="none"/>
        </w:rPr>
        <w:t xml:space="preserve">The following table contrasts the current legacy state with the proposed Unified Interoperability Model, emphasizing the systemic benefits revealed through </w:t>
      </w:r>
      <w:proofErr w:type="spellStart"/>
      <w:r w:rsidRPr="00291DB4">
        <w:rPr>
          <w:rFonts w:ascii="Times New Roman" w:eastAsia="Times New Roman" w:hAnsi="Times New Roman" w:cs="Times New Roman"/>
          <w:kern w:val="0"/>
          <w14:ligatures w14:val="none"/>
        </w:rPr>
        <w:t>Cybernetica’s</w:t>
      </w:r>
      <w:proofErr w:type="spellEnd"/>
      <w:r w:rsidRPr="00291DB4">
        <w:rPr>
          <w:rFonts w:ascii="Times New Roman" w:eastAsia="Times New Roman" w:hAnsi="Times New Roman" w:cs="Times New Roman"/>
          <w:kern w:val="0"/>
          <w14:ligatures w14:val="none"/>
        </w:rPr>
        <w:t xml:space="preserve"> architectural deployments.</w:t>
      </w:r>
    </w:p>
    <w:p w:rsidR="00291DB4" w:rsidRPr="00291DB4" w:rsidRDefault="00291DB4" w:rsidP="00291DB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91DB4">
        <w:rPr>
          <w:rFonts w:ascii="Times New Roman" w:eastAsia="Times New Roman" w:hAnsi="Times New Roman" w:cs="Times New Roman"/>
          <w:b/>
          <w:bCs/>
          <w:kern w:val="0"/>
          <w:sz w:val="27"/>
          <w:szCs w:val="27"/>
          <w14:ligatures w14:val="none"/>
        </w:rPr>
        <w:t>Comparative Governance Architecture</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874"/>
        <w:gridCol w:w="3287"/>
        <w:gridCol w:w="4183"/>
      </w:tblGrid>
      <w:tr w:rsidR="00291DB4" w:rsidRPr="00291DB4" w:rsidTr="00291DB4">
        <w:tc>
          <w:tcPr>
            <w:tcW w:w="0" w:type="auto"/>
            <w:tcBorders>
              <w:top w:val="outset" w:sz="6" w:space="0" w:color="auto"/>
              <w:left w:val="outset" w:sz="6" w:space="0" w:color="auto"/>
              <w:bottom w:val="outset" w:sz="6" w:space="0" w:color="auto"/>
              <w:right w:val="outset" w:sz="6" w:space="0" w:color="auto"/>
            </w:tcBorders>
            <w:vAlign w:val="center"/>
            <w:hideMark/>
          </w:tcPr>
          <w:p w:rsidR="00291DB4" w:rsidRPr="00291DB4" w:rsidRDefault="00291DB4" w:rsidP="00291DB4">
            <w:pPr>
              <w:spacing w:before="100" w:beforeAutospacing="1" w:after="100" w:afterAutospacing="1" w:line="240" w:lineRule="auto"/>
              <w:rPr>
                <w:rFonts w:ascii="Times New Roman" w:eastAsia="Times New Roman" w:hAnsi="Times New Roman" w:cs="Times New Roman"/>
                <w:kern w:val="0"/>
                <w14:ligatures w14:val="none"/>
              </w:rPr>
            </w:pPr>
            <w:r w:rsidRPr="00291DB4">
              <w:rPr>
                <w:rFonts w:ascii="Times New Roman" w:eastAsia="Times New Roman" w:hAnsi="Times New Roman" w:cs="Times New Roman"/>
                <w:kern w:val="0"/>
                <w14:ligatures w14:val="none"/>
              </w:rPr>
              <w:t>Feature</w:t>
            </w:r>
          </w:p>
        </w:tc>
        <w:tc>
          <w:tcPr>
            <w:tcW w:w="0" w:type="auto"/>
            <w:tcBorders>
              <w:top w:val="outset" w:sz="6" w:space="0" w:color="auto"/>
              <w:left w:val="outset" w:sz="6" w:space="0" w:color="auto"/>
              <w:bottom w:val="outset" w:sz="6" w:space="0" w:color="auto"/>
              <w:right w:val="outset" w:sz="6" w:space="0" w:color="auto"/>
            </w:tcBorders>
            <w:vAlign w:val="center"/>
            <w:hideMark/>
          </w:tcPr>
          <w:p w:rsidR="00291DB4" w:rsidRPr="00291DB4" w:rsidRDefault="00291DB4" w:rsidP="00291DB4">
            <w:pPr>
              <w:spacing w:before="100" w:beforeAutospacing="1" w:after="100" w:afterAutospacing="1" w:line="240" w:lineRule="auto"/>
              <w:rPr>
                <w:rFonts w:ascii="Times New Roman" w:eastAsia="Times New Roman" w:hAnsi="Times New Roman" w:cs="Times New Roman"/>
                <w:kern w:val="0"/>
                <w14:ligatures w14:val="none"/>
              </w:rPr>
            </w:pPr>
            <w:r w:rsidRPr="00291DB4">
              <w:rPr>
                <w:rFonts w:ascii="Times New Roman" w:eastAsia="Times New Roman" w:hAnsi="Times New Roman" w:cs="Times New Roman"/>
                <w:kern w:val="0"/>
                <w14:ligatures w14:val="none"/>
              </w:rPr>
              <w:t>Legacy Fragmented Model</w:t>
            </w:r>
          </w:p>
        </w:tc>
        <w:tc>
          <w:tcPr>
            <w:tcW w:w="0" w:type="auto"/>
            <w:tcBorders>
              <w:top w:val="outset" w:sz="6" w:space="0" w:color="auto"/>
              <w:left w:val="outset" w:sz="6" w:space="0" w:color="auto"/>
              <w:bottom w:val="outset" w:sz="6" w:space="0" w:color="auto"/>
              <w:right w:val="outset" w:sz="6" w:space="0" w:color="auto"/>
            </w:tcBorders>
            <w:vAlign w:val="center"/>
            <w:hideMark/>
          </w:tcPr>
          <w:p w:rsidR="00291DB4" w:rsidRPr="00291DB4" w:rsidRDefault="00291DB4" w:rsidP="00291DB4">
            <w:pPr>
              <w:spacing w:before="100" w:beforeAutospacing="1" w:after="100" w:afterAutospacing="1" w:line="240" w:lineRule="auto"/>
              <w:rPr>
                <w:rFonts w:ascii="Times New Roman" w:eastAsia="Times New Roman" w:hAnsi="Times New Roman" w:cs="Times New Roman"/>
                <w:kern w:val="0"/>
                <w14:ligatures w14:val="none"/>
              </w:rPr>
            </w:pPr>
            <w:r w:rsidRPr="00291DB4">
              <w:rPr>
                <w:rFonts w:ascii="Times New Roman" w:eastAsia="Times New Roman" w:hAnsi="Times New Roman" w:cs="Times New Roman"/>
                <w:kern w:val="0"/>
                <w14:ligatures w14:val="none"/>
              </w:rPr>
              <w:t>Unified Interoperability Model</w:t>
            </w:r>
          </w:p>
        </w:tc>
      </w:tr>
      <w:tr w:rsidR="00291DB4" w:rsidRPr="00291DB4" w:rsidTr="00291DB4">
        <w:tc>
          <w:tcPr>
            <w:tcW w:w="0" w:type="auto"/>
            <w:tcBorders>
              <w:top w:val="outset" w:sz="6" w:space="0" w:color="auto"/>
              <w:left w:val="outset" w:sz="6" w:space="0" w:color="auto"/>
              <w:bottom w:val="outset" w:sz="6" w:space="0" w:color="auto"/>
              <w:right w:val="outset" w:sz="6" w:space="0" w:color="auto"/>
            </w:tcBorders>
            <w:vAlign w:val="center"/>
            <w:hideMark/>
          </w:tcPr>
          <w:p w:rsidR="00291DB4" w:rsidRPr="00291DB4" w:rsidRDefault="00291DB4" w:rsidP="00291DB4">
            <w:pPr>
              <w:spacing w:before="100" w:beforeAutospacing="1" w:after="100" w:afterAutospacing="1" w:line="240" w:lineRule="auto"/>
              <w:rPr>
                <w:rFonts w:ascii="Times New Roman" w:eastAsia="Times New Roman" w:hAnsi="Times New Roman" w:cs="Times New Roman"/>
                <w:kern w:val="0"/>
                <w14:ligatures w14:val="none"/>
              </w:rPr>
            </w:pPr>
            <w:r w:rsidRPr="00291DB4">
              <w:rPr>
                <w:rFonts w:ascii="Times New Roman" w:eastAsia="Times New Roman" w:hAnsi="Times New Roman" w:cs="Times New Roman"/>
                <w:b/>
                <w:bCs/>
                <w:kern w:val="0"/>
                <w14:ligatures w14:val="none"/>
              </w:rPr>
              <w:t>System Architecture</w:t>
            </w:r>
          </w:p>
        </w:tc>
        <w:tc>
          <w:tcPr>
            <w:tcW w:w="0" w:type="auto"/>
            <w:tcBorders>
              <w:top w:val="outset" w:sz="6" w:space="0" w:color="auto"/>
              <w:left w:val="outset" w:sz="6" w:space="0" w:color="auto"/>
              <w:bottom w:val="outset" w:sz="6" w:space="0" w:color="auto"/>
              <w:right w:val="outset" w:sz="6" w:space="0" w:color="auto"/>
            </w:tcBorders>
            <w:vAlign w:val="center"/>
            <w:hideMark/>
          </w:tcPr>
          <w:p w:rsidR="00291DB4" w:rsidRPr="00291DB4" w:rsidRDefault="00291DB4" w:rsidP="00291DB4">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291DB4">
              <w:rPr>
                <w:rFonts w:ascii="Times New Roman" w:eastAsia="Times New Roman" w:hAnsi="Times New Roman" w:cs="Times New Roman"/>
                <w:kern w:val="0"/>
                <w14:ligatures w14:val="none"/>
              </w:rPr>
              <w:t>Siloed</w:t>
            </w:r>
            <w:proofErr w:type="spellEnd"/>
            <w:r w:rsidRPr="00291DB4">
              <w:rPr>
                <w:rFonts w:ascii="Times New Roman" w:eastAsia="Times New Roman" w:hAnsi="Times New Roman" w:cs="Times New Roman"/>
                <w:kern w:val="0"/>
                <w14:ligatures w14:val="none"/>
              </w:rPr>
              <w:t>, manual, and localized systems.</w:t>
            </w:r>
          </w:p>
        </w:tc>
        <w:tc>
          <w:tcPr>
            <w:tcW w:w="0" w:type="auto"/>
            <w:tcBorders>
              <w:top w:val="outset" w:sz="6" w:space="0" w:color="auto"/>
              <w:left w:val="outset" w:sz="6" w:space="0" w:color="auto"/>
              <w:bottom w:val="outset" w:sz="6" w:space="0" w:color="auto"/>
              <w:right w:val="outset" w:sz="6" w:space="0" w:color="auto"/>
            </w:tcBorders>
            <w:vAlign w:val="center"/>
            <w:hideMark/>
          </w:tcPr>
          <w:p w:rsidR="00291DB4" w:rsidRPr="00291DB4" w:rsidRDefault="00291DB4" w:rsidP="00291DB4">
            <w:pPr>
              <w:spacing w:before="100" w:beforeAutospacing="1" w:after="100" w:afterAutospacing="1" w:line="240" w:lineRule="auto"/>
              <w:rPr>
                <w:rFonts w:ascii="Times New Roman" w:eastAsia="Times New Roman" w:hAnsi="Times New Roman" w:cs="Times New Roman"/>
                <w:kern w:val="0"/>
                <w14:ligatures w14:val="none"/>
              </w:rPr>
            </w:pPr>
            <w:r w:rsidRPr="00291DB4">
              <w:rPr>
                <w:rFonts w:ascii="Times New Roman" w:eastAsia="Times New Roman" w:hAnsi="Times New Roman" w:cs="Times New Roman"/>
                <w:kern w:val="0"/>
                <w14:ligatures w14:val="none"/>
              </w:rPr>
              <w:t>Distributed architecture with integrated building blocks.</w:t>
            </w:r>
          </w:p>
        </w:tc>
      </w:tr>
      <w:tr w:rsidR="00291DB4" w:rsidRPr="00291DB4" w:rsidTr="00291DB4">
        <w:tc>
          <w:tcPr>
            <w:tcW w:w="0" w:type="auto"/>
            <w:tcBorders>
              <w:top w:val="outset" w:sz="6" w:space="0" w:color="auto"/>
              <w:left w:val="outset" w:sz="6" w:space="0" w:color="auto"/>
              <w:bottom w:val="outset" w:sz="6" w:space="0" w:color="auto"/>
              <w:right w:val="outset" w:sz="6" w:space="0" w:color="auto"/>
            </w:tcBorders>
            <w:vAlign w:val="center"/>
            <w:hideMark/>
          </w:tcPr>
          <w:p w:rsidR="00291DB4" w:rsidRPr="00291DB4" w:rsidRDefault="00291DB4" w:rsidP="00291DB4">
            <w:pPr>
              <w:spacing w:before="100" w:beforeAutospacing="1" w:after="100" w:afterAutospacing="1" w:line="240" w:lineRule="auto"/>
              <w:rPr>
                <w:rFonts w:ascii="Times New Roman" w:eastAsia="Times New Roman" w:hAnsi="Times New Roman" w:cs="Times New Roman"/>
                <w:kern w:val="0"/>
                <w14:ligatures w14:val="none"/>
              </w:rPr>
            </w:pPr>
            <w:r w:rsidRPr="00291DB4">
              <w:rPr>
                <w:rFonts w:ascii="Times New Roman" w:eastAsia="Times New Roman" w:hAnsi="Times New Roman" w:cs="Times New Roman"/>
                <w:b/>
                <w:bCs/>
                <w:kern w:val="0"/>
                <w14:ligatures w14:val="none"/>
              </w:rPr>
              <w:t>Data Transparency</w:t>
            </w:r>
          </w:p>
        </w:tc>
        <w:tc>
          <w:tcPr>
            <w:tcW w:w="0" w:type="auto"/>
            <w:tcBorders>
              <w:top w:val="outset" w:sz="6" w:space="0" w:color="auto"/>
              <w:left w:val="outset" w:sz="6" w:space="0" w:color="auto"/>
              <w:bottom w:val="outset" w:sz="6" w:space="0" w:color="auto"/>
              <w:right w:val="outset" w:sz="6" w:space="0" w:color="auto"/>
            </w:tcBorders>
            <w:vAlign w:val="center"/>
            <w:hideMark/>
          </w:tcPr>
          <w:p w:rsidR="00291DB4" w:rsidRPr="00291DB4" w:rsidRDefault="00291DB4" w:rsidP="00291DB4">
            <w:pPr>
              <w:spacing w:before="100" w:beforeAutospacing="1" w:after="100" w:afterAutospacing="1" w:line="240" w:lineRule="auto"/>
              <w:rPr>
                <w:rFonts w:ascii="Times New Roman" w:eastAsia="Times New Roman" w:hAnsi="Times New Roman" w:cs="Times New Roman"/>
                <w:kern w:val="0"/>
                <w14:ligatures w14:val="none"/>
              </w:rPr>
            </w:pPr>
            <w:r w:rsidRPr="00291DB4">
              <w:rPr>
                <w:rFonts w:ascii="Times New Roman" w:eastAsia="Times New Roman" w:hAnsi="Times New Roman" w:cs="Times New Roman"/>
                <w:kern w:val="0"/>
                <w14:ligatures w14:val="none"/>
              </w:rPr>
              <w:t>Limited oversight; opaque data movement.</w:t>
            </w:r>
          </w:p>
        </w:tc>
        <w:tc>
          <w:tcPr>
            <w:tcW w:w="0" w:type="auto"/>
            <w:tcBorders>
              <w:top w:val="outset" w:sz="6" w:space="0" w:color="auto"/>
              <w:left w:val="outset" w:sz="6" w:space="0" w:color="auto"/>
              <w:bottom w:val="outset" w:sz="6" w:space="0" w:color="auto"/>
              <w:right w:val="outset" w:sz="6" w:space="0" w:color="auto"/>
            </w:tcBorders>
            <w:vAlign w:val="center"/>
            <w:hideMark/>
          </w:tcPr>
          <w:p w:rsidR="00291DB4" w:rsidRPr="00291DB4" w:rsidRDefault="00291DB4" w:rsidP="00291DB4">
            <w:pPr>
              <w:spacing w:before="100" w:beforeAutospacing="1" w:after="100" w:afterAutospacing="1" w:line="240" w:lineRule="auto"/>
              <w:rPr>
                <w:rFonts w:ascii="Times New Roman" w:eastAsia="Times New Roman" w:hAnsi="Times New Roman" w:cs="Times New Roman"/>
                <w:kern w:val="0"/>
                <w14:ligatures w14:val="none"/>
              </w:rPr>
            </w:pPr>
            <w:r w:rsidRPr="00291DB4">
              <w:rPr>
                <w:rFonts w:ascii="Times New Roman" w:eastAsia="Times New Roman" w:hAnsi="Times New Roman" w:cs="Times New Roman"/>
                <w:kern w:val="0"/>
                <w14:ligatures w14:val="none"/>
              </w:rPr>
              <w:t>Automated message logging and distributed auditing.</w:t>
            </w:r>
          </w:p>
        </w:tc>
      </w:tr>
      <w:tr w:rsidR="00291DB4" w:rsidRPr="00291DB4" w:rsidTr="00291DB4">
        <w:tc>
          <w:tcPr>
            <w:tcW w:w="0" w:type="auto"/>
            <w:tcBorders>
              <w:top w:val="outset" w:sz="6" w:space="0" w:color="auto"/>
              <w:left w:val="outset" w:sz="6" w:space="0" w:color="auto"/>
              <w:bottom w:val="outset" w:sz="6" w:space="0" w:color="auto"/>
              <w:right w:val="outset" w:sz="6" w:space="0" w:color="auto"/>
            </w:tcBorders>
            <w:vAlign w:val="center"/>
            <w:hideMark/>
          </w:tcPr>
          <w:p w:rsidR="00291DB4" w:rsidRPr="00291DB4" w:rsidRDefault="00291DB4" w:rsidP="00291DB4">
            <w:pPr>
              <w:spacing w:before="100" w:beforeAutospacing="1" w:after="100" w:afterAutospacing="1" w:line="240" w:lineRule="auto"/>
              <w:rPr>
                <w:rFonts w:ascii="Times New Roman" w:eastAsia="Times New Roman" w:hAnsi="Times New Roman" w:cs="Times New Roman"/>
                <w:kern w:val="0"/>
                <w14:ligatures w14:val="none"/>
              </w:rPr>
            </w:pPr>
            <w:r w:rsidRPr="00291DB4">
              <w:rPr>
                <w:rFonts w:ascii="Times New Roman" w:eastAsia="Times New Roman" w:hAnsi="Times New Roman" w:cs="Times New Roman"/>
                <w:b/>
                <w:bCs/>
                <w:kern w:val="0"/>
                <w14:ligatures w14:val="none"/>
              </w:rPr>
              <w:t>Auditability</w:t>
            </w:r>
          </w:p>
        </w:tc>
        <w:tc>
          <w:tcPr>
            <w:tcW w:w="0" w:type="auto"/>
            <w:tcBorders>
              <w:top w:val="outset" w:sz="6" w:space="0" w:color="auto"/>
              <w:left w:val="outset" w:sz="6" w:space="0" w:color="auto"/>
              <w:bottom w:val="outset" w:sz="6" w:space="0" w:color="auto"/>
              <w:right w:val="outset" w:sz="6" w:space="0" w:color="auto"/>
            </w:tcBorders>
            <w:vAlign w:val="center"/>
            <w:hideMark/>
          </w:tcPr>
          <w:p w:rsidR="00291DB4" w:rsidRPr="00291DB4" w:rsidRDefault="00291DB4" w:rsidP="00291DB4">
            <w:pPr>
              <w:spacing w:before="100" w:beforeAutospacing="1" w:after="100" w:afterAutospacing="1" w:line="240" w:lineRule="auto"/>
              <w:rPr>
                <w:rFonts w:ascii="Times New Roman" w:eastAsia="Times New Roman" w:hAnsi="Times New Roman" w:cs="Times New Roman"/>
                <w:kern w:val="0"/>
                <w14:ligatures w14:val="none"/>
              </w:rPr>
            </w:pPr>
            <w:r w:rsidRPr="00291DB4">
              <w:rPr>
                <w:rFonts w:ascii="Times New Roman" w:eastAsia="Times New Roman" w:hAnsi="Times New Roman" w:cs="Times New Roman"/>
                <w:kern w:val="0"/>
                <w14:ligatures w14:val="none"/>
              </w:rPr>
              <w:t>Manual paper trails subject to loss/tampering.</w:t>
            </w:r>
          </w:p>
        </w:tc>
        <w:tc>
          <w:tcPr>
            <w:tcW w:w="0" w:type="auto"/>
            <w:tcBorders>
              <w:top w:val="outset" w:sz="6" w:space="0" w:color="auto"/>
              <w:left w:val="outset" w:sz="6" w:space="0" w:color="auto"/>
              <w:bottom w:val="outset" w:sz="6" w:space="0" w:color="auto"/>
              <w:right w:val="outset" w:sz="6" w:space="0" w:color="auto"/>
            </w:tcBorders>
            <w:vAlign w:val="center"/>
            <w:hideMark/>
          </w:tcPr>
          <w:p w:rsidR="00291DB4" w:rsidRPr="00291DB4" w:rsidRDefault="00291DB4" w:rsidP="00291DB4">
            <w:pPr>
              <w:spacing w:before="100" w:beforeAutospacing="1" w:after="100" w:afterAutospacing="1" w:line="240" w:lineRule="auto"/>
              <w:rPr>
                <w:rFonts w:ascii="Times New Roman" w:eastAsia="Times New Roman" w:hAnsi="Times New Roman" w:cs="Times New Roman"/>
                <w:kern w:val="0"/>
                <w14:ligatures w14:val="none"/>
              </w:rPr>
            </w:pPr>
            <w:r w:rsidRPr="00291DB4">
              <w:rPr>
                <w:rFonts w:ascii="Times New Roman" w:eastAsia="Times New Roman" w:hAnsi="Times New Roman" w:cs="Times New Roman"/>
                <w:kern w:val="0"/>
                <w14:ligatures w14:val="none"/>
              </w:rPr>
              <w:t>Cryptographically signed, non-</w:t>
            </w:r>
            <w:proofErr w:type="spellStart"/>
            <w:r w:rsidRPr="00291DB4">
              <w:rPr>
                <w:rFonts w:ascii="Times New Roman" w:eastAsia="Times New Roman" w:hAnsi="Times New Roman" w:cs="Times New Roman"/>
                <w:kern w:val="0"/>
                <w14:ligatures w14:val="none"/>
              </w:rPr>
              <w:t>repudiable</w:t>
            </w:r>
            <w:proofErr w:type="spellEnd"/>
            <w:r w:rsidRPr="00291DB4">
              <w:rPr>
                <w:rFonts w:ascii="Times New Roman" w:eastAsia="Times New Roman" w:hAnsi="Times New Roman" w:cs="Times New Roman"/>
                <w:kern w:val="0"/>
                <w14:ligatures w14:val="none"/>
              </w:rPr>
              <w:t xml:space="preserve"> audit logs.</w:t>
            </w:r>
          </w:p>
        </w:tc>
      </w:tr>
      <w:tr w:rsidR="00291DB4" w:rsidRPr="00291DB4" w:rsidTr="00291DB4">
        <w:tc>
          <w:tcPr>
            <w:tcW w:w="0" w:type="auto"/>
            <w:tcBorders>
              <w:top w:val="outset" w:sz="6" w:space="0" w:color="auto"/>
              <w:left w:val="outset" w:sz="6" w:space="0" w:color="auto"/>
              <w:bottom w:val="outset" w:sz="6" w:space="0" w:color="auto"/>
              <w:right w:val="outset" w:sz="6" w:space="0" w:color="auto"/>
            </w:tcBorders>
            <w:vAlign w:val="center"/>
            <w:hideMark/>
          </w:tcPr>
          <w:p w:rsidR="00291DB4" w:rsidRPr="00291DB4" w:rsidRDefault="00291DB4" w:rsidP="00291DB4">
            <w:pPr>
              <w:spacing w:before="100" w:beforeAutospacing="1" w:after="100" w:afterAutospacing="1" w:line="240" w:lineRule="auto"/>
              <w:rPr>
                <w:rFonts w:ascii="Times New Roman" w:eastAsia="Times New Roman" w:hAnsi="Times New Roman" w:cs="Times New Roman"/>
                <w:kern w:val="0"/>
                <w14:ligatures w14:val="none"/>
              </w:rPr>
            </w:pPr>
            <w:r w:rsidRPr="00291DB4">
              <w:rPr>
                <w:rFonts w:ascii="Times New Roman" w:eastAsia="Times New Roman" w:hAnsi="Times New Roman" w:cs="Times New Roman"/>
                <w:b/>
                <w:bCs/>
                <w:kern w:val="0"/>
                <w14:ligatures w14:val="none"/>
              </w:rPr>
              <w:t>Connectivity</w:t>
            </w:r>
          </w:p>
        </w:tc>
        <w:tc>
          <w:tcPr>
            <w:tcW w:w="0" w:type="auto"/>
            <w:tcBorders>
              <w:top w:val="outset" w:sz="6" w:space="0" w:color="auto"/>
              <w:left w:val="outset" w:sz="6" w:space="0" w:color="auto"/>
              <w:bottom w:val="outset" w:sz="6" w:space="0" w:color="auto"/>
              <w:right w:val="outset" w:sz="6" w:space="0" w:color="auto"/>
            </w:tcBorders>
            <w:vAlign w:val="center"/>
            <w:hideMark/>
          </w:tcPr>
          <w:p w:rsidR="00291DB4" w:rsidRPr="00291DB4" w:rsidRDefault="00291DB4" w:rsidP="00291DB4">
            <w:pPr>
              <w:spacing w:before="100" w:beforeAutospacing="1" w:after="100" w:afterAutospacing="1" w:line="240" w:lineRule="auto"/>
              <w:rPr>
                <w:rFonts w:ascii="Times New Roman" w:eastAsia="Times New Roman" w:hAnsi="Times New Roman" w:cs="Times New Roman"/>
                <w:kern w:val="0"/>
                <w14:ligatures w14:val="none"/>
              </w:rPr>
            </w:pPr>
            <w:r w:rsidRPr="00291DB4">
              <w:rPr>
                <w:rFonts w:ascii="Times New Roman" w:eastAsia="Times New Roman" w:hAnsi="Times New Roman" w:cs="Times New Roman"/>
                <w:kern w:val="0"/>
                <w14:ligatures w14:val="none"/>
              </w:rPr>
              <w:t>Fragmented</w:t>
            </w:r>
            <w:proofErr w:type="gramStart"/>
            <w:r w:rsidRPr="00291DB4">
              <w:rPr>
                <w:rFonts w:ascii="Times New Roman" w:eastAsia="Times New Roman" w:hAnsi="Times New Roman" w:cs="Times New Roman"/>
                <w:kern w:val="0"/>
                <w14:ligatures w14:val="none"/>
              </w:rPr>
              <w:t>;</w:t>
            </w:r>
            <w:proofErr w:type="gramEnd"/>
            <w:r w:rsidRPr="00291DB4">
              <w:rPr>
                <w:rFonts w:ascii="Times New Roman" w:eastAsia="Times New Roman" w:hAnsi="Times New Roman" w:cs="Times New Roman"/>
                <w:kern w:val="0"/>
                <w14:ligatures w14:val="none"/>
              </w:rPr>
              <w:t xml:space="preserve"> offline data silos.</w:t>
            </w:r>
          </w:p>
        </w:tc>
        <w:tc>
          <w:tcPr>
            <w:tcW w:w="0" w:type="auto"/>
            <w:tcBorders>
              <w:top w:val="outset" w:sz="6" w:space="0" w:color="auto"/>
              <w:left w:val="outset" w:sz="6" w:space="0" w:color="auto"/>
              <w:bottom w:val="outset" w:sz="6" w:space="0" w:color="auto"/>
              <w:right w:val="outset" w:sz="6" w:space="0" w:color="auto"/>
            </w:tcBorders>
            <w:vAlign w:val="center"/>
            <w:hideMark/>
          </w:tcPr>
          <w:p w:rsidR="00291DB4" w:rsidRPr="00291DB4" w:rsidRDefault="00291DB4" w:rsidP="00291DB4">
            <w:pPr>
              <w:spacing w:before="100" w:beforeAutospacing="1" w:after="100" w:afterAutospacing="1" w:line="240" w:lineRule="auto"/>
              <w:rPr>
                <w:rFonts w:ascii="Times New Roman" w:eastAsia="Times New Roman" w:hAnsi="Times New Roman" w:cs="Times New Roman"/>
                <w:kern w:val="0"/>
                <w14:ligatures w14:val="none"/>
              </w:rPr>
            </w:pPr>
            <w:r w:rsidRPr="00291DB4">
              <w:rPr>
                <w:rFonts w:ascii="Times New Roman" w:eastAsia="Times New Roman" w:hAnsi="Times New Roman" w:cs="Times New Roman"/>
                <w:kern w:val="0"/>
                <w14:ligatures w14:val="none"/>
              </w:rPr>
              <w:t>Secure, real-time data exchange via information mediators.</w:t>
            </w:r>
          </w:p>
        </w:tc>
      </w:tr>
      <w:tr w:rsidR="00291DB4" w:rsidRPr="00291DB4" w:rsidTr="00291DB4">
        <w:tc>
          <w:tcPr>
            <w:tcW w:w="0" w:type="auto"/>
            <w:tcBorders>
              <w:top w:val="outset" w:sz="6" w:space="0" w:color="auto"/>
              <w:left w:val="outset" w:sz="6" w:space="0" w:color="auto"/>
              <w:bottom w:val="outset" w:sz="6" w:space="0" w:color="auto"/>
              <w:right w:val="outset" w:sz="6" w:space="0" w:color="auto"/>
            </w:tcBorders>
            <w:vAlign w:val="center"/>
            <w:hideMark/>
          </w:tcPr>
          <w:p w:rsidR="00291DB4" w:rsidRPr="00291DB4" w:rsidRDefault="00291DB4" w:rsidP="00291DB4">
            <w:pPr>
              <w:spacing w:before="100" w:beforeAutospacing="1" w:after="100" w:afterAutospacing="1" w:line="240" w:lineRule="auto"/>
              <w:rPr>
                <w:rFonts w:ascii="Times New Roman" w:eastAsia="Times New Roman" w:hAnsi="Times New Roman" w:cs="Times New Roman"/>
                <w:kern w:val="0"/>
                <w14:ligatures w14:val="none"/>
              </w:rPr>
            </w:pPr>
            <w:r w:rsidRPr="00291DB4">
              <w:rPr>
                <w:rFonts w:ascii="Times New Roman" w:eastAsia="Times New Roman" w:hAnsi="Times New Roman" w:cs="Times New Roman"/>
                <w:b/>
                <w:bCs/>
                <w:kern w:val="0"/>
                <w14:ligatures w14:val="none"/>
              </w:rPr>
              <w:t>Citizen Experience</w:t>
            </w:r>
          </w:p>
        </w:tc>
        <w:tc>
          <w:tcPr>
            <w:tcW w:w="0" w:type="auto"/>
            <w:tcBorders>
              <w:top w:val="outset" w:sz="6" w:space="0" w:color="auto"/>
              <w:left w:val="outset" w:sz="6" w:space="0" w:color="auto"/>
              <w:bottom w:val="outset" w:sz="6" w:space="0" w:color="auto"/>
              <w:right w:val="outset" w:sz="6" w:space="0" w:color="auto"/>
            </w:tcBorders>
            <w:vAlign w:val="center"/>
            <w:hideMark/>
          </w:tcPr>
          <w:p w:rsidR="00291DB4" w:rsidRPr="00291DB4" w:rsidRDefault="00291DB4" w:rsidP="00291DB4">
            <w:pPr>
              <w:spacing w:before="100" w:beforeAutospacing="1" w:after="100" w:afterAutospacing="1" w:line="240" w:lineRule="auto"/>
              <w:rPr>
                <w:rFonts w:ascii="Times New Roman" w:eastAsia="Times New Roman" w:hAnsi="Times New Roman" w:cs="Times New Roman"/>
                <w:kern w:val="0"/>
                <w14:ligatures w14:val="none"/>
              </w:rPr>
            </w:pPr>
            <w:r w:rsidRPr="00291DB4">
              <w:rPr>
                <w:rFonts w:ascii="Times New Roman" w:eastAsia="Times New Roman" w:hAnsi="Times New Roman" w:cs="Times New Roman"/>
                <w:kern w:val="0"/>
                <w14:ligatures w14:val="none"/>
              </w:rPr>
              <w:t>High-friction; multiple bureau visits.</w:t>
            </w:r>
          </w:p>
        </w:tc>
        <w:tc>
          <w:tcPr>
            <w:tcW w:w="0" w:type="auto"/>
            <w:tcBorders>
              <w:top w:val="outset" w:sz="6" w:space="0" w:color="auto"/>
              <w:left w:val="outset" w:sz="6" w:space="0" w:color="auto"/>
              <w:bottom w:val="outset" w:sz="6" w:space="0" w:color="auto"/>
              <w:right w:val="outset" w:sz="6" w:space="0" w:color="auto"/>
            </w:tcBorders>
            <w:vAlign w:val="center"/>
            <w:hideMark/>
          </w:tcPr>
          <w:p w:rsidR="00291DB4" w:rsidRPr="00291DB4" w:rsidRDefault="00291DB4" w:rsidP="00291DB4">
            <w:pPr>
              <w:spacing w:before="100" w:beforeAutospacing="1" w:after="100" w:afterAutospacing="1" w:line="240" w:lineRule="auto"/>
              <w:rPr>
                <w:rFonts w:ascii="Times New Roman" w:eastAsia="Times New Roman" w:hAnsi="Times New Roman" w:cs="Times New Roman"/>
                <w:kern w:val="0"/>
                <w14:ligatures w14:val="none"/>
              </w:rPr>
            </w:pPr>
            <w:r w:rsidRPr="00291DB4">
              <w:rPr>
                <w:rFonts w:ascii="Times New Roman" w:eastAsia="Times New Roman" w:hAnsi="Times New Roman" w:cs="Times New Roman"/>
                <w:kern w:val="0"/>
                <w14:ligatures w14:val="none"/>
              </w:rPr>
              <w:t>"One-stop" delivery via integrated life-event bundling.</w:t>
            </w:r>
          </w:p>
        </w:tc>
      </w:tr>
    </w:tbl>
    <w:p w:rsidR="00291DB4" w:rsidRPr="00291DB4" w:rsidRDefault="00291DB4" w:rsidP="00291DB4">
      <w:pPr>
        <w:spacing w:before="100" w:beforeAutospacing="1" w:after="100" w:afterAutospacing="1" w:line="240" w:lineRule="auto"/>
        <w:rPr>
          <w:rFonts w:ascii="Times New Roman" w:eastAsia="Times New Roman" w:hAnsi="Times New Roman" w:cs="Times New Roman"/>
          <w:kern w:val="0"/>
          <w14:ligatures w14:val="none"/>
        </w:rPr>
      </w:pPr>
      <w:r w:rsidRPr="00291DB4">
        <w:rPr>
          <w:rFonts w:ascii="Times New Roman" w:eastAsia="Times New Roman" w:hAnsi="Times New Roman" w:cs="Times New Roman"/>
          <w:kern w:val="0"/>
          <w14:ligatures w14:val="none"/>
        </w:rPr>
        <w:t xml:space="preserve">To reach the service maturity levels seen in Addis Ababa and </w:t>
      </w:r>
      <w:proofErr w:type="spellStart"/>
      <w:r w:rsidRPr="00291DB4">
        <w:rPr>
          <w:rFonts w:ascii="Times New Roman" w:eastAsia="Times New Roman" w:hAnsi="Times New Roman" w:cs="Times New Roman"/>
          <w:kern w:val="0"/>
          <w14:ligatures w14:val="none"/>
        </w:rPr>
        <w:t>Adama</w:t>
      </w:r>
      <w:proofErr w:type="spellEnd"/>
      <w:r w:rsidRPr="00291DB4">
        <w:rPr>
          <w:rFonts w:ascii="Times New Roman" w:eastAsia="Times New Roman" w:hAnsi="Times New Roman" w:cs="Times New Roman"/>
          <w:kern w:val="0"/>
          <w14:ligatures w14:val="none"/>
        </w:rPr>
        <w:t xml:space="preserve">, </w:t>
      </w:r>
      <w:proofErr w:type="spellStart"/>
      <w:r w:rsidRPr="00291DB4">
        <w:rPr>
          <w:rFonts w:ascii="Times New Roman" w:eastAsia="Times New Roman" w:hAnsi="Times New Roman" w:cs="Times New Roman"/>
          <w:kern w:val="0"/>
          <w14:ligatures w14:val="none"/>
        </w:rPr>
        <w:t>Hawassa</w:t>
      </w:r>
      <w:proofErr w:type="spellEnd"/>
      <w:r w:rsidRPr="00291DB4">
        <w:rPr>
          <w:rFonts w:ascii="Times New Roman" w:eastAsia="Times New Roman" w:hAnsi="Times New Roman" w:cs="Times New Roman"/>
          <w:kern w:val="0"/>
          <w14:ligatures w14:val="none"/>
        </w:rPr>
        <w:t xml:space="preserve"> City will execute a 3-year strategic roadmap:</w:t>
      </w:r>
    </w:p>
    <w:p w:rsidR="00291DB4" w:rsidRPr="00291DB4" w:rsidRDefault="00291DB4" w:rsidP="00291DB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91DB4">
        <w:rPr>
          <w:rFonts w:ascii="Times New Roman" w:eastAsia="Times New Roman" w:hAnsi="Times New Roman" w:cs="Times New Roman"/>
          <w:b/>
          <w:bCs/>
          <w:kern w:val="0"/>
          <w14:ligatures w14:val="none"/>
        </w:rPr>
        <w:lastRenderedPageBreak/>
        <w:t>Year 1:</w:t>
      </w:r>
      <w:r w:rsidRPr="00291DB4">
        <w:rPr>
          <w:rFonts w:ascii="Times New Roman" w:eastAsia="Times New Roman" w:hAnsi="Times New Roman" w:cs="Times New Roman"/>
          <w:kern w:val="0"/>
          <w14:ligatures w14:val="none"/>
        </w:rPr>
        <w:t xml:space="preserve"> Establish the secure data exchange foundation using an interoperability mediator to transition from manual records to a digital-first framework.</w:t>
      </w:r>
    </w:p>
    <w:p w:rsidR="00291DB4" w:rsidRPr="00291DB4" w:rsidRDefault="00291DB4" w:rsidP="00291DB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91DB4">
        <w:rPr>
          <w:rFonts w:ascii="Times New Roman" w:eastAsia="Times New Roman" w:hAnsi="Times New Roman" w:cs="Times New Roman"/>
          <w:b/>
          <w:bCs/>
          <w:kern w:val="0"/>
          <w14:ligatures w14:val="none"/>
        </w:rPr>
        <w:t>Year 2:</w:t>
      </w:r>
      <w:r w:rsidRPr="00291DB4">
        <w:rPr>
          <w:rFonts w:ascii="Times New Roman" w:eastAsia="Times New Roman" w:hAnsi="Times New Roman" w:cs="Times New Roman"/>
          <w:kern w:val="0"/>
          <w14:ligatures w14:val="none"/>
        </w:rPr>
        <w:t xml:space="preserve"> Full integration of 114+ services with centralized logging, establishing a robust audit trail for regional governance.</w:t>
      </w:r>
    </w:p>
    <w:p w:rsidR="00291DB4" w:rsidRPr="00291DB4" w:rsidRDefault="00291DB4" w:rsidP="00291DB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91DB4">
        <w:rPr>
          <w:rFonts w:ascii="Times New Roman" w:eastAsia="Times New Roman" w:hAnsi="Times New Roman" w:cs="Times New Roman"/>
          <w:b/>
          <w:bCs/>
          <w:kern w:val="0"/>
          <w14:ligatures w14:val="none"/>
        </w:rPr>
        <w:t>Year 3:</w:t>
      </w:r>
      <w:r w:rsidRPr="00291DB4">
        <w:rPr>
          <w:rFonts w:ascii="Times New Roman" w:eastAsia="Times New Roman" w:hAnsi="Times New Roman" w:cs="Times New Roman"/>
          <w:kern w:val="0"/>
          <w14:ligatures w14:val="none"/>
        </w:rPr>
        <w:t xml:space="preserve"> Implementation of "Citizen Life Event" bundling and regional scaling, moving from simple digitization to advanced system orchestration.</w:t>
      </w:r>
    </w:p>
    <w:p w:rsidR="00291DB4" w:rsidRPr="00291DB4" w:rsidRDefault="00291DB4" w:rsidP="00291DB4">
      <w:pPr>
        <w:spacing w:before="100" w:beforeAutospacing="1" w:after="100" w:afterAutospacing="1" w:line="240" w:lineRule="auto"/>
        <w:rPr>
          <w:rFonts w:ascii="Times New Roman" w:eastAsia="Times New Roman" w:hAnsi="Times New Roman" w:cs="Times New Roman"/>
          <w:kern w:val="0"/>
          <w14:ligatures w14:val="none"/>
        </w:rPr>
      </w:pPr>
      <w:r w:rsidRPr="00291DB4">
        <w:rPr>
          <w:rFonts w:ascii="Times New Roman" w:eastAsia="Times New Roman" w:hAnsi="Times New Roman" w:cs="Times New Roman"/>
          <w:kern w:val="0"/>
          <w14:ligatures w14:val="none"/>
        </w:rPr>
        <w:t xml:space="preserve">This high-level governance strategy serves as the prerequisite for the technical mandates and hardware specifications outlined in the </w:t>
      </w:r>
      <w:proofErr w:type="spellStart"/>
      <w:r w:rsidRPr="00291DB4">
        <w:rPr>
          <w:rFonts w:ascii="Times New Roman" w:eastAsia="Times New Roman" w:hAnsi="Times New Roman" w:cs="Times New Roman"/>
          <w:kern w:val="0"/>
          <w14:ligatures w14:val="none"/>
        </w:rPr>
        <w:t>Sidama-Ethio</w:t>
      </w:r>
      <w:proofErr w:type="spellEnd"/>
      <w:r w:rsidRPr="00291DB4">
        <w:rPr>
          <w:rFonts w:ascii="Times New Roman" w:eastAsia="Times New Roman" w:hAnsi="Times New Roman" w:cs="Times New Roman"/>
          <w:kern w:val="0"/>
          <w14:ligatures w14:val="none"/>
        </w:rPr>
        <w:t xml:space="preserve"> Telecom contract.</w:t>
      </w:r>
    </w:p>
    <w:p w:rsidR="00291DB4" w:rsidRPr="00291DB4" w:rsidRDefault="00291DB4" w:rsidP="00291DB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91DB4">
        <w:rPr>
          <w:rFonts w:ascii="Times New Roman" w:eastAsia="Times New Roman" w:hAnsi="Times New Roman" w:cs="Times New Roman"/>
          <w:b/>
          <w:bCs/>
          <w:kern w:val="0"/>
          <w:sz w:val="36"/>
          <w:szCs w:val="36"/>
          <w14:ligatures w14:val="none"/>
        </w:rPr>
        <w:t>2. Physical Infrastructure and Hardware Specifications</w:t>
      </w:r>
    </w:p>
    <w:p w:rsidR="00291DB4" w:rsidRPr="00291DB4" w:rsidRDefault="00291DB4" w:rsidP="00291DB4">
      <w:pPr>
        <w:spacing w:before="100" w:beforeAutospacing="1" w:after="100" w:afterAutospacing="1" w:line="240" w:lineRule="auto"/>
        <w:rPr>
          <w:rFonts w:ascii="Times New Roman" w:eastAsia="Times New Roman" w:hAnsi="Times New Roman" w:cs="Times New Roman"/>
          <w:kern w:val="0"/>
          <w14:ligatures w14:val="none"/>
        </w:rPr>
      </w:pPr>
      <w:r w:rsidRPr="00291DB4">
        <w:rPr>
          <w:rFonts w:ascii="Times New Roman" w:eastAsia="Times New Roman" w:hAnsi="Times New Roman" w:cs="Times New Roman"/>
          <w:kern w:val="0"/>
          <w14:ligatures w14:val="none"/>
        </w:rPr>
        <w:t xml:space="preserve">Physical touchpoints represent the critical edge infrastructure for citizen service delivery. For the </w:t>
      </w:r>
      <w:proofErr w:type="spellStart"/>
      <w:r w:rsidRPr="00291DB4">
        <w:rPr>
          <w:rFonts w:ascii="Times New Roman" w:eastAsia="Times New Roman" w:hAnsi="Times New Roman" w:cs="Times New Roman"/>
          <w:kern w:val="0"/>
          <w14:ligatures w14:val="none"/>
        </w:rPr>
        <w:t>Mesob</w:t>
      </w:r>
      <w:proofErr w:type="spellEnd"/>
      <w:r w:rsidRPr="00291DB4">
        <w:rPr>
          <w:rFonts w:ascii="Times New Roman" w:eastAsia="Times New Roman" w:hAnsi="Times New Roman" w:cs="Times New Roman"/>
          <w:kern w:val="0"/>
          <w14:ligatures w14:val="none"/>
        </w:rPr>
        <w:t xml:space="preserve"> One-Stop centers to function as high-availability environments, the hardware must ensure uncompromising reliability and security. Ensuring hardware compatibility is not merely a logistical step; it is a strategic requirement to maintain system integrity and prevent operational downtime.</w:t>
      </w:r>
    </w:p>
    <w:p w:rsidR="00291DB4" w:rsidRPr="00291DB4" w:rsidRDefault="00291DB4" w:rsidP="00291DB4">
      <w:pPr>
        <w:spacing w:before="100" w:beforeAutospacing="1" w:after="100" w:afterAutospacing="1" w:line="240" w:lineRule="auto"/>
        <w:rPr>
          <w:rFonts w:ascii="Times New Roman" w:eastAsia="Times New Roman" w:hAnsi="Times New Roman" w:cs="Times New Roman"/>
          <w:kern w:val="0"/>
          <w14:ligatures w14:val="none"/>
        </w:rPr>
      </w:pPr>
      <w:r w:rsidRPr="00291DB4">
        <w:rPr>
          <w:rFonts w:ascii="Times New Roman" w:eastAsia="Times New Roman" w:hAnsi="Times New Roman" w:cs="Times New Roman"/>
          <w:kern w:val="0"/>
          <w14:ligatures w14:val="none"/>
        </w:rPr>
        <w:t>Per Clause 1.17 of the implementation contract, the "One-Stop Service" infrastructure involves a turnkey delivery of the following components:</w:t>
      </w:r>
    </w:p>
    <w:p w:rsidR="00291DB4" w:rsidRPr="00291DB4" w:rsidRDefault="00291DB4" w:rsidP="00291DB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91DB4">
        <w:rPr>
          <w:rFonts w:ascii="Times New Roman" w:eastAsia="Times New Roman" w:hAnsi="Times New Roman" w:cs="Times New Roman"/>
          <w:b/>
          <w:bCs/>
          <w:kern w:val="0"/>
          <w14:ligatures w14:val="none"/>
        </w:rPr>
        <w:t>Surveillance and Access Control Systems:</w:t>
      </w:r>
      <w:r w:rsidRPr="00291DB4">
        <w:rPr>
          <w:rFonts w:ascii="Times New Roman" w:eastAsia="Times New Roman" w:hAnsi="Times New Roman" w:cs="Times New Roman"/>
          <w:kern w:val="0"/>
          <w14:ligatures w14:val="none"/>
        </w:rPr>
        <w:t xml:space="preserve"> Integrated security arrays to protect facility integrity and citizen safety.</w:t>
      </w:r>
    </w:p>
    <w:p w:rsidR="00291DB4" w:rsidRPr="00291DB4" w:rsidRDefault="00291DB4" w:rsidP="00291DB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91DB4">
        <w:rPr>
          <w:rFonts w:ascii="Times New Roman" w:eastAsia="Times New Roman" w:hAnsi="Times New Roman" w:cs="Times New Roman"/>
          <w:b/>
          <w:bCs/>
          <w:kern w:val="0"/>
          <w14:ligatures w14:val="none"/>
        </w:rPr>
        <w:t>Smart Displays, LED Walls, and Digital Signage:</w:t>
      </w:r>
      <w:r w:rsidRPr="00291DB4">
        <w:rPr>
          <w:rFonts w:ascii="Times New Roman" w:eastAsia="Times New Roman" w:hAnsi="Times New Roman" w:cs="Times New Roman"/>
          <w:kern w:val="0"/>
          <w14:ligatures w14:val="none"/>
        </w:rPr>
        <w:t xml:space="preserve"> High-definition interfaces for real-time queue management and public information dissemination.</w:t>
      </w:r>
    </w:p>
    <w:p w:rsidR="00291DB4" w:rsidRPr="00291DB4" w:rsidRDefault="00291DB4" w:rsidP="00291DB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91DB4">
        <w:rPr>
          <w:rFonts w:ascii="Times New Roman" w:eastAsia="Times New Roman" w:hAnsi="Times New Roman" w:cs="Times New Roman"/>
          <w:b/>
          <w:bCs/>
          <w:kern w:val="0"/>
          <w14:ligatures w14:val="none"/>
        </w:rPr>
        <w:t>Call Center and Network Infrastructure Components:</w:t>
      </w:r>
      <w:r w:rsidRPr="00291DB4">
        <w:rPr>
          <w:rFonts w:ascii="Times New Roman" w:eastAsia="Times New Roman" w:hAnsi="Times New Roman" w:cs="Times New Roman"/>
          <w:kern w:val="0"/>
          <w14:ligatures w14:val="none"/>
        </w:rPr>
        <w:t xml:space="preserve"> The essential communication backbone required to sustain </w:t>
      </w:r>
      <w:proofErr w:type="spellStart"/>
      <w:r w:rsidRPr="00291DB4">
        <w:rPr>
          <w:rFonts w:ascii="Times New Roman" w:eastAsia="Times New Roman" w:hAnsi="Times New Roman" w:cs="Times New Roman"/>
          <w:kern w:val="0"/>
          <w14:ligatures w14:val="none"/>
        </w:rPr>
        <w:t>omnichannel</w:t>
      </w:r>
      <w:proofErr w:type="spellEnd"/>
      <w:r w:rsidRPr="00291DB4">
        <w:rPr>
          <w:rFonts w:ascii="Times New Roman" w:eastAsia="Times New Roman" w:hAnsi="Times New Roman" w:cs="Times New Roman"/>
          <w:kern w:val="0"/>
          <w14:ligatures w14:val="none"/>
        </w:rPr>
        <w:t xml:space="preserve"> citizen support.</w:t>
      </w:r>
    </w:p>
    <w:p w:rsidR="00291DB4" w:rsidRPr="00291DB4" w:rsidRDefault="00291DB4" w:rsidP="00291DB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91DB4">
        <w:rPr>
          <w:rFonts w:ascii="Times New Roman" w:eastAsia="Times New Roman" w:hAnsi="Times New Roman" w:cs="Times New Roman"/>
          <w:b/>
          <w:bCs/>
          <w:kern w:val="0"/>
          <w14:ligatures w14:val="none"/>
        </w:rPr>
        <w:t>Office IT Devices, Accessories, and Power/Cabinet Solutions:</w:t>
      </w:r>
      <w:r w:rsidRPr="00291DB4">
        <w:rPr>
          <w:rFonts w:ascii="Times New Roman" w:eastAsia="Times New Roman" w:hAnsi="Times New Roman" w:cs="Times New Roman"/>
          <w:kern w:val="0"/>
          <w14:ligatures w14:val="none"/>
        </w:rPr>
        <w:t xml:space="preserve"> Standardized workstations, secure server cabinetry, and redundant power systems, including all necessary peripherals for a functional service environment.</w:t>
      </w:r>
    </w:p>
    <w:p w:rsidR="00291DB4" w:rsidRPr="00291DB4" w:rsidRDefault="00291DB4" w:rsidP="00291DB4">
      <w:pPr>
        <w:spacing w:before="100" w:beforeAutospacing="1" w:after="100" w:afterAutospacing="1" w:line="240" w:lineRule="auto"/>
        <w:rPr>
          <w:rFonts w:ascii="Times New Roman" w:eastAsia="Times New Roman" w:hAnsi="Times New Roman" w:cs="Times New Roman"/>
          <w:kern w:val="0"/>
          <w14:ligatures w14:val="none"/>
        </w:rPr>
      </w:pPr>
      <w:r w:rsidRPr="00291DB4">
        <w:rPr>
          <w:rFonts w:ascii="Times New Roman" w:eastAsia="Times New Roman" w:hAnsi="Times New Roman" w:cs="Times New Roman"/>
          <w:kern w:val="0"/>
          <w14:ligatures w14:val="none"/>
        </w:rPr>
        <w:t xml:space="preserve">A critical provision of this deployment is the </w:t>
      </w:r>
      <w:r w:rsidRPr="00291DB4">
        <w:rPr>
          <w:rFonts w:ascii="Times New Roman" w:eastAsia="Times New Roman" w:hAnsi="Times New Roman" w:cs="Times New Roman"/>
          <w:b/>
          <w:bCs/>
          <w:kern w:val="0"/>
          <w14:ligatures w14:val="none"/>
        </w:rPr>
        <w:t>"Solution Compatibility"</w:t>
      </w:r>
      <w:r w:rsidRPr="00291DB4">
        <w:rPr>
          <w:rFonts w:ascii="Times New Roman" w:eastAsia="Times New Roman" w:hAnsi="Times New Roman" w:cs="Times New Roman"/>
          <w:kern w:val="0"/>
          <w14:ligatures w14:val="none"/>
        </w:rPr>
        <w:t xml:space="preserve"> mandate (Clause 1.18). All new hardware must be fully interoperable with the existing network infrastructure. This strategy avoids "rip-and-replace" costs, safeguarding the region's historical investments while providing a modern foundation for scaling. Once this hardware compatibility layer </w:t>
      </w:r>
      <w:proofErr w:type="gramStart"/>
      <w:r w:rsidRPr="00291DB4">
        <w:rPr>
          <w:rFonts w:ascii="Times New Roman" w:eastAsia="Times New Roman" w:hAnsi="Times New Roman" w:cs="Times New Roman"/>
          <w:kern w:val="0"/>
          <w14:ligatures w14:val="none"/>
        </w:rPr>
        <w:t>is verified and commissioned, the focus shifts to the logical orchestration of data via the interoperability mediator</w:t>
      </w:r>
      <w:proofErr w:type="gramEnd"/>
      <w:r w:rsidRPr="00291DB4">
        <w:rPr>
          <w:rFonts w:ascii="Times New Roman" w:eastAsia="Times New Roman" w:hAnsi="Times New Roman" w:cs="Times New Roman"/>
          <w:kern w:val="0"/>
          <w14:ligatures w14:val="none"/>
        </w:rPr>
        <w:t>.</w:t>
      </w:r>
    </w:p>
    <w:p w:rsidR="00291DB4" w:rsidRPr="00291DB4" w:rsidRDefault="00291DB4" w:rsidP="00291DB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91DB4">
        <w:rPr>
          <w:rFonts w:ascii="Times New Roman" w:eastAsia="Times New Roman" w:hAnsi="Times New Roman" w:cs="Times New Roman"/>
          <w:b/>
          <w:bCs/>
          <w:kern w:val="0"/>
          <w:sz w:val="36"/>
          <w:szCs w:val="36"/>
          <w14:ligatures w14:val="none"/>
        </w:rPr>
        <w:t>3. Interoperability Platform and Secure Data Exchange Architecture</w:t>
      </w:r>
    </w:p>
    <w:p w:rsidR="00291DB4" w:rsidRPr="00291DB4" w:rsidRDefault="00291DB4" w:rsidP="00291DB4">
      <w:pPr>
        <w:spacing w:before="100" w:beforeAutospacing="1" w:after="100" w:afterAutospacing="1" w:line="240" w:lineRule="auto"/>
        <w:rPr>
          <w:rFonts w:ascii="Times New Roman" w:eastAsia="Times New Roman" w:hAnsi="Times New Roman" w:cs="Times New Roman"/>
          <w:kern w:val="0"/>
          <w14:ligatures w14:val="none"/>
        </w:rPr>
      </w:pPr>
      <w:r w:rsidRPr="00291DB4">
        <w:rPr>
          <w:rFonts w:ascii="Times New Roman" w:eastAsia="Times New Roman" w:hAnsi="Times New Roman" w:cs="Times New Roman"/>
          <w:kern w:val="0"/>
          <w14:ligatures w14:val="none"/>
        </w:rPr>
        <w:t>Modern DPI is built upon the concept of an "interoperability mediator"—a secure exchange layer that facilitates communication between heterogeneous systems. This architecture ensures that government bureaus can share data without compromising the security of their individual databases, forming the logical foundation for a unified government presence.</w:t>
      </w:r>
    </w:p>
    <w:p w:rsidR="00291DB4" w:rsidRPr="00291DB4" w:rsidRDefault="00291DB4" w:rsidP="00291DB4">
      <w:pPr>
        <w:spacing w:before="100" w:beforeAutospacing="1" w:after="100" w:afterAutospacing="1" w:line="240" w:lineRule="auto"/>
        <w:rPr>
          <w:rFonts w:ascii="Times New Roman" w:eastAsia="Times New Roman" w:hAnsi="Times New Roman" w:cs="Times New Roman"/>
          <w:kern w:val="0"/>
          <w14:ligatures w14:val="none"/>
        </w:rPr>
      </w:pPr>
      <w:r w:rsidRPr="00291DB4">
        <w:rPr>
          <w:rFonts w:ascii="Times New Roman" w:eastAsia="Times New Roman" w:hAnsi="Times New Roman" w:cs="Times New Roman"/>
          <w:kern w:val="0"/>
          <w14:ligatures w14:val="none"/>
        </w:rPr>
        <w:lastRenderedPageBreak/>
        <w:t xml:space="preserve">The </w:t>
      </w:r>
      <w:proofErr w:type="spellStart"/>
      <w:r w:rsidRPr="00291DB4">
        <w:rPr>
          <w:rFonts w:ascii="Times New Roman" w:eastAsia="Times New Roman" w:hAnsi="Times New Roman" w:cs="Times New Roman"/>
          <w:kern w:val="0"/>
          <w14:ligatures w14:val="none"/>
        </w:rPr>
        <w:t>Sidama</w:t>
      </w:r>
      <w:proofErr w:type="spellEnd"/>
      <w:r w:rsidRPr="00291DB4">
        <w:rPr>
          <w:rFonts w:ascii="Times New Roman" w:eastAsia="Times New Roman" w:hAnsi="Times New Roman" w:cs="Times New Roman"/>
          <w:kern w:val="0"/>
          <w14:ligatures w14:val="none"/>
        </w:rPr>
        <w:t xml:space="preserve"> architecture will synthesize the </w:t>
      </w:r>
      <w:proofErr w:type="spellStart"/>
      <w:r w:rsidRPr="00291DB4">
        <w:rPr>
          <w:rFonts w:ascii="Times New Roman" w:eastAsia="Times New Roman" w:hAnsi="Times New Roman" w:cs="Times New Roman"/>
          <w:kern w:val="0"/>
          <w14:ligatures w14:val="none"/>
        </w:rPr>
        <w:t>GovStack</w:t>
      </w:r>
      <w:proofErr w:type="spellEnd"/>
      <w:r w:rsidRPr="00291DB4">
        <w:rPr>
          <w:rFonts w:ascii="Times New Roman" w:eastAsia="Times New Roman" w:hAnsi="Times New Roman" w:cs="Times New Roman"/>
          <w:kern w:val="0"/>
          <w14:ligatures w14:val="none"/>
        </w:rPr>
        <w:t xml:space="preserve">/X-Road model, utilizing an </w:t>
      </w:r>
      <w:r w:rsidRPr="00291DB4">
        <w:rPr>
          <w:rFonts w:ascii="Times New Roman" w:eastAsia="Times New Roman" w:hAnsi="Times New Roman" w:cs="Times New Roman"/>
          <w:b/>
          <w:bCs/>
          <w:kern w:val="0"/>
          <w14:ligatures w14:val="none"/>
        </w:rPr>
        <w:t>Information Mediator building block</w:t>
      </w:r>
      <w:r w:rsidRPr="00291DB4">
        <w:rPr>
          <w:rFonts w:ascii="Times New Roman" w:eastAsia="Times New Roman" w:hAnsi="Times New Roman" w:cs="Times New Roman"/>
          <w:kern w:val="0"/>
          <w14:ligatures w14:val="none"/>
        </w:rPr>
        <w:t xml:space="preserve">. A cornerstone of this system is the </w:t>
      </w:r>
      <w:r w:rsidRPr="00291DB4">
        <w:rPr>
          <w:rFonts w:ascii="Times New Roman" w:eastAsia="Times New Roman" w:hAnsi="Times New Roman" w:cs="Times New Roman"/>
          <w:b/>
          <w:bCs/>
          <w:kern w:val="0"/>
          <w14:ligatures w14:val="none"/>
        </w:rPr>
        <w:t>Service Catalogue</w:t>
      </w:r>
      <w:r w:rsidRPr="00291DB4">
        <w:rPr>
          <w:rFonts w:ascii="Times New Roman" w:eastAsia="Times New Roman" w:hAnsi="Times New Roman" w:cs="Times New Roman"/>
          <w:kern w:val="0"/>
          <w14:ligatures w14:val="none"/>
        </w:rPr>
        <w:t>, a technical registry that maps participating organizations, their respective systems, and the specific services they provide. This catalogue acts as the "yellow pages" for government data, allowing systems to discover and query each other securely.</w:t>
      </w:r>
    </w:p>
    <w:p w:rsidR="00291DB4" w:rsidRPr="00291DB4" w:rsidRDefault="00291DB4" w:rsidP="00291DB4">
      <w:pPr>
        <w:spacing w:before="100" w:beforeAutospacing="1" w:after="100" w:afterAutospacing="1" w:line="240" w:lineRule="auto"/>
        <w:rPr>
          <w:rFonts w:ascii="Times New Roman" w:eastAsia="Times New Roman" w:hAnsi="Times New Roman" w:cs="Times New Roman"/>
          <w:kern w:val="0"/>
          <w14:ligatures w14:val="none"/>
        </w:rPr>
      </w:pPr>
      <w:r w:rsidRPr="00291DB4">
        <w:rPr>
          <w:rFonts w:ascii="Times New Roman" w:eastAsia="Times New Roman" w:hAnsi="Times New Roman" w:cs="Times New Roman"/>
          <w:kern w:val="0"/>
          <w14:ligatures w14:val="none"/>
        </w:rPr>
        <w:t xml:space="preserve">To ensure different systems "speak the same language," the implementation emphasizes the </w:t>
      </w:r>
      <w:r w:rsidRPr="00291DB4">
        <w:rPr>
          <w:rFonts w:ascii="Times New Roman" w:eastAsia="Times New Roman" w:hAnsi="Times New Roman" w:cs="Times New Roman"/>
          <w:b/>
          <w:bCs/>
          <w:kern w:val="0"/>
          <w14:ligatures w14:val="none"/>
        </w:rPr>
        <w:t>Semantic Perspective</w:t>
      </w:r>
      <w:r w:rsidRPr="00291DB4">
        <w:rPr>
          <w:rFonts w:ascii="Times New Roman" w:eastAsia="Times New Roman" w:hAnsi="Times New Roman" w:cs="Times New Roman"/>
          <w:kern w:val="0"/>
          <w14:ligatures w14:val="none"/>
        </w:rPr>
        <w:t xml:space="preserve"> of interoperability. This involves the use of standardized data schemas and definitions so that a "citizen ID" or "land parcel" </w:t>
      </w:r>
      <w:proofErr w:type="gramStart"/>
      <w:r w:rsidRPr="00291DB4">
        <w:rPr>
          <w:rFonts w:ascii="Times New Roman" w:eastAsia="Times New Roman" w:hAnsi="Times New Roman" w:cs="Times New Roman"/>
          <w:kern w:val="0"/>
          <w14:ligatures w14:val="none"/>
        </w:rPr>
        <w:t>is interpreted</w:t>
      </w:r>
      <w:proofErr w:type="gramEnd"/>
      <w:r w:rsidRPr="00291DB4">
        <w:rPr>
          <w:rFonts w:ascii="Times New Roman" w:eastAsia="Times New Roman" w:hAnsi="Times New Roman" w:cs="Times New Roman"/>
          <w:kern w:val="0"/>
          <w14:ligatures w14:val="none"/>
        </w:rPr>
        <w:t xml:space="preserve"> identically across the Health, Land, and Finance departments.</w:t>
      </w:r>
    </w:p>
    <w:p w:rsidR="00291DB4" w:rsidRPr="00291DB4" w:rsidRDefault="00291DB4" w:rsidP="00291DB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91DB4">
        <w:rPr>
          <w:rFonts w:ascii="Times New Roman" w:eastAsia="Times New Roman" w:hAnsi="Times New Roman" w:cs="Times New Roman"/>
          <w:b/>
          <w:bCs/>
          <w:kern w:val="0"/>
          <w:sz w:val="27"/>
          <w:szCs w:val="27"/>
          <w14:ligatures w14:val="none"/>
        </w:rPr>
        <w:t>The Three Pillars of Secure Data Exchange</w:t>
      </w:r>
    </w:p>
    <w:p w:rsidR="00291DB4" w:rsidRPr="00291DB4" w:rsidRDefault="00291DB4" w:rsidP="00291DB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91DB4">
        <w:rPr>
          <w:rFonts w:ascii="Times New Roman" w:eastAsia="Times New Roman" w:hAnsi="Times New Roman" w:cs="Times New Roman"/>
          <w:b/>
          <w:bCs/>
          <w:kern w:val="0"/>
          <w14:ligatures w14:val="none"/>
        </w:rPr>
        <w:t>Organizational Pillar:</w:t>
      </w:r>
      <w:r w:rsidRPr="00291DB4">
        <w:rPr>
          <w:rFonts w:ascii="Times New Roman" w:eastAsia="Times New Roman" w:hAnsi="Times New Roman" w:cs="Times New Roman"/>
          <w:kern w:val="0"/>
          <w14:ligatures w14:val="none"/>
        </w:rPr>
        <w:t xml:space="preserve"> Aligning administrative workflows and business processes across regional bureaus to support cross-departmental services.</w:t>
      </w:r>
    </w:p>
    <w:p w:rsidR="00291DB4" w:rsidRPr="00291DB4" w:rsidRDefault="00291DB4" w:rsidP="00291DB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91DB4">
        <w:rPr>
          <w:rFonts w:ascii="Times New Roman" w:eastAsia="Times New Roman" w:hAnsi="Times New Roman" w:cs="Times New Roman"/>
          <w:b/>
          <w:bCs/>
          <w:kern w:val="0"/>
          <w14:ligatures w14:val="none"/>
        </w:rPr>
        <w:t>Legal Pillar:</w:t>
      </w:r>
      <w:r w:rsidRPr="00291DB4">
        <w:rPr>
          <w:rFonts w:ascii="Times New Roman" w:eastAsia="Times New Roman" w:hAnsi="Times New Roman" w:cs="Times New Roman"/>
          <w:kern w:val="0"/>
          <w14:ligatures w14:val="none"/>
        </w:rPr>
        <w:t xml:space="preserve"> Establishing the regulatory framework and data-sharing agreements that permit lawful exchange between entities.</w:t>
      </w:r>
    </w:p>
    <w:p w:rsidR="00291DB4" w:rsidRPr="00291DB4" w:rsidRDefault="00291DB4" w:rsidP="00291DB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91DB4">
        <w:rPr>
          <w:rFonts w:ascii="Times New Roman" w:eastAsia="Times New Roman" w:hAnsi="Times New Roman" w:cs="Times New Roman"/>
          <w:b/>
          <w:bCs/>
          <w:kern w:val="0"/>
          <w14:ligatures w14:val="none"/>
        </w:rPr>
        <w:t>Semantic Pillar:</w:t>
      </w:r>
      <w:r w:rsidRPr="00291DB4">
        <w:rPr>
          <w:rFonts w:ascii="Times New Roman" w:eastAsia="Times New Roman" w:hAnsi="Times New Roman" w:cs="Times New Roman"/>
          <w:kern w:val="0"/>
          <w14:ligatures w14:val="none"/>
        </w:rPr>
        <w:t xml:space="preserve"> Utilizing the Service Catalogue to enforce standardized data formats, ensuring technical systems interpret shared information accurately.</w:t>
      </w:r>
    </w:p>
    <w:p w:rsidR="00291DB4" w:rsidRPr="00291DB4" w:rsidRDefault="00291DB4" w:rsidP="00291DB4">
      <w:pPr>
        <w:spacing w:before="100" w:beforeAutospacing="1" w:after="100" w:afterAutospacing="1" w:line="240" w:lineRule="auto"/>
        <w:rPr>
          <w:rFonts w:ascii="Times New Roman" w:eastAsia="Times New Roman" w:hAnsi="Times New Roman" w:cs="Times New Roman"/>
          <w:kern w:val="0"/>
          <w14:ligatures w14:val="none"/>
        </w:rPr>
      </w:pPr>
      <w:r w:rsidRPr="00291DB4">
        <w:rPr>
          <w:rFonts w:ascii="Times New Roman" w:eastAsia="Times New Roman" w:hAnsi="Times New Roman" w:cs="Times New Roman"/>
          <w:kern w:val="0"/>
          <w14:ligatures w14:val="none"/>
        </w:rPr>
        <w:t xml:space="preserve">These pillars are essential for operationalizing the 114+ services delivered at </w:t>
      </w:r>
      <w:proofErr w:type="spellStart"/>
      <w:r w:rsidRPr="00291DB4">
        <w:rPr>
          <w:rFonts w:ascii="Times New Roman" w:eastAsia="Times New Roman" w:hAnsi="Times New Roman" w:cs="Times New Roman"/>
          <w:kern w:val="0"/>
          <w14:ligatures w14:val="none"/>
        </w:rPr>
        <w:t>Mesob</w:t>
      </w:r>
      <w:proofErr w:type="spellEnd"/>
      <w:r w:rsidRPr="00291DB4">
        <w:rPr>
          <w:rFonts w:ascii="Times New Roman" w:eastAsia="Times New Roman" w:hAnsi="Times New Roman" w:cs="Times New Roman"/>
          <w:kern w:val="0"/>
          <w14:ligatures w14:val="none"/>
        </w:rPr>
        <w:t xml:space="preserve"> centers, ensuring data flows securely from back-office registries to front-end service counters.</w:t>
      </w:r>
    </w:p>
    <w:p w:rsidR="00291DB4" w:rsidRPr="00291DB4" w:rsidRDefault="00291DB4" w:rsidP="00291DB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91DB4">
        <w:rPr>
          <w:rFonts w:ascii="Times New Roman" w:eastAsia="Times New Roman" w:hAnsi="Times New Roman" w:cs="Times New Roman"/>
          <w:b/>
          <w:bCs/>
          <w:kern w:val="0"/>
          <w:sz w:val="36"/>
          <w:szCs w:val="36"/>
          <w14:ligatures w14:val="none"/>
        </w:rPr>
        <w:t xml:space="preserve">4. The </w:t>
      </w:r>
      <w:proofErr w:type="spellStart"/>
      <w:r w:rsidRPr="00291DB4">
        <w:rPr>
          <w:rFonts w:ascii="Times New Roman" w:eastAsia="Times New Roman" w:hAnsi="Times New Roman" w:cs="Times New Roman"/>
          <w:b/>
          <w:bCs/>
          <w:kern w:val="0"/>
          <w:sz w:val="36"/>
          <w:szCs w:val="36"/>
          <w14:ligatures w14:val="none"/>
        </w:rPr>
        <w:t>Mesob</w:t>
      </w:r>
      <w:proofErr w:type="spellEnd"/>
      <w:r w:rsidRPr="00291DB4">
        <w:rPr>
          <w:rFonts w:ascii="Times New Roman" w:eastAsia="Times New Roman" w:hAnsi="Times New Roman" w:cs="Times New Roman"/>
          <w:b/>
          <w:bCs/>
          <w:kern w:val="0"/>
          <w:sz w:val="36"/>
          <w:szCs w:val="36"/>
          <w14:ligatures w14:val="none"/>
        </w:rPr>
        <w:t xml:space="preserve"> One-Stop Service Model: Operationalizing 114 Services</w:t>
      </w:r>
    </w:p>
    <w:p w:rsidR="00291DB4" w:rsidRPr="00291DB4" w:rsidRDefault="00291DB4" w:rsidP="00291DB4">
      <w:pPr>
        <w:spacing w:before="100" w:beforeAutospacing="1" w:after="100" w:afterAutospacing="1" w:line="240" w:lineRule="auto"/>
        <w:rPr>
          <w:rFonts w:ascii="Times New Roman" w:eastAsia="Times New Roman" w:hAnsi="Times New Roman" w:cs="Times New Roman"/>
          <w:kern w:val="0"/>
          <w14:ligatures w14:val="none"/>
        </w:rPr>
      </w:pPr>
      <w:r w:rsidRPr="00291DB4">
        <w:rPr>
          <w:rFonts w:ascii="Times New Roman" w:eastAsia="Times New Roman" w:hAnsi="Times New Roman" w:cs="Times New Roman"/>
          <w:kern w:val="0"/>
          <w14:ligatures w14:val="none"/>
        </w:rPr>
        <w:t>The "</w:t>
      </w:r>
      <w:proofErr w:type="spellStart"/>
      <w:r w:rsidRPr="00291DB4">
        <w:rPr>
          <w:rFonts w:ascii="Times New Roman" w:eastAsia="Times New Roman" w:hAnsi="Times New Roman" w:cs="Times New Roman"/>
          <w:kern w:val="0"/>
          <w14:ligatures w14:val="none"/>
        </w:rPr>
        <w:t>Mesob</w:t>
      </w:r>
      <w:proofErr w:type="spellEnd"/>
      <w:r w:rsidRPr="00291DB4">
        <w:rPr>
          <w:rFonts w:ascii="Times New Roman" w:eastAsia="Times New Roman" w:hAnsi="Times New Roman" w:cs="Times New Roman"/>
          <w:kern w:val="0"/>
          <w14:ligatures w14:val="none"/>
        </w:rPr>
        <w:t xml:space="preserve">" philosophy is a socio-technical shift from a bureau-centric model to a citizen-centric one. By consolidating disparate services into a single point of contact, the </w:t>
      </w:r>
      <w:proofErr w:type="spellStart"/>
      <w:r w:rsidRPr="00291DB4">
        <w:rPr>
          <w:rFonts w:ascii="Times New Roman" w:eastAsia="Times New Roman" w:hAnsi="Times New Roman" w:cs="Times New Roman"/>
          <w:kern w:val="0"/>
          <w14:ligatures w14:val="none"/>
        </w:rPr>
        <w:t>Sidama</w:t>
      </w:r>
      <w:proofErr w:type="spellEnd"/>
      <w:r w:rsidRPr="00291DB4">
        <w:rPr>
          <w:rFonts w:ascii="Times New Roman" w:eastAsia="Times New Roman" w:hAnsi="Times New Roman" w:cs="Times New Roman"/>
          <w:kern w:val="0"/>
          <w14:ligatures w14:val="none"/>
        </w:rPr>
        <w:t xml:space="preserve"> National Regional State significantly reduces the administrative burden on its population and increases government efficiency.</w:t>
      </w:r>
    </w:p>
    <w:p w:rsidR="00291DB4" w:rsidRPr="00291DB4" w:rsidRDefault="00291DB4" w:rsidP="00291DB4">
      <w:pPr>
        <w:spacing w:before="100" w:beforeAutospacing="1" w:after="100" w:afterAutospacing="1" w:line="240" w:lineRule="auto"/>
        <w:rPr>
          <w:rFonts w:ascii="Times New Roman" w:eastAsia="Times New Roman" w:hAnsi="Times New Roman" w:cs="Times New Roman"/>
          <w:kern w:val="0"/>
          <w14:ligatures w14:val="none"/>
        </w:rPr>
      </w:pPr>
      <w:r w:rsidRPr="00291DB4">
        <w:rPr>
          <w:rFonts w:ascii="Times New Roman" w:eastAsia="Times New Roman" w:hAnsi="Times New Roman" w:cs="Times New Roman"/>
          <w:kern w:val="0"/>
          <w14:ligatures w14:val="none"/>
        </w:rPr>
        <w:t xml:space="preserve">The success of the </w:t>
      </w:r>
      <w:proofErr w:type="spellStart"/>
      <w:r w:rsidRPr="00291DB4">
        <w:rPr>
          <w:rFonts w:ascii="Times New Roman" w:eastAsia="Times New Roman" w:hAnsi="Times New Roman" w:cs="Times New Roman"/>
          <w:kern w:val="0"/>
          <w14:ligatures w14:val="none"/>
        </w:rPr>
        <w:t>Mesob</w:t>
      </w:r>
      <w:proofErr w:type="spellEnd"/>
      <w:r w:rsidRPr="00291DB4">
        <w:rPr>
          <w:rFonts w:ascii="Times New Roman" w:eastAsia="Times New Roman" w:hAnsi="Times New Roman" w:cs="Times New Roman"/>
          <w:kern w:val="0"/>
          <w14:ligatures w14:val="none"/>
        </w:rPr>
        <w:t xml:space="preserve"> center in Addis Ababa, managed by the Public Service and Human Resource Development Bureau, serves as the operational benchmark. The centralization of 114 services—ranging from economic registration to social welfare—proves that a </w:t>
      </w:r>
      <w:proofErr w:type="gramStart"/>
      <w:r w:rsidRPr="00291DB4">
        <w:rPr>
          <w:rFonts w:ascii="Times New Roman" w:eastAsia="Times New Roman" w:hAnsi="Times New Roman" w:cs="Times New Roman"/>
          <w:kern w:val="0"/>
          <w14:ligatures w14:val="none"/>
        </w:rPr>
        <w:t>high-capacity</w:t>
      </w:r>
      <w:proofErr w:type="gramEnd"/>
      <w:r w:rsidRPr="00291DB4">
        <w:rPr>
          <w:rFonts w:ascii="Times New Roman" w:eastAsia="Times New Roman" w:hAnsi="Times New Roman" w:cs="Times New Roman"/>
          <w:kern w:val="0"/>
          <w14:ligatures w14:val="none"/>
        </w:rPr>
        <w:t>, integrated center can bridge significant service delivery gaps.</w:t>
      </w:r>
    </w:p>
    <w:p w:rsidR="00291DB4" w:rsidRPr="00291DB4" w:rsidRDefault="00291DB4" w:rsidP="00291DB4">
      <w:pPr>
        <w:spacing w:before="100" w:beforeAutospacing="1" w:after="100" w:afterAutospacing="1" w:line="240" w:lineRule="auto"/>
        <w:rPr>
          <w:rFonts w:ascii="Times New Roman" w:eastAsia="Times New Roman" w:hAnsi="Times New Roman" w:cs="Times New Roman"/>
          <w:kern w:val="0"/>
          <w14:ligatures w14:val="none"/>
        </w:rPr>
      </w:pPr>
      <w:r w:rsidRPr="00291DB4">
        <w:rPr>
          <w:rFonts w:ascii="Times New Roman" w:eastAsia="Times New Roman" w:hAnsi="Times New Roman" w:cs="Times New Roman"/>
          <w:kern w:val="0"/>
          <w14:ligatures w14:val="none"/>
        </w:rPr>
        <w:t xml:space="preserve">For </w:t>
      </w:r>
      <w:proofErr w:type="spellStart"/>
      <w:r w:rsidRPr="00291DB4">
        <w:rPr>
          <w:rFonts w:ascii="Times New Roman" w:eastAsia="Times New Roman" w:hAnsi="Times New Roman" w:cs="Times New Roman"/>
          <w:kern w:val="0"/>
          <w14:ligatures w14:val="none"/>
        </w:rPr>
        <w:t>Hawassa</w:t>
      </w:r>
      <w:proofErr w:type="spellEnd"/>
      <w:r w:rsidRPr="00291DB4">
        <w:rPr>
          <w:rFonts w:ascii="Times New Roman" w:eastAsia="Times New Roman" w:hAnsi="Times New Roman" w:cs="Times New Roman"/>
          <w:kern w:val="0"/>
          <w14:ligatures w14:val="none"/>
        </w:rPr>
        <w:t xml:space="preserve"> City, the goal is to move beyond simple digitization toward </w:t>
      </w:r>
      <w:r w:rsidRPr="00291DB4">
        <w:rPr>
          <w:rFonts w:ascii="Times New Roman" w:eastAsia="Times New Roman" w:hAnsi="Times New Roman" w:cs="Times New Roman"/>
          <w:b/>
          <w:bCs/>
          <w:kern w:val="0"/>
          <w14:ligatures w14:val="none"/>
        </w:rPr>
        <w:t>"Citizen Life Event" service mapping</w:t>
      </w:r>
      <w:r w:rsidRPr="00291DB4">
        <w:rPr>
          <w:rFonts w:ascii="Times New Roman" w:eastAsia="Times New Roman" w:hAnsi="Times New Roman" w:cs="Times New Roman"/>
          <w:kern w:val="0"/>
          <w14:ligatures w14:val="none"/>
        </w:rPr>
        <w:t>. By utilizing the Service Catalogue as a technical registry, the system can bundle services around specific events:</w:t>
      </w:r>
    </w:p>
    <w:p w:rsidR="00291DB4" w:rsidRPr="00291DB4" w:rsidRDefault="00291DB4" w:rsidP="00291DB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91DB4">
        <w:rPr>
          <w:rFonts w:ascii="Times New Roman" w:eastAsia="Times New Roman" w:hAnsi="Times New Roman" w:cs="Times New Roman"/>
          <w:b/>
          <w:bCs/>
          <w:kern w:val="0"/>
          <w14:ligatures w14:val="none"/>
        </w:rPr>
        <w:t>Birth:</w:t>
      </w:r>
      <w:r w:rsidRPr="00291DB4">
        <w:rPr>
          <w:rFonts w:ascii="Times New Roman" w:eastAsia="Times New Roman" w:hAnsi="Times New Roman" w:cs="Times New Roman"/>
          <w:kern w:val="0"/>
          <w14:ligatures w14:val="none"/>
        </w:rPr>
        <w:t xml:space="preserve"> A single interaction that queries the Health registry for birth records, the Vital Events registry for certificates, and the Social registry for benefit eligibility.</w:t>
      </w:r>
    </w:p>
    <w:p w:rsidR="00291DB4" w:rsidRPr="00291DB4" w:rsidRDefault="00291DB4" w:rsidP="00291DB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91DB4">
        <w:rPr>
          <w:rFonts w:ascii="Times New Roman" w:eastAsia="Times New Roman" w:hAnsi="Times New Roman" w:cs="Times New Roman"/>
          <w:b/>
          <w:bCs/>
          <w:kern w:val="0"/>
          <w14:ligatures w14:val="none"/>
        </w:rPr>
        <w:t>Business Registration:</w:t>
      </w:r>
      <w:r w:rsidRPr="00291DB4">
        <w:rPr>
          <w:rFonts w:ascii="Times New Roman" w:eastAsia="Times New Roman" w:hAnsi="Times New Roman" w:cs="Times New Roman"/>
          <w:kern w:val="0"/>
          <w14:ligatures w14:val="none"/>
        </w:rPr>
        <w:t xml:space="preserve"> Bundling licensing, tax ID (TIN) issuance, and utility connectivity into one workflow.</w:t>
      </w:r>
    </w:p>
    <w:p w:rsidR="00291DB4" w:rsidRPr="00291DB4" w:rsidRDefault="00291DB4" w:rsidP="00291DB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91DB4">
        <w:rPr>
          <w:rFonts w:ascii="Times New Roman" w:eastAsia="Times New Roman" w:hAnsi="Times New Roman" w:cs="Times New Roman"/>
          <w:b/>
          <w:bCs/>
          <w:kern w:val="0"/>
          <w14:ligatures w14:val="none"/>
        </w:rPr>
        <w:lastRenderedPageBreak/>
        <w:t>Land Titling:</w:t>
      </w:r>
      <w:r w:rsidRPr="00291DB4">
        <w:rPr>
          <w:rFonts w:ascii="Times New Roman" w:eastAsia="Times New Roman" w:hAnsi="Times New Roman" w:cs="Times New Roman"/>
          <w:kern w:val="0"/>
          <w14:ligatures w14:val="none"/>
        </w:rPr>
        <w:t xml:space="preserve"> Orchestrating data exchange between municipal mapping, legal certification bureaus, and tax offices.</w:t>
      </w:r>
    </w:p>
    <w:p w:rsidR="00291DB4" w:rsidRPr="00291DB4" w:rsidRDefault="00291DB4" w:rsidP="00291DB4">
      <w:pPr>
        <w:spacing w:before="100" w:beforeAutospacing="1" w:after="100" w:afterAutospacing="1" w:line="240" w:lineRule="auto"/>
        <w:rPr>
          <w:rFonts w:ascii="Times New Roman" w:eastAsia="Times New Roman" w:hAnsi="Times New Roman" w:cs="Times New Roman"/>
          <w:kern w:val="0"/>
          <w14:ligatures w14:val="none"/>
        </w:rPr>
      </w:pPr>
      <w:r w:rsidRPr="00291DB4">
        <w:rPr>
          <w:rFonts w:ascii="Times New Roman" w:eastAsia="Times New Roman" w:hAnsi="Times New Roman" w:cs="Times New Roman"/>
          <w:kern w:val="0"/>
          <w14:ligatures w14:val="none"/>
        </w:rPr>
        <w:t xml:space="preserve">The </w:t>
      </w:r>
      <w:r w:rsidRPr="00291DB4">
        <w:rPr>
          <w:rFonts w:ascii="Times New Roman" w:eastAsia="Times New Roman" w:hAnsi="Times New Roman" w:cs="Times New Roman"/>
          <w:b/>
          <w:bCs/>
          <w:kern w:val="0"/>
          <w14:ligatures w14:val="none"/>
        </w:rPr>
        <w:t>Call Center</w:t>
      </w:r>
      <w:r w:rsidRPr="00291DB4">
        <w:rPr>
          <w:rFonts w:ascii="Times New Roman" w:eastAsia="Times New Roman" w:hAnsi="Times New Roman" w:cs="Times New Roman"/>
          <w:kern w:val="0"/>
          <w14:ligatures w14:val="none"/>
        </w:rPr>
        <w:t xml:space="preserve"> (Clause 1.17) serves as the </w:t>
      </w:r>
      <w:proofErr w:type="spellStart"/>
      <w:r w:rsidRPr="00291DB4">
        <w:rPr>
          <w:rFonts w:ascii="Times New Roman" w:eastAsia="Times New Roman" w:hAnsi="Times New Roman" w:cs="Times New Roman"/>
          <w:kern w:val="0"/>
          <w14:ligatures w14:val="none"/>
        </w:rPr>
        <w:t>omnichannel</w:t>
      </w:r>
      <w:proofErr w:type="spellEnd"/>
      <w:r w:rsidRPr="00291DB4">
        <w:rPr>
          <w:rFonts w:ascii="Times New Roman" w:eastAsia="Times New Roman" w:hAnsi="Times New Roman" w:cs="Times New Roman"/>
          <w:kern w:val="0"/>
          <w14:ligatures w14:val="none"/>
        </w:rPr>
        <w:t xml:space="preserve"> support layer, ensuring citizens receive consistent assistance whether they interact in person or digitally. This service-centric approach dictates the project's rigorous execution timeline and deployment methodology.</w:t>
      </w:r>
    </w:p>
    <w:p w:rsidR="00291DB4" w:rsidRPr="00291DB4" w:rsidRDefault="00291DB4" w:rsidP="00291DB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91DB4">
        <w:rPr>
          <w:rFonts w:ascii="Times New Roman" w:eastAsia="Times New Roman" w:hAnsi="Times New Roman" w:cs="Times New Roman"/>
          <w:b/>
          <w:bCs/>
          <w:kern w:val="0"/>
          <w:sz w:val="36"/>
          <w:szCs w:val="36"/>
          <w14:ligatures w14:val="none"/>
        </w:rPr>
        <w:t>5. End-to-End Implementation Roadmap and Milestones</w:t>
      </w:r>
    </w:p>
    <w:p w:rsidR="00291DB4" w:rsidRPr="00291DB4" w:rsidRDefault="00291DB4" w:rsidP="00291DB4">
      <w:pPr>
        <w:spacing w:before="100" w:beforeAutospacing="1" w:after="100" w:afterAutospacing="1" w:line="240" w:lineRule="auto"/>
        <w:rPr>
          <w:rFonts w:ascii="Times New Roman" w:eastAsia="Times New Roman" w:hAnsi="Times New Roman" w:cs="Times New Roman"/>
          <w:kern w:val="0"/>
          <w14:ligatures w14:val="none"/>
        </w:rPr>
      </w:pPr>
      <w:r w:rsidRPr="00291DB4">
        <w:rPr>
          <w:rFonts w:ascii="Times New Roman" w:eastAsia="Times New Roman" w:hAnsi="Times New Roman" w:cs="Times New Roman"/>
          <w:kern w:val="0"/>
          <w14:ligatures w14:val="none"/>
        </w:rPr>
        <w:t xml:space="preserve">A phased deployment strategy is essential to mitigate operational risks and ensure the stability of the </w:t>
      </w:r>
      <w:proofErr w:type="spellStart"/>
      <w:r w:rsidRPr="00291DB4">
        <w:rPr>
          <w:rFonts w:ascii="Times New Roman" w:eastAsia="Times New Roman" w:hAnsi="Times New Roman" w:cs="Times New Roman"/>
          <w:kern w:val="0"/>
          <w14:ligatures w14:val="none"/>
        </w:rPr>
        <w:t>Sidama</w:t>
      </w:r>
      <w:proofErr w:type="spellEnd"/>
      <w:r w:rsidRPr="00291DB4">
        <w:rPr>
          <w:rFonts w:ascii="Times New Roman" w:eastAsia="Times New Roman" w:hAnsi="Times New Roman" w:cs="Times New Roman"/>
          <w:kern w:val="0"/>
          <w14:ligatures w14:val="none"/>
        </w:rPr>
        <w:t xml:space="preserve"> National Regional State’s digital infrastructure. Each phase </w:t>
      </w:r>
      <w:proofErr w:type="gramStart"/>
      <w:r w:rsidRPr="00291DB4">
        <w:rPr>
          <w:rFonts w:ascii="Times New Roman" w:eastAsia="Times New Roman" w:hAnsi="Times New Roman" w:cs="Times New Roman"/>
          <w:kern w:val="0"/>
          <w14:ligatures w14:val="none"/>
        </w:rPr>
        <w:t>is designed</w:t>
      </w:r>
      <w:proofErr w:type="gramEnd"/>
      <w:r w:rsidRPr="00291DB4">
        <w:rPr>
          <w:rFonts w:ascii="Times New Roman" w:eastAsia="Times New Roman" w:hAnsi="Times New Roman" w:cs="Times New Roman"/>
          <w:kern w:val="0"/>
          <w14:ligatures w14:val="none"/>
        </w:rPr>
        <w:t xml:space="preserve"> to validate specific architectural components before moving toward full system orchestration.</w:t>
      </w:r>
    </w:p>
    <w:p w:rsidR="00291DB4" w:rsidRPr="00291DB4" w:rsidRDefault="00291DB4" w:rsidP="00291DB4">
      <w:pPr>
        <w:spacing w:before="100" w:beforeAutospacing="1" w:after="100" w:afterAutospacing="1" w:line="240" w:lineRule="auto"/>
        <w:rPr>
          <w:rFonts w:ascii="Times New Roman" w:eastAsia="Times New Roman" w:hAnsi="Times New Roman" w:cs="Times New Roman"/>
          <w:kern w:val="0"/>
          <w14:ligatures w14:val="none"/>
        </w:rPr>
      </w:pPr>
      <w:r w:rsidRPr="00291DB4">
        <w:rPr>
          <w:rFonts w:ascii="Times New Roman" w:eastAsia="Times New Roman" w:hAnsi="Times New Roman" w:cs="Times New Roman"/>
          <w:kern w:val="0"/>
          <w14:ligatures w14:val="none"/>
        </w:rPr>
        <w:t>In accordance with Annex 1 of the Contract, the implementation follows these critical phases:</w:t>
      </w:r>
    </w:p>
    <w:p w:rsidR="00291DB4" w:rsidRPr="00291DB4" w:rsidRDefault="00291DB4" w:rsidP="00291DB4">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91DB4">
        <w:rPr>
          <w:rFonts w:ascii="Times New Roman" w:eastAsia="Times New Roman" w:hAnsi="Times New Roman" w:cs="Times New Roman"/>
          <w:b/>
          <w:bCs/>
          <w:kern w:val="0"/>
          <w14:ligatures w14:val="none"/>
        </w:rPr>
        <w:t>Phase I: Design and Supply:</w:t>
      </w:r>
      <w:r w:rsidRPr="00291DB4">
        <w:rPr>
          <w:rFonts w:ascii="Times New Roman" w:eastAsia="Times New Roman" w:hAnsi="Times New Roman" w:cs="Times New Roman"/>
          <w:kern w:val="0"/>
          <w14:ligatures w14:val="none"/>
        </w:rPr>
        <w:t xml:space="preserve"> A one-month lead time for the delivery of all hardware and software components following the initial advance payment.</w:t>
      </w:r>
    </w:p>
    <w:p w:rsidR="00291DB4" w:rsidRPr="00291DB4" w:rsidRDefault="00291DB4" w:rsidP="00291DB4">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91DB4">
        <w:rPr>
          <w:rFonts w:ascii="Times New Roman" w:eastAsia="Times New Roman" w:hAnsi="Times New Roman" w:cs="Times New Roman"/>
          <w:b/>
          <w:bCs/>
          <w:kern w:val="0"/>
          <w14:ligatures w14:val="none"/>
        </w:rPr>
        <w:t>Phase II: Installation and Commissioning:</w:t>
      </w:r>
      <w:r w:rsidRPr="00291DB4">
        <w:rPr>
          <w:rFonts w:ascii="Times New Roman" w:eastAsia="Times New Roman" w:hAnsi="Times New Roman" w:cs="Times New Roman"/>
          <w:kern w:val="0"/>
          <w14:ligatures w14:val="none"/>
        </w:rPr>
        <w:t xml:space="preserve"> On-site deployment of the "One-Stop" hardware, including surveillance, IT devices, and network infrastructure.</w:t>
      </w:r>
    </w:p>
    <w:p w:rsidR="00291DB4" w:rsidRPr="00291DB4" w:rsidRDefault="00291DB4" w:rsidP="00291DB4">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91DB4">
        <w:rPr>
          <w:rFonts w:ascii="Times New Roman" w:eastAsia="Times New Roman" w:hAnsi="Times New Roman" w:cs="Times New Roman"/>
          <w:b/>
          <w:bCs/>
          <w:kern w:val="0"/>
          <w14:ligatures w14:val="none"/>
        </w:rPr>
        <w:t>Phase III: System Configuration:</w:t>
      </w:r>
      <w:r w:rsidRPr="00291DB4">
        <w:rPr>
          <w:rFonts w:ascii="Times New Roman" w:eastAsia="Times New Roman" w:hAnsi="Times New Roman" w:cs="Times New Roman"/>
          <w:kern w:val="0"/>
          <w14:ligatures w14:val="none"/>
        </w:rPr>
        <w:t xml:space="preserve"> Setup of the X-Road-based interoperability framework, configuration of the Service Catalogue, and establishment of the test environment.</w:t>
      </w:r>
    </w:p>
    <w:p w:rsidR="00291DB4" w:rsidRPr="00291DB4" w:rsidRDefault="00291DB4" w:rsidP="00291DB4">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91DB4">
        <w:rPr>
          <w:rFonts w:ascii="Times New Roman" w:eastAsia="Times New Roman" w:hAnsi="Times New Roman" w:cs="Times New Roman"/>
          <w:b/>
          <w:bCs/>
          <w:kern w:val="0"/>
          <w14:ligatures w14:val="none"/>
        </w:rPr>
        <w:t>Phase IV: Provisional Acceptance (PAC):</w:t>
      </w:r>
      <w:r w:rsidRPr="00291DB4">
        <w:rPr>
          <w:rFonts w:ascii="Times New Roman" w:eastAsia="Times New Roman" w:hAnsi="Times New Roman" w:cs="Times New Roman"/>
          <w:kern w:val="0"/>
          <w14:ligatures w14:val="none"/>
        </w:rPr>
        <w:t xml:space="preserve"> A formal verification period where performance measurements must satisfy all contractual requirements (Clause 7.1).</w:t>
      </w:r>
    </w:p>
    <w:p w:rsidR="00291DB4" w:rsidRPr="00291DB4" w:rsidRDefault="00291DB4" w:rsidP="00291DB4">
      <w:pPr>
        <w:spacing w:before="100" w:beforeAutospacing="1" w:after="100" w:afterAutospacing="1" w:line="240" w:lineRule="auto"/>
        <w:rPr>
          <w:rFonts w:ascii="Times New Roman" w:eastAsia="Times New Roman" w:hAnsi="Times New Roman" w:cs="Times New Roman"/>
          <w:kern w:val="0"/>
          <w14:ligatures w14:val="none"/>
        </w:rPr>
      </w:pPr>
      <w:r w:rsidRPr="00291DB4">
        <w:rPr>
          <w:rFonts w:ascii="Times New Roman" w:eastAsia="Times New Roman" w:hAnsi="Times New Roman" w:cs="Times New Roman"/>
          <w:kern w:val="0"/>
          <w14:ligatures w14:val="none"/>
        </w:rPr>
        <w:t xml:space="preserve">The </w:t>
      </w:r>
      <w:r w:rsidRPr="00291DB4">
        <w:rPr>
          <w:rFonts w:ascii="Times New Roman" w:eastAsia="Times New Roman" w:hAnsi="Times New Roman" w:cs="Times New Roman"/>
          <w:b/>
          <w:bCs/>
          <w:kern w:val="0"/>
          <w14:ligatures w14:val="none"/>
        </w:rPr>
        <w:t>"PAC Deemed Acceptance"</w:t>
      </w:r>
      <w:r w:rsidRPr="00291DB4">
        <w:rPr>
          <w:rFonts w:ascii="Times New Roman" w:eastAsia="Times New Roman" w:hAnsi="Times New Roman" w:cs="Times New Roman"/>
          <w:kern w:val="0"/>
          <w14:ligatures w14:val="none"/>
        </w:rPr>
        <w:t xml:space="preserve"> clause (Clause 7.1.3) is a strategic safeguard; if the Customer begins using the service for operational or commercial purposes, the PAC </w:t>
      </w:r>
      <w:proofErr w:type="gramStart"/>
      <w:r w:rsidRPr="00291DB4">
        <w:rPr>
          <w:rFonts w:ascii="Times New Roman" w:eastAsia="Times New Roman" w:hAnsi="Times New Roman" w:cs="Times New Roman"/>
          <w:kern w:val="0"/>
          <w14:ligatures w14:val="none"/>
        </w:rPr>
        <w:t>is considered</w:t>
      </w:r>
      <w:proofErr w:type="gramEnd"/>
      <w:r w:rsidRPr="00291DB4">
        <w:rPr>
          <w:rFonts w:ascii="Times New Roman" w:eastAsia="Times New Roman" w:hAnsi="Times New Roman" w:cs="Times New Roman"/>
          <w:kern w:val="0"/>
          <w14:ligatures w14:val="none"/>
        </w:rPr>
        <w:t xml:space="preserve"> granted. This prevents administrative delays from stalling the project's transition into the commercial phase, ensuring immediate service availability for citizens.</w:t>
      </w:r>
    </w:p>
    <w:p w:rsidR="00291DB4" w:rsidRPr="00291DB4" w:rsidRDefault="00291DB4" w:rsidP="00291DB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91DB4">
        <w:rPr>
          <w:rFonts w:ascii="Times New Roman" w:eastAsia="Times New Roman" w:hAnsi="Times New Roman" w:cs="Times New Roman"/>
          <w:b/>
          <w:bCs/>
          <w:kern w:val="0"/>
          <w:sz w:val="36"/>
          <w:szCs w:val="36"/>
          <w14:ligatures w14:val="none"/>
        </w:rPr>
        <w:t>6. Capacity Building, Training, and Knowledge Transfer</w:t>
      </w:r>
    </w:p>
    <w:p w:rsidR="00291DB4" w:rsidRPr="00291DB4" w:rsidRDefault="00291DB4" w:rsidP="00291DB4">
      <w:pPr>
        <w:spacing w:before="100" w:beforeAutospacing="1" w:after="100" w:afterAutospacing="1" w:line="240" w:lineRule="auto"/>
        <w:rPr>
          <w:rFonts w:ascii="Times New Roman" w:eastAsia="Times New Roman" w:hAnsi="Times New Roman" w:cs="Times New Roman"/>
          <w:kern w:val="0"/>
          <w14:ligatures w14:val="none"/>
        </w:rPr>
      </w:pPr>
      <w:r w:rsidRPr="00291DB4">
        <w:rPr>
          <w:rFonts w:ascii="Times New Roman" w:eastAsia="Times New Roman" w:hAnsi="Times New Roman" w:cs="Times New Roman"/>
          <w:kern w:val="0"/>
          <w14:ligatures w14:val="none"/>
        </w:rPr>
        <w:t xml:space="preserve">Technical infrastructure is only as resilient as the human capital managing it. To prevent vendor lock-in and ensure long-term sustainability, the "Knowledge and Skill Sharing" mandate (Clause 1.19) is central to this plan. The technical team from the President’s Office </w:t>
      </w:r>
      <w:proofErr w:type="gramStart"/>
      <w:r w:rsidRPr="00291DB4">
        <w:rPr>
          <w:rFonts w:ascii="Times New Roman" w:eastAsia="Times New Roman" w:hAnsi="Times New Roman" w:cs="Times New Roman"/>
          <w:kern w:val="0"/>
          <w14:ligatures w14:val="none"/>
        </w:rPr>
        <w:t>must be embedded</w:t>
      </w:r>
      <w:proofErr w:type="gramEnd"/>
      <w:r w:rsidRPr="00291DB4">
        <w:rPr>
          <w:rFonts w:ascii="Times New Roman" w:eastAsia="Times New Roman" w:hAnsi="Times New Roman" w:cs="Times New Roman"/>
          <w:kern w:val="0"/>
          <w14:ligatures w14:val="none"/>
        </w:rPr>
        <w:t xml:space="preserve"> in the implementation team, participating in all systems configurations to foster deep local ownership.</w:t>
      </w:r>
    </w:p>
    <w:p w:rsidR="00291DB4" w:rsidRPr="00291DB4" w:rsidRDefault="00291DB4" w:rsidP="00291DB4">
      <w:pPr>
        <w:spacing w:before="100" w:beforeAutospacing="1" w:after="100" w:afterAutospacing="1" w:line="240" w:lineRule="auto"/>
        <w:rPr>
          <w:rFonts w:ascii="Times New Roman" w:eastAsia="Times New Roman" w:hAnsi="Times New Roman" w:cs="Times New Roman"/>
          <w:kern w:val="0"/>
          <w14:ligatures w14:val="none"/>
        </w:rPr>
      </w:pPr>
      <w:r w:rsidRPr="00291DB4">
        <w:rPr>
          <w:rFonts w:ascii="Times New Roman" w:eastAsia="Times New Roman" w:hAnsi="Times New Roman" w:cs="Times New Roman"/>
          <w:kern w:val="0"/>
          <w14:ligatures w14:val="none"/>
        </w:rPr>
        <w:t>Following the Kenya pilot model, the training program targets two distinct stakeholder groups:</w:t>
      </w:r>
    </w:p>
    <w:p w:rsidR="00291DB4" w:rsidRPr="00291DB4" w:rsidRDefault="00291DB4" w:rsidP="00291DB4">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291DB4">
        <w:rPr>
          <w:rFonts w:ascii="Times New Roman" w:eastAsia="Times New Roman" w:hAnsi="Times New Roman" w:cs="Times New Roman"/>
          <w:b/>
          <w:bCs/>
          <w:kern w:val="0"/>
          <w14:ligatures w14:val="none"/>
        </w:rPr>
        <w:t>Technical Administration:</w:t>
      </w:r>
      <w:r w:rsidRPr="00291DB4">
        <w:rPr>
          <w:rFonts w:ascii="Times New Roman" w:eastAsia="Times New Roman" w:hAnsi="Times New Roman" w:cs="Times New Roman"/>
          <w:kern w:val="0"/>
          <w14:ligatures w14:val="none"/>
        </w:rPr>
        <w:t xml:space="preserve"> Rigorous training on managing the secure exchange layer, server maintenance, and platform security.</w:t>
      </w:r>
    </w:p>
    <w:p w:rsidR="00291DB4" w:rsidRPr="00291DB4" w:rsidRDefault="00291DB4" w:rsidP="00291DB4">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291DB4">
        <w:rPr>
          <w:rFonts w:ascii="Times New Roman" w:eastAsia="Times New Roman" w:hAnsi="Times New Roman" w:cs="Times New Roman"/>
          <w:b/>
          <w:bCs/>
          <w:kern w:val="0"/>
          <w14:ligatures w14:val="none"/>
        </w:rPr>
        <w:t>Non-Technical/Process Management:</w:t>
      </w:r>
      <w:r w:rsidRPr="00291DB4">
        <w:rPr>
          <w:rFonts w:ascii="Times New Roman" w:eastAsia="Times New Roman" w:hAnsi="Times New Roman" w:cs="Times New Roman"/>
          <w:kern w:val="0"/>
          <w14:ligatures w14:val="none"/>
        </w:rPr>
        <w:t xml:space="preserve"> Training for administrators on the "whole-of-government" workflow and the organizational changes required to support an integrated platform.</w:t>
      </w:r>
    </w:p>
    <w:p w:rsidR="00291DB4" w:rsidRPr="00291DB4" w:rsidRDefault="00291DB4" w:rsidP="00291DB4">
      <w:pPr>
        <w:spacing w:before="100" w:beforeAutospacing="1" w:after="100" w:afterAutospacing="1" w:line="240" w:lineRule="auto"/>
        <w:rPr>
          <w:rFonts w:ascii="Times New Roman" w:eastAsia="Times New Roman" w:hAnsi="Times New Roman" w:cs="Times New Roman"/>
          <w:kern w:val="0"/>
          <w14:ligatures w14:val="none"/>
        </w:rPr>
      </w:pPr>
      <w:r w:rsidRPr="00291DB4">
        <w:rPr>
          <w:rFonts w:ascii="Times New Roman" w:eastAsia="Times New Roman" w:hAnsi="Times New Roman" w:cs="Times New Roman"/>
          <w:kern w:val="0"/>
          <w14:ligatures w14:val="none"/>
        </w:rPr>
        <w:lastRenderedPageBreak/>
        <w:t xml:space="preserve">Specialized training in </w:t>
      </w:r>
      <w:r w:rsidRPr="00291DB4">
        <w:rPr>
          <w:rFonts w:ascii="Times New Roman" w:eastAsia="Times New Roman" w:hAnsi="Times New Roman" w:cs="Times New Roman"/>
          <w:b/>
          <w:bCs/>
          <w:kern w:val="0"/>
          <w14:ligatures w14:val="none"/>
        </w:rPr>
        <w:t>Service Cataloguing</w:t>
      </w:r>
      <w:r w:rsidRPr="00291DB4">
        <w:rPr>
          <w:rFonts w:ascii="Times New Roman" w:eastAsia="Times New Roman" w:hAnsi="Times New Roman" w:cs="Times New Roman"/>
          <w:kern w:val="0"/>
          <w14:ligatures w14:val="none"/>
        </w:rPr>
        <w:t xml:space="preserve"> will empower </w:t>
      </w:r>
      <w:proofErr w:type="spellStart"/>
      <w:r w:rsidRPr="00291DB4">
        <w:rPr>
          <w:rFonts w:ascii="Times New Roman" w:eastAsia="Times New Roman" w:hAnsi="Times New Roman" w:cs="Times New Roman"/>
          <w:kern w:val="0"/>
          <w14:ligatures w14:val="none"/>
        </w:rPr>
        <w:t>Sidama’s</w:t>
      </w:r>
      <w:proofErr w:type="spellEnd"/>
      <w:r w:rsidRPr="00291DB4">
        <w:rPr>
          <w:rFonts w:ascii="Times New Roman" w:eastAsia="Times New Roman" w:hAnsi="Times New Roman" w:cs="Times New Roman"/>
          <w:kern w:val="0"/>
          <w14:ligatures w14:val="none"/>
        </w:rPr>
        <w:t xml:space="preserve"> administrators to independently onboard new services as the digital landscape evolves. This human capacity layer is what secures the legal and operational integrity of the system over time.</w:t>
      </w:r>
    </w:p>
    <w:p w:rsidR="00291DB4" w:rsidRPr="00291DB4" w:rsidRDefault="00291DB4" w:rsidP="00291DB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91DB4">
        <w:rPr>
          <w:rFonts w:ascii="Times New Roman" w:eastAsia="Times New Roman" w:hAnsi="Times New Roman" w:cs="Times New Roman"/>
          <w:b/>
          <w:bCs/>
          <w:kern w:val="0"/>
          <w:sz w:val="36"/>
          <w:szCs w:val="36"/>
          <w14:ligatures w14:val="none"/>
        </w:rPr>
        <w:t>7. Cybersecurity, Data Protection, and Compliance Standards</w:t>
      </w:r>
    </w:p>
    <w:p w:rsidR="00291DB4" w:rsidRPr="00291DB4" w:rsidRDefault="00291DB4" w:rsidP="00291DB4">
      <w:pPr>
        <w:spacing w:before="100" w:beforeAutospacing="1" w:after="100" w:afterAutospacing="1" w:line="240" w:lineRule="auto"/>
        <w:rPr>
          <w:rFonts w:ascii="Times New Roman" w:eastAsia="Times New Roman" w:hAnsi="Times New Roman" w:cs="Times New Roman"/>
          <w:kern w:val="0"/>
          <w14:ligatures w14:val="none"/>
        </w:rPr>
      </w:pPr>
      <w:r w:rsidRPr="00291DB4">
        <w:rPr>
          <w:rFonts w:ascii="Times New Roman" w:eastAsia="Times New Roman" w:hAnsi="Times New Roman" w:cs="Times New Roman"/>
          <w:kern w:val="0"/>
          <w14:ligatures w14:val="none"/>
        </w:rPr>
        <w:t xml:space="preserve">In the digital governance realm, trust is the primary currency. Maintaining this trust requires uncompromising adherence to international security standards and local legislation. The project must strictly comply with the </w:t>
      </w:r>
      <w:r w:rsidRPr="00291DB4">
        <w:rPr>
          <w:rFonts w:ascii="Times New Roman" w:eastAsia="Times New Roman" w:hAnsi="Times New Roman" w:cs="Times New Roman"/>
          <w:b/>
          <w:bCs/>
          <w:kern w:val="0"/>
          <w14:ligatures w14:val="none"/>
        </w:rPr>
        <w:t>Ethiopian Data Protection Proclamation</w:t>
      </w:r>
      <w:r w:rsidRPr="00291DB4">
        <w:rPr>
          <w:rFonts w:ascii="Times New Roman" w:eastAsia="Times New Roman" w:hAnsi="Times New Roman" w:cs="Times New Roman"/>
          <w:kern w:val="0"/>
          <w14:ligatures w14:val="none"/>
        </w:rPr>
        <w:t xml:space="preserve"> (Clause 21) to ensure the confidentiality and integrity of all regional data.</w:t>
      </w:r>
    </w:p>
    <w:p w:rsidR="00291DB4" w:rsidRPr="00291DB4" w:rsidRDefault="00291DB4" w:rsidP="00291DB4">
      <w:pPr>
        <w:spacing w:before="100" w:beforeAutospacing="1" w:after="100" w:afterAutospacing="1" w:line="240" w:lineRule="auto"/>
        <w:rPr>
          <w:rFonts w:ascii="Times New Roman" w:eastAsia="Times New Roman" w:hAnsi="Times New Roman" w:cs="Times New Roman"/>
          <w:kern w:val="0"/>
          <w14:ligatures w14:val="none"/>
        </w:rPr>
      </w:pPr>
      <w:r w:rsidRPr="00291DB4">
        <w:rPr>
          <w:rFonts w:ascii="Times New Roman" w:eastAsia="Times New Roman" w:hAnsi="Times New Roman" w:cs="Times New Roman"/>
          <w:kern w:val="0"/>
          <w14:ligatures w14:val="none"/>
        </w:rPr>
        <w:t xml:space="preserve">The system utilizes a distributed architecture (derived from the </w:t>
      </w:r>
      <w:proofErr w:type="spellStart"/>
      <w:r w:rsidRPr="00291DB4">
        <w:rPr>
          <w:rFonts w:ascii="Times New Roman" w:eastAsia="Times New Roman" w:hAnsi="Times New Roman" w:cs="Times New Roman"/>
          <w:kern w:val="0"/>
          <w14:ligatures w14:val="none"/>
        </w:rPr>
        <w:t>Cybernetica</w:t>
      </w:r>
      <w:proofErr w:type="spellEnd"/>
      <w:r w:rsidRPr="00291DB4">
        <w:rPr>
          <w:rFonts w:ascii="Times New Roman" w:eastAsia="Times New Roman" w:hAnsi="Times New Roman" w:cs="Times New Roman"/>
          <w:kern w:val="0"/>
          <w14:ligatures w14:val="none"/>
        </w:rPr>
        <w:t>/X-Road model), which offers distinct security advantages:</w:t>
      </w:r>
    </w:p>
    <w:p w:rsidR="00291DB4" w:rsidRPr="00291DB4" w:rsidRDefault="00291DB4" w:rsidP="00291DB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291DB4">
        <w:rPr>
          <w:rFonts w:ascii="Times New Roman" w:eastAsia="Times New Roman" w:hAnsi="Times New Roman" w:cs="Times New Roman"/>
          <w:b/>
          <w:bCs/>
          <w:kern w:val="0"/>
          <w14:ligatures w14:val="none"/>
        </w:rPr>
        <w:t>Auditability &amp; Logging:</w:t>
      </w:r>
      <w:r w:rsidRPr="00291DB4">
        <w:rPr>
          <w:rFonts w:ascii="Times New Roman" w:eastAsia="Times New Roman" w:hAnsi="Times New Roman" w:cs="Times New Roman"/>
          <w:kern w:val="0"/>
          <w14:ligatures w14:val="none"/>
        </w:rPr>
        <w:t xml:space="preserve"> Every message exchange </w:t>
      </w:r>
      <w:proofErr w:type="gramStart"/>
      <w:r w:rsidRPr="00291DB4">
        <w:rPr>
          <w:rFonts w:ascii="Times New Roman" w:eastAsia="Times New Roman" w:hAnsi="Times New Roman" w:cs="Times New Roman"/>
          <w:kern w:val="0"/>
          <w14:ligatures w14:val="none"/>
        </w:rPr>
        <w:t>is cryptographically signed and logged,</w:t>
      </w:r>
      <w:proofErr w:type="gramEnd"/>
      <w:r w:rsidRPr="00291DB4">
        <w:rPr>
          <w:rFonts w:ascii="Times New Roman" w:eastAsia="Times New Roman" w:hAnsi="Times New Roman" w:cs="Times New Roman"/>
          <w:kern w:val="0"/>
          <w14:ligatures w14:val="none"/>
        </w:rPr>
        <w:t xml:space="preserve"> providing a transparent, non-</w:t>
      </w:r>
      <w:proofErr w:type="spellStart"/>
      <w:r w:rsidRPr="00291DB4">
        <w:rPr>
          <w:rFonts w:ascii="Times New Roman" w:eastAsia="Times New Roman" w:hAnsi="Times New Roman" w:cs="Times New Roman"/>
          <w:kern w:val="0"/>
          <w14:ligatures w14:val="none"/>
        </w:rPr>
        <w:t>repudiable</w:t>
      </w:r>
      <w:proofErr w:type="spellEnd"/>
      <w:r w:rsidRPr="00291DB4">
        <w:rPr>
          <w:rFonts w:ascii="Times New Roman" w:eastAsia="Times New Roman" w:hAnsi="Times New Roman" w:cs="Times New Roman"/>
          <w:kern w:val="0"/>
          <w14:ligatures w14:val="none"/>
        </w:rPr>
        <w:t xml:space="preserve"> audit trail.</w:t>
      </w:r>
    </w:p>
    <w:p w:rsidR="00291DB4" w:rsidRPr="00291DB4" w:rsidRDefault="00291DB4" w:rsidP="00291DB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291DB4">
        <w:rPr>
          <w:rFonts w:ascii="Times New Roman" w:eastAsia="Times New Roman" w:hAnsi="Times New Roman" w:cs="Times New Roman"/>
          <w:b/>
          <w:bCs/>
          <w:kern w:val="0"/>
          <w14:ligatures w14:val="none"/>
        </w:rPr>
        <w:t>Distributed Resilience:</w:t>
      </w:r>
      <w:r w:rsidRPr="00291DB4">
        <w:rPr>
          <w:rFonts w:ascii="Times New Roman" w:eastAsia="Times New Roman" w:hAnsi="Times New Roman" w:cs="Times New Roman"/>
          <w:kern w:val="0"/>
          <w14:ligatures w14:val="none"/>
        </w:rPr>
        <w:t xml:space="preserve"> By avoiding a single central database, the system eliminates single points of failure, making it more resilient against targeted cyberattacks.</w:t>
      </w:r>
    </w:p>
    <w:p w:rsidR="00291DB4" w:rsidRPr="00291DB4" w:rsidRDefault="00291DB4" w:rsidP="00291DB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291DB4">
        <w:rPr>
          <w:rFonts w:ascii="Times New Roman" w:eastAsia="Times New Roman" w:hAnsi="Times New Roman" w:cs="Times New Roman"/>
          <w:b/>
          <w:bCs/>
          <w:kern w:val="0"/>
          <w14:ligatures w14:val="none"/>
        </w:rPr>
        <w:t>Governance Policies:</w:t>
      </w:r>
      <w:r w:rsidRPr="00291DB4">
        <w:rPr>
          <w:rFonts w:ascii="Times New Roman" w:eastAsia="Times New Roman" w:hAnsi="Times New Roman" w:cs="Times New Roman"/>
          <w:kern w:val="0"/>
          <w14:ligatures w14:val="none"/>
        </w:rPr>
        <w:t xml:space="preserve"> A central governing body ensures all participating organizations comply with regional security and data-handling policies.</w:t>
      </w:r>
    </w:p>
    <w:p w:rsidR="00291DB4" w:rsidRPr="00291DB4" w:rsidRDefault="00291DB4" w:rsidP="00291DB4">
      <w:pPr>
        <w:spacing w:before="100" w:beforeAutospacing="1" w:after="100" w:afterAutospacing="1" w:line="240" w:lineRule="auto"/>
        <w:rPr>
          <w:rFonts w:ascii="Times New Roman" w:eastAsia="Times New Roman" w:hAnsi="Times New Roman" w:cs="Times New Roman"/>
          <w:kern w:val="0"/>
          <w14:ligatures w14:val="none"/>
        </w:rPr>
      </w:pPr>
      <w:r w:rsidRPr="00291DB4">
        <w:rPr>
          <w:rFonts w:ascii="Times New Roman" w:eastAsia="Times New Roman" w:hAnsi="Times New Roman" w:cs="Times New Roman"/>
          <w:kern w:val="0"/>
          <w14:ligatures w14:val="none"/>
        </w:rPr>
        <w:t xml:space="preserve">The storage model leverages the </w:t>
      </w:r>
      <w:proofErr w:type="spellStart"/>
      <w:r w:rsidRPr="00291DB4">
        <w:rPr>
          <w:rFonts w:ascii="Times New Roman" w:eastAsia="Times New Roman" w:hAnsi="Times New Roman" w:cs="Times New Roman"/>
          <w:b/>
          <w:bCs/>
          <w:kern w:val="0"/>
          <w14:ligatures w14:val="none"/>
        </w:rPr>
        <w:t>Ethio</w:t>
      </w:r>
      <w:proofErr w:type="spellEnd"/>
      <w:r w:rsidRPr="00291DB4">
        <w:rPr>
          <w:rFonts w:ascii="Times New Roman" w:eastAsia="Times New Roman" w:hAnsi="Times New Roman" w:cs="Times New Roman"/>
          <w:b/>
          <w:bCs/>
          <w:kern w:val="0"/>
          <w14:ligatures w14:val="none"/>
        </w:rPr>
        <w:t xml:space="preserve"> Telecom Cloud</w:t>
      </w:r>
      <w:r w:rsidRPr="00291DB4">
        <w:rPr>
          <w:rFonts w:ascii="Times New Roman" w:eastAsia="Times New Roman" w:hAnsi="Times New Roman" w:cs="Times New Roman"/>
          <w:kern w:val="0"/>
          <w14:ligatures w14:val="none"/>
        </w:rPr>
        <w:t xml:space="preserve"> (Clause 1.20). While virtual access over the internet enhances data availability and mobility, it demands the "industry-standard security measures" mandated by the contract. This includes end-to-end encryption for data both at rest and in transit, ensuring that the cloud environment remains a secure repository for sensitive citizen information.</w:t>
      </w:r>
    </w:p>
    <w:p w:rsidR="00291DB4" w:rsidRPr="00291DB4" w:rsidRDefault="00291DB4" w:rsidP="00291DB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91DB4">
        <w:rPr>
          <w:rFonts w:ascii="Times New Roman" w:eastAsia="Times New Roman" w:hAnsi="Times New Roman" w:cs="Times New Roman"/>
          <w:b/>
          <w:bCs/>
          <w:kern w:val="0"/>
          <w:sz w:val="36"/>
          <w:szCs w:val="36"/>
          <w14:ligatures w14:val="none"/>
        </w:rPr>
        <w:t>8. Post-Implementation Support, Warranty, and Scaling</w:t>
      </w:r>
    </w:p>
    <w:p w:rsidR="00291DB4" w:rsidRPr="00291DB4" w:rsidRDefault="00291DB4" w:rsidP="00291DB4">
      <w:pPr>
        <w:spacing w:before="100" w:beforeAutospacing="1" w:after="100" w:afterAutospacing="1" w:line="240" w:lineRule="auto"/>
        <w:rPr>
          <w:rFonts w:ascii="Times New Roman" w:eastAsia="Times New Roman" w:hAnsi="Times New Roman" w:cs="Times New Roman"/>
          <w:kern w:val="0"/>
          <w14:ligatures w14:val="none"/>
        </w:rPr>
      </w:pPr>
      <w:r w:rsidRPr="00291DB4">
        <w:rPr>
          <w:rFonts w:ascii="Times New Roman" w:eastAsia="Times New Roman" w:hAnsi="Times New Roman" w:cs="Times New Roman"/>
          <w:kern w:val="0"/>
          <w14:ligatures w14:val="none"/>
        </w:rPr>
        <w:t xml:space="preserve">The transition from "Project" to "Service" </w:t>
      </w:r>
      <w:proofErr w:type="gramStart"/>
      <w:r w:rsidRPr="00291DB4">
        <w:rPr>
          <w:rFonts w:ascii="Times New Roman" w:eastAsia="Times New Roman" w:hAnsi="Times New Roman" w:cs="Times New Roman"/>
          <w:kern w:val="0"/>
          <w14:ligatures w14:val="none"/>
        </w:rPr>
        <w:t>is cemented</w:t>
      </w:r>
      <w:proofErr w:type="gramEnd"/>
      <w:r w:rsidRPr="00291DB4">
        <w:rPr>
          <w:rFonts w:ascii="Times New Roman" w:eastAsia="Times New Roman" w:hAnsi="Times New Roman" w:cs="Times New Roman"/>
          <w:kern w:val="0"/>
          <w14:ligatures w14:val="none"/>
        </w:rPr>
        <w:t xml:space="preserve"> by a 12-month stability period, during which the Supplier remains responsible for the system's operational excellence.</w:t>
      </w:r>
    </w:p>
    <w:p w:rsidR="00291DB4" w:rsidRPr="00291DB4" w:rsidRDefault="00291DB4" w:rsidP="00291DB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91DB4">
        <w:rPr>
          <w:rFonts w:ascii="Times New Roman" w:eastAsia="Times New Roman" w:hAnsi="Times New Roman" w:cs="Times New Roman"/>
          <w:b/>
          <w:bCs/>
          <w:kern w:val="0"/>
          <w:sz w:val="27"/>
          <w:szCs w:val="27"/>
          <w14:ligatures w14:val="none"/>
        </w:rPr>
        <w:t>Warranty and Maintenance Obligations (Clause 9)</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941"/>
        <w:gridCol w:w="7403"/>
      </w:tblGrid>
      <w:tr w:rsidR="00291DB4" w:rsidRPr="00291DB4" w:rsidTr="00291DB4">
        <w:tc>
          <w:tcPr>
            <w:tcW w:w="0" w:type="auto"/>
            <w:tcBorders>
              <w:top w:val="outset" w:sz="6" w:space="0" w:color="auto"/>
              <w:left w:val="outset" w:sz="6" w:space="0" w:color="auto"/>
              <w:bottom w:val="outset" w:sz="6" w:space="0" w:color="auto"/>
              <w:right w:val="outset" w:sz="6" w:space="0" w:color="auto"/>
            </w:tcBorders>
            <w:vAlign w:val="center"/>
            <w:hideMark/>
          </w:tcPr>
          <w:p w:rsidR="00291DB4" w:rsidRPr="00291DB4" w:rsidRDefault="00291DB4" w:rsidP="00291DB4">
            <w:pPr>
              <w:spacing w:before="100" w:beforeAutospacing="1" w:after="100" w:afterAutospacing="1" w:line="240" w:lineRule="auto"/>
              <w:rPr>
                <w:rFonts w:ascii="Times New Roman" w:eastAsia="Times New Roman" w:hAnsi="Times New Roman" w:cs="Times New Roman"/>
                <w:kern w:val="0"/>
                <w14:ligatures w14:val="none"/>
              </w:rPr>
            </w:pPr>
            <w:r w:rsidRPr="00291DB4">
              <w:rPr>
                <w:rFonts w:ascii="Times New Roman" w:eastAsia="Times New Roman" w:hAnsi="Times New Roman" w:cs="Times New Roman"/>
                <w:kern w:val="0"/>
                <w14:ligatures w14:val="none"/>
              </w:rPr>
              <w:t>Obligation</w:t>
            </w:r>
          </w:p>
        </w:tc>
        <w:tc>
          <w:tcPr>
            <w:tcW w:w="0" w:type="auto"/>
            <w:tcBorders>
              <w:top w:val="outset" w:sz="6" w:space="0" w:color="auto"/>
              <w:left w:val="outset" w:sz="6" w:space="0" w:color="auto"/>
              <w:bottom w:val="outset" w:sz="6" w:space="0" w:color="auto"/>
              <w:right w:val="outset" w:sz="6" w:space="0" w:color="auto"/>
            </w:tcBorders>
            <w:vAlign w:val="center"/>
            <w:hideMark/>
          </w:tcPr>
          <w:p w:rsidR="00291DB4" w:rsidRPr="00291DB4" w:rsidRDefault="00291DB4" w:rsidP="00291DB4">
            <w:pPr>
              <w:spacing w:before="100" w:beforeAutospacing="1" w:after="100" w:afterAutospacing="1" w:line="240" w:lineRule="auto"/>
              <w:rPr>
                <w:rFonts w:ascii="Times New Roman" w:eastAsia="Times New Roman" w:hAnsi="Times New Roman" w:cs="Times New Roman"/>
                <w:kern w:val="0"/>
                <w14:ligatures w14:val="none"/>
              </w:rPr>
            </w:pPr>
            <w:r w:rsidRPr="00291DB4">
              <w:rPr>
                <w:rFonts w:ascii="Times New Roman" w:eastAsia="Times New Roman" w:hAnsi="Times New Roman" w:cs="Times New Roman"/>
                <w:kern w:val="0"/>
                <w14:ligatures w14:val="none"/>
              </w:rPr>
              <w:t>Specification</w:t>
            </w:r>
          </w:p>
        </w:tc>
      </w:tr>
      <w:tr w:rsidR="00291DB4" w:rsidRPr="00291DB4" w:rsidTr="00291DB4">
        <w:tc>
          <w:tcPr>
            <w:tcW w:w="0" w:type="auto"/>
            <w:tcBorders>
              <w:top w:val="outset" w:sz="6" w:space="0" w:color="auto"/>
              <w:left w:val="outset" w:sz="6" w:space="0" w:color="auto"/>
              <w:bottom w:val="outset" w:sz="6" w:space="0" w:color="auto"/>
              <w:right w:val="outset" w:sz="6" w:space="0" w:color="auto"/>
            </w:tcBorders>
            <w:vAlign w:val="center"/>
            <w:hideMark/>
          </w:tcPr>
          <w:p w:rsidR="00291DB4" w:rsidRPr="00291DB4" w:rsidRDefault="00291DB4" w:rsidP="00291DB4">
            <w:pPr>
              <w:spacing w:before="100" w:beforeAutospacing="1" w:after="100" w:afterAutospacing="1" w:line="240" w:lineRule="auto"/>
              <w:rPr>
                <w:rFonts w:ascii="Times New Roman" w:eastAsia="Times New Roman" w:hAnsi="Times New Roman" w:cs="Times New Roman"/>
                <w:kern w:val="0"/>
                <w14:ligatures w14:val="none"/>
              </w:rPr>
            </w:pPr>
            <w:r w:rsidRPr="00291DB4">
              <w:rPr>
                <w:rFonts w:ascii="Times New Roman" w:eastAsia="Times New Roman" w:hAnsi="Times New Roman" w:cs="Times New Roman"/>
                <w:b/>
                <w:bCs/>
                <w:kern w:val="0"/>
                <w14:ligatures w14:val="none"/>
              </w:rPr>
              <w:t>Duration</w:t>
            </w:r>
          </w:p>
        </w:tc>
        <w:tc>
          <w:tcPr>
            <w:tcW w:w="0" w:type="auto"/>
            <w:tcBorders>
              <w:top w:val="outset" w:sz="6" w:space="0" w:color="auto"/>
              <w:left w:val="outset" w:sz="6" w:space="0" w:color="auto"/>
              <w:bottom w:val="outset" w:sz="6" w:space="0" w:color="auto"/>
              <w:right w:val="outset" w:sz="6" w:space="0" w:color="auto"/>
            </w:tcBorders>
            <w:vAlign w:val="center"/>
            <w:hideMark/>
          </w:tcPr>
          <w:p w:rsidR="00291DB4" w:rsidRPr="00291DB4" w:rsidRDefault="00291DB4" w:rsidP="00291DB4">
            <w:pPr>
              <w:spacing w:before="100" w:beforeAutospacing="1" w:after="100" w:afterAutospacing="1" w:line="240" w:lineRule="auto"/>
              <w:rPr>
                <w:rFonts w:ascii="Times New Roman" w:eastAsia="Times New Roman" w:hAnsi="Times New Roman" w:cs="Times New Roman"/>
                <w:kern w:val="0"/>
                <w14:ligatures w14:val="none"/>
              </w:rPr>
            </w:pPr>
            <w:r w:rsidRPr="00291DB4">
              <w:rPr>
                <w:rFonts w:ascii="Times New Roman" w:eastAsia="Times New Roman" w:hAnsi="Times New Roman" w:cs="Times New Roman"/>
                <w:kern w:val="0"/>
                <w14:ligatures w14:val="none"/>
              </w:rPr>
              <w:t>12 months from the date of Provisional Acceptance (PAC).</w:t>
            </w:r>
          </w:p>
        </w:tc>
      </w:tr>
      <w:tr w:rsidR="00291DB4" w:rsidRPr="00291DB4" w:rsidTr="00291DB4">
        <w:tc>
          <w:tcPr>
            <w:tcW w:w="0" w:type="auto"/>
            <w:tcBorders>
              <w:top w:val="outset" w:sz="6" w:space="0" w:color="auto"/>
              <w:left w:val="outset" w:sz="6" w:space="0" w:color="auto"/>
              <w:bottom w:val="outset" w:sz="6" w:space="0" w:color="auto"/>
              <w:right w:val="outset" w:sz="6" w:space="0" w:color="auto"/>
            </w:tcBorders>
            <w:vAlign w:val="center"/>
            <w:hideMark/>
          </w:tcPr>
          <w:p w:rsidR="00291DB4" w:rsidRPr="00291DB4" w:rsidRDefault="00291DB4" w:rsidP="00291DB4">
            <w:pPr>
              <w:spacing w:before="100" w:beforeAutospacing="1" w:after="100" w:afterAutospacing="1" w:line="240" w:lineRule="auto"/>
              <w:rPr>
                <w:rFonts w:ascii="Times New Roman" w:eastAsia="Times New Roman" w:hAnsi="Times New Roman" w:cs="Times New Roman"/>
                <w:kern w:val="0"/>
                <w14:ligatures w14:val="none"/>
              </w:rPr>
            </w:pPr>
            <w:r w:rsidRPr="00291DB4">
              <w:rPr>
                <w:rFonts w:ascii="Times New Roman" w:eastAsia="Times New Roman" w:hAnsi="Times New Roman" w:cs="Times New Roman"/>
                <w:b/>
                <w:bCs/>
                <w:kern w:val="0"/>
                <w14:ligatures w14:val="none"/>
              </w:rPr>
              <w:t>Response Time</w:t>
            </w:r>
          </w:p>
        </w:tc>
        <w:tc>
          <w:tcPr>
            <w:tcW w:w="0" w:type="auto"/>
            <w:tcBorders>
              <w:top w:val="outset" w:sz="6" w:space="0" w:color="auto"/>
              <w:left w:val="outset" w:sz="6" w:space="0" w:color="auto"/>
              <w:bottom w:val="outset" w:sz="6" w:space="0" w:color="auto"/>
              <w:right w:val="outset" w:sz="6" w:space="0" w:color="auto"/>
            </w:tcBorders>
            <w:vAlign w:val="center"/>
            <w:hideMark/>
          </w:tcPr>
          <w:p w:rsidR="00291DB4" w:rsidRPr="00291DB4" w:rsidRDefault="00291DB4" w:rsidP="00291DB4">
            <w:pPr>
              <w:spacing w:before="100" w:beforeAutospacing="1" w:after="100" w:afterAutospacing="1" w:line="240" w:lineRule="auto"/>
              <w:rPr>
                <w:rFonts w:ascii="Times New Roman" w:eastAsia="Times New Roman" w:hAnsi="Times New Roman" w:cs="Times New Roman"/>
                <w:kern w:val="0"/>
                <w14:ligatures w14:val="none"/>
              </w:rPr>
            </w:pPr>
            <w:r w:rsidRPr="00291DB4">
              <w:rPr>
                <w:rFonts w:ascii="Times New Roman" w:eastAsia="Times New Roman" w:hAnsi="Times New Roman" w:cs="Times New Roman"/>
                <w:kern w:val="0"/>
                <w14:ligatures w14:val="none"/>
              </w:rPr>
              <w:t>30 days for the replacement of defective goods or services.</w:t>
            </w:r>
          </w:p>
        </w:tc>
      </w:tr>
      <w:tr w:rsidR="00291DB4" w:rsidRPr="00291DB4" w:rsidTr="00291DB4">
        <w:tc>
          <w:tcPr>
            <w:tcW w:w="0" w:type="auto"/>
            <w:tcBorders>
              <w:top w:val="outset" w:sz="6" w:space="0" w:color="auto"/>
              <w:left w:val="outset" w:sz="6" w:space="0" w:color="auto"/>
              <w:bottom w:val="outset" w:sz="6" w:space="0" w:color="auto"/>
              <w:right w:val="outset" w:sz="6" w:space="0" w:color="auto"/>
            </w:tcBorders>
            <w:vAlign w:val="center"/>
            <w:hideMark/>
          </w:tcPr>
          <w:p w:rsidR="00291DB4" w:rsidRPr="00291DB4" w:rsidRDefault="00291DB4" w:rsidP="00291DB4">
            <w:pPr>
              <w:spacing w:before="100" w:beforeAutospacing="1" w:after="100" w:afterAutospacing="1" w:line="240" w:lineRule="auto"/>
              <w:rPr>
                <w:rFonts w:ascii="Times New Roman" w:eastAsia="Times New Roman" w:hAnsi="Times New Roman" w:cs="Times New Roman"/>
                <w:kern w:val="0"/>
                <w14:ligatures w14:val="none"/>
              </w:rPr>
            </w:pPr>
            <w:r w:rsidRPr="00291DB4">
              <w:rPr>
                <w:rFonts w:ascii="Times New Roman" w:eastAsia="Times New Roman" w:hAnsi="Times New Roman" w:cs="Times New Roman"/>
                <w:b/>
                <w:bCs/>
                <w:kern w:val="0"/>
                <w14:ligatures w14:val="none"/>
              </w:rPr>
              <w:t>Scope of Coverage</w:t>
            </w:r>
          </w:p>
        </w:tc>
        <w:tc>
          <w:tcPr>
            <w:tcW w:w="0" w:type="auto"/>
            <w:tcBorders>
              <w:top w:val="outset" w:sz="6" w:space="0" w:color="auto"/>
              <w:left w:val="outset" w:sz="6" w:space="0" w:color="auto"/>
              <w:bottom w:val="outset" w:sz="6" w:space="0" w:color="auto"/>
              <w:right w:val="outset" w:sz="6" w:space="0" w:color="auto"/>
            </w:tcBorders>
            <w:vAlign w:val="center"/>
            <w:hideMark/>
          </w:tcPr>
          <w:p w:rsidR="00291DB4" w:rsidRPr="00291DB4" w:rsidRDefault="00291DB4" w:rsidP="00291DB4">
            <w:pPr>
              <w:spacing w:before="100" w:beforeAutospacing="1" w:after="100" w:afterAutospacing="1" w:line="240" w:lineRule="auto"/>
              <w:rPr>
                <w:rFonts w:ascii="Times New Roman" w:eastAsia="Times New Roman" w:hAnsi="Times New Roman" w:cs="Times New Roman"/>
                <w:kern w:val="0"/>
                <w14:ligatures w14:val="none"/>
              </w:rPr>
            </w:pPr>
            <w:r w:rsidRPr="00291DB4">
              <w:rPr>
                <w:rFonts w:ascii="Times New Roman" w:eastAsia="Times New Roman" w:hAnsi="Times New Roman" w:cs="Times New Roman"/>
                <w:kern w:val="0"/>
                <w14:ligatures w14:val="none"/>
              </w:rPr>
              <w:t>Design, material, and workmanship defects, including acts/omissions of the Supplier.</w:t>
            </w:r>
          </w:p>
        </w:tc>
      </w:tr>
      <w:tr w:rsidR="00291DB4" w:rsidRPr="00291DB4" w:rsidTr="00291DB4">
        <w:tc>
          <w:tcPr>
            <w:tcW w:w="0" w:type="auto"/>
            <w:tcBorders>
              <w:top w:val="outset" w:sz="6" w:space="0" w:color="auto"/>
              <w:left w:val="outset" w:sz="6" w:space="0" w:color="auto"/>
              <w:bottom w:val="outset" w:sz="6" w:space="0" w:color="auto"/>
              <w:right w:val="outset" w:sz="6" w:space="0" w:color="auto"/>
            </w:tcBorders>
            <w:vAlign w:val="center"/>
            <w:hideMark/>
          </w:tcPr>
          <w:p w:rsidR="00291DB4" w:rsidRPr="00291DB4" w:rsidRDefault="00291DB4" w:rsidP="00291DB4">
            <w:pPr>
              <w:spacing w:before="100" w:beforeAutospacing="1" w:after="100" w:afterAutospacing="1" w:line="240" w:lineRule="auto"/>
              <w:rPr>
                <w:rFonts w:ascii="Times New Roman" w:eastAsia="Times New Roman" w:hAnsi="Times New Roman" w:cs="Times New Roman"/>
                <w:kern w:val="0"/>
                <w14:ligatures w14:val="none"/>
              </w:rPr>
            </w:pPr>
            <w:r w:rsidRPr="00291DB4">
              <w:rPr>
                <w:rFonts w:ascii="Times New Roman" w:eastAsia="Times New Roman" w:hAnsi="Times New Roman" w:cs="Times New Roman"/>
                <w:b/>
                <w:bCs/>
                <w:kern w:val="0"/>
                <w14:ligatures w14:val="none"/>
              </w:rPr>
              <w:t>Cost Responsibility</w:t>
            </w:r>
          </w:p>
        </w:tc>
        <w:tc>
          <w:tcPr>
            <w:tcW w:w="0" w:type="auto"/>
            <w:tcBorders>
              <w:top w:val="outset" w:sz="6" w:space="0" w:color="auto"/>
              <w:left w:val="outset" w:sz="6" w:space="0" w:color="auto"/>
              <w:bottom w:val="outset" w:sz="6" w:space="0" w:color="auto"/>
              <w:right w:val="outset" w:sz="6" w:space="0" w:color="auto"/>
            </w:tcBorders>
            <w:vAlign w:val="center"/>
            <w:hideMark/>
          </w:tcPr>
          <w:p w:rsidR="00291DB4" w:rsidRPr="00291DB4" w:rsidRDefault="00291DB4" w:rsidP="00291DB4">
            <w:pPr>
              <w:spacing w:before="100" w:beforeAutospacing="1" w:after="100" w:afterAutospacing="1" w:line="240" w:lineRule="auto"/>
              <w:rPr>
                <w:rFonts w:ascii="Times New Roman" w:eastAsia="Times New Roman" w:hAnsi="Times New Roman" w:cs="Times New Roman"/>
                <w:kern w:val="0"/>
                <w14:ligatures w14:val="none"/>
              </w:rPr>
            </w:pPr>
            <w:r w:rsidRPr="00291DB4">
              <w:rPr>
                <w:rFonts w:ascii="Times New Roman" w:eastAsia="Times New Roman" w:hAnsi="Times New Roman" w:cs="Times New Roman"/>
                <w:b/>
                <w:bCs/>
                <w:kern w:val="0"/>
                <w14:ligatures w14:val="none"/>
              </w:rPr>
              <w:t>Supplier</w:t>
            </w:r>
            <w:r w:rsidRPr="00291DB4">
              <w:rPr>
                <w:rFonts w:ascii="Times New Roman" w:eastAsia="Times New Roman" w:hAnsi="Times New Roman" w:cs="Times New Roman"/>
                <w:kern w:val="0"/>
                <w14:ligatures w14:val="none"/>
              </w:rPr>
              <w:t xml:space="preserve"> bears all shipping and "other costs incurred" for defective units (Clause 9.5).</w:t>
            </w:r>
          </w:p>
        </w:tc>
      </w:tr>
    </w:tbl>
    <w:p w:rsidR="00291DB4" w:rsidRPr="00291DB4" w:rsidRDefault="00291DB4" w:rsidP="00291DB4">
      <w:pPr>
        <w:spacing w:before="100" w:beforeAutospacing="1" w:after="100" w:afterAutospacing="1" w:line="240" w:lineRule="auto"/>
        <w:rPr>
          <w:rFonts w:ascii="Times New Roman" w:eastAsia="Times New Roman" w:hAnsi="Times New Roman" w:cs="Times New Roman"/>
          <w:kern w:val="0"/>
          <w14:ligatures w14:val="none"/>
        </w:rPr>
      </w:pPr>
      <w:r w:rsidRPr="00291DB4">
        <w:rPr>
          <w:rFonts w:ascii="Times New Roman" w:eastAsia="Times New Roman" w:hAnsi="Times New Roman" w:cs="Times New Roman"/>
          <w:kern w:val="0"/>
          <w14:ligatures w14:val="none"/>
        </w:rPr>
        <w:lastRenderedPageBreak/>
        <w:t xml:space="preserve">The </w:t>
      </w:r>
      <w:r w:rsidRPr="00291DB4">
        <w:rPr>
          <w:rFonts w:ascii="Times New Roman" w:eastAsia="Times New Roman" w:hAnsi="Times New Roman" w:cs="Times New Roman"/>
          <w:b/>
          <w:bCs/>
          <w:kern w:val="0"/>
          <w14:ligatures w14:val="none"/>
        </w:rPr>
        <w:t>Final Acceptance Certificate (FAC)</w:t>
      </w:r>
      <w:r w:rsidRPr="00291DB4">
        <w:rPr>
          <w:rFonts w:ascii="Times New Roman" w:eastAsia="Times New Roman" w:hAnsi="Times New Roman" w:cs="Times New Roman"/>
          <w:kern w:val="0"/>
          <w14:ligatures w14:val="none"/>
        </w:rPr>
        <w:t xml:space="preserve"> (Clause 7.2) </w:t>
      </w:r>
      <w:proofErr w:type="gramStart"/>
      <w:r w:rsidRPr="00291DB4">
        <w:rPr>
          <w:rFonts w:ascii="Times New Roman" w:eastAsia="Times New Roman" w:hAnsi="Times New Roman" w:cs="Times New Roman"/>
          <w:kern w:val="0"/>
          <w14:ligatures w14:val="none"/>
        </w:rPr>
        <w:t>will only be issued</w:t>
      </w:r>
      <w:proofErr w:type="gramEnd"/>
      <w:r w:rsidRPr="00291DB4">
        <w:rPr>
          <w:rFonts w:ascii="Times New Roman" w:eastAsia="Times New Roman" w:hAnsi="Times New Roman" w:cs="Times New Roman"/>
          <w:kern w:val="0"/>
          <w14:ligatures w14:val="none"/>
        </w:rPr>
        <w:t xml:space="preserve"> following 12 months of cumulative satisfactory operation. This ensures that any latent technical issues are resolved at the Supplier's expense before final handover.</w:t>
      </w:r>
    </w:p>
    <w:p w:rsidR="00291DB4" w:rsidRPr="00291DB4" w:rsidRDefault="00291DB4" w:rsidP="00291DB4">
      <w:pPr>
        <w:spacing w:before="100" w:beforeAutospacing="1" w:after="100" w:afterAutospacing="1" w:line="240" w:lineRule="auto"/>
        <w:rPr>
          <w:rFonts w:ascii="Times New Roman" w:eastAsia="Times New Roman" w:hAnsi="Times New Roman" w:cs="Times New Roman"/>
          <w:kern w:val="0"/>
          <w14:ligatures w14:val="none"/>
        </w:rPr>
      </w:pPr>
      <w:r w:rsidRPr="00291DB4">
        <w:rPr>
          <w:rFonts w:ascii="Times New Roman" w:eastAsia="Times New Roman" w:hAnsi="Times New Roman" w:cs="Times New Roman"/>
          <w:kern w:val="0"/>
          <w14:ligatures w14:val="none"/>
        </w:rPr>
        <w:t xml:space="preserve">Looking forward, the </w:t>
      </w:r>
      <w:proofErr w:type="spellStart"/>
      <w:r w:rsidRPr="00291DB4">
        <w:rPr>
          <w:rFonts w:ascii="Times New Roman" w:eastAsia="Times New Roman" w:hAnsi="Times New Roman" w:cs="Times New Roman"/>
          <w:kern w:val="0"/>
          <w14:ligatures w14:val="none"/>
        </w:rPr>
        <w:t>Sidama</w:t>
      </w:r>
      <w:proofErr w:type="spellEnd"/>
      <w:r w:rsidRPr="00291DB4">
        <w:rPr>
          <w:rFonts w:ascii="Times New Roman" w:eastAsia="Times New Roman" w:hAnsi="Times New Roman" w:cs="Times New Roman"/>
          <w:kern w:val="0"/>
          <w14:ligatures w14:val="none"/>
        </w:rPr>
        <w:t xml:space="preserve"> National Regional State will use the </w:t>
      </w:r>
      <w:r w:rsidRPr="00291DB4">
        <w:rPr>
          <w:rFonts w:ascii="Times New Roman" w:eastAsia="Times New Roman" w:hAnsi="Times New Roman" w:cs="Times New Roman"/>
          <w:b/>
          <w:bCs/>
          <w:kern w:val="0"/>
          <w14:ligatures w14:val="none"/>
        </w:rPr>
        <w:t>Kenya 10-year Digital Master Plan (2022–2032)</w:t>
      </w:r>
      <w:r w:rsidRPr="00291DB4">
        <w:rPr>
          <w:rFonts w:ascii="Times New Roman" w:eastAsia="Times New Roman" w:hAnsi="Times New Roman" w:cs="Times New Roman"/>
          <w:kern w:val="0"/>
          <w14:ligatures w14:val="none"/>
        </w:rPr>
        <w:t xml:space="preserve"> as a benchmark for its long-term scaling strategy. This includes expanding the initial 114 services to include more complex life-event integrations and regional connectivity milestones. This implementation plan establishes the </w:t>
      </w:r>
      <w:proofErr w:type="spellStart"/>
      <w:r w:rsidRPr="00291DB4">
        <w:rPr>
          <w:rFonts w:ascii="Times New Roman" w:eastAsia="Times New Roman" w:hAnsi="Times New Roman" w:cs="Times New Roman"/>
          <w:kern w:val="0"/>
          <w14:ligatures w14:val="none"/>
        </w:rPr>
        <w:t>Sidama</w:t>
      </w:r>
      <w:proofErr w:type="spellEnd"/>
      <w:r w:rsidRPr="00291DB4">
        <w:rPr>
          <w:rFonts w:ascii="Times New Roman" w:eastAsia="Times New Roman" w:hAnsi="Times New Roman" w:cs="Times New Roman"/>
          <w:kern w:val="0"/>
          <w14:ligatures w14:val="none"/>
        </w:rPr>
        <w:t xml:space="preserve"> National Regional State as a leader in integrated, secure, and citizen-centric digital governance in East Africa.</w:t>
      </w:r>
    </w:p>
    <w:p w:rsidR="00F77513" w:rsidRDefault="00F77513">
      <w:bookmarkStart w:id="0" w:name="_GoBack"/>
      <w:bookmarkEnd w:id="0"/>
    </w:p>
    <w:sectPr w:rsidR="00F775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400AD3"/>
    <w:multiLevelType w:val="multilevel"/>
    <w:tmpl w:val="067C0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D6080C"/>
    <w:multiLevelType w:val="multilevel"/>
    <w:tmpl w:val="CB3AE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AF3817"/>
    <w:multiLevelType w:val="multilevel"/>
    <w:tmpl w:val="2270A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926CA7"/>
    <w:multiLevelType w:val="multilevel"/>
    <w:tmpl w:val="1A381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72A745B"/>
    <w:multiLevelType w:val="multilevel"/>
    <w:tmpl w:val="2E721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44F5328"/>
    <w:multiLevelType w:val="multilevel"/>
    <w:tmpl w:val="E8FA5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B345188"/>
    <w:multiLevelType w:val="multilevel"/>
    <w:tmpl w:val="05862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4"/>
  </w:num>
  <w:num w:numId="4">
    <w:abstractNumId w:val="3"/>
  </w:num>
  <w:num w:numId="5">
    <w:abstractNumId w:val="5"/>
  </w:num>
  <w:num w:numId="6">
    <w:abstractNumId w:val="6"/>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1DB4"/>
    <w:rsid w:val="001E6C28"/>
    <w:rsid w:val="00291DB4"/>
    <w:rsid w:val="0038768C"/>
    <w:rsid w:val="00463297"/>
    <w:rsid w:val="004917BA"/>
    <w:rsid w:val="0074003F"/>
    <w:rsid w:val="007E3105"/>
    <w:rsid w:val="009F3DF1"/>
    <w:rsid w:val="00A74390"/>
    <w:rsid w:val="00CC7EB5"/>
    <w:rsid w:val="00D6745C"/>
    <w:rsid w:val="00DF4C40"/>
    <w:rsid w:val="00F775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E42D288-2DDE-45E4-B901-09BA7E763F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291DB4"/>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291DB4"/>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291DB4"/>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g-star-inserted1">
    <w:name w:val="ng-star-inserted1"/>
    <w:rsid w:val="0038768C"/>
    <w:rPr>
      <w:rFonts w:ascii="Times New Roman" w:hAnsi="Times New Roman"/>
      <w:b/>
      <w:color w:val="0070C0"/>
      <w:sz w:val="28"/>
    </w:rPr>
  </w:style>
  <w:style w:type="character" w:customStyle="1" w:styleId="Heading1Char">
    <w:name w:val="Heading 1 Char"/>
    <w:basedOn w:val="DefaultParagraphFont"/>
    <w:link w:val="Heading1"/>
    <w:uiPriority w:val="9"/>
    <w:rsid w:val="00291DB4"/>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291DB4"/>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291DB4"/>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291DB4"/>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257258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1964</Words>
  <Characters>11196</Characters>
  <Application>Microsoft Office Word</Application>
  <DocSecurity>0</DocSecurity>
  <Lines>93</Lines>
  <Paragraphs>26</Paragraphs>
  <ScaleCrop>false</ScaleCrop>
  <Company/>
  <LinksUpToDate>false</LinksUpToDate>
  <CharactersWithSpaces>13134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hanna t</dc:creator>
  <cp:keywords/>
  <dc:description/>
  <cp:lastModifiedBy>hanna t</cp:lastModifiedBy>
  <cp:revision>1</cp:revision>
  <dcterms:created xsi:type="dcterms:W3CDTF">2026-02-24T15:32:00Z</dcterms:created>
  <dcterms:modified xsi:type="dcterms:W3CDTF">2026-02-24T15:32:00Z</dcterms:modified>
</cp:coreProperties>
</file>