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64E" w:rsidRPr="00BF664E" w:rsidRDefault="00BF664E" w:rsidP="00BF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Systems for Organized Benefit)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initiative is a unified gateway for government-to-citizen services, currently transitioning from a 41-service pilot phase to a nationwide rollout offering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124 specific services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across 23 federal and regional institutions.</w:t>
      </w:r>
    </w:p>
    <w:p w:rsidR="00BF664E" w:rsidRPr="00BF664E" w:rsidRDefault="00BF664E" w:rsidP="00BF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Specific MESOB Services &amp; Priority Ranking</w:t>
      </w:r>
    </w:p>
    <w:p w:rsidR="00BF664E" w:rsidRPr="00BF664E" w:rsidRDefault="00BF664E" w:rsidP="00BF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The services integrated into the MESOB platform are categorized by institutional provider</w:t>
      </w:r>
      <w:proofErr w:type="gram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. Based on volume and federal "hassle-reduction" mandates, they </w:t>
      </w:r>
      <w:proofErr w:type="gram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are ranked</w:t>
      </w:r>
      <w:proofErr w:type="gram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as follows:</w:t>
      </w:r>
    </w:p>
    <w:p w:rsidR="00BF664E" w:rsidRPr="00BF664E" w:rsidRDefault="00BF664E" w:rsidP="00BF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Priority 1: Identity &amp; Authentication (National ID Program - </w:t>
      </w:r>
      <w:proofErr w:type="spellStart"/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F664E" w:rsidRPr="00BF664E" w:rsidRDefault="00BF664E" w:rsidP="00BF66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Digital ID enrollment, booking, and physical ID printing.</w:t>
      </w:r>
    </w:p>
    <w:p w:rsidR="00BF664E" w:rsidRPr="00BF664E" w:rsidRDefault="00BF664E" w:rsidP="00BF66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Value: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Serves as the authentication backbone for all other services.</w:t>
      </w:r>
    </w:p>
    <w:p w:rsidR="00BF664E" w:rsidRPr="00BF664E" w:rsidRDefault="00BF664E" w:rsidP="00BF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2: Business &amp; Economic Enablers (Ministry of Trade, EIC)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F664E" w:rsidRPr="00BF664E" w:rsidRDefault="00BF664E" w:rsidP="00BF66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Win: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Online Business License renewal (identified as the highest priority for public impact).</w:t>
      </w:r>
    </w:p>
    <w:p w:rsidR="00BF664E" w:rsidRPr="00BF664E" w:rsidRDefault="00BF664E" w:rsidP="00BF66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t>New Business Registration and Investment Visa services.</w:t>
      </w:r>
    </w:p>
    <w:p w:rsidR="00BF664E" w:rsidRPr="00BF664E" w:rsidRDefault="00BF664E" w:rsidP="00BF66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t>Expatriate work permits and document authentication for trade licenses/contracts.</w:t>
      </w:r>
    </w:p>
    <w:p w:rsidR="00BF664E" w:rsidRPr="00BF664E" w:rsidRDefault="00BF664E" w:rsidP="00BF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3: Immigration &amp; Diaspora Services (ICS)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F664E" w:rsidRPr="00BF664E" w:rsidRDefault="00BF664E" w:rsidP="00BF66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t>2-day and 5-day urgent passport renewals; replacement for lost or damaged passports.</w:t>
      </w:r>
    </w:p>
    <w:p w:rsidR="00BF664E" w:rsidRPr="00BF664E" w:rsidRDefault="00BF664E" w:rsidP="00BF66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t>Urgent Temporary/Permanent residence cards and Ethiopian Origin ID cards.</w:t>
      </w:r>
    </w:p>
    <w:p w:rsidR="00BF664E" w:rsidRPr="00BF664E" w:rsidRDefault="00BF664E" w:rsidP="00BF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4: Revenue &amp; Legal Authentication (Ministry of Revenue, DARS)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F664E" w:rsidRPr="00BF664E" w:rsidRDefault="00BF664E" w:rsidP="00BF66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t>Federal and municipal tax payments (Property, Business, Income).</w:t>
      </w:r>
    </w:p>
    <w:p w:rsidR="00BF664E" w:rsidRPr="00BF664E" w:rsidRDefault="00BF664E" w:rsidP="00BF66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t>Authentication of Power of Attorney and legal contracts.</w:t>
      </w:r>
    </w:p>
    <w:p w:rsidR="00BF664E" w:rsidRPr="00BF664E" w:rsidRDefault="00BF664E" w:rsidP="00BF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5: Utility &amp; Document Verification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F664E" w:rsidRPr="00BF664E" w:rsidRDefault="00BF664E" w:rsidP="00BF66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Integrated payments for </w:t>
      </w: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Telecom, </w:t>
      </w: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Post, and Commercial Bank of Ethiopia (CBE).</w:t>
      </w:r>
    </w:p>
    <w:p w:rsidR="00BF664E" w:rsidRPr="00BF664E" w:rsidRDefault="00BF664E" w:rsidP="00BF66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t>Verification and recertification of educational documents.</w:t>
      </w:r>
    </w:p>
    <w:p w:rsidR="00BF664E" w:rsidRPr="00BF664E" w:rsidRDefault="00BF664E" w:rsidP="00BF66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F664E" w:rsidRPr="00BF664E" w:rsidRDefault="00BF664E" w:rsidP="00BF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BF6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BF6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Smart City Services (Tailored to Federal Demand)</w:t>
      </w:r>
    </w:p>
    <w:p w:rsidR="00BF664E" w:rsidRPr="00BF664E" w:rsidRDefault="00BF664E" w:rsidP="00BF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"Digital Ethiopia 2030"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mandate and the </w:t>
      </w: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Smart City Prospectus, services in </w:t>
      </w: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are being transformed</w:t>
      </w:r>
      <w:proofErr w:type="gram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into a unified platform called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Connect"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. Tailored to federal demand, these services emphasize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Public Infrastructure (DPI)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and "interoperability by design".</w:t>
      </w:r>
    </w:p>
    <w:p w:rsidR="00BF664E" w:rsidRPr="00BF664E" w:rsidRDefault="00BF664E" w:rsidP="00BF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Governance (Foundation):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and Land Management system to eliminate land fraud, and a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Revenue System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with national payment gateways (</w:t>
      </w: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TeleBirr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CBEBirr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BF664E" w:rsidRPr="00BF664E" w:rsidRDefault="00BF664E" w:rsidP="00BF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Tourism (Economic Driver):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"Visit </w:t>
      </w:r>
      <w:proofErr w:type="spellStart"/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Concierge App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with integrated booking for certified guides and boats, alongside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Augmented Reality (AR) Heritage Trails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for immersive cultural storytelling.</w:t>
      </w:r>
    </w:p>
    <w:p w:rsidR="00BF664E" w:rsidRPr="00BF664E" w:rsidRDefault="00BF664E" w:rsidP="00BF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Mobility: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Inter-City Bus Hub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with QR-based digital ticketing and seat selection, and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Wheels"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(a </w:t>
      </w: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dockless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hybrid bike-share system).</w:t>
      </w:r>
    </w:p>
    <w:p w:rsidR="00BF664E" w:rsidRPr="00BF664E" w:rsidRDefault="00BF664E" w:rsidP="00BF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Smart Environment: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"Health of the Lake"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real-time </w:t>
      </w: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monitoring and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Waste Bins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that use fill-level sensors to optimize sanitation routes.</w:t>
      </w:r>
    </w:p>
    <w:p w:rsidR="00BF664E" w:rsidRPr="00BF664E" w:rsidRDefault="00BF664E" w:rsidP="00BF66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F664E" w:rsidRPr="00BF664E" w:rsidRDefault="00BF664E" w:rsidP="00BF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Action Plan (24-Month Roadmap)</w:t>
      </w:r>
    </w:p>
    <w:p w:rsidR="00BF664E" w:rsidRPr="00BF664E" w:rsidRDefault="00BF664E" w:rsidP="00BF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t>The implementation follows a phased "late-comer advantage" strategy to ensure institutional capacity and public trust.</w:t>
      </w:r>
    </w:p>
    <w:p w:rsidR="00BF664E" w:rsidRPr="00BF664E" w:rsidRDefault="00BF664E" w:rsidP="00BF6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I: Foundation &amp; Quick Wins (Months 1–9):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Establishment of the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>; Deep Discovery workshops</w:t>
      </w:r>
      <w:proofErr w:type="gram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launch of the high-impact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Business License Renewal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portal.</w:t>
      </w:r>
    </w:p>
    <w:p w:rsidR="00BF664E" w:rsidRPr="00BF664E" w:rsidRDefault="00BF664E" w:rsidP="00BF6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II: Service Expansion (Months 10–24):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Development of the Digital Cadaster, Tourism Portal, "Health of the Lake" </w:t>
      </w:r>
      <w:proofErr w:type="gram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monitoring,</w:t>
      </w:r>
      <w:proofErr w:type="gram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and Smart Mobility modules.</w:t>
      </w:r>
    </w:p>
    <w:p w:rsidR="00BF664E" w:rsidRPr="00BF664E" w:rsidRDefault="00BF664E" w:rsidP="00BF6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III: Data Intelligence (Month 20 Onwards):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Operationalization of the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Data Warehouse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>; launch of leadership dashboards; and pilot projects for AI-driven predictive analytics (e.g., traffic hotspots, revenue anomalies).</w:t>
      </w:r>
    </w:p>
    <w:p w:rsidR="00BF664E" w:rsidRPr="00BF664E" w:rsidRDefault="00BF664E" w:rsidP="00BF66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F664E" w:rsidRPr="00BF664E" w:rsidRDefault="00BF664E" w:rsidP="00BF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Core Infrastructure</w:t>
      </w:r>
    </w:p>
    <w:p w:rsidR="00BF664E" w:rsidRPr="00BF664E" w:rsidRDefault="00BF664E" w:rsidP="00BF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The MESOB and </w:t>
      </w: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Connect infrastructure integrates local hardware with national cloud capabilities.</w:t>
      </w:r>
    </w:p>
    <w:p w:rsidR="00BF664E" w:rsidRPr="00BF664E" w:rsidRDefault="00BF664E" w:rsidP="00BF6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Infrastructure: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Surveillance IR dome cameras, large-scale LED video walls, smart biometric access control panels (Face/Fingerprint), and modular mini-data centers (</w:t>
      </w: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Fusionmodule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500) [</w:t>
      </w: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Telecom technical documents - outside of listed source fragments but referenced in contract purpose 456, 457].</w:t>
      </w:r>
    </w:p>
    <w:p w:rsidR="00BF664E" w:rsidRPr="00BF664E" w:rsidRDefault="00BF664E" w:rsidP="00BF6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Backbone: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F664E" w:rsidRPr="00BF664E" w:rsidRDefault="00BF664E" w:rsidP="00BF66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API Layer: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A "digital translator" that busts data silos by allowing different bureaus (e.g., Land and Revenue) to exchange data seamlessly.</w:t>
      </w:r>
    </w:p>
    <w:p w:rsidR="00BF664E" w:rsidRPr="00BF664E" w:rsidRDefault="00BF664E" w:rsidP="00BF66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Cloud Strategy: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Sensitive "Systems of Record" (Identity/Land) </w:t>
      </w:r>
      <w:proofErr w:type="gram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are hosted</w:t>
      </w:r>
      <w:proofErr w:type="gram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On-Premise Private Clouds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within Ethiopia for sovereignty, while public-facing portals use secure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Clouds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for scalability.</w:t>
      </w:r>
    </w:p>
    <w:p w:rsidR="00BF664E" w:rsidRPr="00BF664E" w:rsidRDefault="00BF664E" w:rsidP="00BF66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F664E" w:rsidRPr="00BF664E" w:rsidRDefault="00BF664E" w:rsidP="00BF6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Financial Framework &amp; BOQ Structure</w:t>
      </w:r>
    </w:p>
    <w:p w:rsidR="00BF664E" w:rsidRPr="00BF664E" w:rsidRDefault="00BF664E" w:rsidP="00BF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utilizes a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non-profit, cost-recovery model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to ensure every Birr </w:t>
      </w:r>
      <w:proofErr w:type="gram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is reinvested</w:t>
      </w:r>
      <w:proofErr w:type="gram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Hawassa's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ecosystem.</w:t>
      </w:r>
    </w:p>
    <w:p w:rsidR="00BF664E" w:rsidRPr="00BF664E" w:rsidRDefault="00BF664E" w:rsidP="00BF6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of Quantities (BOQ) Categories: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F664E" w:rsidRPr="00BF664E" w:rsidRDefault="00BF664E" w:rsidP="00BF66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Direct Project Team Costs: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Fully-loaded</w:t>
      </w:r>
      <w:proofErr w:type="gram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salary costs for dedicated software architects, business analysts, and change management experts.</w:t>
      </w:r>
    </w:p>
    <w:p w:rsidR="00BF664E" w:rsidRPr="00BF664E" w:rsidRDefault="00BF664E" w:rsidP="00BF66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&amp; Direct Costs: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Pass-through costs (zero markup) for third-party cloud hosting, specialized database licenses (Oracle/SQL Server), and security scanning tools like Jira.</w:t>
      </w:r>
    </w:p>
    <w:p w:rsidR="00BF664E" w:rsidRPr="00BF664E" w:rsidRDefault="00BF664E" w:rsidP="00BF66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 Overhead: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A pre-agreed flat rate reinvested into </w:t>
      </w:r>
      <w:proofErr w:type="spell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University’s research labs to build the next generation of local talent.</w:t>
      </w:r>
    </w:p>
    <w:p w:rsidR="00BF664E" w:rsidRPr="00BF664E" w:rsidRDefault="00BF664E" w:rsidP="00BF6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Sustainability: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BF66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convenience fee</w:t>
      </w:r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(service surcharge) </w:t>
      </w:r>
      <w:proofErr w:type="gramStart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>is proposed</w:t>
      </w:r>
      <w:proofErr w:type="gramEnd"/>
      <w:r w:rsidRPr="00BF664E">
        <w:rPr>
          <w:rFonts w:ascii="Times New Roman" w:eastAsia="Times New Roman" w:hAnsi="Times New Roman" w:cs="Times New Roman"/>
          <w:kern w:val="0"/>
          <w14:ligatures w14:val="none"/>
        </w:rPr>
        <w:t xml:space="preserve"> for high-value commercial transactions (e.g., large-scale building permits) to fund system maintenance and employee performance bonuses.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75629"/>
    <w:multiLevelType w:val="multilevel"/>
    <w:tmpl w:val="773A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93A3C"/>
    <w:multiLevelType w:val="multilevel"/>
    <w:tmpl w:val="BAA4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47BE5"/>
    <w:multiLevelType w:val="multilevel"/>
    <w:tmpl w:val="B0C0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24692"/>
    <w:multiLevelType w:val="multilevel"/>
    <w:tmpl w:val="20EE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B1AD2"/>
    <w:multiLevelType w:val="multilevel"/>
    <w:tmpl w:val="2E1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64E"/>
    <w:rsid w:val="001E6C28"/>
    <w:rsid w:val="0038768C"/>
    <w:rsid w:val="00463297"/>
    <w:rsid w:val="004917BA"/>
    <w:rsid w:val="0074003F"/>
    <w:rsid w:val="007E3105"/>
    <w:rsid w:val="009F3DF1"/>
    <w:rsid w:val="00A74390"/>
    <w:rsid w:val="00BF664E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6A4316-DCA3-4632-9B71-426EFAD0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66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F664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6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66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766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2026-02-24T15:49:00Z</dcterms:created>
  <dcterms:modified xsi:type="dcterms:W3CDTF">2026-02-24T15:49:00Z</dcterms:modified>
</cp:coreProperties>
</file>