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0B7" w:rsidRPr="003860B7" w:rsidRDefault="003860B7" w:rsidP="00386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The implementation of the </w:t>
      </w: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MESOB (Modern Ethiopian Systems for Organized Benefit)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one-stop service infrastructure in </w:t>
      </w:r>
      <w:proofErr w:type="spellStart"/>
      <w:r w:rsidRPr="003860B7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3860B7">
        <w:rPr>
          <w:rFonts w:ascii="Times New Roman" w:eastAsia="Times New Roman" w:hAnsi="Times New Roman" w:cs="Times New Roman"/>
          <w:kern w:val="0"/>
          <w14:ligatures w14:val="none"/>
        </w:rPr>
        <w:t>is designed</w:t>
      </w:r>
      <w:proofErr w:type="gramEnd"/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to meet the federal mandate of </w:t>
      </w: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"Digital Ethiopia 2030"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while leveraging the city's unique position as a premier resort destination. This plan transitions from first-generation hardware-heavy models seen in other cities to a </w:t>
      </w: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"Second-Generation" software-first approach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that prioritizes immediate public value and institutional integrity.</w:t>
      </w:r>
    </w:p>
    <w:p w:rsidR="003860B7" w:rsidRPr="003860B7" w:rsidRDefault="003860B7" w:rsidP="003860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6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Core Technology Components</w:t>
      </w:r>
    </w:p>
    <w:p w:rsidR="003860B7" w:rsidRPr="003860B7" w:rsidRDefault="003860B7" w:rsidP="00386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The MESOB infrastructure in </w:t>
      </w:r>
      <w:proofErr w:type="spellStart"/>
      <w:r w:rsidRPr="003860B7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3860B7">
        <w:rPr>
          <w:rFonts w:ascii="Times New Roman" w:eastAsia="Times New Roman" w:hAnsi="Times New Roman" w:cs="Times New Roman"/>
          <w:kern w:val="0"/>
          <w14:ligatures w14:val="none"/>
        </w:rPr>
        <w:t>will be built</w:t>
      </w:r>
      <w:proofErr w:type="gramEnd"/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on a </w:t>
      </w: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Public Infrastructure (DPI)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stack to ensure interoperability and scalability.</w:t>
      </w:r>
    </w:p>
    <w:p w:rsidR="003860B7" w:rsidRPr="003860B7" w:rsidRDefault="003860B7" w:rsidP="003860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Authentication Backbone (</w:t>
      </w:r>
      <w:proofErr w:type="spellStart"/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Fayda</w:t>
      </w:r>
      <w:proofErr w:type="spellEnd"/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ID):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Every service interaction is anchored to the </w:t>
      </w:r>
      <w:proofErr w:type="spellStart"/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Fayda</w:t>
      </w:r>
      <w:proofErr w:type="spellEnd"/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National Digital ID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>, which provides the secure "trust anchor" for verifying citizens without needing separate departmental logins.</w:t>
      </w:r>
    </w:p>
    <w:p w:rsidR="003860B7" w:rsidRPr="003860B7" w:rsidRDefault="003860B7" w:rsidP="003860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"MESOB Bridge" API Gateway: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This serves as the city’s digital translator, using an </w:t>
      </w: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"API-first" architecture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to allow fragmented departmental databases (e.g., Land vs. Revenue) to exchange data seamlessly, eliminating the </w:t>
      </w:r>
      <w:proofErr w:type="spellStart"/>
      <w:r w:rsidRPr="003860B7">
        <w:rPr>
          <w:rFonts w:ascii="Times New Roman" w:eastAsia="Times New Roman" w:hAnsi="Times New Roman" w:cs="Times New Roman"/>
          <w:kern w:val="0"/>
          <w14:ligatures w14:val="none"/>
        </w:rPr>
        <w:t>siloed</w:t>
      </w:r>
      <w:proofErr w:type="spellEnd"/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systems that plagued earlier efforts like Addis Ababa's </w:t>
      </w:r>
      <w:proofErr w:type="spellStart"/>
      <w:r w:rsidRPr="003860B7">
        <w:rPr>
          <w:rFonts w:ascii="Times New Roman" w:eastAsia="Times New Roman" w:hAnsi="Times New Roman" w:cs="Times New Roman"/>
          <w:kern w:val="0"/>
          <w14:ligatures w14:val="none"/>
        </w:rPr>
        <w:t>Lehulu</w:t>
      </w:r>
      <w:proofErr w:type="spellEnd"/>
      <w:r w:rsidRPr="003860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860B7" w:rsidRPr="003860B7" w:rsidRDefault="003860B7" w:rsidP="003860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Integrated Payment Layer: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Fully integrated with </w:t>
      </w:r>
      <w:proofErr w:type="spellStart"/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TeleBirr</w:t>
      </w:r>
      <w:proofErr w:type="spellEnd"/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CBEBirr</w:t>
      </w:r>
      <w:proofErr w:type="spellEnd"/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and </w:t>
      </w:r>
      <w:proofErr w:type="spellStart"/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EthioConnect</w:t>
      </w:r>
      <w:proofErr w:type="spellEnd"/>
      <w:r w:rsidRPr="003860B7">
        <w:rPr>
          <w:rFonts w:ascii="Times New Roman" w:eastAsia="Times New Roman" w:hAnsi="Times New Roman" w:cs="Times New Roman"/>
          <w:kern w:val="0"/>
          <w14:ligatures w14:val="none"/>
        </w:rPr>
        <w:t>, allowing for real-time settlement of taxes and fees directly within the "</w:t>
      </w:r>
      <w:proofErr w:type="spellStart"/>
      <w:r w:rsidRPr="003860B7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Connect" portal.</w:t>
      </w:r>
    </w:p>
    <w:p w:rsidR="003860B7" w:rsidRPr="003860B7" w:rsidRDefault="003860B7" w:rsidP="003860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Hybrid Cloud Infrastructure: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A strategic mix of </w:t>
      </w:r>
      <w:proofErr w:type="spellStart"/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on-premise</w:t>
      </w:r>
      <w:proofErr w:type="spellEnd"/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private clouds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within Ethiopia for sensitive "systems of record" (like the Digital Cadaster) and </w:t>
      </w: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 clouds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for high-scalability citizen-facing apps (like the "Visit </w:t>
      </w:r>
      <w:proofErr w:type="spellStart"/>
      <w:r w:rsidRPr="003860B7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3860B7">
        <w:rPr>
          <w:rFonts w:ascii="Times New Roman" w:eastAsia="Times New Roman" w:hAnsi="Times New Roman" w:cs="Times New Roman"/>
          <w:kern w:val="0"/>
          <w14:ligatures w14:val="none"/>
        </w:rPr>
        <w:t>" portal).</w:t>
      </w:r>
    </w:p>
    <w:p w:rsidR="003860B7" w:rsidRPr="003860B7" w:rsidRDefault="003860B7" w:rsidP="003860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City Data Warehouse: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A central engine that aggregates anonymized data from all service modules to provide leadership with a </w:t>
      </w: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operational dashboard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for evidence-based decision-making.</w:t>
      </w:r>
    </w:p>
    <w:p w:rsidR="003860B7" w:rsidRPr="003860B7" w:rsidRDefault="003860B7" w:rsidP="003860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6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Infrastructure Plan (The Backbone)</w:t>
      </w:r>
    </w:p>
    <w:p w:rsidR="003860B7" w:rsidRPr="003860B7" w:rsidRDefault="003860B7" w:rsidP="00386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Drawing on the experiences of </w:t>
      </w: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Addis Ababa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Adama</w:t>
      </w:r>
      <w:proofErr w:type="spellEnd"/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860B7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will deploy a modern wide-area network and modular facilities.</w:t>
      </w:r>
    </w:p>
    <w:p w:rsidR="003860B7" w:rsidRPr="003860B7" w:rsidRDefault="003860B7" w:rsidP="003860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Connectivity: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Deployment of a </w:t>
      </w: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wide-area network (SD-WAN)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to interconnect all sub-city offices and bureaus with the main data center, utilizing high-bandwidth optical links (ranging from 1GB to 100GB).</w:t>
      </w:r>
    </w:p>
    <w:p w:rsidR="003860B7" w:rsidRPr="003860B7" w:rsidRDefault="003860B7" w:rsidP="003860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Modular Data Centers: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Use of localized "Mini Data Centers" (e.g., </w:t>
      </w:r>
      <w:proofErr w:type="spellStart"/>
      <w:r w:rsidRPr="003860B7">
        <w:rPr>
          <w:rFonts w:ascii="Times New Roman" w:eastAsia="Times New Roman" w:hAnsi="Times New Roman" w:cs="Times New Roman"/>
          <w:kern w:val="0"/>
          <w14:ligatures w14:val="none"/>
        </w:rPr>
        <w:t>Fusionmodule</w:t>
      </w:r>
      <w:proofErr w:type="spellEnd"/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500) equipped with </w:t>
      </w: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Raised Floors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>, UPS (40kVA), and 70KW generators to ensure 24/7 service uptime.</w:t>
      </w:r>
    </w:p>
    <w:p w:rsidR="003860B7" w:rsidRPr="003860B7" w:rsidRDefault="003860B7" w:rsidP="003860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Physical "One Window" Centers: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Transformation of the main service center into a banking-hall style environment featuring </w:t>
      </w: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self-service Digital Kiosks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, queue management systems, and </w:t>
      </w: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Universal Service Agents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cross-trained to handle multiple bureaucratic tasks at a single desk.</w:t>
      </w:r>
    </w:p>
    <w:p w:rsidR="003860B7" w:rsidRPr="003860B7" w:rsidRDefault="003860B7" w:rsidP="003860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Advanced Visuals: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Large-scale </w:t>
      </w: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LED Video Walls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(up to 14.75 </w:t>
      </w:r>
      <w:r w:rsidRPr="003860B7">
        <w:rPr>
          <w:rFonts w:ascii="Segoe UI Symbol" w:eastAsia="Segoe UI Symbol" w:hAnsi="Segoe UI Symbol" w:cs="Segoe UI Symbol" w:hint="eastAsia"/>
          <w:kern w:val="0"/>
          <w14:ligatures w14:val="none"/>
        </w:rPr>
        <w:t>㎡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) in public centers for information dissemination and an </w:t>
      </w: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Integrated City Operations &amp; Security Center (ICOSC)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for multi-agency emergency response.</w:t>
      </w:r>
    </w:p>
    <w:p w:rsidR="003860B7" w:rsidRPr="003860B7" w:rsidRDefault="003860B7" w:rsidP="003860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6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Implementation Action Plan (24-Month Roadmap)</w:t>
      </w:r>
    </w:p>
    <w:p w:rsidR="003860B7" w:rsidRPr="003860B7" w:rsidRDefault="003860B7" w:rsidP="00386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0B7">
        <w:rPr>
          <w:rFonts w:ascii="Times New Roman" w:eastAsia="Times New Roman" w:hAnsi="Times New Roman" w:cs="Times New Roman"/>
          <w:kern w:val="0"/>
          <w14:ligatures w14:val="none"/>
        </w:rPr>
        <w:t>The implementation follows a phased strategy to build momentum and avoid the "Big Bang" failures of earlier smart city projects.</w:t>
      </w:r>
    </w:p>
    <w:p w:rsidR="003860B7" w:rsidRPr="003860B7" w:rsidRDefault="003860B7" w:rsidP="003860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I: Foundation &amp; Quick Wins (Months 1–9):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3860B7" w:rsidRPr="003860B7" w:rsidRDefault="003860B7" w:rsidP="003860B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Establishment of the </w:t>
      </w: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Transformation Management Office (TMO)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860B7" w:rsidRPr="003860B7" w:rsidRDefault="003860B7" w:rsidP="003860B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Process re-engineering and launch of the </w:t>
      </w: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Online Business License Renewal Portal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(identified as the highest-impact "Quick Win").</w:t>
      </w:r>
    </w:p>
    <w:p w:rsidR="003860B7" w:rsidRPr="003860B7" w:rsidRDefault="003860B7" w:rsidP="003860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II: Service Expansion (Months 10–24):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3860B7" w:rsidRPr="003860B7" w:rsidRDefault="003860B7" w:rsidP="003860B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Digitization of the </w:t>
      </w: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Cadaster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and Land Registry.</w:t>
      </w:r>
    </w:p>
    <w:p w:rsidR="003860B7" w:rsidRPr="003860B7" w:rsidRDefault="003860B7" w:rsidP="003860B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Launch of the </w:t>
      </w: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"Visit </w:t>
      </w:r>
      <w:proofErr w:type="spellStart"/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Hawassa</w:t>
      </w:r>
      <w:proofErr w:type="spellEnd"/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 Concierge App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"Health of the Lake"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860B7">
        <w:rPr>
          <w:rFonts w:ascii="Times New Roman" w:eastAsia="Times New Roman" w:hAnsi="Times New Roman" w:cs="Times New Roman"/>
          <w:kern w:val="0"/>
          <w14:ligatures w14:val="none"/>
        </w:rPr>
        <w:t>IoT</w:t>
      </w:r>
      <w:proofErr w:type="spellEnd"/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monitoring system.</w:t>
      </w:r>
    </w:p>
    <w:p w:rsidR="003860B7" w:rsidRPr="003860B7" w:rsidRDefault="003860B7" w:rsidP="003860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III: Data Intelligence (Month 20 Onwards):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3860B7" w:rsidRPr="003860B7" w:rsidRDefault="003860B7" w:rsidP="003860B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Full operationalization of the </w:t>
      </w: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Warehouse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and deployment of AI-powered anomaly detection for tax revenue integrity.</w:t>
      </w:r>
    </w:p>
    <w:p w:rsidR="003860B7" w:rsidRPr="003860B7" w:rsidRDefault="003860B7" w:rsidP="003860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6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Lessons Tailored for </w:t>
      </w:r>
      <w:proofErr w:type="spellStart"/>
      <w:r w:rsidRPr="00386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Hawassa</w:t>
      </w:r>
      <w:proofErr w:type="spellEnd"/>
      <w:r w:rsidRPr="00386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City Administration</w:t>
      </w:r>
    </w:p>
    <w:p w:rsidR="003860B7" w:rsidRPr="003860B7" w:rsidRDefault="003860B7" w:rsidP="00386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860B7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leverages the "late-comer advantage" by avoiding the pitfalls of other administrations.</w:t>
      </w:r>
    </w:p>
    <w:p w:rsidR="003860B7" w:rsidRPr="003860B7" w:rsidRDefault="003860B7" w:rsidP="003860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From </w:t>
      </w:r>
      <w:proofErr w:type="spellStart"/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Adama</w:t>
      </w:r>
      <w:proofErr w:type="spellEnd"/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860B7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avoids the "Magic Pole" hardware-heavy focus in favor of a </w:t>
      </w: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software-first strategy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that delivers immediate value to citizens via their smartphones.</w:t>
      </w:r>
    </w:p>
    <w:p w:rsidR="003860B7" w:rsidRPr="003860B7" w:rsidRDefault="003860B7" w:rsidP="003860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From Addis Ababa: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To avoid data fragmentation, </w:t>
      </w:r>
      <w:proofErr w:type="spellStart"/>
      <w:r w:rsidRPr="003860B7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mandates </w:t>
      </w: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process-level integration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through the central API layer from Day One, rather than building separate departmental portals.</w:t>
      </w:r>
    </w:p>
    <w:p w:rsidR="003860B7" w:rsidRPr="003860B7" w:rsidRDefault="003860B7" w:rsidP="003860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From Dire </w:t>
      </w:r>
      <w:proofErr w:type="spellStart"/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Dawa</w:t>
      </w:r>
      <w:proofErr w:type="spellEnd"/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860B7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will prioritize </w:t>
      </w: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5G connectivity in key sectors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(e.g., the Industrial Village and University) to support high-speed mission-critical data access.</w:t>
      </w:r>
    </w:p>
    <w:p w:rsidR="003860B7" w:rsidRPr="003860B7" w:rsidRDefault="003860B7" w:rsidP="003860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6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Preliminary Bill of Quantities (BOQ) Structure</w:t>
      </w:r>
    </w:p>
    <w:p w:rsidR="003860B7" w:rsidRPr="003860B7" w:rsidRDefault="003860B7" w:rsidP="00386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The project operates on a </w:t>
      </w: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non-profit, cost-recovery basis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3967"/>
        <w:gridCol w:w="4086"/>
      </w:tblGrid>
      <w:tr w:rsidR="003860B7" w:rsidRPr="003860B7" w:rsidTr="003860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0B7" w:rsidRPr="003860B7" w:rsidRDefault="003860B7" w:rsidP="003860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860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3860B7" w:rsidRPr="003860B7" w:rsidRDefault="003860B7" w:rsidP="003860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860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Typical Components</w:t>
            </w:r>
          </w:p>
        </w:tc>
        <w:tc>
          <w:tcPr>
            <w:tcW w:w="0" w:type="auto"/>
            <w:vAlign w:val="center"/>
            <w:hideMark/>
          </w:tcPr>
          <w:p w:rsidR="003860B7" w:rsidRPr="003860B7" w:rsidRDefault="003860B7" w:rsidP="003860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860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Rationale</w:t>
            </w:r>
          </w:p>
        </w:tc>
      </w:tr>
      <w:tr w:rsidR="003860B7" w:rsidRPr="003860B7" w:rsidTr="003860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0B7" w:rsidRPr="003860B7" w:rsidRDefault="003860B7" w:rsidP="00386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60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Networking</w:t>
            </w:r>
          </w:p>
        </w:tc>
        <w:tc>
          <w:tcPr>
            <w:tcW w:w="0" w:type="auto"/>
            <w:vAlign w:val="center"/>
            <w:hideMark/>
          </w:tcPr>
          <w:p w:rsidR="003860B7" w:rsidRPr="003860B7" w:rsidRDefault="003860B7" w:rsidP="00386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6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24/48-port POE Switches, Firewall as a Service, 100Mb Links</w:t>
            </w:r>
          </w:p>
        </w:tc>
        <w:tc>
          <w:tcPr>
            <w:tcW w:w="0" w:type="auto"/>
            <w:vAlign w:val="center"/>
            <w:hideMark/>
          </w:tcPr>
          <w:p w:rsidR="003860B7" w:rsidRPr="003860B7" w:rsidRDefault="003860B7" w:rsidP="00386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6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Ensures secure, high-speed bureau interconnectivity.</w:t>
            </w:r>
          </w:p>
        </w:tc>
      </w:tr>
      <w:tr w:rsidR="003860B7" w:rsidRPr="003860B7" w:rsidTr="003860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0B7" w:rsidRPr="003860B7" w:rsidRDefault="003860B7" w:rsidP="00386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60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Compute</w:t>
            </w:r>
          </w:p>
        </w:tc>
        <w:tc>
          <w:tcPr>
            <w:tcW w:w="0" w:type="auto"/>
            <w:vAlign w:val="center"/>
            <w:hideMark/>
          </w:tcPr>
          <w:p w:rsidR="003860B7" w:rsidRPr="003860B7" w:rsidRDefault="003860B7" w:rsidP="00386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6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Dell PowerEdge Servers, Workstations with 23.8' Monitors</w:t>
            </w:r>
          </w:p>
        </w:tc>
        <w:tc>
          <w:tcPr>
            <w:tcW w:w="0" w:type="auto"/>
            <w:vAlign w:val="center"/>
            <w:hideMark/>
          </w:tcPr>
          <w:p w:rsidR="003860B7" w:rsidRPr="003860B7" w:rsidRDefault="003860B7" w:rsidP="00386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6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Powers the back-end registry and staff interfaces.</w:t>
            </w:r>
          </w:p>
        </w:tc>
      </w:tr>
      <w:tr w:rsidR="003860B7" w:rsidRPr="003860B7" w:rsidTr="003860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0B7" w:rsidRPr="003860B7" w:rsidRDefault="003860B7" w:rsidP="00386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60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3860B7" w:rsidRPr="003860B7" w:rsidRDefault="003860B7" w:rsidP="00386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6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IR AI Bullet Cameras, Biometric Recognition Panels</w:t>
            </w:r>
          </w:p>
        </w:tc>
        <w:tc>
          <w:tcPr>
            <w:tcW w:w="0" w:type="auto"/>
            <w:vAlign w:val="center"/>
            <w:hideMark/>
          </w:tcPr>
          <w:p w:rsidR="003860B7" w:rsidRPr="003860B7" w:rsidRDefault="003860B7" w:rsidP="00386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6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Enhances public safety and internal attendance tracking.</w:t>
            </w:r>
          </w:p>
        </w:tc>
      </w:tr>
      <w:tr w:rsidR="003860B7" w:rsidRPr="003860B7" w:rsidTr="003860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0B7" w:rsidRPr="003860B7" w:rsidRDefault="003860B7" w:rsidP="00386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60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Service Hall</w:t>
            </w:r>
          </w:p>
        </w:tc>
        <w:tc>
          <w:tcPr>
            <w:tcW w:w="0" w:type="auto"/>
            <w:vAlign w:val="center"/>
            <w:hideMark/>
          </w:tcPr>
          <w:p w:rsidR="003860B7" w:rsidRPr="003860B7" w:rsidRDefault="003860B7" w:rsidP="00386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6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Ticket Dispensers, 55' Display Screens, Digital Signage</w:t>
            </w:r>
          </w:p>
        </w:tc>
        <w:tc>
          <w:tcPr>
            <w:tcW w:w="0" w:type="auto"/>
            <w:vAlign w:val="center"/>
            <w:hideMark/>
          </w:tcPr>
          <w:p w:rsidR="003860B7" w:rsidRPr="003860B7" w:rsidRDefault="003860B7" w:rsidP="00386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6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Automates citizen flow and reduces wait-time frustration.</w:t>
            </w:r>
          </w:p>
        </w:tc>
        <w:bookmarkStart w:id="0" w:name="_GoBack"/>
        <w:bookmarkEnd w:id="0"/>
      </w:tr>
      <w:tr w:rsidR="003860B7" w:rsidRPr="003860B7" w:rsidTr="003860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0B7" w:rsidRPr="003860B7" w:rsidRDefault="003860B7" w:rsidP="00386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60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Recurring</w:t>
            </w:r>
          </w:p>
        </w:tc>
        <w:tc>
          <w:tcPr>
            <w:tcW w:w="0" w:type="auto"/>
            <w:vAlign w:val="center"/>
            <w:hideMark/>
          </w:tcPr>
          <w:p w:rsidR="003860B7" w:rsidRPr="003860B7" w:rsidRDefault="003860B7" w:rsidP="00386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6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Contact Center Licenses, Cloud Hosting Fees</w:t>
            </w:r>
          </w:p>
        </w:tc>
        <w:tc>
          <w:tcPr>
            <w:tcW w:w="0" w:type="auto"/>
            <w:vAlign w:val="center"/>
            <w:hideMark/>
          </w:tcPr>
          <w:p w:rsidR="003860B7" w:rsidRPr="003860B7" w:rsidRDefault="003860B7" w:rsidP="00386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6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Supports 24-hour service delivery through 3-shift operations.</w:t>
            </w:r>
          </w:p>
        </w:tc>
      </w:tr>
    </w:tbl>
    <w:p w:rsidR="003860B7" w:rsidRPr="003860B7" w:rsidRDefault="003860B7" w:rsidP="00386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To ensure sustainability, the administration will consider a </w:t>
      </w:r>
      <w:r w:rsidRPr="0038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5% digital convenience fee</w:t>
      </w:r>
      <w:r w:rsidRPr="003860B7">
        <w:rPr>
          <w:rFonts w:ascii="Times New Roman" w:eastAsia="Times New Roman" w:hAnsi="Times New Roman" w:cs="Times New Roman"/>
          <w:kern w:val="0"/>
          <w14:ligatures w14:val="none"/>
        </w:rPr>
        <w:t xml:space="preserve"> on high-value commercial transactions (e.g., large-scale property transfers) to fund system maintenance and employee performance bonuses.</w:t>
      </w:r>
    </w:p>
    <w:p w:rsidR="00F77513" w:rsidRDefault="00F77513"/>
    <w:sectPr w:rsidR="00F77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233BB"/>
    <w:multiLevelType w:val="multilevel"/>
    <w:tmpl w:val="953E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51E5E"/>
    <w:multiLevelType w:val="multilevel"/>
    <w:tmpl w:val="44CE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84F4A"/>
    <w:multiLevelType w:val="multilevel"/>
    <w:tmpl w:val="3592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E41B01"/>
    <w:multiLevelType w:val="multilevel"/>
    <w:tmpl w:val="5E10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0B7"/>
    <w:rsid w:val="001E6C28"/>
    <w:rsid w:val="003860B7"/>
    <w:rsid w:val="0038768C"/>
    <w:rsid w:val="00463297"/>
    <w:rsid w:val="004917BA"/>
    <w:rsid w:val="006B4A45"/>
    <w:rsid w:val="0074003F"/>
    <w:rsid w:val="007E3105"/>
    <w:rsid w:val="009F3DF1"/>
    <w:rsid w:val="00A74390"/>
    <w:rsid w:val="00CC7EB5"/>
    <w:rsid w:val="00D6745C"/>
    <w:rsid w:val="00DF4C40"/>
    <w:rsid w:val="00F7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134678-2D46-4B57-B960-50DEF2224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860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1">
    <w:name w:val="ng-star-inserted1"/>
    <w:rsid w:val="0038768C"/>
    <w:rPr>
      <w:rFonts w:ascii="Times New Roman" w:hAnsi="Times New Roman"/>
      <w:b/>
      <w:color w:val="0070C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860B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860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860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158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781</Words>
  <Characters>4455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t</dc:creator>
  <cp:keywords/>
  <dc:description/>
  <cp:lastModifiedBy>hanna t</cp:lastModifiedBy>
  <cp:revision>2</cp:revision>
  <dcterms:created xsi:type="dcterms:W3CDTF">2026-02-24T15:55:00Z</dcterms:created>
  <dcterms:modified xsi:type="dcterms:W3CDTF">2026-02-24T15:55:00Z</dcterms:modified>
</cp:coreProperties>
</file>