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Services for Organized Benefit)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infrastructure in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City as demanded by the Federal Government, the administration must deploy an exhaustive ecosystem of technology, physical infrastructure, and operational workflows.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the directives of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and drawing on implementation models from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Addis Ababa,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Dire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, here is the exhaustive technical and strategic plan for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C4D94" w:rsidRPr="002C4D94" w:rsidRDefault="002C4D94" w:rsidP="002C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1: Core Software &amp; Platform Infrastructure (The "Engine")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These components serve as the foundational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Public Infrastructure (DPI)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stack required to centralize 110+ prioritized city services.</w:t>
      </w:r>
    </w:p>
    <w:p w:rsidR="002C4D94" w:rsidRPr="002C4D94" w:rsidRDefault="002C4D94" w:rsidP="002C4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 Integration: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MOSIP-based biometric authentication backend.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It is the "trust anchor" of the system. It eliminates the need for separate departmental logins and prevents identity fraud in high-stakes services like land title transfers.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entry on the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portal must require a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-verified login.</w:t>
      </w:r>
    </w:p>
    <w:p w:rsidR="002C4D94" w:rsidRPr="002C4D94" w:rsidRDefault="002C4D94" w:rsidP="002C4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Bridge API Gateway: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 locally developed interoperability aggregator.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This connects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databases (e.g., Land vs. Revenue). It ensures that once a citizen submits a document to one bureau, it is available to all others, cutting service time by up to 60%.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Use "API-first" design to link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legacy municipal systems to the federal MESOB hub.</w:t>
      </w:r>
    </w:p>
    <w:p w:rsidR="002C4D94" w:rsidRPr="002C4D94" w:rsidRDefault="002C4D94" w:rsidP="002C4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Digital Payment Layer: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fulfill the "cash-lite" mandate. In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, settling all municipal fees digitally increased transparency and revenue security.</w:t>
      </w:r>
    </w:p>
    <w:p w:rsidR="002C4D94" w:rsidRPr="002C4D94" w:rsidRDefault="002C4D94" w:rsidP="002C4D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Mandatory digital settlement for high-frequency services like business license renewals and utility payments.</w:t>
      </w:r>
    </w:p>
    <w:p w:rsidR="002C4D94" w:rsidRPr="002C4D94" w:rsidRDefault="002C4D94" w:rsidP="002C4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C4D94" w:rsidRPr="002C4D94" w:rsidRDefault="002C4D94" w:rsidP="002C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2: Network &amp; Computing Infrastructure (The "Backbone")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must move away from fragmented IT setups to a centralized "Hub and Spoke" model similar to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 Smart City project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C4D94" w:rsidRPr="002C4D94" w:rsidRDefault="002C4D94" w:rsidP="002C4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 &amp; Optical Fiber Links: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Wide Area Network (SD-WAN) and high-bandwidth (1GB to 100GB) optical services.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Needed to interconnect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sub-city offices and bureaus with the central data center for real-time data exchange.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Deploy Metro Dark Fiber to all municipal bureaus to ensure mission-critical service uptime.</w:t>
      </w:r>
    </w:p>
    <w:p w:rsidR="002C4D94" w:rsidRPr="002C4D94" w:rsidRDefault="002C4D94" w:rsidP="002C4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Mini Data Center (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Fusionmodule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500):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Self-contained units with 3.5KW UPS, built-in cooling, and power distribution.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Ensures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has localized "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" storage for sensitive "systems of record" like the Digital Cadaster while maintaining 24/7 reliability.</w:t>
      </w:r>
    </w:p>
    <w:p w:rsidR="002C4D94" w:rsidRPr="002C4D94" w:rsidRDefault="002C4D94" w:rsidP="002C4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Hardware: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24-port and 48-port POE and Non-POE switches.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power the vast array of IP-based devices (cameras, kiosks, and workstations) within the physical MESOB center.</w:t>
      </w:r>
    </w:p>
    <w:p w:rsidR="002C4D94" w:rsidRPr="002C4D94" w:rsidRDefault="002C4D94" w:rsidP="002C4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Connectivity Zones: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5G base stations in the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Village and Lakefront Tourism Hub.</w:t>
      </w:r>
    </w:p>
    <w:p w:rsidR="002C4D94" w:rsidRPr="002C4D94" w:rsidRDefault="002C4D94" w:rsidP="002C4D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Drawing on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 </w:t>
      </w:r>
      <w:proofErr w:type="spell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experience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, 5G </w:t>
      </w: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is needed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for low-latency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like smart traffic management and real-time environmental monitoring of Lake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C4D94" w:rsidRPr="002C4D94" w:rsidRDefault="002C4D94" w:rsidP="002C4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C4D94" w:rsidRPr="002C4D94" w:rsidRDefault="002C4D94" w:rsidP="002C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3: Physical Service Center Hardware (The "Front-end")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The physical MESOB center in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must be equipped to handle high citizen volumes with professional efficiency.</w:t>
      </w:r>
    </w:p>
    <w:p w:rsidR="002C4D94" w:rsidRPr="002C4D94" w:rsidRDefault="002C4D94" w:rsidP="002C4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Queue Management System: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Ticket dispensers, multimedia playback boxes, and customer satisfaction terminals.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Automates citizen flow and provides real-time data on agent performance and wait times, restoring public dignity and trust.</w:t>
      </w:r>
    </w:p>
    <w:p w:rsidR="002C4D94" w:rsidRPr="002C4D94" w:rsidRDefault="002C4D94" w:rsidP="002C4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Display &amp; Command Systems: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LED Video Walls (up to 14.75 </w:t>
      </w:r>
      <w:r w:rsidRPr="002C4D94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Hub 86' S2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smart displays.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Used for public information dissemination and as a central "dashboard" for city leadership to monitor operational KPIs.</w:t>
      </w:r>
    </w:p>
    <w:p w:rsidR="002C4D94" w:rsidRPr="002C4D94" w:rsidRDefault="002C4D94" w:rsidP="002C4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Surveillance and Security: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5MP IR AI Bullet Cameras and Fixed Dome Cameras integrated with 32-channel NVRs.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Ensures physical safety and provides AI-driven insights into crowd density for better resource allocation.</w:t>
      </w:r>
    </w:p>
    <w:p w:rsidR="002C4D94" w:rsidRPr="002C4D94" w:rsidRDefault="002C4D94" w:rsidP="002C4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Access Control: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Facial/Fingerprint recognition panels and single/dual-wing turnstiles.</w:t>
      </w:r>
    </w:p>
    <w:p w:rsidR="002C4D94" w:rsidRPr="002C4D94" w:rsidRDefault="002C4D94" w:rsidP="002C4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Justification: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Manages staff attendance and secures sensitive data areas, ensuring only authorized personnel access the back-end servers.</w:t>
      </w:r>
    </w:p>
    <w:p w:rsidR="002C4D94" w:rsidRPr="002C4D94" w:rsidRDefault="002C4D94" w:rsidP="002C4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C4D94" w:rsidRPr="002C4D94" w:rsidRDefault="002C4D94" w:rsidP="002C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4: Exhaustive Service-by-Service Implementation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Based on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prioritization list, the technology </w:t>
      </w: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must be tailored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these specific high-impact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50"/>
        <w:gridCol w:w="2662"/>
        <w:gridCol w:w="2668"/>
      </w:tblGrid>
      <w:tr w:rsidR="002C4D94" w:rsidRPr="002C4D94" w:rsidTr="002C4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 Service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 Implementation Required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2C4D94" w:rsidRPr="002C4D94" w:rsidTr="002C4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Land &amp; Cadaster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Developed land lease auction &amp; transfer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Cadaster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GIS +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Eliminates land fraud and "double-holding".</w:t>
            </w:r>
          </w:p>
        </w:tc>
      </w:tr>
      <w:tr w:rsidR="002C4D94" w:rsidRPr="002C4D94" w:rsidTr="002C4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 tax collection for private/NGOs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Integrated Payment Gateway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revenue potential; ensures transparent auditing.</w:t>
            </w:r>
          </w:p>
        </w:tc>
      </w:tr>
      <w:tr w:rsidR="002C4D94" w:rsidRPr="002C4D94" w:rsidTr="002C4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residential house permits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Online Portal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automated BOQ approval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Highest "customer volume" service in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C4D94" w:rsidRPr="002C4D94" w:rsidTr="002C4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Tourism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 info &amp; service provider booking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"Visit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 App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AR Heritage Trails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Strategic driver for </w:t>
            </w:r>
            <w:proofErr w:type="spellStart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Hawassa's</w:t>
            </w:r>
            <w:proofErr w:type="spellEnd"/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resort economy.</w:t>
            </w:r>
          </w:p>
        </w:tc>
      </w:tr>
      <w:tr w:rsidR="002C4D94" w:rsidRPr="002C4D94" w:rsidTr="002C4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Inter-city bus ticketing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QR-based e-ticketing</w:t>
            </w: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GPS fleet tracking</w:t>
            </w:r>
          </w:p>
        </w:tc>
        <w:tc>
          <w:tcPr>
            <w:tcW w:w="0" w:type="auto"/>
            <w:vAlign w:val="center"/>
            <w:hideMark/>
          </w:tcPr>
          <w:p w:rsidR="002C4D94" w:rsidRPr="002C4D94" w:rsidRDefault="002C4D94" w:rsidP="002C4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D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model: Kigali’s cashless bus system.</w:t>
            </w:r>
          </w:p>
        </w:tc>
      </w:tr>
    </w:tbl>
    <w:p w:rsidR="002C4D94" w:rsidRPr="002C4D94" w:rsidRDefault="002C4D94" w:rsidP="002C4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C4D94" w:rsidRPr="002C4D94" w:rsidRDefault="002C4D94" w:rsidP="002C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5: 24-Month Implementation Action Plan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To avoid "big bang" failures,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should follow this phased roadmap:</w:t>
      </w:r>
    </w:p>
    <w:p w:rsidR="002C4D94" w:rsidRPr="002C4D94" w:rsidRDefault="002C4D94" w:rsidP="002C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Discovery &amp; "Quick Wins" (Months 1–6):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Establish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[Conversation history].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Launch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portal (high visibility, low complexity).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Deploy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 kits to Industrial Park workers.</w:t>
      </w:r>
    </w:p>
    <w:p w:rsidR="002C4D94" w:rsidRPr="002C4D94" w:rsidRDefault="002C4D94" w:rsidP="002C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Foundational Build (Months 7–15):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Installation of the SD-WAN network and modular data center.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Digitization of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 Registry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(Digital Cadaster).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Integration of the Unified Payment Gateway for all municipal fees.</w:t>
      </w:r>
    </w:p>
    <w:p w:rsidR="002C4D94" w:rsidRPr="002C4D94" w:rsidRDefault="002C4D94" w:rsidP="002C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Optimization &amp; Intelligence (Months 16–24):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Full operationalization of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[Conversation history].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Dashboard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KPI monitoring.</w:t>
      </w:r>
    </w:p>
    <w:p w:rsidR="002C4D94" w:rsidRPr="002C4D94" w:rsidRDefault="002C4D94" w:rsidP="002C4D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Pilot AI-driven traffic signal control at major city corridors.</w:t>
      </w:r>
    </w:p>
    <w:p w:rsidR="002C4D94" w:rsidRPr="002C4D94" w:rsidRDefault="002C4D94" w:rsidP="002C4D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C4D94" w:rsidRPr="002C4D94" w:rsidRDefault="002C4D94" w:rsidP="002C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6: Realistic Operational Model</w:t>
      </w:r>
    </w:p>
    <w:p w:rsidR="002C4D94" w:rsidRPr="002C4D94" w:rsidRDefault="002C4D94" w:rsidP="002C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Research into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highlights that budget utilization is often hindered by weak IT application and staff competency.</w:t>
      </w:r>
    </w:p>
    <w:p w:rsidR="002C4D94" w:rsidRPr="002C4D94" w:rsidRDefault="002C4D94" w:rsidP="002C4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</w:t>
      </w:r>
      <w:proofErr w:type="gramEnd"/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Shift Schedule: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must operate across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shifts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maximize accessibility.</w:t>
      </w:r>
    </w:p>
    <w:p w:rsidR="002C4D94" w:rsidRPr="002C4D94" w:rsidRDefault="002C4D94" w:rsidP="002C4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 &amp; Incentives: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2C4D94" w:rsidRPr="002C4D94" w:rsidRDefault="002C4D94" w:rsidP="002C4D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Staff are trained as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"Universal Service Agents"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by experts (e.g., Ethiopian Airlines)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C4D94" w:rsidRPr="002C4D94" w:rsidRDefault="002C4D94" w:rsidP="002C4D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Sustainability </w:t>
      </w:r>
      <w:proofErr w:type="gram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is ensured</w:t>
      </w:r>
      <w:proofErr w:type="gram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by a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C4D94" w:rsidRPr="002C4D94" w:rsidRDefault="002C4D94" w:rsidP="002C4D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This revenue </w:t>
      </w:r>
      <w:proofErr w:type="spellStart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>funds</w:t>
      </w:r>
      <w:proofErr w:type="spellEnd"/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bonuses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based on punctuality, service quality, and customer satisfaction.</w:t>
      </w:r>
    </w:p>
    <w:p w:rsidR="002C4D94" w:rsidRPr="002C4D94" w:rsidRDefault="002C4D94" w:rsidP="002C4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D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&amp; Budgetary Compliance:</w:t>
      </w:r>
      <w:r w:rsidRPr="002C4D94">
        <w:rPr>
          <w:rFonts w:ascii="Times New Roman" w:eastAsia="Times New Roman" w:hAnsi="Times New Roman" w:cs="Times New Roman"/>
          <w:kern w:val="0"/>
          <w14:ligatures w14:val="none"/>
        </w:rPr>
        <w:t xml:space="preserve"> To increase budget effectiveness (by up to 20%), the city must prioritize training for staff in modern IT financial procedures.</w:t>
      </w:r>
    </w:p>
    <w:p w:rsidR="00BE395C" w:rsidRDefault="00BE395C">
      <w:r>
        <w:br w:type="page"/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Strategic Implementation Roadmap for MESOB One-Stop Digital Services: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 Administration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Strategic Context: Federal Mandates and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Hawassa’s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Digital Imperative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is mandated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align its administrative evolution with the Federal Government’s "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" initiative, inaugurated on April 27, 2025. Co-developed by the Civil Service Commission and the Ministry of Planning and Development,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—named after the traditional Ethiopian serving basket—is the cornerstone of the "Digital Ethiopia 2030" framework.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prioritize the transition from paper-based bureaucracy to a modernized, citizen-centric digital ecosystem, moving beyond mere digitization to a fully "paperless process" as demonstrated by the successful Addis Ababa pilot.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This roadmap is not a suggestion but a strategic imperative to fulfill the national vision: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"Locally Rooted, Digitally Powered."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By institutionalizing federal standards at the sub-national level,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will lead the regional shift toward administrative transparency and efficiency. The transition requires a multi-disciplinary technology stack that ensures absolute interoperability between federal institutions and city-level departments.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Exhaustive Technology Component Architecture: Area Categorization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To achieve fiscal sustainability and operational efficiency,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stack must integrate 12 critical federal institutions into a unified service delivery layer. This architecture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solve existing bottlenecks by removing redundant data entry and ensuring real-time verification.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 Identity &amp; Verification Layer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implement the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as the non-negotiable primary identifier.</w:t>
      </w:r>
    </w:p>
    <w:p w:rsidR="00BE395C" w:rsidRPr="00BE395C" w:rsidRDefault="00BE395C" w:rsidP="00BE39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Verification: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the National Identification Service is required for secure identification and interoperability with national health data platforms.</w:t>
      </w:r>
    </w:p>
    <w:p w:rsidR="00BE395C" w:rsidRPr="00BE395C" w:rsidRDefault="00BE395C" w:rsidP="00BE39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Inclusion: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serve as the gateway for digital insurance and utility payments, mirroring the national success of 13.5 million registrations.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 Integrated Revenue &amp; Trade Systems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Economic growth depends on the seamless integration of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Revenue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Trade and Regional Integration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Investment Commission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E395C" w:rsidRPr="00BE395C" w:rsidRDefault="00BE395C" w:rsidP="00BE3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National Business Portal (NBP):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utilize the NBP for end-to-end investor support, including case tracking and integrated payment options.</w:t>
      </w:r>
    </w:p>
    <w:p w:rsidR="00BE395C" w:rsidRPr="00BE395C" w:rsidRDefault="00BE395C" w:rsidP="00BE3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Tamirt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Platform: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administration is required to adopt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"E-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Tamirt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B2B E-commerce platform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industrial sectors and regional trade logistics.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 Judicial &amp; Citizenship Modules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Digital reform must extend to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and Citizenship Service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Verification and Registration Service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E395C" w:rsidRPr="00BE395C" w:rsidRDefault="00BE395C" w:rsidP="00BE39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AI-Enhanced Workflows: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Judicial departments must deploy AI tools specifically for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transcription, translation, and legal research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streamline low-risk judicial processes.</w:t>
      </w:r>
    </w:p>
    <w:p w:rsidR="00BE395C" w:rsidRPr="00BE395C" w:rsidRDefault="00BE395C" w:rsidP="00BE39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 Justice Portal: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of mobile-friendly portals for legal aid and case status updates is mandatory to reduce court backlogs.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 Logistics &amp; Communication Backbone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The physical fulfillment of digital services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will be managed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supported by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Bank of Ethiopia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E395C" w:rsidRPr="00BE395C" w:rsidRDefault="00BE395C" w:rsidP="00BE39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Interoperability: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M-PESA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Lehulum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—the telco-agnostic mobile money platform—is required for all service fee collections.</w:t>
      </w:r>
    </w:p>
    <w:p w:rsidR="00BE395C" w:rsidRPr="00BE395C" w:rsidRDefault="00BE395C" w:rsidP="00BE39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&amp; Skills Integration: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Labor and Skills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Foreign Affairs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Assessment and Examination Service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onboarded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ensure end-to-end certification and labor matching.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Infrastructure Development &amp; Financing Plan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preparation in emerging economies requires intensive multi-disciplinary work, with costs typically ranging from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10–12% of the total project investment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adopt a "full lifecycle approach," ensuring projects are procurement-ready through rigorous Value for Money (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VfM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) analysis and the evaluation of contingent liabilities.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Components Table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5512"/>
        <w:gridCol w:w="2055"/>
      </w:tblGrid>
      <w:tr w:rsidR="00BE395C" w:rsidRPr="00BE395C" w:rsidTr="00BE39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Justification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Model</w:t>
            </w:r>
          </w:p>
        </w:tc>
      </w:tr>
      <w:tr w:rsidR="00BE395C" w:rsidRPr="00BE395C" w:rsidTr="00BE39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Hubs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Centralizing diagnostics and resident data</w:t>
            </w:r>
            <w:proofErr w:type="gramStart"/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  <w:proofErr w:type="gramEnd"/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ensuring 24/7 uptime.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Public-Private Partnership (PPP)</w:t>
            </w:r>
          </w:p>
        </w:tc>
      </w:tr>
      <w:tr w:rsidR="00BE395C" w:rsidRPr="00BE395C" w:rsidTr="00BE39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Connectivity Nodes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High-speed fiber expansion; must account for </w:t>
            </w:r>
            <w:proofErr w:type="spellStart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Ethio</w:t>
            </w:r>
            <w:proofErr w:type="spellEnd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Telecom's recent tariff adjustments</w:t>
            </w: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cost-recovery models.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GCA Budgetary Allocation</w:t>
            </w:r>
          </w:p>
        </w:tc>
      </w:tr>
      <w:tr w:rsidR="00BE395C" w:rsidRPr="00BE395C" w:rsidTr="00BE39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Backup Systems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Digitization safeguard; implementation through the </w:t>
            </w:r>
            <w:proofErr w:type="spellStart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Wingu</w:t>
            </w:r>
            <w:proofErr w:type="spellEnd"/>
            <w:r w:rsidRPr="00BE39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Africa partnership</w:t>
            </w: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power infrastructure digitization.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E395C" w:rsidRPr="00BE395C" w:rsidRDefault="00BE395C" w:rsidP="00BE39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9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PPP / DFI Support</w:t>
            </w:r>
          </w:p>
        </w:tc>
      </w:tr>
    </w:tbl>
    <w:p w:rsidR="00BE395C" w:rsidRPr="00BE395C" w:rsidRDefault="00BE395C" w:rsidP="00BE3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Financing Stream Analysis: A Hybrid Model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recognize the distinction between early-stage and mid-stage financing needs:</w:t>
      </w:r>
    </w:p>
    <w:p w:rsidR="00BE395C" w:rsidRPr="00BE395C" w:rsidRDefault="00BE395C" w:rsidP="00BE39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Funds (PDFs):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Benchmarking the Indonesian model,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leverage PDFs for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mid-stage activities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(feasibility studies and transaction advisory). Note that PDFs often exclude early-stage business cases; therefore, these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must be institutionalized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through other streams.</w:t>
      </w:r>
    </w:p>
    <w:p w:rsidR="00BE395C" w:rsidRPr="00BE395C" w:rsidRDefault="00BE395C" w:rsidP="00BE39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Project Preparation Facilities (PPFs):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city should tap into MDB-led facilities like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Infrastructure Facility (GIF)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PPIAF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for technical assistance and capacity building.</w:t>
      </w:r>
    </w:p>
    <w:p w:rsidR="00BE395C" w:rsidRPr="00BE395C" w:rsidRDefault="00BE395C" w:rsidP="00BE39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 Budgets: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must demand clear, traceable line items in Government Contracting Agency (GCA) budgets for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early-stage preparatory studies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. This ensures transparency and a solid foundation before seeking transactional PDF support.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Phased Implementation Roadmap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To mitigate capacity constraints,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will follow a sequenced rollout based on the "pilot-to-scale" logic of the federal mandate.</w:t>
      </w:r>
    </w:p>
    <w:p w:rsidR="00BE395C" w:rsidRPr="00BE395C" w:rsidRDefault="00BE395C" w:rsidP="00BE39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Pilot Readiness (Months 1-6):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Focus on "Upstream" policy formulation and onboarding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 core public services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(Revenue, Trade, and National ID) to match the scope of the national pilot.</w:t>
      </w:r>
    </w:p>
    <w:p w:rsidR="00BE395C" w:rsidRPr="00BE395C" w:rsidRDefault="00BE395C" w:rsidP="00BE39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Scale-Up (Months 7-18):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Expansion to city-level departments. A mandatory requirement is the implementation of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National Electronic Medical Record System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to standardize clinical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record-keeping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for continuity of care. This phase also includes AI-driven tourism platforms for tailored visitor recommendations.</w:t>
      </w:r>
    </w:p>
    <w:p w:rsidR="00BE395C" w:rsidRPr="00BE395C" w:rsidRDefault="00BE395C" w:rsidP="00BE39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Maturity &amp; Optimization (Months 19+):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of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Minexx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-inspired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blockchain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traceability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for artisanal sectors. This system must log payments and taxes to ensure compliance with OECD due diligence, benchmarking the successful tracking of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50,000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tonnes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tin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in comparable ASM models.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Quality Assurance: Citizen Perception &amp; Communication Strategy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Academic research from St. Mary’s University indicates a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baseline perception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of current digital communications, with citizens viewing SMS alerts as "irritating," "misleading," and "lacking permission."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administrators must issue the following commands to ensure service adoption:</w:t>
      </w:r>
    </w:p>
    <w:p w:rsidR="00BE395C" w:rsidRPr="00BE395C" w:rsidRDefault="00BE395C" w:rsidP="00BE39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 Opt-In/Consent-Based Models: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Move away from the "forced exposure" model that triggers system irritation. Citizens must explicitly designate their readiness to receive digital notifications.</w:t>
      </w:r>
    </w:p>
    <w:p w:rsidR="00BE395C" w:rsidRPr="00BE395C" w:rsidRDefault="00BE395C" w:rsidP="00BE39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Overcome Skepticism via Credibility: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Claims made via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be 100% truthful. Administrators must counter the existing perception of digital ads as misleading by ensuring consistent system uptime and factual accuracy.</w:t>
      </w:r>
    </w:p>
    <w:p w:rsidR="00BE395C" w:rsidRPr="00BE395C" w:rsidRDefault="00BE395C" w:rsidP="00BE39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Strict Relevancy Filters: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Use geospatial mapping to ensure SMS alerts are pertinent to the user’s location and needs. Irrelevant content will lead to "system deletion" and user attrition.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Regional Benchmarking: Lessons from Addis Ababa,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Adama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Dire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Dawa</w:t>
      </w:r>
      <w:proofErr w:type="spellEnd"/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roadmap </w:t>
      </w:r>
      <w:proofErr w:type="gram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is informed</w:t>
      </w:r>
      <w:proofErr w:type="gram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by the strategic successes of other Ethiopian urban hubs:</w:t>
      </w:r>
    </w:p>
    <w:p w:rsidR="00BE395C" w:rsidRPr="00BE395C" w:rsidRDefault="00BE395C" w:rsidP="00BE39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benchmark, having successfully transitioned utility and fuel payments to digital platforms and registered over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13.5 million citizens in the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replicate this paperless standard to achieve "Value for Money."</w:t>
      </w:r>
    </w:p>
    <w:p w:rsidR="00BE395C" w:rsidRPr="00BE395C" w:rsidRDefault="00BE395C" w:rsidP="00BE39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Dire </w:t>
      </w:r>
      <w:proofErr w:type="spellStart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These cities demonstrate the utility of sub-national interventions.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must advocate for a state-level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Grant Fund (PDGF)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, mirroring the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Tamil Nadu and Orissa (India) models</w:t>
      </w:r>
      <w:r w:rsidRPr="00BE395C">
        <w:rPr>
          <w:rFonts w:ascii="Times New Roman" w:eastAsia="Times New Roman" w:hAnsi="Times New Roman" w:cs="Times New Roman"/>
          <w:kern w:val="0"/>
          <w14:ligatures w14:val="none"/>
        </w:rPr>
        <w:t>, to provide dedicated grants for consultancy assignments and project preparation.</w:t>
      </w:r>
    </w:p>
    <w:p w:rsidR="00BE395C" w:rsidRPr="00BE395C" w:rsidRDefault="00BE395C" w:rsidP="00BE3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By institutionalizing these preparatory funds and adhering to federal paperless standards, the </w:t>
      </w:r>
      <w:proofErr w:type="spellStart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E395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will secure its position as a digital governance leader, ensuring our services remain </w:t>
      </w:r>
      <w:r w:rsidRPr="00BE39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"Locally Rooted, Digitally Powered."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6B3B"/>
    <w:multiLevelType w:val="multilevel"/>
    <w:tmpl w:val="FB6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2D4"/>
    <w:multiLevelType w:val="multilevel"/>
    <w:tmpl w:val="76A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B3A15"/>
    <w:multiLevelType w:val="multilevel"/>
    <w:tmpl w:val="08BC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61223"/>
    <w:multiLevelType w:val="multilevel"/>
    <w:tmpl w:val="F36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A6729"/>
    <w:multiLevelType w:val="multilevel"/>
    <w:tmpl w:val="D96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E6859"/>
    <w:multiLevelType w:val="multilevel"/>
    <w:tmpl w:val="FAA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96B42"/>
    <w:multiLevelType w:val="multilevel"/>
    <w:tmpl w:val="259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476F4"/>
    <w:multiLevelType w:val="multilevel"/>
    <w:tmpl w:val="651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F1310"/>
    <w:multiLevelType w:val="multilevel"/>
    <w:tmpl w:val="099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B28D2"/>
    <w:multiLevelType w:val="multilevel"/>
    <w:tmpl w:val="99D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63EA7"/>
    <w:multiLevelType w:val="multilevel"/>
    <w:tmpl w:val="97A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67930"/>
    <w:multiLevelType w:val="multilevel"/>
    <w:tmpl w:val="0B28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BD5EC7"/>
    <w:multiLevelType w:val="multilevel"/>
    <w:tmpl w:val="942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10"/>
  </w:num>
  <w:num w:numId="5">
    <w:abstractNumId w:val="0"/>
  </w:num>
  <w:num w:numId="6">
    <w:abstractNumId w:val="12"/>
  </w:num>
  <w:num w:numId="7">
    <w:abstractNumId w:val="6"/>
  </w:num>
  <w:num w:numId="8">
    <w:abstractNumId w:val="7"/>
  </w:num>
  <w:num w:numId="9">
    <w:abstractNumId w:val="5"/>
  </w:num>
  <w:num w:numId="10">
    <w:abstractNumId w:val="2"/>
  </w:num>
  <w:num w:numId="11">
    <w:abstractNumId w:val="8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D94"/>
    <w:rsid w:val="001E6C28"/>
    <w:rsid w:val="002C4D94"/>
    <w:rsid w:val="0038768C"/>
    <w:rsid w:val="00463297"/>
    <w:rsid w:val="004917BA"/>
    <w:rsid w:val="0074003F"/>
    <w:rsid w:val="007E3105"/>
    <w:rsid w:val="009F3DF1"/>
    <w:rsid w:val="00A74390"/>
    <w:rsid w:val="00BE395C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3C43F-1F42-492B-9A3F-4B4B438D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C4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C4D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4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D9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3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5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2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2272</Words>
  <Characters>12954</Characters>
  <Application>Microsoft Office Word</Application>
  <DocSecurity>0</DocSecurity>
  <Lines>107</Lines>
  <Paragraphs>30</Paragraphs>
  <ScaleCrop>false</ScaleCrop>
  <Company/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2026-02-24T16:04:00Z</dcterms:created>
  <dcterms:modified xsi:type="dcterms:W3CDTF">2026-02-24T16:05:00Z</dcterms:modified>
</cp:coreProperties>
</file>