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00A" w:rsidRDefault="008E000A" w:rsidP="008E000A">
      <w:pPr>
        <w:pStyle w:val="NormalWeb"/>
      </w:pPr>
      <w:r>
        <w:t>What are the core technology components of the MESOB one-stop service infrastructure?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MESOB one-stop service infrastructure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is a core component of Ethiopia's digital transformation, designed to provide a unified physical and digital gateway for government-to-citizen services. Its technology components span hardware, network infrastructure, and integrated national digital systems.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>Based on technical contracts and strategic documents, the core technology components include:</w:t>
      </w:r>
    </w:p>
    <w:p w:rsidR="00AC3C10" w:rsidRPr="00AC3C10" w:rsidRDefault="00AC3C10" w:rsidP="00AC3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Network and Connectivity Infrastructure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>The infrastructure ensures seamless connectivity and integration with existing national networks.</w:t>
      </w:r>
    </w:p>
    <w:p w:rsidR="00AC3C10" w:rsidRPr="00AC3C10" w:rsidRDefault="00AC3C10" w:rsidP="00AC3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Networking Equipment: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High-capacity 24-port and 48-port POE and Non-POE switches to manage data flow within the centers.</w:t>
      </w:r>
    </w:p>
    <w:p w:rsidR="00AC3C10" w:rsidRPr="00AC3C10" w:rsidRDefault="00AC3C10" w:rsidP="00AC3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Connectivity Services: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High-bandwidth links (e.g., 100Mb connectivity) and wide area network (SD-WAN) deployments for reliable service access.</w:t>
      </w:r>
    </w:p>
    <w:p w:rsidR="00AC3C10" w:rsidRPr="00AC3C10" w:rsidRDefault="00AC3C10" w:rsidP="00AC3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Infrastructure: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"Firewall as a Service" and managed security services to protect the center's data and operations.</w:t>
      </w:r>
    </w:p>
    <w:p w:rsidR="00AC3C10" w:rsidRPr="00AC3C10" w:rsidRDefault="00AC3C10" w:rsidP="00AC3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Computing and Data Center Solutions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>MESOB centers utilize both localized hardware and broader national cloud resources.</w:t>
      </w:r>
    </w:p>
    <w:p w:rsidR="00AC3C10" w:rsidRPr="00AC3C10" w:rsidRDefault="00AC3C10" w:rsidP="00AC3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Servers and Workstations: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High-performance servers (e.g., Dell PowerEdge R760XS) and workstations with high-resolution monitors for staff.</w:t>
      </w:r>
    </w:p>
    <w:p w:rsidR="00AC3C10" w:rsidRPr="00AC3C10" w:rsidRDefault="00AC3C10" w:rsidP="00AC3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Data Centers: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Modular data center units (such as the </w:t>
      </w:r>
      <w:proofErr w:type="spellStart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Fusionmodule</w:t>
      </w:r>
      <w:proofErr w:type="spellEnd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500) that include built-in UPS, cooling systems, power distribution, and monitoring.</w:t>
      </w:r>
    </w:p>
    <w:p w:rsidR="00AC3C10" w:rsidRPr="00AC3C10" w:rsidRDefault="00AC3C10" w:rsidP="00AC3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Integration: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Virtual data storage and access through </w:t>
      </w:r>
      <w:proofErr w:type="spellStart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telecom cloud servers, ensuring that critical public systems remain secure and centralized.</w:t>
      </w:r>
    </w:p>
    <w:p w:rsidR="00AC3C10" w:rsidRPr="00AC3C10" w:rsidRDefault="00AC3C10" w:rsidP="00AC3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Service Center and Queue Management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>To facilitate efficient citizen interactions, the centers employ specialized management systems.</w:t>
      </w:r>
    </w:p>
    <w:p w:rsidR="00AC3C10" w:rsidRPr="00AC3C10" w:rsidRDefault="00AC3C10" w:rsidP="00AC3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Queue Management: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Software and hardware for directing citizen flow, including ticket dispensers and </w:t>
      </w:r>
      <w:proofErr w:type="gramStart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customer service satisfaction terminals</w:t>
      </w:r>
      <w:proofErr w:type="gramEnd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C3C10" w:rsidRPr="00AC3C10" w:rsidRDefault="00AC3C10" w:rsidP="00AC3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Modules: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Wireless callers and communication modules for staff to manage service requests.</w:t>
      </w:r>
    </w:p>
    <w:p w:rsidR="00AC3C10" w:rsidRPr="00AC3C10" w:rsidRDefault="00AC3C10" w:rsidP="00AC3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Smart Display and Surveillance Systems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>The centers use advanced visual and security technologies for monitoring and public information dissemination.</w:t>
      </w:r>
    </w:p>
    <w:p w:rsidR="00AC3C10" w:rsidRPr="00AC3C10" w:rsidRDefault="00AC3C10" w:rsidP="00AC3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Visual Displays: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Large-scale LED video walls (up to 5.12m x 2.88m), smart displays (e.g., Idea hub 86' S2), and digital signage controlled by specialized decoders and 3-in-1 LED controllers.</w:t>
      </w:r>
    </w:p>
    <w:p w:rsidR="00AC3C10" w:rsidRPr="00AC3C10" w:rsidRDefault="00AC3C10" w:rsidP="00AC3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Surveillance and Audio: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surveillance systems using IR Fixed Dome Cameras and NVR (Network Video Recorder) units, complemented by digital speaker systems.</w:t>
      </w:r>
    </w:p>
    <w:p w:rsidR="00AC3C10" w:rsidRPr="00AC3C10" w:rsidRDefault="00AC3C10" w:rsidP="00AC3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Access Control and Biometrics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Security and attendance </w:t>
      </w:r>
      <w:proofErr w:type="gramStart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are managed</w:t>
      </w:r>
      <w:proofErr w:type="gramEnd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through digital recognition systems.</w:t>
      </w:r>
    </w:p>
    <w:p w:rsidR="00AC3C10" w:rsidRPr="00AC3C10" w:rsidRDefault="00AC3C10" w:rsidP="00AC3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Terminals: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Recognition panels and attendance pads supporting fingerprint, facial, card, and password authentication.</w:t>
      </w:r>
    </w:p>
    <w:p w:rsidR="00AC3C10" w:rsidRPr="00AC3C10" w:rsidRDefault="00AC3C10" w:rsidP="00AC3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Software: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All-in-one software suites to manage access control and internal system configurations.</w:t>
      </w:r>
    </w:p>
    <w:p w:rsidR="00AC3C10" w:rsidRPr="00AC3C10" w:rsidRDefault="00AC3C10" w:rsidP="00AC3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Integration with National Digital Public Infrastructure (DPI)</w:t>
      </w:r>
    </w:p>
    <w:p w:rsidR="00AC3C10" w:rsidRPr="00AC3C10" w:rsidRDefault="00AC3C10" w:rsidP="00AC3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Beyond physical hardware, the MESOB infrastructure </w:t>
      </w:r>
      <w:proofErr w:type="gramStart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is designed</w:t>
      </w:r>
      <w:proofErr w:type="gramEnd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to leverage the national "DPI Stack" for service delivery.</w:t>
      </w:r>
    </w:p>
    <w:p w:rsidR="00AC3C10" w:rsidRPr="00AC3C10" w:rsidRDefault="00AC3C10" w:rsidP="00AC3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Fayda</w:t>
      </w:r>
      <w:proofErr w:type="spellEnd"/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Digital ID: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primary layer for citizen identification and secure authentication for over 180 integrated services.</w:t>
      </w:r>
    </w:p>
    <w:p w:rsidR="00AC3C10" w:rsidRPr="00AC3C10" w:rsidRDefault="00AC3C10" w:rsidP="00AC3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Interoperable Payments: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with unified national digital payment layers to facilitate seamless settlement of service fees.</w:t>
      </w:r>
    </w:p>
    <w:p w:rsidR="00AC3C10" w:rsidRPr="00AC3C10" w:rsidRDefault="00AC3C10" w:rsidP="00AC3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3C1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Data Exchange:</w:t>
      </w:r>
      <w:r w:rsidRPr="00AC3C10">
        <w:rPr>
          <w:rFonts w:ascii="Times New Roman" w:eastAsia="Times New Roman" w:hAnsi="Times New Roman" w:cs="Times New Roman"/>
          <w:kern w:val="0"/>
          <w14:ligatures w14:val="none"/>
        </w:rPr>
        <w:t xml:space="preserve"> Use of platforms like </w:t>
      </w:r>
      <w:proofErr w:type="spellStart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Ethio</w:t>
      </w:r>
      <w:proofErr w:type="spellEnd"/>
      <w:r w:rsidRPr="00AC3C10">
        <w:rPr>
          <w:rFonts w:ascii="Times New Roman" w:eastAsia="Times New Roman" w:hAnsi="Times New Roman" w:cs="Times New Roman"/>
          <w:kern w:val="0"/>
          <w14:ligatures w14:val="none"/>
        </w:rPr>
        <w:t>-Connect to enable secure data sharing between different government agencies under one roof.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53D38"/>
    <w:multiLevelType w:val="multilevel"/>
    <w:tmpl w:val="9554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608EB"/>
    <w:multiLevelType w:val="multilevel"/>
    <w:tmpl w:val="A1CA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32E1F"/>
    <w:multiLevelType w:val="multilevel"/>
    <w:tmpl w:val="472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14247"/>
    <w:multiLevelType w:val="multilevel"/>
    <w:tmpl w:val="C47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217E8"/>
    <w:multiLevelType w:val="multilevel"/>
    <w:tmpl w:val="B96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27D65"/>
    <w:multiLevelType w:val="multilevel"/>
    <w:tmpl w:val="C5B0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00A"/>
    <w:rsid w:val="001E6C28"/>
    <w:rsid w:val="0038768C"/>
    <w:rsid w:val="00463297"/>
    <w:rsid w:val="004917BA"/>
    <w:rsid w:val="0074003F"/>
    <w:rsid w:val="007E3105"/>
    <w:rsid w:val="008E000A"/>
    <w:rsid w:val="009F3DF1"/>
    <w:rsid w:val="00A74390"/>
    <w:rsid w:val="00AC3C10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C0B9F-70AD-411A-A9E8-0D8FBDF7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3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paragraph" w:styleId="NormalWeb">
    <w:name w:val="Normal (Web)"/>
    <w:basedOn w:val="Normal"/>
    <w:uiPriority w:val="99"/>
    <w:semiHidden/>
    <w:unhideWhenUsed/>
    <w:rsid w:val="008E00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C3C1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AC3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2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2026-02-24T15:14:00Z</dcterms:created>
  <dcterms:modified xsi:type="dcterms:W3CDTF">2026-02-24T15:15:00Z</dcterms:modified>
</cp:coreProperties>
</file>