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812" w:rsidRPr="00D66812" w:rsidRDefault="00D66812" w:rsidP="00D66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812">
        <w:rPr>
          <w:rFonts w:ascii="Times New Roman" w:eastAsia="Times New Roman" w:hAnsi="Times New Roman" w:cs="Times New Roman"/>
          <w:b/>
          <w:bCs/>
          <w:kern w:val="36"/>
          <w:sz w:val="48"/>
          <w:szCs w:val="48"/>
          <w14:ligatures w14:val="none"/>
        </w:rPr>
        <w:t xml:space="preserve">Implementation Framework: </w:t>
      </w:r>
      <w:proofErr w:type="spellStart"/>
      <w:r w:rsidRPr="00D66812">
        <w:rPr>
          <w:rFonts w:ascii="Times New Roman" w:eastAsia="Times New Roman" w:hAnsi="Times New Roman" w:cs="Times New Roman"/>
          <w:b/>
          <w:bCs/>
          <w:kern w:val="36"/>
          <w:sz w:val="48"/>
          <w:szCs w:val="48"/>
          <w14:ligatures w14:val="none"/>
        </w:rPr>
        <w:t>Mesob</w:t>
      </w:r>
      <w:proofErr w:type="spellEnd"/>
      <w:r w:rsidRPr="00D66812">
        <w:rPr>
          <w:rFonts w:ascii="Times New Roman" w:eastAsia="Times New Roman" w:hAnsi="Times New Roman" w:cs="Times New Roman"/>
          <w:b/>
          <w:bCs/>
          <w:kern w:val="36"/>
          <w:sz w:val="48"/>
          <w:szCs w:val="48"/>
          <w14:ligatures w14:val="none"/>
        </w:rPr>
        <w:t xml:space="preserve"> One-Stop Service Infrastructure Deployment for </w:t>
      </w:r>
      <w:proofErr w:type="spellStart"/>
      <w:r w:rsidRPr="00D66812">
        <w:rPr>
          <w:rFonts w:ascii="Times New Roman" w:eastAsia="Times New Roman" w:hAnsi="Times New Roman" w:cs="Times New Roman"/>
          <w:b/>
          <w:bCs/>
          <w:kern w:val="36"/>
          <w:sz w:val="48"/>
          <w:szCs w:val="48"/>
          <w14:ligatures w14:val="none"/>
        </w:rPr>
        <w:t>Hawassa</w:t>
      </w:r>
      <w:proofErr w:type="spellEnd"/>
      <w:r w:rsidRPr="00D66812">
        <w:rPr>
          <w:rFonts w:ascii="Times New Roman" w:eastAsia="Times New Roman" w:hAnsi="Times New Roman" w:cs="Times New Roman"/>
          <w:b/>
          <w:bCs/>
          <w:kern w:val="36"/>
          <w:sz w:val="48"/>
          <w:szCs w:val="48"/>
          <w14:ligatures w14:val="none"/>
        </w:rPr>
        <w:t xml:space="preserve"> City</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1. Strategic Vision and Localized Service Delivery Model</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The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One-Stop Service (MOSS) is the primary fiscal and operational vehicle of the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xml:space="preserve"> Smart City Prospectus. Beyond mere convenience, MOSS functions as a strategic mechanism to consolidate fragmented municipal functions into a singular, high-performance node. By transitioning from </w:t>
      </w:r>
      <w:proofErr w:type="spellStart"/>
      <w:r w:rsidRPr="00D66812">
        <w:rPr>
          <w:rFonts w:ascii="Times New Roman" w:eastAsia="Times New Roman" w:hAnsi="Times New Roman" w:cs="Times New Roman"/>
          <w:kern w:val="0"/>
          <w14:ligatures w14:val="none"/>
        </w:rPr>
        <w:t>siloed</w:t>
      </w:r>
      <w:proofErr w:type="spellEnd"/>
      <w:r w:rsidRPr="00D66812">
        <w:rPr>
          <w:rFonts w:ascii="Times New Roman" w:eastAsia="Times New Roman" w:hAnsi="Times New Roman" w:cs="Times New Roman"/>
          <w:kern w:val="0"/>
          <w14:ligatures w14:val="none"/>
        </w:rPr>
        <w:t xml:space="preserve"> departmental operations to this integrated "One-Stop Shop," the City of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xml:space="preserve"> will drive significant economies of scale, reduce administrative leakages, and realize the vision of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together."</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Adopting the "One-Stop Shop" philosophy pioneered by the </w:t>
      </w:r>
      <w:proofErr w:type="spellStart"/>
      <w:r w:rsidRPr="00D66812">
        <w:rPr>
          <w:rFonts w:ascii="Times New Roman" w:eastAsia="Times New Roman" w:hAnsi="Times New Roman" w:cs="Times New Roman"/>
          <w:kern w:val="0"/>
          <w14:ligatures w14:val="none"/>
        </w:rPr>
        <w:t>Huduma</w:t>
      </w:r>
      <w:proofErr w:type="spellEnd"/>
      <w:r w:rsidRPr="00D66812">
        <w:rPr>
          <w:rFonts w:ascii="Times New Roman" w:eastAsia="Times New Roman" w:hAnsi="Times New Roman" w:cs="Times New Roman"/>
          <w:kern w:val="0"/>
          <w14:ligatures w14:val="none"/>
        </w:rPr>
        <w:t xml:space="preserve"> Kenya Service Delivery </w:t>
      </w:r>
      <w:proofErr w:type="spellStart"/>
      <w:r w:rsidRPr="00D66812">
        <w:rPr>
          <w:rFonts w:ascii="Times New Roman" w:eastAsia="Times New Roman" w:hAnsi="Times New Roman" w:cs="Times New Roman"/>
          <w:kern w:val="0"/>
          <w14:ligatures w14:val="none"/>
        </w:rPr>
        <w:t>Programme</w:t>
      </w:r>
      <w:proofErr w:type="spellEnd"/>
      <w:r w:rsidRPr="00D66812">
        <w:rPr>
          <w:rFonts w:ascii="Times New Roman" w:eastAsia="Times New Roman" w:hAnsi="Times New Roman" w:cs="Times New Roman"/>
          <w:kern w:val="0"/>
          <w14:ligatures w14:val="none"/>
        </w:rPr>
        <w:t xml:space="preserve">, MOSS utilizes a multi-channel deployment model to maximize reach and efficiency. This framework adapts the </w:t>
      </w:r>
      <w:proofErr w:type="spellStart"/>
      <w:r w:rsidRPr="00D66812">
        <w:rPr>
          <w:rFonts w:ascii="Times New Roman" w:eastAsia="Times New Roman" w:hAnsi="Times New Roman" w:cs="Times New Roman"/>
          <w:kern w:val="0"/>
          <w14:ligatures w14:val="none"/>
        </w:rPr>
        <w:t>Huduma</w:t>
      </w:r>
      <w:proofErr w:type="spellEnd"/>
      <w:r w:rsidRPr="00D66812">
        <w:rPr>
          <w:rFonts w:ascii="Times New Roman" w:eastAsia="Times New Roman" w:hAnsi="Times New Roman" w:cs="Times New Roman"/>
          <w:kern w:val="0"/>
          <w14:ligatures w14:val="none"/>
        </w:rPr>
        <w:t xml:space="preserve"> model to </w:t>
      </w:r>
      <w:proofErr w:type="spellStart"/>
      <w:r w:rsidRPr="00D66812">
        <w:rPr>
          <w:rFonts w:ascii="Times New Roman" w:eastAsia="Times New Roman" w:hAnsi="Times New Roman" w:cs="Times New Roman"/>
          <w:kern w:val="0"/>
          <w14:ligatures w14:val="none"/>
        </w:rPr>
        <w:t>Hawassa’s</w:t>
      </w:r>
      <w:proofErr w:type="spellEnd"/>
      <w:r w:rsidRPr="00D66812">
        <w:rPr>
          <w:rFonts w:ascii="Times New Roman" w:eastAsia="Times New Roman" w:hAnsi="Times New Roman" w:cs="Times New Roman"/>
          <w:kern w:val="0"/>
          <w14:ligatures w14:val="none"/>
        </w:rPr>
        <w:t xml:space="preserve"> urban topography through three essential pillars: Physical Centers (branded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hubs), a unified Digital Platform, and "Mobile </w:t>
      </w:r>
      <w:proofErr w:type="spellStart"/>
      <w:r w:rsidRPr="00D66812">
        <w:rPr>
          <w:rFonts w:ascii="Times New Roman" w:eastAsia="Times New Roman" w:hAnsi="Times New Roman" w:cs="Times New Roman"/>
          <w:kern w:val="0"/>
          <w14:ligatures w14:val="none"/>
        </w:rPr>
        <w:t>Mashinani</w:t>
      </w:r>
      <w:proofErr w:type="spellEnd"/>
      <w:r w:rsidRPr="00D66812">
        <w:rPr>
          <w:rFonts w:ascii="Times New Roman" w:eastAsia="Times New Roman" w:hAnsi="Times New Roman" w:cs="Times New Roman"/>
          <w:kern w:val="0"/>
          <w14:ligatures w14:val="none"/>
        </w:rPr>
        <w:t>" (outreach services for peripheral districts), ensuring that service delivery is universal, equitable, and efficient.</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Core Strategic Pillars for MOSS Deployment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7"/>
        <w:gridCol w:w="7357"/>
      </w:tblGrid>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Pillar</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Strategic Impact on </w:t>
            </w:r>
            <w:proofErr w:type="spellStart"/>
            <w:r w:rsidRPr="00D66812">
              <w:rPr>
                <w:rFonts w:ascii="Times New Roman" w:eastAsia="Times New Roman" w:hAnsi="Times New Roman" w:cs="Times New Roman"/>
                <w:kern w:val="0"/>
                <w14:ligatures w14:val="none"/>
              </w:rPr>
              <w:t>Hawassa’s</w:t>
            </w:r>
            <w:proofErr w:type="spellEnd"/>
            <w:r w:rsidRPr="00D66812">
              <w:rPr>
                <w:rFonts w:ascii="Times New Roman" w:eastAsia="Times New Roman" w:hAnsi="Times New Roman" w:cs="Times New Roman"/>
                <w:kern w:val="0"/>
                <w14:ligatures w14:val="none"/>
              </w:rPr>
              <w:t xml:space="preserve"> Governance</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Service Excellence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Benchmarked against the </w:t>
            </w:r>
            <w:proofErr w:type="spellStart"/>
            <w:r w:rsidRPr="00D66812">
              <w:rPr>
                <w:rFonts w:ascii="Times New Roman" w:eastAsia="Times New Roman" w:hAnsi="Times New Roman" w:cs="Times New Roman"/>
                <w:kern w:val="0"/>
                <w14:ligatures w14:val="none"/>
              </w:rPr>
              <w:t>Huduma</w:t>
            </w:r>
            <w:proofErr w:type="spellEnd"/>
            <w:r w:rsidRPr="00D66812">
              <w:rPr>
                <w:rFonts w:ascii="Times New Roman" w:eastAsia="Times New Roman" w:hAnsi="Times New Roman" w:cs="Times New Roman"/>
                <w:kern w:val="0"/>
                <w14:ligatures w14:val="none"/>
              </w:rPr>
              <w:t xml:space="preserve"> 95% customer satisfaction index to ensure premium public trust.</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Digital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Elimination of redundant data silos through unified ICT, reducing the total cost of service delivery.</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Institutional Strength</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Migration from fragmented departments to a unified MOSS Secretariat to enhance accountability.</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Fiscal Efficiency</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Transformation of service nodes from cost centers to optimized revenue and data-generation assets.</w:t>
            </w:r>
          </w:p>
        </w:tc>
      </w:tr>
    </w:tbl>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This vision shifts the MOSS initiative from a conceptual prospectus to a bankable institutional framework, establishing the foundational governance required for a modern urban center.</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2. Service Architecture and Digital Integration</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The strategic selection of services is the most critical variable in securing high citizen engagement and ensuring the commercial and political viability of the MOSS infrastructure. </w:t>
      </w:r>
      <w:r w:rsidRPr="00D66812">
        <w:rPr>
          <w:rFonts w:ascii="Times New Roman" w:eastAsia="Times New Roman" w:hAnsi="Times New Roman" w:cs="Times New Roman"/>
          <w:kern w:val="0"/>
          <w14:ligatures w14:val="none"/>
        </w:rPr>
        <w:lastRenderedPageBreak/>
        <w:t>Prioritizing high-volume, "quick-win" services builds the necessary brand equity to sustain long-term digital transformation.</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Categorized MOSS Service Portfolio</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In alignment with international best practices, the MOSS service architecture </w:t>
      </w:r>
      <w:proofErr w:type="gramStart"/>
      <w:r w:rsidRPr="00D66812">
        <w:rPr>
          <w:rFonts w:ascii="Times New Roman" w:eastAsia="Times New Roman" w:hAnsi="Times New Roman" w:cs="Times New Roman"/>
          <w:kern w:val="0"/>
          <w14:ligatures w14:val="none"/>
        </w:rPr>
        <w:t>is categorized</w:t>
      </w:r>
      <w:proofErr w:type="gramEnd"/>
      <w:r w:rsidRPr="00D66812">
        <w:rPr>
          <w:rFonts w:ascii="Times New Roman" w:eastAsia="Times New Roman" w:hAnsi="Times New Roman" w:cs="Times New Roman"/>
          <w:kern w:val="0"/>
          <w14:ligatures w14:val="none"/>
        </w:rPr>
        <w:t xml:space="preserve"> as follows:</w:t>
      </w:r>
    </w:p>
    <w:p w:rsidR="00D66812" w:rsidRPr="00D66812" w:rsidRDefault="00D66812" w:rsidP="00D668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Statutory Services</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6812">
        <w:rPr>
          <w:rFonts w:ascii="Times New Roman" w:eastAsia="Times New Roman" w:hAnsi="Times New Roman" w:cs="Times New Roman"/>
          <w:b/>
          <w:bCs/>
          <w:kern w:val="0"/>
          <w14:ligatures w14:val="none"/>
        </w:rPr>
        <w:t>Fayda</w:t>
      </w:r>
      <w:proofErr w:type="spellEnd"/>
      <w:r w:rsidRPr="00D66812">
        <w:rPr>
          <w:rFonts w:ascii="Times New Roman" w:eastAsia="Times New Roman" w:hAnsi="Times New Roman" w:cs="Times New Roman"/>
          <w:b/>
          <w:bCs/>
          <w:kern w:val="0"/>
          <w14:ligatures w14:val="none"/>
        </w:rPr>
        <w:t xml:space="preserve"> (National Digital ID):</w:t>
      </w:r>
      <w:r w:rsidRPr="00D66812">
        <w:rPr>
          <w:rFonts w:ascii="Times New Roman" w:eastAsia="Times New Roman" w:hAnsi="Times New Roman" w:cs="Times New Roman"/>
          <w:kern w:val="0"/>
          <w14:ligatures w14:val="none"/>
        </w:rPr>
        <w:t xml:space="preserve"> Primary registration and issuance node.</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Vital Statistics:</w:t>
      </w:r>
      <w:r w:rsidRPr="00D66812">
        <w:rPr>
          <w:rFonts w:ascii="Times New Roman" w:eastAsia="Times New Roman" w:hAnsi="Times New Roman" w:cs="Times New Roman"/>
          <w:kern w:val="0"/>
          <w14:ligatures w14:val="none"/>
        </w:rPr>
        <w:t xml:space="preserve"> Issuance of Birth, Marriage, and Death certification.</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Immigration Support:</w:t>
      </w:r>
      <w:r w:rsidRPr="00D66812">
        <w:rPr>
          <w:rFonts w:ascii="Times New Roman" w:eastAsia="Times New Roman" w:hAnsi="Times New Roman" w:cs="Times New Roman"/>
          <w:kern w:val="0"/>
          <w14:ligatures w14:val="none"/>
        </w:rPr>
        <w:t xml:space="preserve"> Passport application processing and collection services.</w:t>
      </w:r>
    </w:p>
    <w:p w:rsidR="00D66812" w:rsidRPr="00D66812" w:rsidRDefault="00D66812" w:rsidP="00D668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Financial and Commercial Services</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Revenue Collection:</w:t>
      </w:r>
      <w:r w:rsidRPr="00D66812">
        <w:rPr>
          <w:rFonts w:ascii="Times New Roman" w:eastAsia="Times New Roman" w:hAnsi="Times New Roman" w:cs="Times New Roman"/>
          <w:kern w:val="0"/>
          <w14:ligatures w14:val="none"/>
        </w:rPr>
        <w:t xml:space="preserve"> Tax assessment and integrated payment gateways.</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Business Licensing:</w:t>
      </w:r>
      <w:r w:rsidRPr="00D66812">
        <w:rPr>
          <w:rFonts w:ascii="Times New Roman" w:eastAsia="Times New Roman" w:hAnsi="Times New Roman" w:cs="Times New Roman"/>
          <w:kern w:val="0"/>
          <w14:ligatures w14:val="none"/>
        </w:rPr>
        <w:t xml:space="preserve"> End-to-end business registration and trade permit renewal.</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Investment Facilitation:</w:t>
      </w:r>
      <w:r w:rsidRPr="00D66812">
        <w:rPr>
          <w:rFonts w:ascii="Times New Roman" w:eastAsia="Times New Roman" w:hAnsi="Times New Roman" w:cs="Times New Roman"/>
          <w:kern w:val="0"/>
          <w14:ligatures w14:val="none"/>
        </w:rPr>
        <w:t xml:space="preserve"> Expedited permits for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xml:space="preserve"> Industrial Park stakeholders.</w:t>
      </w:r>
    </w:p>
    <w:p w:rsidR="00D66812" w:rsidRPr="00D66812" w:rsidRDefault="00D66812" w:rsidP="00D668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Social and Community Services</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Health and Social Protection:</w:t>
      </w:r>
      <w:r w:rsidRPr="00D66812">
        <w:rPr>
          <w:rFonts w:ascii="Times New Roman" w:eastAsia="Times New Roman" w:hAnsi="Times New Roman" w:cs="Times New Roman"/>
          <w:kern w:val="0"/>
          <w14:ligatures w14:val="none"/>
        </w:rPr>
        <w:t xml:space="preserve"> Insurance registration and health service coordination.</w:t>
      </w:r>
    </w:p>
    <w:p w:rsidR="00D66812" w:rsidRPr="00D66812" w:rsidRDefault="00D66812" w:rsidP="00D6681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PWD/Elderly Support:</w:t>
      </w:r>
      <w:r w:rsidRPr="00D66812">
        <w:rPr>
          <w:rFonts w:ascii="Times New Roman" w:eastAsia="Times New Roman" w:hAnsi="Times New Roman" w:cs="Times New Roman"/>
          <w:kern w:val="0"/>
          <w14:ligatures w14:val="none"/>
        </w:rPr>
        <w:t xml:space="preserve"> Dedicated assistance for Persons with Disabilities and senior citizens.</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 xml:space="preserve">The </w:t>
      </w:r>
      <w:proofErr w:type="spellStart"/>
      <w:r w:rsidRPr="00D66812">
        <w:rPr>
          <w:rFonts w:ascii="Times New Roman" w:eastAsia="Times New Roman" w:hAnsi="Times New Roman" w:cs="Times New Roman"/>
          <w:b/>
          <w:bCs/>
          <w:kern w:val="0"/>
          <w:sz w:val="27"/>
          <w:szCs w:val="27"/>
          <w14:ligatures w14:val="none"/>
        </w:rPr>
        <w:t>Fayda</w:t>
      </w:r>
      <w:proofErr w:type="spellEnd"/>
      <w:r w:rsidRPr="00D66812">
        <w:rPr>
          <w:rFonts w:ascii="Times New Roman" w:eastAsia="Times New Roman" w:hAnsi="Times New Roman" w:cs="Times New Roman"/>
          <w:b/>
          <w:bCs/>
          <w:kern w:val="0"/>
          <w:sz w:val="27"/>
          <w:szCs w:val="27"/>
          <w14:ligatures w14:val="none"/>
        </w:rPr>
        <w:t xml:space="preserve"> Foundational Layer</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The </w:t>
      </w:r>
      <w:proofErr w:type="spellStart"/>
      <w:r w:rsidRPr="00D66812">
        <w:rPr>
          <w:rFonts w:ascii="Times New Roman" w:eastAsia="Times New Roman" w:hAnsi="Times New Roman" w:cs="Times New Roman"/>
          <w:b/>
          <w:bCs/>
          <w:kern w:val="0"/>
          <w14:ligatures w14:val="none"/>
        </w:rPr>
        <w:t>Fayda</w:t>
      </w:r>
      <w:proofErr w:type="spellEnd"/>
      <w:r w:rsidRPr="00D66812">
        <w:rPr>
          <w:rFonts w:ascii="Times New Roman" w:eastAsia="Times New Roman" w:hAnsi="Times New Roman" w:cs="Times New Roman"/>
          <w:b/>
          <w:bCs/>
          <w:kern w:val="0"/>
          <w14:ligatures w14:val="none"/>
        </w:rPr>
        <w:t xml:space="preserve"> (Ethiopia Digital ID)</w:t>
      </w:r>
      <w:r w:rsidRPr="00D66812">
        <w:rPr>
          <w:rFonts w:ascii="Times New Roman" w:eastAsia="Times New Roman" w:hAnsi="Times New Roman" w:cs="Times New Roman"/>
          <w:kern w:val="0"/>
          <w14:ligatures w14:val="none"/>
        </w:rPr>
        <w:t xml:space="preserve"> serves as the non-negotiable authentication layer for the entire MOSS ecosystem. To measure success, the City will utilize the World Bank-standard KPI: </w:t>
      </w:r>
      <w:r w:rsidRPr="00D66812">
        <w:rPr>
          <w:rFonts w:ascii="Times New Roman" w:eastAsia="Times New Roman" w:hAnsi="Times New Roman" w:cs="Times New Roman"/>
          <w:b/>
          <w:bCs/>
          <w:kern w:val="0"/>
          <w14:ligatures w14:val="none"/>
        </w:rPr>
        <w:t xml:space="preserve">"The proportion of the population satisfied with </w:t>
      </w:r>
      <w:proofErr w:type="spellStart"/>
      <w:r w:rsidRPr="00D66812">
        <w:rPr>
          <w:rFonts w:ascii="Times New Roman" w:eastAsia="Times New Roman" w:hAnsi="Times New Roman" w:cs="Times New Roman"/>
          <w:b/>
          <w:bCs/>
          <w:kern w:val="0"/>
          <w14:ligatures w14:val="none"/>
        </w:rPr>
        <w:t>Fayda</w:t>
      </w:r>
      <w:proofErr w:type="spellEnd"/>
      <w:r w:rsidRPr="00D66812">
        <w:rPr>
          <w:rFonts w:ascii="Times New Roman" w:eastAsia="Times New Roman" w:hAnsi="Times New Roman" w:cs="Times New Roman"/>
          <w:b/>
          <w:bCs/>
          <w:kern w:val="0"/>
          <w14:ligatures w14:val="none"/>
        </w:rPr>
        <w:t xml:space="preserve"> services."</w:t>
      </w:r>
      <w:r w:rsidRPr="00D66812">
        <w:rPr>
          <w:rFonts w:ascii="Times New Roman" w:eastAsia="Times New Roman" w:hAnsi="Times New Roman" w:cs="Times New Roman"/>
          <w:kern w:val="0"/>
          <w14:ligatures w14:val="none"/>
        </w:rPr>
        <w:t xml:space="preserve"> This metric will serve as the primary indicator for MOSS’s digital maturity and service efficacy.</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Service Prioritization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03"/>
        <w:gridCol w:w="2853"/>
        <w:gridCol w:w="4488"/>
      </w:tblGrid>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Priority Level</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Service Category</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Rationale</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High Impact (Quick Win)</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6812">
              <w:rPr>
                <w:rFonts w:ascii="Times New Roman" w:eastAsia="Times New Roman" w:hAnsi="Times New Roman" w:cs="Times New Roman"/>
                <w:kern w:val="0"/>
                <w14:ligatures w14:val="none"/>
              </w:rPr>
              <w:t>Fayda</w:t>
            </w:r>
            <w:proofErr w:type="spellEnd"/>
            <w:r w:rsidRPr="00D66812">
              <w:rPr>
                <w:rFonts w:ascii="Times New Roman" w:eastAsia="Times New Roman" w:hAnsi="Times New Roman" w:cs="Times New Roman"/>
                <w:kern w:val="0"/>
                <w14:ligatures w14:val="none"/>
              </w:rPr>
              <w:t xml:space="preserve"> ID, Vital Statistics, Tax Payments</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High daily traffic; minimal complexity for immediate digital migration.</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Complex (Mid-Term)</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Business Licensing, PWD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Requires cross-departmental data sharing and process re-engineering.</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Long-Term (Strategic)</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Land Management, Construction Permits</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High transaction risk; requires deep legal "upstream" policy alignment.</w:t>
            </w:r>
          </w:p>
        </w:tc>
      </w:tr>
    </w:tbl>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This service architecture dictates a sophisticated physical and digital setup that moves beyond simple asset creation to a focus on long-term outcome specifications.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lastRenderedPageBreak/>
        <w:t>3. Infrastructure Financing and Project Preparation</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Project preparation is the most volatile phase for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xml:space="preserve"> City; failures here lead directly to the cost overruns and implementation delays that plague emerging markets. This framework mandates a rigorous "procurement-ready" approach.</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Financing the Preparation Phase</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Global Infrastructure Hub data confirms that for emerging economies, project preparation costs typically range from </w:t>
      </w:r>
      <w:r w:rsidRPr="00D66812">
        <w:rPr>
          <w:rFonts w:ascii="Times New Roman" w:eastAsia="Times New Roman" w:hAnsi="Times New Roman" w:cs="Times New Roman"/>
          <w:b/>
          <w:bCs/>
          <w:kern w:val="0"/>
          <w14:ligatures w14:val="none"/>
        </w:rPr>
        <w:t>10% to 12% of the total project investment</w:t>
      </w:r>
      <w:r w:rsidRPr="00D66812">
        <w:rPr>
          <w:rFonts w:ascii="Times New Roman" w:eastAsia="Times New Roman" w:hAnsi="Times New Roman" w:cs="Times New Roman"/>
          <w:kern w:val="0"/>
          <w14:ligatures w14:val="none"/>
        </w:rPr>
        <w:t>. To mitigate fiscal risk, the Mayor’s office will adopt a tripartite financing strategy:</w:t>
      </w:r>
    </w:p>
    <w:p w:rsidR="00D66812" w:rsidRPr="00D66812" w:rsidRDefault="00D66812" w:rsidP="00D66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Dedicated Project Development Funds (PDFs):</w:t>
      </w:r>
      <w:r w:rsidRPr="00D66812">
        <w:rPr>
          <w:rFonts w:ascii="Times New Roman" w:eastAsia="Times New Roman" w:hAnsi="Times New Roman" w:cs="Times New Roman"/>
          <w:kern w:val="0"/>
          <w14:ligatures w14:val="none"/>
        </w:rPr>
        <w:t xml:space="preserve"> Establishment of a municipal revolving fund to finance feasibility studies and transaction advisory. A key sustainability feature is the </w:t>
      </w:r>
      <w:r w:rsidRPr="00D66812">
        <w:rPr>
          <w:rFonts w:ascii="Times New Roman" w:eastAsia="Times New Roman" w:hAnsi="Times New Roman" w:cs="Times New Roman"/>
          <w:b/>
          <w:bCs/>
          <w:kern w:val="0"/>
          <w14:ligatures w14:val="none"/>
        </w:rPr>
        <w:t>cost recovery mechanism</w:t>
      </w:r>
      <w:r w:rsidRPr="00D66812">
        <w:rPr>
          <w:rFonts w:ascii="Times New Roman" w:eastAsia="Times New Roman" w:hAnsi="Times New Roman" w:cs="Times New Roman"/>
          <w:kern w:val="0"/>
          <w14:ligatures w14:val="none"/>
        </w:rPr>
        <w:t xml:space="preserve">, where </w:t>
      </w:r>
      <w:proofErr w:type="gramStart"/>
      <w:r w:rsidRPr="00D66812">
        <w:rPr>
          <w:rFonts w:ascii="Times New Roman" w:eastAsia="Times New Roman" w:hAnsi="Times New Roman" w:cs="Times New Roman"/>
          <w:kern w:val="0"/>
          <w14:ligatures w14:val="none"/>
        </w:rPr>
        <w:t>preparation costs are reimbursed by the winning bidders of PPP components</w:t>
      </w:r>
      <w:proofErr w:type="gramEnd"/>
      <w:r w:rsidRPr="00D66812">
        <w:rPr>
          <w:rFonts w:ascii="Times New Roman" w:eastAsia="Times New Roman" w:hAnsi="Times New Roman" w:cs="Times New Roman"/>
          <w:kern w:val="0"/>
          <w14:ligatures w14:val="none"/>
        </w:rPr>
        <w:t>.</w:t>
      </w:r>
    </w:p>
    <w:p w:rsidR="00D66812" w:rsidRPr="00D66812" w:rsidRDefault="00D66812" w:rsidP="00D66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External Project Preparation Facilities (PPFs):</w:t>
      </w:r>
      <w:r w:rsidRPr="00D66812">
        <w:rPr>
          <w:rFonts w:ascii="Times New Roman" w:eastAsia="Times New Roman" w:hAnsi="Times New Roman" w:cs="Times New Roman"/>
          <w:kern w:val="0"/>
          <w14:ligatures w14:val="none"/>
        </w:rPr>
        <w:t xml:space="preserve"> Leveraging MDB-led facilities (such as the Global Infrastructure Facility or the PPIAF) to provide technical assistance and ensure the pipeline is "bankable."</w:t>
      </w:r>
    </w:p>
    <w:p w:rsidR="00D66812" w:rsidRPr="00D66812" w:rsidRDefault="00D66812" w:rsidP="00D66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GCA Budget Ring-Fencing:</w:t>
      </w:r>
      <w:r w:rsidRPr="00D66812">
        <w:rPr>
          <w:rFonts w:ascii="Times New Roman" w:eastAsia="Times New Roman" w:hAnsi="Times New Roman" w:cs="Times New Roman"/>
          <w:kern w:val="0"/>
          <w14:ligatures w14:val="none"/>
        </w:rPr>
        <w:t xml:space="preserve"> The City must treat project preparation as a "ring-fenced" line item. This includes the </w:t>
      </w:r>
      <w:r w:rsidRPr="00D66812">
        <w:rPr>
          <w:rFonts w:ascii="Times New Roman" w:eastAsia="Times New Roman" w:hAnsi="Times New Roman" w:cs="Times New Roman"/>
          <w:b/>
          <w:bCs/>
          <w:kern w:val="0"/>
          <w14:ligatures w14:val="none"/>
        </w:rPr>
        <w:t>sharing of project preparation costs by GCAs (Government Contracting Authorities)</w:t>
      </w:r>
      <w:r w:rsidRPr="00D66812">
        <w:rPr>
          <w:rFonts w:ascii="Times New Roman" w:eastAsia="Times New Roman" w:hAnsi="Times New Roman" w:cs="Times New Roman"/>
          <w:kern w:val="0"/>
          <w14:ligatures w14:val="none"/>
        </w:rPr>
        <w:t xml:space="preserve"> to ensure all departments have skin in the game.</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 xml:space="preserve">Key Design Considerations for the </w:t>
      </w:r>
      <w:proofErr w:type="spellStart"/>
      <w:r w:rsidRPr="00D66812">
        <w:rPr>
          <w:rFonts w:ascii="Times New Roman" w:eastAsia="Times New Roman" w:hAnsi="Times New Roman" w:cs="Times New Roman"/>
          <w:b/>
          <w:bCs/>
          <w:kern w:val="0"/>
          <w:sz w:val="27"/>
          <w:szCs w:val="27"/>
          <w14:ligatures w14:val="none"/>
        </w:rPr>
        <w:t>Hawassa</w:t>
      </w:r>
      <w:proofErr w:type="spellEnd"/>
      <w:r w:rsidRPr="00D66812">
        <w:rPr>
          <w:rFonts w:ascii="Times New Roman" w:eastAsia="Times New Roman" w:hAnsi="Times New Roman" w:cs="Times New Roman"/>
          <w:b/>
          <w:bCs/>
          <w:kern w:val="0"/>
          <w:sz w:val="27"/>
          <w:szCs w:val="27"/>
          <w14:ligatures w14:val="none"/>
        </w:rPr>
        <w:t xml:space="preserve"> PDF</w:t>
      </w:r>
    </w:p>
    <w:p w:rsidR="00D66812" w:rsidRPr="00D66812" w:rsidRDefault="00D66812" w:rsidP="00D66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Governance:</w:t>
      </w:r>
      <w:r w:rsidRPr="00D66812">
        <w:rPr>
          <w:rFonts w:ascii="Times New Roman" w:eastAsia="Times New Roman" w:hAnsi="Times New Roman" w:cs="Times New Roman"/>
          <w:kern w:val="0"/>
          <w14:ligatures w14:val="none"/>
        </w:rPr>
        <w:t xml:space="preserve"> Independent board oversight for transaction advisory approvals.</w:t>
      </w:r>
    </w:p>
    <w:p w:rsidR="00D66812" w:rsidRPr="00D66812" w:rsidRDefault="00D66812" w:rsidP="00D66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Eligibility Criteria:</w:t>
      </w:r>
      <w:r w:rsidRPr="00D66812">
        <w:rPr>
          <w:rFonts w:ascii="Times New Roman" w:eastAsia="Times New Roman" w:hAnsi="Times New Roman" w:cs="Times New Roman"/>
          <w:kern w:val="0"/>
          <w14:ligatures w14:val="none"/>
        </w:rPr>
        <w:t xml:space="preserve"> Clear sector caps and minimum investment thresholds.</w:t>
      </w:r>
    </w:p>
    <w:p w:rsidR="00D66812" w:rsidRPr="00D66812" w:rsidRDefault="00D66812" w:rsidP="00D66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Risk Management:</w:t>
      </w:r>
      <w:r w:rsidRPr="00D66812">
        <w:rPr>
          <w:rFonts w:ascii="Times New Roman" w:eastAsia="Times New Roman" w:hAnsi="Times New Roman" w:cs="Times New Roman"/>
          <w:kern w:val="0"/>
          <w14:ligatures w14:val="none"/>
        </w:rPr>
        <w:t xml:space="preserve"> Multi-stage review processes to evaluate </w:t>
      </w:r>
      <w:r w:rsidRPr="00D66812">
        <w:rPr>
          <w:rFonts w:ascii="Times New Roman" w:eastAsia="Times New Roman" w:hAnsi="Times New Roman" w:cs="Times New Roman"/>
          <w:b/>
          <w:bCs/>
          <w:kern w:val="0"/>
          <w14:ligatures w14:val="none"/>
        </w:rPr>
        <w:t>contingent liabilities</w:t>
      </w:r>
      <w:r w:rsidRPr="00D66812">
        <w:rPr>
          <w:rFonts w:ascii="Times New Roman" w:eastAsia="Times New Roman" w:hAnsi="Times New Roman" w:cs="Times New Roman"/>
          <w:kern w:val="0"/>
          <w14:ligatures w14:val="none"/>
        </w:rPr>
        <w:t xml:space="preserve"> and fiscal costs.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Financial readiness ensures the city can acquire the requisite physical assets and elite human capital necessary for operations.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4. Physical Infrastructure: Building Setup and Design</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The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building design serves as a functional landmark of unity. Strategic deployment requires a </w:t>
      </w:r>
      <w:r w:rsidRPr="00D66812">
        <w:rPr>
          <w:rFonts w:ascii="Times New Roman" w:eastAsia="Times New Roman" w:hAnsi="Times New Roman" w:cs="Times New Roman"/>
          <w:b/>
          <w:bCs/>
          <w:kern w:val="0"/>
          <w14:ligatures w14:val="none"/>
        </w:rPr>
        <w:t>"Full Lifecycle Approach,"</w:t>
      </w:r>
      <w:r w:rsidRPr="00D66812">
        <w:rPr>
          <w:rFonts w:ascii="Times New Roman" w:eastAsia="Times New Roman" w:hAnsi="Times New Roman" w:cs="Times New Roman"/>
          <w:kern w:val="0"/>
          <w14:ligatures w14:val="none"/>
        </w:rPr>
        <w:t xml:space="preserve"> which shifts the focus from mere "asset creation" to the </w:t>
      </w:r>
      <w:r w:rsidRPr="00D66812">
        <w:rPr>
          <w:rFonts w:ascii="Times New Roman" w:eastAsia="Times New Roman" w:hAnsi="Times New Roman" w:cs="Times New Roman"/>
          <w:b/>
          <w:bCs/>
          <w:kern w:val="0"/>
          <w14:ligatures w14:val="none"/>
        </w:rPr>
        <w:t>construction and operations stages</w:t>
      </w:r>
      <w:r w:rsidRPr="00D66812">
        <w:rPr>
          <w:rFonts w:ascii="Times New Roman" w:eastAsia="Times New Roman" w:hAnsi="Times New Roman" w:cs="Times New Roman"/>
          <w:kern w:val="0"/>
          <w14:ligatures w14:val="none"/>
        </w:rPr>
        <w:t xml:space="preserve">, emphasizing </w:t>
      </w:r>
      <w:r w:rsidRPr="00D66812">
        <w:rPr>
          <w:rFonts w:ascii="Times New Roman" w:eastAsia="Times New Roman" w:hAnsi="Times New Roman" w:cs="Times New Roman"/>
          <w:b/>
          <w:bCs/>
          <w:kern w:val="0"/>
          <w14:ligatures w14:val="none"/>
        </w:rPr>
        <w:t>outcome specifications</w:t>
      </w:r>
      <w:r w:rsidRPr="00D66812">
        <w:rPr>
          <w:rFonts w:ascii="Times New Roman" w:eastAsia="Times New Roman" w:hAnsi="Times New Roman" w:cs="Times New Roman"/>
          <w:kern w:val="0"/>
          <w14:ligatures w14:val="none"/>
        </w:rPr>
        <w:t xml:space="preserve"> over physical inputs.</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Infrastructure Acquisition Essentials</w:t>
      </w:r>
    </w:p>
    <w:p w:rsidR="00D66812" w:rsidRPr="00D66812" w:rsidRDefault="00D66812" w:rsidP="00D66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lastRenderedPageBreak/>
        <w:t>Telecommunications Infrastructure Sharing:</w:t>
      </w:r>
      <w:r w:rsidRPr="00D66812">
        <w:rPr>
          <w:rFonts w:ascii="Times New Roman" w:eastAsia="Times New Roman" w:hAnsi="Times New Roman" w:cs="Times New Roman"/>
          <w:kern w:val="0"/>
          <w14:ligatures w14:val="none"/>
        </w:rPr>
        <w:t xml:space="preserve"> In accordance with ECA Directive 793/2021, MOSS will utilize </w:t>
      </w:r>
      <w:r w:rsidRPr="00D66812">
        <w:rPr>
          <w:rFonts w:ascii="Times New Roman" w:eastAsia="Times New Roman" w:hAnsi="Times New Roman" w:cs="Times New Roman"/>
          <w:b/>
          <w:bCs/>
          <w:kern w:val="0"/>
          <w14:ligatures w14:val="none"/>
        </w:rPr>
        <w:t>National Roaming</w:t>
      </w:r>
      <w:r w:rsidRPr="00D66812">
        <w:rPr>
          <w:rFonts w:ascii="Times New Roman" w:eastAsia="Times New Roman" w:hAnsi="Times New Roman" w:cs="Times New Roman"/>
          <w:kern w:val="0"/>
          <w14:ligatures w14:val="none"/>
        </w:rPr>
        <w:t xml:space="preserve"> and collocation to ensure high-speed fiber redundancy without duplicating tower assets.</w:t>
      </w:r>
    </w:p>
    <w:p w:rsidR="00D66812" w:rsidRPr="00D66812" w:rsidRDefault="00D66812" w:rsidP="00D66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Universal Digital Access:</w:t>
      </w:r>
      <w:r w:rsidRPr="00D66812">
        <w:rPr>
          <w:rFonts w:ascii="Times New Roman" w:eastAsia="Times New Roman" w:hAnsi="Times New Roman" w:cs="Times New Roman"/>
          <w:kern w:val="0"/>
          <w14:ligatures w14:val="none"/>
        </w:rPr>
        <w:t xml:space="preserve"> Dedicated terminals for </w:t>
      </w:r>
      <w:r w:rsidRPr="00D66812">
        <w:rPr>
          <w:rFonts w:ascii="Times New Roman" w:eastAsia="Times New Roman" w:hAnsi="Times New Roman" w:cs="Times New Roman"/>
          <w:b/>
          <w:bCs/>
          <w:kern w:val="0"/>
          <w14:ligatures w14:val="none"/>
        </w:rPr>
        <w:t>"Digitally Disadvantaged Persons" (DDPs)</w:t>
      </w:r>
      <w:r w:rsidRPr="00D66812">
        <w:rPr>
          <w:rFonts w:ascii="Times New Roman" w:eastAsia="Times New Roman" w:hAnsi="Times New Roman" w:cs="Times New Roman"/>
          <w:kern w:val="0"/>
          <w14:ligatures w14:val="none"/>
        </w:rPr>
        <w:t xml:space="preserve"> to prevent a digital divide in service access.</w:t>
      </w:r>
    </w:p>
    <w:p w:rsidR="00D66812" w:rsidRPr="00D66812" w:rsidRDefault="00D66812" w:rsidP="00D66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Safety and Operational Security:</w:t>
      </w:r>
      <w:r w:rsidRPr="00D66812">
        <w:rPr>
          <w:rFonts w:ascii="Times New Roman" w:eastAsia="Times New Roman" w:hAnsi="Times New Roman" w:cs="Times New Roman"/>
          <w:kern w:val="0"/>
          <w14:ligatures w14:val="none"/>
        </w:rPr>
        <w:t xml:space="preserve"> Protocols </w:t>
      </w:r>
      <w:proofErr w:type="gramStart"/>
      <w:r w:rsidRPr="00D66812">
        <w:rPr>
          <w:rFonts w:ascii="Times New Roman" w:eastAsia="Times New Roman" w:hAnsi="Times New Roman" w:cs="Times New Roman"/>
          <w:kern w:val="0"/>
          <w14:ligatures w14:val="none"/>
        </w:rPr>
        <w:t>must be managed</w:t>
      </w:r>
      <w:proofErr w:type="gramEnd"/>
      <w:r w:rsidRPr="00D66812">
        <w:rPr>
          <w:rFonts w:ascii="Times New Roman" w:eastAsia="Times New Roman" w:hAnsi="Times New Roman" w:cs="Times New Roman"/>
          <w:kern w:val="0"/>
          <w14:ligatures w14:val="none"/>
        </w:rPr>
        <w:t xml:space="preserve"> by a dedicated Safety and Security Officer to mitigate risks in high-traffic environments.</w:t>
      </w:r>
    </w:p>
    <w:p w:rsidR="00D66812" w:rsidRPr="00D66812" w:rsidRDefault="00D66812" w:rsidP="00D66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Aesthetic Branding:</w:t>
      </w:r>
      <w:r w:rsidRPr="00D66812">
        <w:rPr>
          <w:rFonts w:ascii="Times New Roman" w:eastAsia="Times New Roman" w:hAnsi="Times New Roman" w:cs="Times New Roman"/>
          <w:kern w:val="0"/>
          <w14:ligatures w14:val="none"/>
        </w:rPr>
        <w:t xml:space="preserve"> Consistent application of the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visual identity to build a </w:t>
      </w:r>
      <w:r w:rsidRPr="00D66812">
        <w:rPr>
          <w:rFonts w:ascii="Times New Roman" w:eastAsia="Times New Roman" w:hAnsi="Times New Roman" w:cs="Times New Roman"/>
          <w:b/>
          <w:bCs/>
          <w:kern w:val="0"/>
          <w14:ligatures w14:val="none"/>
        </w:rPr>
        <w:t>Strong Brand Reputation</w:t>
      </w:r>
      <w:r w:rsidRPr="00D66812">
        <w:rPr>
          <w:rFonts w:ascii="Times New Roman" w:eastAsia="Times New Roman" w:hAnsi="Times New Roman" w:cs="Times New Roman"/>
          <w:kern w:val="0"/>
          <w14:ligatures w14:val="none"/>
        </w:rPr>
        <w:t>, signaling a premium, trustworthy government service.</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5. Institutional Framework and Human Resources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A dedicated MOSS Secretariat is essential to dismantle traditional departmental silos, which are the primary drivers of citizen "irritation" and administrative inertia.</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The MOSS Secretariat Structure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14"/>
        <w:gridCol w:w="5930"/>
      </w:tblGrid>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Primary Responsibility</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CEO / Secretariat Chair</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Strategic stakeholder alignment and transaction oversight.</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Director of ICT</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6812">
              <w:rPr>
                <w:rFonts w:ascii="Times New Roman" w:eastAsia="Times New Roman" w:hAnsi="Times New Roman" w:cs="Times New Roman"/>
                <w:kern w:val="0"/>
                <w14:ligatures w14:val="none"/>
              </w:rPr>
              <w:t>Fayda</w:t>
            </w:r>
            <w:proofErr w:type="spellEnd"/>
            <w:r w:rsidRPr="00D66812">
              <w:rPr>
                <w:rFonts w:ascii="Times New Roman" w:eastAsia="Times New Roman" w:hAnsi="Times New Roman" w:cs="Times New Roman"/>
                <w:kern w:val="0"/>
                <w14:ligatures w14:val="none"/>
              </w:rPr>
              <w:t xml:space="preserve"> integration, data integrity, and connectivity uptime.</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Director of PR and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Managing the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together" brand and citizen feedback loops.</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Quality Management Officer</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Monitoring the 95% satisfaction index and service SLAs.</w:t>
            </w:r>
          </w:p>
        </w:tc>
      </w:tr>
      <w:tr w:rsidR="00D66812" w:rsidRPr="00D66812" w:rsidTr="00D66812">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Safety and Security Officer</w:t>
            </w:r>
          </w:p>
        </w:tc>
        <w:tc>
          <w:tcPr>
            <w:tcW w:w="0" w:type="auto"/>
            <w:tcBorders>
              <w:top w:val="outset" w:sz="6" w:space="0" w:color="auto"/>
              <w:left w:val="outset" w:sz="6" w:space="0" w:color="auto"/>
              <w:bottom w:val="outset" w:sz="6" w:space="0" w:color="auto"/>
              <w:right w:val="outset" w:sz="6" w:space="0" w:color="auto"/>
            </w:tcBorders>
            <w:vAlign w:val="center"/>
            <w:hideMark/>
          </w:tcPr>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Asset protection and physical/digital security protocols.</w:t>
            </w:r>
          </w:p>
        </w:tc>
      </w:tr>
    </w:tbl>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Capacity Building and Transaction Requirements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The human resource need centers on </w:t>
      </w:r>
      <w:r w:rsidRPr="00D66812">
        <w:rPr>
          <w:rFonts w:ascii="Times New Roman" w:eastAsia="Times New Roman" w:hAnsi="Times New Roman" w:cs="Times New Roman"/>
          <w:b/>
          <w:bCs/>
          <w:kern w:val="0"/>
          <w14:ligatures w14:val="none"/>
        </w:rPr>
        <w:t xml:space="preserve">Technical Experts </w:t>
      </w:r>
      <w:proofErr w:type="gramStart"/>
      <w:r w:rsidRPr="00D66812">
        <w:rPr>
          <w:rFonts w:ascii="Times New Roman" w:eastAsia="Times New Roman" w:hAnsi="Times New Roman" w:cs="Times New Roman"/>
          <w:b/>
          <w:bCs/>
          <w:kern w:val="0"/>
          <w14:ligatures w14:val="none"/>
        </w:rPr>
        <w:t>well-versed</w:t>
      </w:r>
      <w:proofErr w:type="gramEnd"/>
      <w:r w:rsidRPr="00D66812">
        <w:rPr>
          <w:rFonts w:ascii="Times New Roman" w:eastAsia="Times New Roman" w:hAnsi="Times New Roman" w:cs="Times New Roman"/>
          <w:b/>
          <w:bCs/>
          <w:kern w:val="0"/>
          <w14:ligatures w14:val="none"/>
        </w:rPr>
        <w:t xml:space="preserve"> in PPP policy</w:t>
      </w:r>
      <w:r w:rsidRPr="00D66812">
        <w:rPr>
          <w:rFonts w:ascii="Times New Roman" w:eastAsia="Times New Roman" w:hAnsi="Times New Roman" w:cs="Times New Roman"/>
          <w:kern w:val="0"/>
          <w14:ligatures w14:val="none"/>
        </w:rPr>
        <w:t xml:space="preserve"> and transaction requirements. Staff </w:t>
      </w:r>
      <w:proofErr w:type="gramStart"/>
      <w:r w:rsidRPr="00D66812">
        <w:rPr>
          <w:rFonts w:ascii="Times New Roman" w:eastAsia="Times New Roman" w:hAnsi="Times New Roman" w:cs="Times New Roman"/>
          <w:kern w:val="0"/>
          <w14:ligatures w14:val="none"/>
        </w:rPr>
        <w:t>will be mandated</w:t>
      </w:r>
      <w:proofErr w:type="gramEnd"/>
      <w:r w:rsidRPr="00D66812">
        <w:rPr>
          <w:rFonts w:ascii="Times New Roman" w:eastAsia="Times New Roman" w:hAnsi="Times New Roman" w:cs="Times New Roman"/>
          <w:kern w:val="0"/>
          <w14:ligatures w14:val="none"/>
        </w:rPr>
        <w:t xml:space="preserve"> to undertake the </w:t>
      </w:r>
      <w:r w:rsidRPr="00D66812">
        <w:rPr>
          <w:rFonts w:ascii="Times New Roman" w:eastAsia="Times New Roman" w:hAnsi="Times New Roman" w:cs="Times New Roman"/>
          <w:b/>
          <w:bCs/>
          <w:kern w:val="0"/>
          <w14:ligatures w14:val="none"/>
        </w:rPr>
        <w:t>APMG’s PPP Certification Program</w:t>
      </w:r>
      <w:r w:rsidRPr="00D66812">
        <w:rPr>
          <w:rFonts w:ascii="Times New Roman" w:eastAsia="Times New Roman" w:hAnsi="Times New Roman" w:cs="Times New Roman"/>
          <w:kern w:val="0"/>
          <w14:ligatures w14:val="none"/>
        </w:rPr>
        <w:t xml:space="preserve"> to align with international best practices. Training will be "hands-on and project-based," mirroring the Kenya IFPPP model to ensure that staff can manage complex contract structures and outcome-based performance metrics.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6. Citizen Perception and Experience Management</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Citizen perception is the ultimate arbiter of success. For the Mayor’s office, the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brand </w:t>
      </w:r>
      <w:proofErr w:type="gramStart"/>
      <w:r w:rsidRPr="00D66812">
        <w:rPr>
          <w:rFonts w:ascii="Times New Roman" w:eastAsia="Times New Roman" w:hAnsi="Times New Roman" w:cs="Times New Roman"/>
          <w:kern w:val="0"/>
          <w14:ligatures w14:val="none"/>
        </w:rPr>
        <w:t>must be perceived</w:t>
      </w:r>
      <w:proofErr w:type="gramEnd"/>
      <w:r w:rsidRPr="00D66812">
        <w:rPr>
          <w:rFonts w:ascii="Times New Roman" w:eastAsia="Times New Roman" w:hAnsi="Times New Roman" w:cs="Times New Roman"/>
          <w:kern w:val="0"/>
          <w14:ligatures w14:val="none"/>
        </w:rPr>
        <w:t xml:space="preserve"> as a fulfillment of the social contract.</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Customer Experience Framework</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lastRenderedPageBreak/>
        <w:t xml:space="preserve">Targeting the </w:t>
      </w:r>
      <w:r w:rsidRPr="00D66812">
        <w:rPr>
          <w:rFonts w:ascii="Times New Roman" w:eastAsia="Times New Roman" w:hAnsi="Times New Roman" w:cs="Times New Roman"/>
          <w:b/>
          <w:bCs/>
          <w:kern w:val="0"/>
          <w14:ligatures w14:val="none"/>
        </w:rPr>
        <w:t>18–35 age group</w:t>
      </w:r>
      <w:r w:rsidRPr="00D66812">
        <w:rPr>
          <w:rFonts w:ascii="Times New Roman" w:eastAsia="Times New Roman" w:hAnsi="Times New Roman" w:cs="Times New Roman"/>
          <w:kern w:val="0"/>
          <w14:ligatures w14:val="none"/>
        </w:rPr>
        <w:t xml:space="preserve">—the highest volume of mobile-savvy users in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—the MOSS will optimize five key variables:</w:t>
      </w:r>
    </w:p>
    <w:p w:rsidR="00D66812" w:rsidRPr="00D66812" w:rsidRDefault="00D66812" w:rsidP="00D66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Relevancy:</w:t>
      </w:r>
      <w:r w:rsidRPr="00D66812">
        <w:rPr>
          <w:rFonts w:ascii="Times New Roman" w:eastAsia="Times New Roman" w:hAnsi="Times New Roman" w:cs="Times New Roman"/>
          <w:kern w:val="0"/>
          <w14:ligatures w14:val="none"/>
        </w:rPr>
        <w:t xml:space="preserve"> Location-sensitive services (e.g., business licensing near commercial zones).</w:t>
      </w:r>
    </w:p>
    <w:p w:rsidR="00D66812" w:rsidRPr="00D66812" w:rsidRDefault="00D66812" w:rsidP="00D66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6812">
        <w:rPr>
          <w:rFonts w:ascii="Times New Roman" w:eastAsia="Times New Roman" w:hAnsi="Times New Roman" w:cs="Times New Roman"/>
          <w:b/>
          <w:bCs/>
          <w:kern w:val="0"/>
          <w14:ligatures w14:val="none"/>
        </w:rPr>
        <w:t>Informativeness</w:t>
      </w:r>
      <w:proofErr w:type="spellEnd"/>
      <w:r w:rsidRPr="00D66812">
        <w:rPr>
          <w:rFonts w:ascii="Times New Roman" w:eastAsia="Times New Roman" w:hAnsi="Times New Roman" w:cs="Times New Roman"/>
          <w:b/>
          <w:bCs/>
          <w:kern w:val="0"/>
          <w14:ligatures w14:val="none"/>
        </w:rPr>
        <w:t>:</w:t>
      </w:r>
      <w:r w:rsidRPr="00D66812">
        <w:rPr>
          <w:rFonts w:ascii="Times New Roman" w:eastAsia="Times New Roman" w:hAnsi="Times New Roman" w:cs="Times New Roman"/>
          <w:kern w:val="0"/>
          <w14:ligatures w14:val="none"/>
        </w:rPr>
        <w:t xml:space="preserve"> Clear, readable, and real-time digital service status updates.</w:t>
      </w:r>
    </w:p>
    <w:p w:rsidR="00D66812" w:rsidRPr="00D66812" w:rsidRDefault="00D66812" w:rsidP="00D66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Entertainment:</w:t>
      </w:r>
      <w:r w:rsidRPr="00D66812">
        <w:rPr>
          <w:rFonts w:ascii="Times New Roman" w:eastAsia="Times New Roman" w:hAnsi="Times New Roman" w:cs="Times New Roman"/>
          <w:kern w:val="0"/>
          <w14:ligatures w14:val="none"/>
        </w:rPr>
        <w:t xml:space="preserve"> Emotional and aesthetic enjoyment derived from the iconic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architecture and UI design.</w:t>
      </w:r>
    </w:p>
    <w:p w:rsidR="00D66812" w:rsidRPr="00D66812" w:rsidRDefault="00D66812" w:rsidP="00D66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Credibility:</w:t>
      </w:r>
      <w:r w:rsidRPr="00D66812">
        <w:rPr>
          <w:rFonts w:ascii="Times New Roman" w:eastAsia="Times New Roman" w:hAnsi="Times New Roman" w:cs="Times New Roman"/>
          <w:kern w:val="0"/>
          <w14:ligatures w14:val="none"/>
        </w:rPr>
        <w:t xml:space="preserve"> The city must fulfill its service promises (e.g., 24-hour turnaround) to maintain trust.</w:t>
      </w:r>
    </w:p>
    <w:p w:rsidR="00D66812" w:rsidRPr="00D66812" w:rsidRDefault="00D66812" w:rsidP="00D66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Non-Irritation:</w:t>
      </w:r>
      <w:r w:rsidRPr="00D66812">
        <w:rPr>
          <w:rFonts w:ascii="Times New Roman" w:eastAsia="Times New Roman" w:hAnsi="Times New Roman" w:cs="Times New Roman"/>
          <w:kern w:val="0"/>
          <w14:ligatures w14:val="none"/>
        </w:rPr>
        <w:t xml:space="preserve"> A proactive strategy to avoid </w:t>
      </w:r>
      <w:r w:rsidRPr="00D66812">
        <w:rPr>
          <w:rFonts w:ascii="Times New Roman" w:eastAsia="Times New Roman" w:hAnsi="Times New Roman" w:cs="Times New Roman"/>
          <w:b/>
          <w:bCs/>
          <w:kern w:val="0"/>
          <w14:ligatures w14:val="none"/>
        </w:rPr>
        <w:t>"Forced Exposure"</w:t>
      </w:r>
      <w:r w:rsidRPr="00D66812">
        <w:rPr>
          <w:rFonts w:ascii="Times New Roman" w:eastAsia="Times New Roman" w:hAnsi="Times New Roman" w:cs="Times New Roman"/>
          <w:kern w:val="0"/>
          <w14:ligatures w14:val="none"/>
        </w:rPr>
        <w:t>—eliminating redundant processes and spam-like notifications that characterize poorly managed public services.</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Risk Mitigation Strategy</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To eliminate "Irritation," MOSS will implement permission-based digital alerts and streamlined workflows, reducing the frequency of physical and digital touchpoints required to complete transactions.</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 </w:t>
      </w:r>
    </w:p>
    <w:p w:rsidR="00D66812" w:rsidRPr="00D66812" w:rsidRDefault="00D66812" w:rsidP="00D66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812">
        <w:rPr>
          <w:rFonts w:ascii="Times New Roman" w:eastAsia="Times New Roman" w:hAnsi="Times New Roman" w:cs="Times New Roman"/>
          <w:b/>
          <w:bCs/>
          <w:kern w:val="0"/>
          <w:sz w:val="36"/>
          <w:szCs w:val="36"/>
          <w14:ligatures w14:val="none"/>
        </w:rPr>
        <w:t>7. Implementation Roadmap and Next Steps (Mayor’s Briefing)</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The following roadmap establishes the strategic urgency required to align with the upcoming fiscal cycle and achieve procurement-readiness.</w:t>
      </w:r>
    </w:p>
    <w:p w:rsidR="00D66812" w:rsidRPr="00D66812" w:rsidRDefault="00D66812" w:rsidP="00D66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812">
        <w:rPr>
          <w:rFonts w:ascii="Times New Roman" w:eastAsia="Times New Roman" w:hAnsi="Times New Roman" w:cs="Times New Roman"/>
          <w:b/>
          <w:bCs/>
          <w:kern w:val="0"/>
          <w:sz w:val="27"/>
          <w:szCs w:val="27"/>
          <w14:ligatures w14:val="none"/>
        </w:rPr>
        <w:t>Multi-Stage Implementation Timeline</w:t>
      </w:r>
    </w:p>
    <w:p w:rsidR="00D66812" w:rsidRPr="00D66812" w:rsidRDefault="00D66812" w:rsidP="00D66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Phase I: Upstream Preparation (Months 1-6):</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Conduct comprehensive </w:t>
      </w:r>
      <w:r w:rsidRPr="00D66812">
        <w:rPr>
          <w:rFonts w:ascii="Times New Roman" w:eastAsia="Times New Roman" w:hAnsi="Times New Roman" w:cs="Times New Roman"/>
          <w:b/>
          <w:bCs/>
          <w:kern w:val="0"/>
          <w14:ligatures w14:val="none"/>
        </w:rPr>
        <w:t>PESTEL and SWOT Analysis</w:t>
      </w:r>
      <w:r w:rsidRPr="00D66812">
        <w:rPr>
          <w:rFonts w:ascii="Times New Roman" w:eastAsia="Times New Roman" w:hAnsi="Times New Roman" w:cs="Times New Roman"/>
          <w:kern w:val="0"/>
          <w14:ligatures w14:val="none"/>
        </w:rPr>
        <w:t>.</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Formulate MOSS legal framework and establish the Project Development Fund (PDF).</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Finalize service-level agreements (SLAs) with line departments.</w:t>
      </w:r>
    </w:p>
    <w:p w:rsidR="00D66812" w:rsidRPr="00D66812" w:rsidRDefault="00D66812" w:rsidP="00D66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Phase II: Mid-stage Development (Months 7-12):</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Detailed technical detailing and feasibility for the </w:t>
      </w:r>
      <w:proofErr w:type="spellStart"/>
      <w:r w:rsidRPr="00D66812">
        <w:rPr>
          <w:rFonts w:ascii="Times New Roman" w:eastAsia="Times New Roman" w:hAnsi="Times New Roman" w:cs="Times New Roman"/>
          <w:kern w:val="0"/>
          <w14:ligatures w14:val="none"/>
        </w:rPr>
        <w:t>Mesob</w:t>
      </w:r>
      <w:proofErr w:type="spellEnd"/>
      <w:r w:rsidRPr="00D66812">
        <w:rPr>
          <w:rFonts w:ascii="Times New Roman" w:eastAsia="Times New Roman" w:hAnsi="Times New Roman" w:cs="Times New Roman"/>
          <w:kern w:val="0"/>
          <w14:ligatures w14:val="none"/>
        </w:rPr>
        <w:t xml:space="preserve"> hubs.</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Engagement of </w:t>
      </w:r>
      <w:r w:rsidRPr="00D66812">
        <w:rPr>
          <w:rFonts w:ascii="Times New Roman" w:eastAsia="Times New Roman" w:hAnsi="Times New Roman" w:cs="Times New Roman"/>
          <w:b/>
          <w:bCs/>
          <w:kern w:val="0"/>
          <w14:ligatures w14:val="none"/>
        </w:rPr>
        <w:t>Transaction Advisors</w:t>
      </w:r>
      <w:r w:rsidRPr="00D66812">
        <w:rPr>
          <w:rFonts w:ascii="Times New Roman" w:eastAsia="Times New Roman" w:hAnsi="Times New Roman" w:cs="Times New Roman"/>
          <w:kern w:val="0"/>
          <w14:ligatures w14:val="none"/>
        </w:rPr>
        <w:t xml:space="preserve"> for PPP-modeled components.</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Launch of the </w:t>
      </w:r>
      <w:proofErr w:type="spellStart"/>
      <w:r w:rsidRPr="00D66812">
        <w:rPr>
          <w:rFonts w:ascii="Times New Roman" w:eastAsia="Times New Roman" w:hAnsi="Times New Roman" w:cs="Times New Roman"/>
          <w:kern w:val="0"/>
          <w14:ligatures w14:val="none"/>
        </w:rPr>
        <w:t>Fayda</w:t>
      </w:r>
      <w:proofErr w:type="spellEnd"/>
      <w:r w:rsidRPr="00D66812">
        <w:rPr>
          <w:rFonts w:ascii="Times New Roman" w:eastAsia="Times New Roman" w:hAnsi="Times New Roman" w:cs="Times New Roman"/>
          <w:kern w:val="0"/>
          <w14:ligatures w14:val="none"/>
        </w:rPr>
        <w:t xml:space="preserve"> integration pilot.</w:t>
      </w:r>
    </w:p>
    <w:p w:rsidR="00D66812" w:rsidRPr="00D66812" w:rsidRDefault="00D66812" w:rsidP="00D66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Phase III: Downstream Execution (Months 13-24):</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Procurement and construction under a lifecycle-focused contract.</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Recruitment of the Secretariat and APMG certification training.</w:t>
      </w:r>
    </w:p>
    <w:p w:rsidR="00D66812" w:rsidRPr="00D66812" w:rsidRDefault="00D66812" w:rsidP="00D66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Full-scale launch and "Mobile </w:t>
      </w:r>
      <w:proofErr w:type="spellStart"/>
      <w:r w:rsidRPr="00D66812">
        <w:rPr>
          <w:rFonts w:ascii="Times New Roman" w:eastAsia="Times New Roman" w:hAnsi="Times New Roman" w:cs="Times New Roman"/>
          <w:kern w:val="0"/>
          <w14:ligatures w14:val="none"/>
        </w:rPr>
        <w:t>Mashinani</w:t>
      </w:r>
      <w:proofErr w:type="spellEnd"/>
      <w:r w:rsidRPr="00D66812">
        <w:rPr>
          <w:rFonts w:ascii="Times New Roman" w:eastAsia="Times New Roman" w:hAnsi="Times New Roman" w:cs="Times New Roman"/>
          <w:kern w:val="0"/>
          <w14:ligatures w14:val="none"/>
        </w:rPr>
        <w:t>" rollout.</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Critical Success Factors:</w:t>
      </w:r>
    </w:p>
    <w:p w:rsidR="00D66812" w:rsidRPr="00D66812" w:rsidRDefault="00D66812" w:rsidP="00D66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lastRenderedPageBreak/>
        <w:t>Unwavering Leadership Support.</w:t>
      </w:r>
    </w:p>
    <w:p w:rsidR="00D66812" w:rsidRPr="00D66812" w:rsidRDefault="00D66812" w:rsidP="00D66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Reliable, Wide-scale Internet Connectivity.</w:t>
      </w:r>
    </w:p>
    <w:p w:rsidR="00D66812" w:rsidRPr="00D66812" w:rsidRDefault="00D66812" w:rsidP="00D66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b/>
          <w:bCs/>
          <w:kern w:val="0"/>
          <w14:ligatures w14:val="none"/>
        </w:rPr>
        <w:t>Strong Brand Reputation Management.</w:t>
      </w:r>
    </w:p>
    <w:p w:rsidR="00D66812" w:rsidRPr="00D66812" w:rsidRDefault="00D66812" w:rsidP="00D66812">
      <w:pPr>
        <w:spacing w:before="100" w:beforeAutospacing="1" w:after="100" w:afterAutospacing="1" w:line="240" w:lineRule="auto"/>
        <w:rPr>
          <w:rFonts w:ascii="Times New Roman" w:eastAsia="Times New Roman" w:hAnsi="Times New Roman" w:cs="Times New Roman"/>
          <w:kern w:val="0"/>
          <w14:ligatures w14:val="none"/>
        </w:rPr>
      </w:pPr>
      <w:r w:rsidRPr="00D66812">
        <w:rPr>
          <w:rFonts w:ascii="Times New Roman" w:eastAsia="Times New Roman" w:hAnsi="Times New Roman" w:cs="Times New Roman"/>
          <w:kern w:val="0"/>
          <w14:ligatures w14:val="none"/>
        </w:rPr>
        <w:t xml:space="preserve">By executing this framework, </w:t>
      </w:r>
      <w:proofErr w:type="spellStart"/>
      <w:r w:rsidRPr="00D66812">
        <w:rPr>
          <w:rFonts w:ascii="Times New Roman" w:eastAsia="Times New Roman" w:hAnsi="Times New Roman" w:cs="Times New Roman"/>
          <w:kern w:val="0"/>
          <w14:ligatures w14:val="none"/>
        </w:rPr>
        <w:t>Hawassa</w:t>
      </w:r>
      <w:proofErr w:type="spellEnd"/>
      <w:r w:rsidRPr="00D66812">
        <w:rPr>
          <w:rFonts w:ascii="Times New Roman" w:eastAsia="Times New Roman" w:hAnsi="Times New Roman" w:cs="Times New Roman"/>
          <w:kern w:val="0"/>
          <w14:ligatures w14:val="none"/>
        </w:rPr>
        <w:t xml:space="preserve"> City will not only modernize its public service delivery but will establish itself as the national benchmark for Smart City excellence—creating a city that is efficient, inclusive, and built together.</w:t>
      </w:r>
    </w:p>
    <w:p w:rsidR="00564CC2" w:rsidRDefault="00564CC2">
      <w:r>
        <w:br w:type="page"/>
      </w:r>
    </w:p>
    <w:p w:rsidR="00564CC2" w:rsidRPr="00291DB4" w:rsidRDefault="00564CC2" w:rsidP="00564C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DB4">
        <w:rPr>
          <w:rFonts w:ascii="Times New Roman" w:eastAsia="Times New Roman" w:hAnsi="Times New Roman" w:cs="Times New Roman"/>
          <w:b/>
          <w:bCs/>
          <w:kern w:val="36"/>
          <w:sz w:val="48"/>
          <w:szCs w:val="48"/>
          <w14:ligatures w14:val="none"/>
        </w:rPr>
        <w:lastRenderedPageBreak/>
        <w:t xml:space="preserve">Strategic Implementation Plan for the </w:t>
      </w:r>
      <w:proofErr w:type="spellStart"/>
      <w:r w:rsidRPr="00291DB4">
        <w:rPr>
          <w:rFonts w:ascii="Times New Roman" w:eastAsia="Times New Roman" w:hAnsi="Times New Roman" w:cs="Times New Roman"/>
          <w:b/>
          <w:bCs/>
          <w:kern w:val="36"/>
          <w:sz w:val="48"/>
          <w:szCs w:val="48"/>
          <w14:ligatures w14:val="none"/>
        </w:rPr>
        <w:t>Mesob</w:t>
      </w:r>
      <w:proofErr w:type="spellEnd"/>
      <w:r w:rsidRPr="00291DB4">
        <w:rPr>
          <w:rFonts w:ascii="Times New Roman" w:eastAsia="Times New Roman" w:hAnsi="Times New Roman" w:cs="Times New Roman"/>
          <w:b/>
          <w:bCs/>
          <w:kern w:val="36"/>
          <w:sz w:val="48"/>
          <w:szCs w:val="48"/>
          <w14:ligatures w14:val="none"/>
        </w:rPr>
        <w:t xml:space="preserve"> One-Stop Service Infrastructure: </w:t>
      </w:r>
      <w:proofErr w:type="spellStart"/>
      <w:r w:rsidRPr="00291DB4">
        <w:rPr>
          <w:rFonts w:ascii="Times New Roman" w:eastAsia="Times New Roman" w:hAnsi="Times New Roman" w:cs="Times New Roman"/>
          <w:b/>
          <w:bCs/>
          <w:kern w:val="36"/>
          <w:sz w:val="48"/>
          <w:szCs w:val="48"/>
          <w14:ligatures w14:val="none"/>
        </w:rPr>
        <w:t>Sidama</w:t>
      </w:r>
      <w:proofErr w:type="spellEnd"/>
      <w:r w:rsidRPr="00291DB4">
        <w:rPr>
          <w:rFonts w:ascii="Times New Roman" w:eastAsia="Times New Roman" w:hAnsi="Times New Roman" w:cs="Times New Roman"/>
          <w:b/>
          <w:bCs/>
          <w:kern w:val="36"/>
          <w:sz w:val="48"/>
          <w:szCs w:val="48"/>
          <w14:ligatures w14:val="none"/>
        </w:rPr>
        <w:t xml:space="preserve"> National Regional State</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1. Executive Strategic Context and Governance Framework</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transition from fragmented departmental silos to a "whole-of-government" model is a strategic imperative for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This plan serves as the architectural blueprint for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City’s digital transformation, addressing the existing interoperability gaps in the regional data exchange layer. By replacing isolated, manual systems with a unified digital public infrastructure (DPI), the administration will move toward a seamless service delivery model where the state operates as a single, coherent entity rather than a collection of disconnected bureaus.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This initiative localizes the core objectives of the "Team Europe Initiative (TEI) on Human-</w:t>
      </w:r>
      <w:proofErr w:type="spellStart"/>
      <w:r w:rsidRPr="00291DB4">
        <w:rPr>
          <w:rFonts w:ascii="Times New Roman" w:eastAsia="Times New Roman" w:hAnsi="Times New Roman" w:cs="Times New Roman"/>
          <w:kern w:val="0"/>
          <w14:ligatures w14:val="none"/>
        </w:rPr>
        <w:t>Centred</w:t>
      </w:r>
      <w:proofErr w:type="spellEnd"/>
      <w:r w:rsidRPr="00291DB4">
        <w:rPr>
          <w:rFonts w:ascii="Times New Roman" w:eastAsia="Times New Roman" w:hAnsi="Times New Roman" w:cs="Times New Roman"/>
          <w:kern w:val="0"/>
          <w14:ligatures w14:val="none"/>
        </w:rPr>
        <w:t xml:space="preserve"> </w:t>
      </w:r>
      <w:proofErr w:type="spellStart"/>
      <w:r w:rsidRPr="00291DB4">
        <w:rPr>
          <w:rFonts w:ascii="Times New Roman" w:eastAsia="Times New Roman" w:hAnsi="Times New Roman" w:cs="Times New Roman"/>
          <w:kern w:val="0"/>
          <w14:ligatures w14:val="none"/>
        </w:rPr>
        <w:t>Digitalisation</w:t>
      </w:r>
      <w:proofErr w:type="spellEnd"/>
      <w:r w:rsidRPr="00291DB4">
        <w:rPr>
          <w:rFonts w:ascii="Times New Roman" w:eastAsia="Times New Roman" w:hAnsi="Times New Roman" w:cs="Times New Roman"/>
          <w:kern w:val="0"/>
          <w14:ligatures w14:val="none"/>
        </w:rPr>
        <w:t xml:space="preserve">"—a partnership comprising GIZ, the European Union, and ESTDEV. Following the success of the Kenya pilot,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will adopt principles of open, inclusive digital governance to reduce the digital divide. By leveraging Estonian-tested e-government frameworks, this plan ensures that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regional digital ecosystem is transparent, resilient, and centered on the citizen's needs.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following table contrasts the current legacy state with the proposed Unified Interoperability Model, emphasizing the systemic benefits revealed through </w:t>
      </w:r>
      <w:proofErr w:type="spellStart"/>
      <w:r w:rsidRPr="00291DB4">
        <w:rPr>
          <w:rFonts w:ascii="Times New Roman" w:eastAsia="Times New Roman" w:hAnsi="Times New Roman" w:cs="Times New Roman"/>
          <w:kern w:val="0"/>
          <w14:ligatures w14:val="none"/>
        </w:rPr>
        <w:t>Cybernetica’s</w:t>
      </w:r>
      <w:proofErr w:type="spellEnd"/>
      <w:r w:rsidRPr="00291DB4">
        <w:rPr>
          <w:rFonts w:ascii="Times New Roman" w:eastAsia="Times New Roman" w:hAnsi="Times New Roman" w:cs="Times New Roman"/>
          <w:kern w:val="0"/>
          <w14:ligatures w14:val="none"/>
        </w:rPr>
        <w:t xml:space="preserve"> architectural deployments.</w:t>
      </w:r>
    </w:p>
    <w:p w:rsidR="00564CC2" w:rsidRPr="00291DB4" w:rsidRDefault="00564CC2" w:rsidP="00564C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Comparative Governance Architecture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4"/>
        <w:gridCol w:w="3287"/>
        <w:gridCol w:w="4183"/>
      </w:tblGrid>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Legacy Fragmented 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Unified Interoperability Model</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System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1DB4">
              <w:rPr>
                <w:rFonts w:ascii="Times New Roman" w:eastAsia="Times New Roman" w:hAnsi="Times New Roman" w:cs="Times New Roman"/>
                <w:kern w:val="0"/>
                <w14:ligatures w14:val="none"/>
              </w:rPr>
              <w:t>Siloed</w:t>
            </w:r>
            <w:proofErr w:type="spellEnd"/>
            <w:r w:rsidRPr="00291DB4">
              <w:rPr>
                <w:rFonts w:ascii="Times New Roman" w:eastAsia="Times New Roman" w:hAnsi="Times New Roman" w:cs="Times New Roman"/>
                <w:kern w:val="0"/>
                <w14:ligatures w14:val="none"/>
              </w:rPr>
              <w:t>, manual, and localized systems.</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Distributed architecture with integrated building blocks.</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Data Transparency</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Limited oversight; opaque data movement.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Automated message logging and distributed auditing.</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Auditability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Manual paper trails subject to loss/tampering.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Cryptographically signed, non-</w:t>
            </w:r>
            <w:proofErr w:type="spellStart"/>
            <w:r w:rsidRPr="00291DB4">
              <w:rPr>
                <w:rFonts w:ascii="Times New Roman" w:eastAsia="Times New Roman" w:hAnsi="Times New Roman" w:cs="Times New Roman"/>
                <w:kern w:val="0"/>
                <w14:ligatures w14:val="none"/>
              </w:rPr>
              <w:t>repudiable</w:t>
            </w:r>
            <w:proofErr w:type="spellEnd"/>
            <w:r w:rsidRPr="00291DB4">
              <w:rPr>
                <w:rFonts w:ascii="Times New Roman" w:eastAsia="Times New Roman" w:hAnsi="Times New Roman" w:cs="Times New Roman"/>
                <w:kern w:val="0"/>
                <w14:ligatures w14:val="none"/>
              </w:rPr>
              <w:t xml:space="preserve"> audit logs.</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Connectivity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Fragmented</w:t>
            </w:r>
            <w:proofErr w:type="gramStart"/>
            <w:r w:rsidRPr="00291DB4">
              <w:rPr>
                <w:rFonts w:ascii="Times New Roman" w:eastAsia="Times New Roman" w:hAnsi="Times New Roman" w:cs="Times New Roman"/>
                <w:kern w:val="0"/>
                <w14:ligatures w14:val="none"/>
              </w:rPr>
              <w:t>;</w:t>
            </w:r>
            <w:proofErr w:type="gramEnd"/>
            <w:r w:rsidRPr="00291DB4">
              <w:rPr>
                <w:rFonts w:ascii="Times New Roman" w:eastAsia="Times New Roman" w:hAnsi="Times New Roman" w:cs="Times New Roman"/>
                <w:kern w:val="0"/>
                <w14:ligatures w14:val="none"/>
              </w:rPr>
              <w:t xml:space="preserve"> offline data silos.</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Secure, real-time data exchange via information mediators.</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Citizen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High-friction; multiple bureau visits.</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"One-stop" delivery via integrated life-event bundling.</w:t>
            </w:r>
          </w:p>
        </w:tc>
      </w:tr>
    </w:tbl>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To reach the service maturity levels seen in Addis Ababa and </w:t>
      </w:r>
      <w:proofErr w:type="spellStart"/>
      <w:r w:rsidRPr="00291DB4">
        <w:rPr>
          <w:rFonts w:ascii="Times New Roman" w:eastAsia="Times New Roman" w:hAnsi="Times New Roman" w:cs="Times New Roman"/>
          <w:kern w:val="0"/>
          <w14:ligatures w14:val="none"/>
        </w:rPr>
        <w:t>Adama</w:t>
      </w:r>
      <w:proofErr w:type="spellEnd"/>
      <w:r w:rsidRPr="00291DB4">
        <w:rPr>
          <w:rFonts w:ascii="Times New Roman" w:eastAsia="Times New Roman" w:hAnsi="Times New Roman" w:cs="Times New Roman"/>
          <w:kern w:val="0"/>
          <w14:ligatures w14:val="none"/>
        </w:rPr>
        <w:t xml:space="preserve">,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 will execute a 3-year strategic roadmap:</w:t>
      </w:r>
    </w:p>
    <w:p w:rsidR="00564CC2" w:rsidRPr="00291DB4" w:rsidRDefault="00564CC2" w:rsidP="00564C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lastRenderedPageBreak/>
        <w:t>Year 1:</w:t>
      </w:r>
      <w:r w:rsidRPr="00291DB4">
        <w:rPr>
          <w:rFonts w:ascii="Times New Roman" w:eastAsia="Times New Roman" w:hAnsi="Times New Roman" w:cs="Times New Roman"/>
          <w:kern w:val="0"/>
          <w14:ligatures w14:val="none"/>
        </w:rPr>
        <w:t xml:space="preserve"> Establish the secure data exchange foundation using an interoperability mediator to transition from manual records to a digital-first framework.</w:t>
      </w:r>
    </w:p>
    <w:p w:rsidR="00564CC2" w:rsidRPr="00291DB4" w:rsidRDefault="00564CC2" w:rsidP="00564C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Year 2:</w:t>
      </w:r>
      <w:r w:rsidRPr="00291DB4">
        <w:rPr>
          <w:rFonts w:ascii="Times New Roman" w:eastAsia="Times New Roman" w:hAnsi="Times New Roman" w:cs="Times New Roman"/>
          <w:kern w:val="0"/>
          <w14:ligatures w14:val="none"/>
        </w:rPr>
        <w:t xml:space="preserve"> Full integration of 114+ services with centralized logging, establishing a robust audit trail for regional governance.</w:t>
      </w:r>
    </w:p>
    <w:p w:rsidR="00564CC2" w:rsidRPr="00291DB4" w:rsidRDefault="00564CC2" w:rsidP="00564C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Year 3:</w:t>
      </w:r>
      <w:r w:rsidRPr="00291DB4">
        <w:rPr>
          <w:rFonts w:ascii="Times New Roman" w:eastAsia="Times New Roman" w:hAnsi="Times New Roman" w:cs="Times New Roman"/>
          <w:kern w:val="0"/>
          <w14:ligatures w14:val="none"/>
        </w:rPr>
        <w:t xml:space="preserve"> Implementation of "Citizen Life Event" bundling and regional scaling, moving from simple digitization to advanced system orchestration.</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This high-level governance strategy serves as the prerequisite for the technical mandates and hardware specifications outlined in the </w:t>
      </w:r>
      <w:proofErr w:type="spellStart"/>
      <w:r w:rsidRPr="00291DB4">
        <w:rPr>
          <w:rFonts w:ascii="Times New Roman" w:eastAsia="Times New Roman" w:hAnsi="Times New Roman" w:cs="Times New Roman"/>
          <w:kern w:val="0"/>
          <w14:ligatures w14:val="none"/>
        </w:rPr>
        <w:t>Sidama-Ethio</w:t>
      </w:r>
      <w:proofErr w:type="spellEnd"/>
      <w:r w:rsidRPr="00291DB4">
        <w:rPr>
          <w:rFonts w:ascii="Times New Roman" w:eastAsia="Times New Roman" w:hAnsi="Times New Roman" w:cs="Times New Roman"/>
          <w:kern w:val="0"/>
          <w14:ligatures w14:val="none"/>
        </w:rPr>
        <w:t xml:space="preserve"> Telecom contract.</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2. Physical Infrastructure and Hardware Specifications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Physical touchpoints represent the critical edge infrastructure for citizen service delivery. For 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One-Stop centers to function as high-availability environments, the hardware must ensure uncompromising reliability and security. Ensuring hardware compatibility is not merely a logistical step; it is a strategic requirement to maintain system integrity and prevent operational downtime.</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Per Clause 1.17 of the implementation contract, the "One-Stop Service" infrastructure involves a turnkey delivery of the following components:</w:t>
      </w:r>
    </w:p>
    <w:p w:rsidR="00564CC2" w:rsidRPr="00291DB4" w:rsidRDefault="00564CC2" w:rsidP="00564C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Surveillance and Access Control Systems:</w:t>
      </w:r>
      <w:r w:rsidRPr="00291DB4">
        <w:rPr>
          <w:rFonts w:ascii="Times New Roman" w:eastAsia="Times New Roman" w:hAnsi="Times New Roman" w:cs="Times New Roman"/>
          <w:kern w:val="0"/>
          <w14:ligatures w14:val="none"/>
        </w:rPr>
        <w:t xml:space="preserve"> Integrated security arrays to protect facility integrity and citizen safety.</w:t>
      </w:r>
    </w:p>
    <w:p w:rsidR="00564CC2" w:rsidRPr="00291DB4" w:rsidRDefault="00564CC2" w:rsidP="00564C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Smart Displays, LED Walls, and Digital Signage:</w:t>
      </w:r>
      <w:r w:rsidRPr="00291DB4">
        <w:rPr>
          <w:rFonts w:ascii="Times New Roman" w:eastAsia="Times New Roman" w:hAnsi="Times New Roman" w:cs="Times New Roman"/>
          <w:kern w:val="0"/>
          <w14:ligatures w14:val="none"/>
        </w:rPr>
        <w:t xml:space="preserve"> High-definition interfaces for real-time queue management and public information dissemination.</w:t>
      </w:r>
    </w:p>
    <w:p w:rsidR="00564CC2" w:rsidRPr="00291DB4" w:rsidRDefault="00564CC2" w:rsidP="00564C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Call Center and Network Infrastructure Components:</w:t>
      </w:r>
      <w:r w:rsidRPr="00291DB4">
        <w:rPr>
          <w:rFonts w:ascii="Times New Roman" w:eastAsia="Times New Roman" w:hAnsi="Times New Roman" w:cs="Times New Roman"/>
          <w:kern w:val="0"/>
          <w14:ligatures w14:val="none"/>
        </w:rPr>
        <w:t xml:space="preserve"> The essential communication backbone required to sustain </w:t>
      </w:r>
      <w:proofErr w:type="spellStart"/>
      <w:r w:rsidRPr="00291DB4">
        <w:rPr>
          <w:rFonts w:ascii="Times New Roman" w:eastAsia="Times New Roman" w:hAnsi="Times New Roman" w:cs="Times New Roman"/>
          <w:kern w:val="0"/>
          <w14:ligatures w14:val="none"/>
        </w:rPr>
        <w:t>omnichannel</w:t>
      </w:r>
      <w:proofErr w:type="spellEnd"/>
      <w:r w:rsidRPr="00291DB4">
        <w:rPr>
          <w:rFonts w:ascii="Times New Roman" w:eastAsia="Times New Roman" w:hAnsi="Times New Roman" w:cs="Times New Roman"/>
          <w:kern w:val="0"/>
          <w14:ligatures w14:val="none"/>
        </w:rPr>
        <w:t xml:space="preserve"> citizen support.</w:t>
      </w:r>
    </w:p>
    <w:p w:rsidR="00564CC2" w:rsidRPr="00291DB4" w:rsidRDefault="00564CC2" w:rsidP="00564C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Office IT Devices, Accessories, and Power/Cabinet Solutions:</w:t>
      </w:r>
      <w:r w:rsidRPr="00291DB4">
        <w:rPr>
          <w:rFonts w:ascii="Times New Roman" w:eastAsia="Times New Roman" w:hAnsi="Times New Roman" w:cs="Times New Roman"/>
          <w:kern w:val="0"/>
          <w14:ligatures w14:val="none"/>
        </w:rPr>
        <w:t xml:space="preserve"> Standardized workstations, secure server cabinetry, and redundant power systems, including all necessary peripherals for a functional service environment.</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A critical provision of this deployment is the </w:t>
      </w:r>
      <w:r w:rsidRPr="00291DB4">
        <w:rPr>
          <w:rFonts w:ascii="Times New Roman" w:eastAsia="Times New Roman" w:hAnsi="Times New Roman" w:cs="Times New Roman"/>
          <w:b/>
          <w:bCs/>
          <w:kern w:val="0"/>
          <w14:ligatures w14:val="none"/>
        </w:rPr>
        <w:t>"Solution Compatibility"</w:t>
      </w:r>
      <w:r w:rsidRPr="00291DB4">
        <w:rPr>
          <w:rFonts w:ascii="Times New Roman" w:eastAsia="Times New Roman" w:hAnsi="Times New Roman" w:cs="Times New Roman"/>
          <w:kern w:val="0"/>
          <w14:ligatures w14:val="none"/>
        </w:rPr>
        <w:t xml:space="preserve"> mandate (Clause 1.18). All new hardware must be fully interoperable with the existing network infrastructure. This strategy avoids "rip-and-replace" costs, safeguarding the region's historical investments while providing a modern foundation for scaling. Once this hardware compatibility layer </w:t>
      </w:r>
      <w:proofErr w:type="gramStart"/>
      <w:r w:rsidRPr="00291DB4">
        <w:rPr>
          <w:rFonts w:ascii="Times New Roman" w:eastAsia="Times New Roman" w:hAnsi="Times New Roman" w:cs="Times New Roman"/>
          <w:kern w:val="0"/>
          <w14:ligatures w14:val="none"/>
        </w:rPr>
        <w:t>is verified and commissioned, the focus shifts to the logical orchestration of data via the interoperability mediator</w:t>
      </w:r>
      <w:proofErr w:type="gramEnd"/>
      <w:r w:rsidRPr="00291DB4">
        <w:rPr>
          <w:rFonts w:ascii="Times New Roman" w:eastAsia="Times New Roman" w:hAnsi="Times New Roman" w:cs="Times New Roman"/>
          <w:kern w:val="0"/>
          <w14:ligatures w14:val="none"/>
        </w:rPr>
        <w:t>.</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3. Interoperability Platform and Secure Data Exchange Architecture</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Modern DPI is built upon the concept of an "interoperability mediator"—a secure exchange layer that facilitates communication between heterogeneous systems. This architecture ensures that government bureaus can share data without compromising the security of their individual databases, forming the logical foundation for a unified government presence.</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architecture will synthesize the </w:t>
      </w:r>
      <w:proofErr w:type="spellStart"/>
      <w:r w:rsidRPr="00291DB4">
        <w:rPr>
          <w:rFonts w:ascii="Times New Roman" w:eastAsia="Times New Roman" w:hAnsi="Times New Roman" w:cs="Times New Roman"/>
          <w:kern w:val="0"/>
          <w14:ligatures w14:val="none"/>
        </w:rPr>
        <w:t>GovStack</w:t>
      </w:r>
      <w:proofErr w:type="spellEnd"/>
      <w:r w:rsidRPr="00291DB4">
        <w:rPr>
          <w:rFonts w:ascii="Times New Roman" w:eastAsia="Times New Roman" w:hAnsi="Times New Roman" w:cs="Times New Roman"/>
          <w:kern w:val="0"/>
          <w14:ligatures w14:val="none"/>
        </w:rPr>
        <w:t xml:space="preserve">/X-Road model, utilizing an </w:t>
      </w:r>
      <w:r w:rsidRPr="00291DB4">
        <w:rPr>
          <w:rFonts w:ascii="Times New Roman" w:eastAsia="Times New Roman" w:hAnsi="Times New Roman" w:cs="Times New Roman"/>
          <w:b/>
          <w:bCs/>
          <w:kern w:val="0"/>
          <w14:ligatures w14:val="none"/>
        </w:rPr>
        <w:t>Information Mediator building block</w:t>
      </w:r>
      <w:r w:rsidRPr="00291DB4">
        <w:rPr>
          <w:rFonts w:ascii="Times New Roman" w:eastAsia="Times New Roman" w:hAnsi="Times New Roman" w:cs="Times New Roman"/>
          <w:kern w:val="0"/>
          <w14:ligatures w14:val="none"/>
        </w:rPr>
        <w:t xml:space="preserve">. A cornerstone of this system is the </w:t>
      </w:r>
      <w:r w:rsidRPr="00291DB4">
        <w:rPr>
          <w:rFonts w:ascii="Times New Roman" w:eastAsia="Times New Roman" w:hAnsi="Times New Roman" w:cs="Times New Roman"/>
          <w:b/>
          <w:bCs/>
          <w:kern w:val="0"/>
          <w14:ligatures w14:val="none"/>
        </w:rPr>
        <w:t>Service Catalogue</w:t>
      </w:r>
      <w:r w:rsidRPr="00291DB4">
        <w:rPr>
          <w:rFonts w:ascii="Times New Roman" w:eastAsia="Times New Roman" w:hAnsi="Times New Roman" w:cs="Times New Roman"/>
          <w:kern w:val="0"/>
          <w14:ligatures w14:val="none"/>
        </w:rPr>
        <w:t>, a technical registry that maps participating organizations, their respective systems, and the specific services they provide. This catalogue acts as the "yellow pages" for government data, allowing systems to discover and query each other securely.</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To ensure different systems "speak the same language," the implementation emphasizes the </w:t>
      </w:r>
      <w:r w:rsidRPr="00291DB4">
        <w:rPr>
          <w:rFonts w:ascii="Times New Roman" w:eastAsia="Times New Roman" w:hAnsi="Times New Roman" w:cs="Times New Roman"/>
          <w:b/>
          <w:bCs/>
          <w:kern w:val="0"/>
          <w14:ligatures w14:val="none"/>
        </w:rPr>
        <w:t>Semantic Perspective</w:t>
      </w:r>
      <w:r w:rsidRPr="00291DB4">
        <w:rPr>
          <w:rFonts w:ascii="Times New Roman" w:eastAsia="Times New Roman" w:hAnsi="Times New Roman" w:cs="Times New Roman"/>
          <w:kern w:val="0"/>
          <w14:ligatures w14:val="none"/>
        </w:rPr>
        <w:t xml:space="preserve"> of interoperability. This involves the use of standardized data schemas and definitions so that a "citizen ID" or "land parcel" </w:t>
      </w:r>
      <w:proofErr w:type="gramStart"/>
      <w:r w:rsidRPr="00291DB4">
        <w:rPr>
          <w:rFonts w:ascii="Times New Roman" w:eastAsia="Times New Roman" w:hAnsi="Times New Roman" w:cs="Times New Roman"/>
          <w:kern w:val="0"/>
          <w14:ligatures w14:val="none"/>
        </w:rPr>
        <w:t>is interpreted</w:t>
      </w:r>
      <w:proofErr w:type="gramEnd"/>
      <w:r w:rsidRPr="00291DB4">
        <w:rPr>
          <w:rFonts w:ascii="Times New Roman" w:eastAsia="Times New Roman" w:hAnsi="Times New Roman" w:cs="Times New Roman"/>
          <w:kern w:val="0"/>
          <w14:ligatures w14:val="none"/>
        </w:rPr>
        <w:t xml:space="preserve"> identically across the Health, Land, and Finance departments.</w:t>
      </w:r>
    </w:p>
    <w:p w:rsidR="00564CC2" w:rsidRPr="00291DB4" w:rsidRDefault="00564CC2" w:rsidP="00564C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The Three Pillars of Secure Data Exchange</w:t>
      </w:r>
    </w:p>
    <w:p w:rsidR="00564CC2" w:rsidRPr="00291DB4" w:rsidRDefault="00564CC2" w:rsidP="00564C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Organizational Pillar:</w:t>
      </w:r>
      <w:r w:rsidRPr="00291DB4">
        <w:rPr>
          <w:rFonts w:ascii="Times New Roman" w:eastAsia="Times New Roman" w:hAnsi="Times New Roman" w:cs="Times New Roman"/>
          <w:kern w:val="0"/>
          <w14:ligatures w14:val="none"/>
        </w:rPr>
        <w:t xml:space="preserve"> Aligning administrative workflows and business processes across regional bureaus to support cross-departmental services.</w:t>
      </w:r>
    </w:p>
    <w:p w:rsidR="00564CC2" w:rsidRPr="00291DB4" w:rsidRDefault="00564CC2" w:rsidP="00564C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Legal Pillar:</w:t>
      </w:r>
      <w:r w:rsidRPr="00291DB4">
        <w:rPr>
          <w:rFonts w:ascii="Times New Roman" w:eastAsia="Times New Roman" w:hAnsi="Times New Roman" w:cs="Times New Roman"/>
          <w:kern w:val="0"/>
          <w14:ligatures w14:val="none"/>
        </w:rPr>
        <w:t xml:space="preserve"> Establishing the regulatory framework and data-sharing agreements that permit lawful exchange between entities.</w:t>
      </w:r>
    </w:p>
    <w:p w:rsidR="00564CC2" w:rsidRPr="00291DB4" w:rsidRDefault="00564CC2" w:rsidP="00564C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Semantic Pillar:</w:t>
      </w:r>
      <w:r w:rsidRPr="00291DB4">
        <w:rPr>
          <w:rFonts w:ascii="Times New Roman" w:eastAsia="Times New Roman" w:hAnsi="Times New Roman" w:cs="Times New Roman"/>
          <w:kern w:val="0"/>
          <w14:ligatures w14:val="none"/>
        </w:rPr>
        <w:t xml:space="preserve"> Utilizing the Service Catalogue to enforce standardized data formats, ensuring technical systems interpret shared information accurately.</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These pillars are essential for operationalizing the 114+ services delivered at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centers, ensuring data flows securely from back-office registries to front-end service counters.</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 xml:space="preserve">4. The </w:t>
      </w:r>
      <w:proofErr w:type="spellStart"/>
      <w:r w:rsidRPr="00291DB4">
        <w:rPr>
          <w:rFonts w:ascii="Times New Roman" w:eastAsia="Times New Roman" w:hAnsi="Times New Roman" w:cs="Times New Roman"/>
          <w:b/>
          <w:bCs/>
          <w:kern w:val="0"/>
          <w:sz w:val="36"/>
          <w:szCs w:val="36"/>
          <w14:ligatures w14:val="none"/>
        </w:rPr>
        <w:t>Mesob</w:t>
      </w:r>
      <w:proofErr w:type="spellEnd"/>
      <w:r w:rsidRPr="00291DB4">
        <w:rPr>
          <w:rFonts w:ascii="Times New Roman" w:eastAsia="Times New Roman" w:hAnsi="Times New Roman" w:cs="Times New Roman"/>
          <w:b/>
          <w:bCs/>
          <w:kern w:val="0"/>
          <w:sz w:val="36"/>
          <w:szCs w:val="36"/>
          <w14:ligatures w14:val="none"/>
        </w:rPr>
        <w:t xml:space="preserve"> One-Stop Service Model: Operationalizing 114 Services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philosophy is a socio-technical shift from a bureau-centric model to a citizen-centric one. By consolidating disparate services into a single point of contact,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significantly reduces the administrative burden on its population and increases government efficiency.</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success of 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center in Addis Ababa, managed by the Public Service and Human Resource Development Bureau, serves as the operational benchmark. The centralization of 114 services—ranging from economic registration to social welfare—proves that a </w:t>
      </w:r>
      <w:proofErr w:type="gramStart"/>
      <w:r w:rsidRPr="00291DB4">
        <w:rPr>
          <w:rFonts w:ascii="Times New Roman" w:eastAsia="Times New Roman" w:hAnsi="Times New Roman" w:cs="Times New Roman"/>
          <w:kern w:val="0"/>
          <w14:ligatures w14:val="none"/>
        </w:rPr>
        <w:t>high-capacity</w:t>
      </w:r>
      <w:proofErr w:type="gramEnd"/>
      <w:r w:rsidRPr="00291DB4">
        <w:rPr>
          <w:rFonts w:ascii="Times New Roman" w:eastAsia="Times New Roman" w:hAnsi="Times New Roman" w:cs="Times New Roman"/>
          <w:kern w:val="0"/>
          <w14:ligatures w14:val="none"/>
        </w:rPr>
        <w:t>, integrated center can bridge significant service delivery gaps.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For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 the goal is to move beyond simple digitization toward </w:t>
      </w:r>
      <w:r w:rsidRPr="00291DB4">
        <w:rPr>
          <w:rFonts w:ascii="Times New Roman" w:eastAsia="Times New Roman" w:hAnsi="Times New Roman" w:cs="Times New Roman"/>
          <w:b/>
          <w:bCs/>
          <w:kern w:val="0"/>
          <w14:ligatures w14:val="none"/>
        </w:rPr>
        <w:t>"Citizen Life Event" service mapping</w:t>
      </w:r>
      <w:r w:rsidRPr="00291DB4">
        <w:rPr>
          <w:rFonts w:ascii="Times New Roman" w:eastAsia="Times New Roman" w:hAnsi="Times New Roman" w:cs="Times New Roman"/>
          <w:kern w:val="0"/>
          <w14:ligatures w14:val="none"/>
        </w:rPr>
        <w:t>. By utilizing the Service Catalogue as a technical registry, the system can bundle services around specific events:</w:t>
      </w:r>
    </w:p>
    <w:p w:rsidR="00564CC2" w:rsidRPr="00291DB4" w:rsidRDefault="00564CC2" w:rsidP="00564C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Birth:</w:t>
      </w:r>
      <w:r w:rsidRPr="00291DB4">
        <w:rPr>
          <w:rFonts w:ascii="Times New Roman" w:eastAsia="Times New Roman" w:hAnsi="Times New Roman" w:cs="Times New Roman"/>
          <w:kern w:val="0"/>
          <w14:ligatures w14:val="none"/>
        </w:rPr>
        <w:t xml:space="preserve"> A single interaction that queries the Health registry for birth records, the Vital Events registry for certificates, and the Social registry for benefit eligibility.</w:t>
      </w:r>
    </w:p>
    <w:p w:rsidR="00564CC2" w:rsidRPr="00291DB4" w:rsidRDefault="00564CC2" w:rsidP="00564C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Business Registration:</w:t>
      </w:r>
      <w:r w:rsidRPr="00291DB4">
        <w:rPr>
          <w:rFonts w:ascii="Times New Roman" w:eastAsia="Times New Roman" w:hAnsi="Times New Roman" w:cs="Times New Roman"/>
          <w:kern w:val="0"/>
          <w14:ligatures w14:val="none"/>
        </w:rPr>
        <w:t xml:space="preserve"> Bundling licensing, tax ID (TIN) issuance, and utility connectivity into one workflow.</w:t>
      </w:r>
    </w:p>
    <w:p w:rsidR="00564CC2" w:rsidRPr="00291DB4" w:rsidRDefault="00564CC2" w:rsidP="00564C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lastRenderedPageBreak/>
        <w:t>Land Titling:</w:t>
      </w:r>
      <w:r w:rsidRPr="00291DB4">
        <w:rPr>
          <w:rFonts w:ascii="Times New Roman" w:eastAsia="Times New Roman" w:hAnsi="Times New Roman" w:cs="Times New Roman"/>
          <w:kern w:val="0"/>
          <w14:ligatures w14:val="none"/>
        </w:rPr>
        <w:t xml:space="preserve"> Orchestrating data exchange between municipal mapping, legal certification bureaus, and tax offices.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w:t>
      </w:r>
      <w:r w:rsidRPr="00291DB4">
        <w:rPr>
          <w:rFonts w:ascii="Times New Roman" w:eastAsia="Times New Roman" w:hAnsi="Times New Roman" w:cs="Times New Roman"/>
          <w:b/>
          <w:bCs/>
          <w:kern w:val="0"/>
          <w14:ligatures w14:val="none"/>
        </w:rPr>
        <w:t>Call Center</w:t>
      </w:r>
      <w:r w:rsidRPr="00291DB4">
        <w:rPr>
          <w:rFonts w:ascii="Times New Roman" w:eastAsia="Times New Roman" w:hAnsi="Times New Roman" w:cs="Times New Roman"/>
          <w:kern w:val="0"/>
          <w14:ligatures w14:val="none"/>
        </w:rPr>
        <w:t xml:space="preserve"> (Clause 1.17) serves as the </w:t>
      </w:r>
      <w:proofErr w:type="spellStart"/>
      <w:r w:rsidRPr="00291DB4">
        <w:rPr>
          <w:rFonts w:ascii="Times New Roman" w:eastAsia="Times New Roman" w:hAnsi="Times New Roman" w:cs="Times New Roman"/>
          <w:kern w:val="0"/>
          <w14:ligatures w14:val="none"/>
        </w:rPr>
        <w:t>omnichannel</w:t>
      </w:r>
      <w:proofErr w:type="spellEnd"/>
      <w:r w:rsidRPr="00291DB4">
        <w:rPr>
          <w:rFonts w:ascii="Times New Roman" w:eastAsia="Times New Roman" w:hAnsi="Times New Roman" w:cs="Times New Roman"/>
          <w:kern w:val="0"/>
          <w14:ligatures w14:val="none"/>
        </w:rPr>
        <w:t xml:space="preserve"> support layer, ensuring citizens receive consistent assistance whether they interact in person or digitally. This service-centric approach dictates the project's rigorous execution timeline and deployment methodology.</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5. End-to-End Implementation Roadmap and Milestones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A phased deployment strategy is essential to mitigate operational risks and ensure the stability of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State’s digital infrastructure. Each phase </w:t>
      </w:r>
      <w:proofErr w:type="gramStart"/>
      <w:r w:rsidRPr="00291DB4">
        <w:rPr>
          <w:rFonts w:ascii="Times New Roman" w:eastAsia="Times New Roman" w:hAnsi="Times New Roman" w:cs="Times New Roman"/>
          <w:kern w:val="0"/>
          <w14:ligatures w14:val="none"/>
        </w:rPr>
        <w:t>is designed</w:t>
      </w:r>
      <w:proofErr w:type="gramEnd"/>
      <w:r w:rsidRPr="00291DB4">
        <w:rPr>
          <w:rFonts w:ascii="Times New Roman" w:eastAsia="Times New Roman" w:hAnsi="Times New Roman" w:cs="Times New Roman"/>
          <w:kern w:val="0"/>
          <w14:ligatures w14:val="none"/>
        </w:rPr>
        <w:t xml:space="preserve"> to validate specific architectural components before moving toward full system orchestration.</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In accordance with Annex 1 of the Contract, the implementation follows these critical phases:</w:t>
      </w:r>
    </w:p>
    <w:p w:rsidR="00564CC2" w:rsidRPr="00291DB4" w:rsidRDefault="00564CC2" w:rsidP="00564C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 Design and Supply:</w:t>
      </w:r>
      <w:r w:rsidRPr="00291DB4">
        <w:rPr>
          <w:rFonts w:ascii="Times New Roman" w:eastAsia="Times New Roman" w:hAnsi="Times New Roman" w:cs="Times New Roman"/>
          <w:kern w:val="0"/>
          <w14:ligatures w14:val="none"/>
        </w:rPr>
        <w:t xml:space="preserve"> A one-month lead time for the delivery of all hardware and software components following the initial advance payment.</w:t>
      </w:r>
    </w:p>
    <w:p w:rsidR="00564CC2" w:rsidRPr="00291DB4" w:rsidRDefault="00564CC2" w:rsidP="00564C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II: Installation and Commissioning:</w:t>
      </w:r>
      <w:r w:rsidRPr="00291DB4">
        <w:rPr>
          <w:rFonts w:ascii="Times New Roman" w:eastAsia="Times New Roman" w:hAnsi="Times New Roman" w:cs="Times New Roman"/>
          <w:kern w:val="0"/>
          <w14:ligatures w14:val="none"/>
        </w:rPr>
        <w:t xml:space="preserve"> On-site deployment of the "One-Stop" hardware, including surveillance, IT devices, and network infrastructure.</w:t>
      </w:r>
    </w:p>
    <w:p w:rsidR="00564CC2" w:rsidRPr="00291DB4" w:rsidRDefault="00564CC2" w:rsidP="00564C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III: System Configuration:</w:t>
      </w:r>
      <w:r w:rsidRPr="00291DB4">
        <w:rPr>
          <w:rFonts w:ascii="Times New Roman" w:eastAsia="Times New Roman" w:hAnsi="Times New Roman" w:cs="Times New Roman"/>
          <w:kern w:val="0"/>
          <w14:ligatures w14:val="none"/>
        </w:rPr>
        <w:t xml:space="preserve"> Setup of the X-Road-based interoperability framework, configuration of the Service Catalogue, and establishment of the test environment.</w:t>
      </w:r>
    </w:p>
    <w:p w:rsidR="00564CC2" w:rsidRPr="00291DB4" w:rsidRDefault="00564CC2" w:rsidP="00564C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IV: Provisional Acceptance (PAC):</w:t>
      </w:r>
      <w:r w:rsidRPr="00291DB4">
        <w:rPr>
          <w:rFonts w:ascii="Times New Roman" w:eastAsia="Times New Roman" w:hAnsi="Times New Roman" w:cs="Times New Roman"/>
          <w:kern w:val="0"/>
          <w14:ligatures w14:val="none"/>
        </w:rPr>
        <w:t xml:space="preserve"> A formal verification period where performance measurements must satisfy all contractual requirements (Clause 7.1).</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w:t>
      </w:r>
      <w:r w:rsidRPr="00291DB4">
        <w:rPr>
          <w:rFonts w:ascii="Times New Roman" w:eastAsia="Times New Roman" w:hAnsi="Times New Roman" w:cs="Times New Roman"/>
          <w:b/>
          <w:bCs/>
          <w:kern w:val="0"/>
          <w14:ligatures w14:val="none"/>
        </w:rPr>
        <w:t>"PAC Deemed Acceptance"</w:t>
      </w:r>
      <w:r w:rsidRPr="00291DB4">
        <w:rPr>
          <w:rFonts w:ascii="Times New Roman" w:eastAsia="Times New Roman" w:hAnsi="Times New Roman" w:cs="Times New Roman"/>
          <w:kern w:val="0"/>
          <w14:ligatures w14:val="none"/>
        </w:rPr>
        <w:t xml:space="preserve"> clause (Clause 7.1.3) is a strategic safeguard; if the Customer begins using the service for operational or commercial purposes, the PAC </w:t>
      </w:r>
      <w:proofErr w:type="gramStart"/>
      <w:r w:rsidRPr="00291DB4">
        <w:rPr>
          <w:rFonts w:ascii="Times New Roman" w:eastAsia="Times New Roman" w:hAnsi="Times New Roman" w:cs="Times New Roman"/>
          <w:kern w:val="0"/>
          <w14:ligatures w14:val="none"/>
        </w:rPr>
        <w:t>is considered</w:t>
      </w:r>
      <w:proofErr w:type="gramEnd"/>
      <w:r w:rsidRPr="00291DB4">
        <w:rPr>
          <w:rFonts w:ascii="Times New Roman" w:eastAsia="Times New Roman" w:hAnsi="Times New Roman" w:cs="Times New Roman"/>
          <w:kern w:val="0"/>
          <w14:ligatures w14:val="none"/>
        </w:rPr>
        <w:t xml:space="preserve"> granted. This prevents administrative delays from stalling the project's transition into the commercial phase, ensuring immediate service availability for citizens.</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6. Capacity Building, Training, and Knowledge Transfer</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Technical infrastructure is only as resilient as the human capital managing it. To prevent vendor lock-in and ensure long-term sustainability, the "Knowledge and Skill Sharing" mandate (Clause 1.19) is central to this plan. The technical team from the President’s Office </w:t>
      </w:r>
      <w:proofErr w:type="gramStart"/>
      <w:r w:rsidRPr="00291DB4">
        <w:rPr>
          <w:rFonts w:ascii="Times New Roman" w:eastAsia="Times New Roman" w:hAnsi="Times New Roman" w:cs="Times New Roman"/>
          <w:kern w:val="0"/>
          <w14:ligatures w14:val="none"/>
        </w:rPr>
        <w:t>must be embedded</w:t>
      </w:r>
      <w:proofErr w:type="gramEnd"/>
      <w:r w:rsidRPr="00291DB4">
        <w:rPr>
          <w:rFonts w:ascii="Times New Roman" w:eastAsia="Times New Roman" w:hAnsi="Times New Roman" w:cs="Times New Roman"/>
          <w:kern w:val="0"/>
          <w14:ligatures w14:val="none"/>
        </w:rPr>
        <w:t xml:space="preserve"> in the implementation team, participating in all systems configurations to foster deep local ownership.</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Following the Kenya pilot model, the training program targets two distinct stakeholder groups:</w:t>
      </w:r>
    </w:p>
    <w:p w:rsidR="00564CC2" w:rsidRPr="00291DB4" w:rsidRDefault="00564CC2" w:rsidP="00564C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Technical Administration:</w:t>
      </w:r>
      <w:r w:rsidRPr="00291DB4">
        <w:rPr>
          <w:rFonts w:ascii="Times New Roman" w:eastAsia="Times New Roman" w:hAnsi="Times New Roman" w:cs="Times New Roman"/>
          <w:kern w:val="0"/>
          <w14:ligatures w14:val="none"/>
        </w:rPr>
        <w:t xml:space="preserve"> Rigorous training on managing the secure exchange layer, server maintenance, and platform security.</w:t>
      </w:r>
    </w:p>
    <w:p w:rsidR="00564CC2" w:rsidRPr="00291DB4" w:rsidRDefault="00564CC2" w:rsidP="00564C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Non-Technical/Process Management:</w:t>
      </w:r>
      <w:r w:rsidRPr="00291DB4">
        <w:rPr>
          <w:rFonts w:ascii="Times New Roman" w:eastAsia="Times New Roman" w:hAnsi="Times New Roman" w:cs="Times New Roman"/>
          <w:kern w:val="0"/>
          <w14:ligatures w14:val="none"/>
        </w:rPr>
        <w:t xml:space="preserve"> Training for administrators on the "whole-of-government" workflow and the organizational changes required to support an integrated platform.</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Specialized training in </w:t>
      </w:r>
      <w:r w:rsidRPr="00291DB4">
        <w:rPr>
          <w:rFonts w:ascii="Times New Roman" w:eastAsia="Times New Roman" w:hAnsi="Times New Roman" w:cs="Times New Roman"/>
          <w:b/>
          <w:bCs/>
          <w:kern w:val="0"/>
          <w14:ligatures w14:val="none"/>
        </w:rPr>
        <w:t>Service Cataloguing</w:t>
      </w:r>
      <w:r w:rsidRPr="00291DB4">
        <w:rPr>
          <w:rFonts w:ascii="Times New Roman" w:eastAsia="Times New Roman" w:hAnsi="Times New Roman" w:cs="Times New Roman"/>
          <w:kern w:val="0"/>
          <w14:ligatures w14:val="none"/>
        </w:rPr>
        <w:t xml:space="preserve"> will empower </w:t>
      </w:r>
      <w:proofErr w:type="spellStart"/>
      <w:r w:rsidRPr="00291DB4">
        <w:rPr>
          <w:rFonts w:ascii="Times New Roman" w:eastAsia="Times New Roman" w:hAnsi="Times New Roman" w:cs="Times New Roman"/>
          <w:kern w:val="0"/>
          <w14:ligatures w14:val="none"/>
        </w:rPr>
        <w:t>Sidama’s</w:t>
      </w:r>
      <w:proofErr w:type="spellEnd"/>
      <w:r w:rsidRPr="00291DB4">
        <w:rPr>
          <w:rFonts w:ascii="Times New Roman" w:eastAsia="Times New Roman" w:hAnsi="Times New Roman" w:cs="Times New Roman"/>
          <w:kern w:val="0"/>
          <w14:ligatures w14:val="none"/>
        </w:rPr>
        <w:t xml:space="preserve"> administrators to independently onboard new services as the digital landscape evolves. This human capacity layer is what secures the legal and operational integrity of the system over time.</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7. Cybersecurity, Data Protection, and Compliance Standards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In the digital governance realm, trust is the primary currency. Maintaining this trust requires uncompromising adherence to international security standards and local legislation. The project must strictly comply with the </w:t>
      </w:r>
      <w:r w:rsidRPr="00291DB4">
        <w:rPr>
          <w:rFonts w:ascii="Times New Roman" w:eastAsia="Times New Roman" w:hAnsi="Times New Roman" w:cs="Times New Roman"/>
          <w:b/>
          <w:bCs/>
          <w:kern w:val="0"/>
          <w14:ligatures w14:val="none"/>
        </w:rPr>
        <w:t>Ethiopian Data Protection Proclamation</w:t>
      </w:r>
      <w:r w:rsidRPr="00291DB4">
        <w:rPr>
          <w:rFonts w:ascii="Times New Roman" w:eastAsia="Times New Roman" w:hAnsi="Times New Roman" w:cs="Times New Roman"/>
          <w:kern w:val="0"/>
          <w14:ligatures w14:val="none"/>
        </w:rPr>
        <w:t xml:space="preserve"> (Clause 21) to ensure the confidentiality and integrity of all regional data.</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system utilizes a distributed architecture (derived from the </w:t>
      </w:r>
      <w:proofErr w:type="spellStart"/>
      <w:r w:rsidRPr="00291DB4">
        <w:rPr>
          <w:rFonts w:ascii="Times New Roman" w:eastAsia="Times New Roman" w:hAnsi="Times New Roman" w:cs="Times New Roman"/>
          <w:kern w:val="0"/>
          <w14:ligatures w14:val="none"/>
        </w:rPr>
        <w:t>Cybernetica</w:t>
      </w:r>
      <w:proofErr w:type="spellEnd"/>
      <w:r w:rsidRPr="00291DB4">
        <w:rPr>
          <w:rFonts w:ascii="Times New Roman" w:eastAsia="Times New Roman" w:hAnsi="Times New Roman" w:cs="Times New Roman"/>
          <w:kern w:val="0"/>
          <w14:ligatures w14:val="none"/>
        </w:rPr>
        <w:t>/X-Road model), which offers distinct security advantages:</w:t>
      </w:r>
    </w:p>
    <w:p w:rsidR="00564CC2" w:rsidRPr="00291DB4" w:rsidRDefault="00564CC2" w:rsidP="00564C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Auditability &amp; Logging:</w:t>
      </w:r>
      <w:r w:rsidRPr="00291DB4">
        <w:rPr>
          <w:rFonts w:ascii="Times New Roman" w:eastAsia="Times New Roman" w:hAnsi="Times New Roman" w:cs="Times New Roman"/>
          <w:kern w:val="0"/>
          <w14:ligatures w14:val="none"/>
        </w:rPr>
        <w:t xml:space="preserve"> Every message exchange </w:t>
      </w:r>
      <w:proofErr w:type="gramStart"/>
      <w:r w:rsidRPr="00291DB4">
        <w:rPr>
          <w:rFonts w:ascii="Times New Roman" w:eastAsia="Times New Roman" w:hAnsi="Times New Roman" w:cs="Times New Roman"/>
          <w:kern w:val="0"/>
          <w14:ligatures w14:val="none"/>
        </w:rPr>
        <w:t>is cryptographically signed and logged,</w:t>
      </w:r>
      <w:proofErr w:type="gramEnd"/>
      <w:r w:rsidRPr="00291DB4">
        <w:rPr>
          <w:rFonts w:ascii="Times New Roman" w:eastAsia="Times New Roman" w:hAnsi="Times New Roman" w:cs="Times New Roman"/>
          <w:kern w:val="0"/>
          <w14:ligatures w14:val="none"/>
        </w:rPr>
        <w:t xml:space="preserve"> providing a transparent, non-</w:t>
      </w:r>
      <w:proofErr w:type="spellStart"/>
      <w:r w:rsidRPr="00291DB4">
        <w:rPr>
          <w:rFonts w:ascii="Times New Roman" w:eastAsia="Times New Roman" w:hAnsi="Times New Roman" w:cs="Times New Roman"/>
          <w:kern w:val="0"/>
          <w14:ligatures w14:val="none"/>
        </w:rPr>
        <w:t>repudiable</w:t>
      </w:r>
      <w:proofErr w:type="spellEnd"/>
      <w:r w:rsidRPr="00291DB4">
        <w:rPr>
          <w:rFonts w:ascii="Times New Roman" w:eastAsia="Times New Roman" w:hAnsi="Times New Roman" w:cs="Times New Roman"/>
          <w:kern w:val="0"/>
          <w14:ligatures w14:val="none"/>
        </w:rPr>
        <w:t xml:space="preserve"> audit trail.</w:t>
      </w:r>
    </w:p>
    <w:p w:rsidR="00564CC2" w:rsidRPr="00291DB4" w:rsidRDefault="00564CC2" w:rsidP="00564C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Distributed Resilience:</w:t>
      </w:r>
      <w:r w:rsidRPr="00291DB4">
        <w:rPr>
          <w:rFonts w:ascii="Times New Roman" w:eastAsia="Times New Roman" w:hAnsi="Times New Roman" w:cs="Times New Roman"/>
          <w:kern w:val="0"/>
          <w14:ligatures w14:val="none"/>
        </w:rPr>
        <w:t xml:space="preserve"> By avoiding a single central database, the system eliminates single points of failure, making it more resilient against targeted cyberattacks.</w:t>
      </w:r>
    </w:p>
    <w:p w:rsidR="00564CC2" w:rsidRPr="00291DB4" w:rsidRDefault="00564CC2" w:rsidP="00564C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Governance Policies:</w:t>
      </w:r>
      <w:r w:rsidRPr="00291DB4">
        <w:rPr>
          <w:rFonts w:ascii="Times New Roman" w:eastAsia="Times New Roman" w:hAnsi="Times New Roman" w:cs="Times New Roman"/>
          <w:kern w:val="0"/>
          <w14:ligatures w14:val="none"/>
        </w:rPr>
        <w:t xml:space="preserve"> A central governing body ensures all participating organizations comply with regional security and data-handling policies.</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storage model leverages the </w:t>
      </w:r>
      <w:proofErr w:type="spellStart"/>
      <w:r w:rsidRPr="00291DB4">
        <w:rPr>
          <w:rFonts w:ascii="Times New Roman" w:eastAsia="Times New Roman" w:hAnsi="Times New Roman" w:cs="Times New Roman"/>
          <w:b/>
          <w:bCs/>
          <w:kern w:val="0"/>
          <w14:ligatures w14:val="none"/>
        </w:rPr>
        <w:t>Ethio</w:t>
      </w:r>
      <w:proofErr w:type="spellEnd"/>
      <w:r w:rsidRPr="00291DB4">
        <w:rPr>
          <w:rFonts w:ascii="Times New Roman" w:eastAsia="Times New Roman" w:hAnsi="Times New Roman" w:cs="Times New Roman"/>
          <w:b/>
          <w:bCs/>
          <w:kern w:val="0"/>
          <w14:ligatures w14:val="none"/>
        </w:rPr>
        <w:t xml:space="preserve"> Telecom Cloud</w:t>
      </w:r>
      <w:r w:rsidRPr="00291DB4">
        <w:rPr>
          <w:rFonts w:ascii="Times New Roman" w:eastAsia="Times New Roman" w:hAnsi="Times New Roman" w:cs="Times New Roman"/>
          <w:kern w:val="0"/>
          <w14:ligatures w14:val="none"/>
        </w:rPr>
        <w:t xml:space="preserve"> (Clause 1.20). While virtual access over the internet enhances data availability and mobility, it demands the "industry-standard security measures" mandated by the contract. This includes end-to-end encryption for data both at rest and in transit, ensuring that the cloud environment remains a secure repository for sensitive citizen information.</w:t>
      </w:r>
    </w:p>
    <w:p w:rsidR="00564CC2" w:rsidRPr="00291DB4" w:rsidRDefault="00564CC2" w:rsidP="00564C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8. Post-Implementation Support, Warranty, and Scaling</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transition from "Project" to "Service" </w:t>
      </w:r>
      <w:proofErr w:type="gramStart"/>
      <w:r w:rsidRPr="00291DB4">
        <w:rPr>
          <w:rFonts w:ascii="Times New Roman" w:eastAsia="Times New Roman" w:hAnsi="Times New Roman" w:cs="Times New Roman"/>
          <w:kern w:val="0"/>
          <w14:ligatures w14:val="none"/>
        </w:rPr>
        <w:t>is cemented</w:t>
      </w:r>
      <w:proofErr w:type="gramEnd"/>
      <w:r w:rsidRPr="00291DB4">
        <w:rPr>
          <w:rFonts w:ascii="Times New Roman" w:eastAsia="Times New Roman" w:hAnsi="Times New Roman" w:cs="Times New Roman"/>
          <w:kern w:val="0"/>
          <w14:ligatures w14:val="none"/>
        </w:rPr>
        <w:t xml:space="preserve"> by a 12-month stability period, during which the Supplier remains responsible for the system's operational excellence.</w:t>
      </w:r>
    </w:p>
    <w:p w:rsidR="00564CC2" w:rsidRPr="00291DB4" w:rsidRDefault="00564CC2" w:rsidP="00564C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Warranty and Maintenance Obligations (Clause 9)</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1"/>
        <w:gridCol w:w="7403"/>
      </w:tblGrid>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Obligation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Specification</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Duration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12 months from the date of Provisional Acceptance (PAC).</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Response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30 days for the replacement of defective goods or services.</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Scope of Coverage</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Design, material, and workmanship defects, including acts/omissions of the Supplier.</w:t>
            </w:r>
          </w:p>
        </w:tc>
      </w:tr>
      <w:tr w:rsidR="00564CC2" w:rsidRPr="00291DB4" w:rsidTr="002149C6">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Cost Responsibility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64CC2" w:rsidRPr="00291DB4" w:rsidRDefault="00564CC2" w:rsidP="002149C6">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Supplier</w:t>
            </w:r>
            <w:r w:rsidRPr="00291DB4">
              <w:rPr>
                <w:rFonts w:ascii="Times New Roman" w:eastAsia="Times New Roman" w:hAnsi="Times New Roman" w:cs="Times New Roman"/>
                <w:kern w:val="0"/>
                <w14:ligatures w14:val="none"/>
              </w:rPr>
              <w:t xml:space="preserve"> bears all shipping and "other costs incurred" for defective units (Clause 9.5).</w:t>
            </w:r>
          </w:p>
        </w:tc>
      </w:tr>
    </w:tbl>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The </w:t>
      </w:r>
      <w:r w:rsidRPr="00291DB4">
        <w:rPr>
          <w:rFonts w:ascii="Times New Roman" w:eastAsia="Times New Roman" w:hAnsi="Times New Roman" w:cs="Times New Roman"/>
          <w:b/>
          <w:bCs/>
          <w:kern w:val="0"/>
          <w14:ligatures w14:val="none"/>
        </w:rPr>
        <w:t>Final Acceptance Certificate (FAC)</w:t>
      </w:r>
      <w:r w:rsidRPr="00291DB4">
        <w:rPr>
          <w:rFonts w:ascii="Times New Roman" w:eastAsia="Times New Roman" w:hAnsi="Times New Roman" w:cs="Times New Roman"/>
          <w:kern w:val="0"/>
          <w14:ligatures w14:val="none"/>
        </w:rPr>
        <w:t xml:space="preserve"> (Clause 7.2) </w:t>
      </w:r>
      <w:proofErr w:type="gramStart"/>
      <w:r w:rsidRPr="00291DB4">
        <w:rPr>
          <w:rFonts w:ascii="Times New Roman" w:eastAsia="Times New Roman" w:hAnsi="Times New Roman" w:cs="Times New Roman"/>
          <w:kern w:val="0"/>
          <w14:ligatures w14:val="none"/>
        </w:rPr>
        <w:t>will only be issued</w:t>
      </w:r>
      <w:proofErr w:type="gramEnd"/>
      <w:r w:rsidRPr="00291DB4">
        <w:rPr>
          <w:rFonts w:ascii="Times New Roman" w:eastAsia="Times New Roman" w:hAnsi="Times New Roman" w:cs="Times New Roman"/>
          <w:kern w:val="0"/>
          <w14:ligatures w14:val="none"/>
        </w:rPr>
        <w:t xml:space="preserve"> following 12 months of cumulative satisfactory operation. This ensures that any latent technical issues are resolved at the Supplier's expense before final handover.</w:t>
      </w:r>
    </w:p>
    <w:p w:rsidR="00564CC2" w:rsidRPr="00291DB4" w:rsidRDefault="00564CC2" w:rsidP="00564CC2">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Looking forward,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will use the </w:t>
      </w:r>
      <w:r w:rsidRPr="00291DB4">
        <w:rPr>
          <w:rFonts w:ascii="Times New Roman" w:eastAsia="Times New Roman" w:hAnsi="Times New Roman" w:cs="Times New Roman"/>
          <w:b/>
          <w:bCs/>
          <w:kern w:val="0"/>
          <w14:ligatures w14:val="none"/>
        </w:rPr>
        <w:t>Kenya 10-year Digital Master Plan (2022–2032)</w:t>
      </w:r>
      <w:r w:rsidRPr="00291DB4">
        <w:rPr>
          <w:rFonts w:ascii="Times New Roman" w:eastAsia="Times New Roman" w:hAnsi="Times New Roman" w:cs="Times New Roman"/>
          <w:kern w:val="0"/>
          <w14:ligatures w14:val="none"/>
        </w:rPr>
        <w:t xml:space="preserve"> as a benchmark for its long-term scaling strategy. This includes expanding the initial 114 services to include more complex life-event integrations and regional connectivity milestones. This implementation plan establishes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as a leader in integrated, secure, and citizen-centric digital governance in East Africa.</w:t>
      </w:r>
    </w:p>
    <w:p w:rsidR="00564CC2" w:rsidRDefault="00564CC2" w:rsidP="00564CC2"/>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00AD3"/>
    <w:multiLevelType w:val="multilevel"/>
    <w:tmpl w:val="067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0A33"/>
    <w:multiLevelType w:val="multilevel"/>
    <w:tmpl w:val="0678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10B3C"/>
    <w:multiLevelType w:val="multilevel"/>
    <w:tmpl w:val="594A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6080C"/>
    <w:multiLevelType w:val="multilevel"/>
    <w:tmpl w:val="CB3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75ECF"/>
    <w:multiLevelType w:val="multilevel"/>
    <w:tmpl w:val="001C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614E5"/>
    <w:multiLevelType w:val="multilevel"/>
    <w:tmpl w:val="A82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947D5"/>
    <w:multiLevelType w:val="multilevel"/>
    <w:tmpl w:val="EDC6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F3817"/>
    <w:multiLevelType w:val="multilevel"/>
    <w:tmpl w:val="227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C16FF"/>
    <w:multiLevelType w:val="multilevel"/>
    <w:tmpl w:val="E79E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26CA7"/>
    <w:multiLevelType w:val="multilevel"/>
    <w:tmpl w:val="1A3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A745B"/>
    <w:multiLevelType w:val="multilevel"/>
    <w:tmpl w:val="2E72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362A9"/>
    <w:multiLevelType w:val="multilevel"/>
    <w:tmpl w:val="777A2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F5328"/>
    <w:multiLevelType w:val="multilevel"/>
    <w:tmpl w:val="E8F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45188"/>
    <w:multiLevelType w:val="multilevel"/>
    <w:tmpl w:val="058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5"/>
  </w:num>
  <w:num w:numId="4">
    <w:abstractNumId w:val="6"/>
  </w:num>
  <w:num w:numId="5">
    <w:abstractNumId w:val="1"/>
  </w:num>
  <w:num w:numId="6">
    <w:abstractNumId w:val="2"/>
  </w:num>
  <w:num w:numId="7">
    <w:abstractNumId w:val="4"/>
  </w:num>
  <w:num w:numId="8">
    <w:abstractNumId w:val="0"/>
  </w:num>
  <w:num w:numId="9">
    <w:abstractNumId w:val="7"/>
  </w:num>
  <w:num w:numId="10">
    <w:abstractNumId w:val="10"/>
  </w:num>
  <w:num w:numId="11">
    <w:abstractNumId w:val="9"/>
  </w:num>
  <w:num w:numId="12">
    <w:abstractNumId w:val="1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812"/>
    <w:rsid w:val="001E6C28"/>
    <w:rsid w:val="0038768C"/>
    <w:rsid w:val="00463297"/>
    <w:rsid w:val="004917BA"/>
    <w:rsid w:val="00564CC2"/>
    <w:rsid w:val="0074003F"/>
    <w:rsid w:val="007E3105"/>
    <w:rsid w:val="009F3DF1"/>
    <w:rsid w:val="00A74390"/>
    <w:rsid w:val="00CC7EB5"/>
    <w:rsid w:val="00D66812"/>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87FF7-F7FD-436A-8150-9B046EC6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681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6681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6681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D6681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6681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6681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6681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11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3598</Words>
  <Characters>20513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2</cp:revision>
  <dcterms:created xsi:type="dcterms:W3CDTF">2026-02-24T15:25:00Z</dcterms:created>
  <dcterms:modified xsi:type="dcterms:W3CDTF">2026-02-24T16:39:00Z</dcterms:modified>
</cp:coreProperties>
</file>