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0F0" w:rsidRPr="003E00F0" w:rsidRDefault="003E00F0" w:rsidP="003E00F0">
      <w:pPr>
        <w:spacing w:before="100" w:beforeAutospacing="1" w:after="150" w:line="240" w:lineRule="auto"/>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14:ligatures w14:val="none"/>
        </w:rPr>
        <w:t>Here is the extracted text from the provided images, meticulously organized into tabular formats to mirror the original documents as closely as possible.</w:t>
      </w:r>
    </w:p>
    <w:p w:rsidR="003E00F0" w:rsidRPr="003E00F0" w:rsidRDefault="003E00F0" w:rsidP="003E00F0">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E00F0">
        <w:rPr>
          <w:rFonts w:ascii="Times New Roman" w:eastAsia="Times New Roman" w:hAnsi="Times New Roman" w:cs="Times New Roman"/>
          <w:b/>
          <w:bCs/>
          <w:color w:val="1F1F1F"/>
          <w:kern w:val="0"/>
          <w:sz w:val="27"/>
          <w:szCs w:val="27"/>
          <w14:ligatures w14:val="none"/>
        </w:rPr>
        <w:t>BILL OF QUANTITY</w:t>
      </w:r>
    </w:p>
    <w:tbl>
      <w:tblPr>
        <w:tblStyle w:val="TableGrid"/>
        <w:tblW w:w="0" w:type="auto"/>
        <w:tblLook w:val="04A0" w:firstRow="1" w:lastRow="0" w:firstColumn="1" w:lastColumn="0" w:noHBand="0" w:noVBand="1"/>
      </w:tblPr>
      <w:tblGrid>
        <w:gridCol w:w="1359"/>
        <w:gridCol w:w="1378"/>
        <w:gridCol w:w="2947"/>
        <w:gridCol w:w="566"/>
        <w:gridCol w:w="540"/>
        <w:gridCol w:w="1280"/>
        <w:gridCol w:w="1280"/>
      </w:tblGrid>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No</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Model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Description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Unit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roofErr w:type="spellStart"/>
            <w:r w:rsidRPr="003E00F0">
              <w:rPr>
                <w:rFonts w:ascii="Times New Roman" w:eastAsia="Times New Roman" w:hAnsi="Times New Roman" w:cs="Times New Roman"/>
                <w:b/>
                <w:bCs/>
                <w:color w:val="1F1F1F"/>
                <w:kern w:val="0"/>
                <w:bdr w:val="none" w:sz="0" w:space="0" w:color="auto" w:frame="1"/>
                <w14:ligatures w14:val="none"/>
              </w:rPr>
              <w:t>Qty</w:t>
            </w:r>
            <w:proofErr w:type="spellEnd"/>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Unit Price before VAT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Total Price before VAT</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Surveillance Camera and NVR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AI Bullet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ET-DB1-5R (2-8-12) 1T 5MP IR AI Bullet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49,036.25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196,144.99</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AI Fixed Dome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 DD1-5R (2.8-12)1T 5MP IR A Fixed Dome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37,411.54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486,350.05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PTZ Camera</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ET-DP1-Z33-5LR(5.3-175) 1T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151,142.18</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302,284.36</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ET-NVR32CH-00P-04D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ET-NVR32CH-00P-04D32CH (4bays,32 channel access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459,695.35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919,390.70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Situation Room Display Solution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situation Room Display Solution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43"Video wall display 2x2 solution for the Situation room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1,250,000.00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5,000,000.00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wall-support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wall-support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600,000.00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2,400,000.00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wall-Decoder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Video wall-Decoder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1,050,000.00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1,050,000.00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Datacenter Facility</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42U Rack</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ventilation holes , 64×19 inch profiles with height indication , Doors can be installed both left and right handed, Cable entry top and bottom Front door, rear door and side panels with locks Supplied ready to use Maximum load </w:t>
            </w:r>
            <w:r w:rsidRPr="003E00F0">
              <w:rPr>
                <w:rFonts w:ascii="Times New Roman" w:eastAsia="Times New Roman" w:hAnsi="Times New Roman" w:cs="Times New Roman"/>
                <w:color w:val="1F1F1F"/>
                <w:kern w:val="0"/>
                <w:bdr w:val="none" w:sz="0" w:space="0" w:color="auto" w:frame="1"/>
                <w14:ligatures w14:val="none"/>
              </w:rPr>
              <w:lastRenderedPageBreak/>
              <w:t>weight:800kg Completely dismountable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427,670.25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427,670.25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22U Floor-mounted Server Rack</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Dimensions: 600(W) × 1000(D) × 22U(H)</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202,810.32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608,430.96</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Centralized UPS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40 KVA high-capacity lead-acid or lithium-ion battery Pack , Intelligent energy management system, Remote monitoring via SNMP (Simple Network Management Protocol)for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11,088,000.00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11,088,000.00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Wi-Fi Infrastructure</w:t>
            </w:r>
            <w:r w:rsidRPr="003E00F0">
              <w:rPr>
                <w:rFonts w:ascii="Times New Roman" w:eastAsia="Times New Roman" w:hAnsi="Times New Roman" w:cs="Times New Roman"/>
                <w:color w:val="1F1F1F"/>
                <w:kern w:val="0"/>
                <w:bdr w:val="none" w:sz="0" w:space="0" w:color="auto" w:frame="1"/>
                <w14:ligatures w14:val="none"/>
              </w:rPr>
              <w:t xml:space="preserve"> </w:t>
            </w:r>
            <w:r w:rsidRPr="003E00F0">
              <w:rPr>
                <w:rFonts w:ascii="Times New Roman" w:eastAsia="Times New Roman" w:hAnsi="Times New Roman" w:cs="Times New Roman"/>
                <w:i/>
                <w:iCs/>
                <w:color w:val="1F1F1F"/>
                <w:kern w:val="0"/>
                <w:bdr w:val="none" w:sz="0" w:space="0" w:color="auto" w:frame="1"/>
                <w14:ligatures w14:val="none"/>
              </w:rPr>
              <w:t>(Header inferred)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Wi-Fi Access Point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Next generation indoor access point (AP) in compliance with Wi-Fi 6 (802.11ax). It can simultaneously provide services on 2.4 GHz (4x4 MIMO) and 5 GHz (4x4 MIMO) frequency bands, supporting </w:t>
            </w:r>
            <w:proofErr w:type="gramStart"/>
            <w:r w:rsidRPr="003E00F0">
              <w:rPr>
                <w:rFonts w:ascii="Times New Roman" w:eastAsia="Times New Roman" w:hAnsi="Times New Roman" w:cs="Times New Roman"/>
                <w:color w:val="1F1F1F"/>
                <w:kern w:val="0"/>
                <w:bdr w:val="none" w:sz="0" w:space="0" w:color="auto" w:frame="1"/>
                <w14:ligatures w14:val="none"/>
              </w:rPr>
              <w:t>a total of 8</w:t>
            </w:r>
            <w:proofErr w:type="gramEnd"/>
            <w:r w:rsidRPr="003E00F0">
              <w:rPr>
                <w:rFonts w:ascii="Times New Roman" w:eastAsia="Times New Roman" w:hAnsi="Times New Roman" w:cs="Times New Roman"/>
                <w:color w:val="1F1F1F"/>
                <w:kern w:val="0"/>
                <w:bdr w:val="none" w:sz="0" w:space="0" w:color="auto" w:frame="1"/>
                <w14:ligatures w14:val="none"/>
              </w:rPr>
              <w:t xml:space="preserve"> spatial streams and achieving a device rate of up to 5.95 </w:t>
            </w:r>
            <w:proofErr w:type="spellStart"/>
            <w:r w:rsidRPr="003E00F0">
              <w:rPr>
                <w:rFonts w:ascii="Times New Roman" w:eastAsia="Times New Roman" w:hAnsi="Times New Roman" w:cs="Times New Roman"/>
                <w:color w:val="1F1F1F"/>
                <w:kern w:val="0"/>
                <w:bdr w:val="none" w:sz="0" w:space="0" w:color="auto" w:frame="1"/>
                <w14:ligatures w14:val="none"/>
              </w:rPr>
              <w:t>Gbps</w:t>
            </w:r>
            <w:proofErr w:type="spellEnd"/>
            <w:r w:rsidRPr="003E00F0">
              <w:rPr>
                <w:rFonts w:ascii="Times New Roman" w:eastAsia="Times New Roman" w:hAnsi="Times New Roman" w:cs="Times New Roman"/>
                <w:color w:val="1F1F1F"/>
                <w:kern w:val="0"/>
                <w:bdr w:val="none" w:sz="0" w:space="0" w:color="auto" w:frame="1"/>
                <w14:ligatures w14:val="none"/>
              </w:rPr>
              <w:t xml:space="preserve">. The AP </w:t>
            </w:r>
            <w:proofErr w:type="gramStart"/>
            <w:r w:rsidRPr="003E00F0">
              <w:rPr>
                <w:rFonts w:ascii="Times New Roman" w:eastAsia="Times New Roman" w:hAnsi="Times New Roman" w:cs="Times New Roman"/>
                <w:color w:val="1F1F1F"/>
                <w:kern w:val="0"/>
                <w:bdr w:val="none" w:sz="0" w:space="0" w:color="auto" w:frame="1"/>
                <w14:ligatures w14:val="none"/>
              </w:rPr>
              <w:t>is embedded</w:t>
            </w:r>
            <w:proofErr w:type="gramEnd"/>
            <w:r w:rsidRPr="003E00F0">
              <w:rPr>
                <w:rFonts w:ascii="Times New Roman" w:eastAsia="Times New Roman" w:hAnsi="Times New Roman" w:cs="Times New Roman"/>
                <w:color w:val="1F1F1F"/>
                <w:kern w:val="0"/>
                <w:bdr w:val="none" w:sz="0" w:space="0" w:color="auto" w:frame="1"/>
                <w14:ligatures w14:val="none"/>
              </w:rPr>
              <w:t xml:space="preserve"> with brand new Wi-Fi 6 technologies and is equipped with built-in smart antennas to enable always-on Wi-Fi signals for users, significantly enhancing users' wireless network experience. Provides services simultaneously on both the 2.4 GHz band and 5 GHz dual frequency bands, at a rate of up to 600 Mbps at 2.4 GHz, 4.8 </w:t>
            </w:r>
            <w:proofErr w:type="spellStart"/>
            <w:r w:rsidRPr="003E00F0">
              <w:rPr>
                <w:rFonts w:ascii="Times New Roman" w:eastAsia="Times New Roman" w:hAnsi="Times New Roman" w:cs="Times New Roman"/>
                <w:color w:val="1F1F1F"/>
                <w:kern w:val="0"/>
                <w:bdr w:val="none" w:sz="0" w:space="0" w:color="auto" w:frame="1"/>
                <w14:ligatures w14:val="none"/>
              </w:rPr>
              <w:t>Gbps</w:t>
            </w:r>
            <w:proofErr w:type="spellEnd"/>
            <w:r w:rsidRPr="003E00F0">
              <w:rPr>
                <w:rFonts w:ascii="Times New Roman" w:eastAsia="Times New Roman" w:hAnsi="Times New Roman" w:cs="Times New Roman"/>
                <w:color w:val="1F1F1F"/>
                <w:kern w:val="0"/>
                <w:bdr w:val="none" w:sz="0" w:space="0" w:color="auto" w:frame="1"/>
                <w14:ligatures w14:val="none"/>
              </w:rPr>
              <w:t xml:space="preserve"> at 5 GHz, and 5.4 </w:t>
            </w:r>
            <w:proofErr w:type="spellStart"/>
            <w:r w:rsidRPr="003E00F0">
              <w:rPr>
                <w:rFonts w:ascii="Times New Roman" w:eastAsia="Times New Roman" w:hAnsi="Times New Roman" w:cs="Times New Roman"/>
                <w:color w:val="1F1F1F"/>
                <w:kern w:val="0"/>
                <w:bdr w:val="none" w:sz="0" w:space="0" w:color="auto" w:frame="1"/>
                <w14:ligatures w14:val="none"/>
              </w:rPr>
              <w:t>Gbps</w:t>
            </w:r>
            <w:proofErr w:type="spellEnd"/>
            <w:r w:rsidRPr="003E00F0">
              <w:rPr>
                <w:rFonts w:ascii="Times New Roman" w:eastAsia="Times New Roman" w:hAnsi="Times New Roman" w:cs="Times New Roman"/>
                <w:color w:val="1F1F1F"/>
                <w:kern w:val="0"/>
                <w:bdr w:val="none" w:sz="0" w:space="0" w:color="auto" w:frame="1"/>
                <w14:ligatures w14:val="none"/>
              </w:rPr>
              <w:t xml:space="preserve"> for the device. Built-in smart antennas that can flexibly </w:t>
            </w:r>
            <w:r w:rsidRPr="003E00F0">
              <w:rPr>
                <w:rFonts w:ascii="Times New Roman" w:eastAsia="Times New Roman" w:hAnsi="Times New Roman" w:cs="Times New Roman"/>
                <w:color w:val="1F1F1F"/>
                <w:kern w:val="0"/>
                <w:bdr w:val="none" w:sz="0" w:space="0" w:color="auto" w:frame="1"/>
                <w14:ligatures w14:val="none"/>
              </w:rPr>
              <w:lastRenderedPageBreak/>
              <w:t>work in omnidirectional or high-density coverage mode. The former mode promises wider coverage, while the latter mode maximizes performance and optimizes user experience in dense environments. It makes the AP capable of adapting to omnidirectional and high-density scenarios dynamically based on STA access requirements.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451,878.00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2,711,268.00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Wi-Fi Access Point Controller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Wi-Fi Access Point Controller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1,064,155.80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1,064,155.80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Queue Management system &amp; Customer satisfaction survey System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Ticket Dispenser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Panel Size: 32" Resolution: 1080 × 1920 OS &amp; Hardware: Windows, Intel i3, 4 GB RAM, 64 GB SSD Interfaces: USB, Audio, HDMI, Network Audio: Built-in amplifier, 2 × 8Ω 10W speakers Connectivity: Wi-Fi, LAN, 433 MHz wireless Dimensions: 1600 × 460 × 380 mm Touch Screen: Capacitive LCD Brightness: 400 cd/m² Printer: Front-open 80 mm thermal printer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5,239,800.00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10,479,600.00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Window Display Screen 21LCD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21 Display Smart screen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48</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297,228.81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14,266,982.71</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Comprehensive </w:t>
            </w:r>
            <w:r w:rsidRPr="003E00F0">
              <w:rPr>
                <w:rFonts w:ascii="Times New Roman" w:eastAsia="Times New Roman" w:hAnsi="Times New Roman" w:cs="Times New Roman"/>
                <w:color w:val="1F1F1F"/>
                <w:kern w:val="0"/>
                <w:bdr w:val="none" w:sz="0" w:space="0" w:color="auto" w:frame="1"/>
                <w14:ligatures w14:val="none"/>
              </w:rPr>
              <w:lastRenderedPageBreak/>
              <w:t>Display Screen 65"LCD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 xml:space="preserve">Excellent design with apple shape, aluminum alloy </w:t>
            </w:r>
            <w:r w:rsidRPr="003E00F0">
              <w:rPr>
                <w:rFonts w:ascii="Times New Roman" w:eastAsia="Times New Roman" w:hAnsi="Times New Roman" w:cs="Times New Roman"/>
                <w:color w:val="1F1F1F"/>
                <w:kern w:val="0"/>
                <w:bdr w:val="none" w:sz="0" w:space="0" w:color="auto" w:frame="1"/>
                <w14:ligatures w14:val="none"/>
              </w:rPr>
              <w:lastRenderedPageBreak/>
              <w:t>edging ; 65" brand new original panel with LED backlight; Excellent design with super slim body of only 30mmthickness; Built in 10 points sensitive IR touch; Windows OS, support to customize Android OS; Support to play program directly from USB; System support USB upgrade and remote network upgrade; Color available: black, silver grey, champagne golden; Support Ethernet, WIFI network, and can customize 3/4G function; Support to work together with HD-DS signage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887,617.50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2,662,852.50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Audio Systems</w:t>
            </w:r>
            <w:r w:rsidRPr="003E00F0">
              <w:rPr>
                <w:rFonts w:ascii="Times New Roman" w:eastAsia="Times New Roman" w:hAnsi="Times New Roman" w:cs="Times New Roman"/>
                <w:color w:val="1F1F1F"/>
                <w:kern w:val="0"/>
                <w:bdr w:val="none" w:sz="0" w:space="0" w:color="auto" w:frame="1"/>
                <w14:ligatures w14:val="none"/>
              </w:rPr>
              <w:t xml:space="preserve"> </w:t>
            </w:r>
            <w:r w:rsidRPr="003E00F0">
              <w:rPr>
                <w:rFonts w:ascii="Times New Roman" w:eastAsia="Times New Roman" w:hAnsi="Times New Roman" w:cs="Times New Roman"/>
                <w:i/>
                <w:iCs/>
                <w:color w:val="1F1F1F"/>
                <w:kern w:val="0"/>
                <w:bdr w:val="none" w:sz="0" w:space="0" w:color="auto" w:frame="1"/>
                <w14:ligatures w14:val="none"/>
              </w:rPr>
              <w:t>(Header inferred)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Ceiling Loudspeaker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Ceiling Speaker: Input Power: 6W RMS; Impedance: 1.5k/3.3k/6.6k/Omega; Frequency Response: 90-15,000Hz; Features: Easy selection of power taps on 100V line matching transformer and spring-loaded clamps for easy mounting.</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150,640.00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903,840.00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Speaker-Controller-Amplifier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Speaker-Controller-Amplifier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492,000.00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1,476,000.00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Counter Area Technologies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Laptop Core i7</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Dell Pro14 PC14250 Laptop(intel core i7 250U/16/512GB/14"FHD+/WIN11P</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48</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234,782.61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11,269,565.22</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Multi-Function Printer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Multi-Function Printer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642,000.00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1,284,000.00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Call Center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Workstation with Dell Desktop OptiPlex, core i7 (8/512GB)</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Workstation with Dell Desktop OptiPlex, core i7 (8/512GB)</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200,000.00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head/mic for workstation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Head/mic for workstation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20,697.63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62,092.88</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Staff Chairs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Staff Chairs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54,870.90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164,612.70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Office Table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Office Table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85,395.62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256,186.85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Activity three </w:t>
            </w:r>
            <w:proofErr w:type="spellStart"/>
            <w:r w:rsidRPr="003E00F0">
              <w:rPr>
                <w:rFonts w:ascii="Times New Roman" w:eastAsia="Times New Roman" w:hAnsi="Times New Roman" w:cs="Times New Roman"/>
                <w:color w:val="1F1F1F"/>
                <w:kern w:val="0"/>
                <w:bdr w:val="none" w:sz="0" w:space="0" w:color="auto" w:frame="1"/>
                <w14:ligatures w14:val="none"/>
              </w:rPr>
              <w:t>Bouchet</w:t>
            </w:r>
            <w:proofErr w:type="spellEnd"/>
            <w:r w:rsidRPr="003E00F0">
              <w:rPr>
                <w:rFonts w:ascii="Times New Roman" w:eastAsia="Times New Roman" w:hAnsi="Times New Roman" w:cs="Times New Roman"/>
                <w:color w:val="1F1F1F"/>
                <w:kern w:val="0"/>
                <w:bdr w:val="none" w:sz="0" w:space="0" w:color="auto" w:frame="1"/>
                <w14:ligatures w14:val="none"/>
              </w:rPr>
              <w:t xml:space="preserve"> Cabinet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Activity three </w:t>
            </w:r>
            <w:proofErr w:type="spellStart"/>
            <w:r w:rsidRPr="003E00F0">
              <w:rPr>
                <w:rFonts w:ascii="Times New Roman" w:eastAsia="Times New Roman" w:hAnsi="Times New Roman" w:cs="Times New Roman"/>
                <w:color w:val="1F1F1F"/>
                <w:kern w:val="0"/>
                <w:bdr w:val="none" w:sz="0" w:space="0" w:color="auto" w:frame="1"/>
                <w14:ligatures w14:val="none"/>
              </w:rPr>
              <w:t>Bouchet</w:t>
            </w:r>
            <w:proofErr w:type="spellEnd"/>
            <w:r w:rsidRPr="003E00F0">
              <w:rPr>
                <w:rFonts w:ascii="Times New Roman" w:eastAsia="Times New Roman" w:hAnsi="Times New Roman" w:cs="Times New Roman"/>
                <w:color w:val="1F1F1F"/>
                <w:kern w:val="0"/>
                <w:bdr w:val="none" w:sz="0" w:space="0" w:color="auto" w:frame="1"/>
                <w14:ligatures w14:val="none"/>
              </w:rPr>
              <w:t xml:space="preserve"> Cabinet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13,863.19</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41,589.58</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Attendance Management System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Biometric Device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 Device Feature: Fingerprint Recognition: Stores up to 4,000 fingerprint templates. Facial Recognition: Supports up to 3,000 face templates. Palm Recognition: Accommodates up to 3,000 palm templates, utilizing 3-in-1 contactless palm recognition (palm shape, palm print, and palm vein). ID Card Reading: Optional support for up to 10,000 ID cards (ID/MF/HID). Log Capacity: Can store up to 100,000 transaction logs. Display: Equipped with a 4.3-inch touch screen for user interaction. </w:t>
            </w:r>
            <w:r w:rsidRPr="003E00F0">
              <w:rPr>
                <w:rFonts w:ascii="Times New Roman" w:eastAsia="Times New Roman" w:hAnsi="Times New Roman" w:cs="Times New Roman"/>
                <w:color w:val="1F1F1F"/>
                <w:kern w:val="0"/>
                <w:bdr w:val="none" w:sz="0" w:space="0" w:color="auto" w:frame="1"/>
                <w14:ligatures w14:val="none"/>
              </w:rPr>
              <w:lastRenderedPageBreak/>
              <w:t>Communication Interfaces: Includes TCP/IP, USB Host, with optional Wi-Fi and 3G connectivity. Access Control Interfaces: Compatible with 3rd-party electric locks, door sensors, exit buttons, and alarms. Power Supply: Operates on DC 12V/3A, with an optional built-in battery backup providing approximately 4 hours of continuous operation.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Pcs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375,000.00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375,000.00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Attendance and Time Management System</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One-Time Costs: The following are one-time charges: - Human Resource module - Attendance Management Implementation and customization - Device - Integration and - Training (Onsite training for 2 days. </w:t>
            </w:r>
            <w:proofErr w:type="gramStart"/>
            <w:r w:rsidRPr="003E00F0">
              <w:rPr>
                <w:rFonts w:ascii="Times New Roman" w:eastAsia="Times New Roman" w:hAnsi="Times New Roman" w:cs="Times New Roman"/>
                <w:color w:val="1F1F1F"/>
                <w:kern w:val="0"/>
                <w:bdr w:val="none" w:sz="0" w:space="0" w:color="auto" w:frame="1"/>
                <w14:ligatures w14:val="none"/>
              </w:rPr>
              <w:t>Venue and other accommodation will be covered by the customer</w:t>
            </w:r>
            <w:proofErr w:type="gramEnd"/>
            <w:r w:rsidRPr="003E00F0">
              <w:rPr>
                <w:rFonts w:ascii="Times New Roman" w:eastAsia="Times New Roman" w:hAnsi="Times New Roman" w:cs="Times New Roman"/>
                <w:color w:val="1F1F1F"/>
                <w:kern w:val="0"/>
                <w:bdr w:val="none" w:sz="0" w:space="0" w:color="auto" w:frame="1"/>
                <w14:ligatures w14:val="none"/>
              </w:rPr>
              <w:t>) Scope Changes: Any modifications (Customization) to the project scope may result in additional charges.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2,100,000.00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2,100,000.00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LED indoor door (4.6*2.5=11.5 m2 1Set)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Screen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Full color LED screen, indoor, Pixel Pitch:1.8, W</w:t>
            </w:r>
            <w:r w:rsidRPr="003E00F0">
              <w:rPr>
                <w:rFonts w:ascii="Times New Roman" w:eastAsia="Times New Roman" w:hAnsi="Times New Roman" w:cs="Times New Roman"/>
                <w:i/>
                <w:iCs/>
                <w:color w:val="1F1F1F"/>
                <w:kern w:val="0"/>
                <w:bdr w:val="none" w:sz="0" w:space="0" w:color="auto" w:frame="1"/>
                <w14:ligatures w14:val="none"/>
              </w:rPr>
              <w:t>H=4.6</w:t>
            </w:r>
            <w:r w:rsidRPr="003E00F0">
              <w:rPr>
                <w:rFonts w:ascii="Times New Roman" w:eastAsia="Times New Roman" w:hAnsi="Times New Roman" w:cs="Times New Roman"/>
                <w:color w:val="1F1F1F"/>
                <w:kern w:val="0"/>
                <w:bdr w:val="none" w:sz="0" w:space="0" w:color="auto" w:frame="1"/>
                <w14:ligatures w14:val="none"/>
              </w:rPr>
              <w:t>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M2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1,097,418.00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12,620,307.00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Controller</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 xml:space="preserve">3-in-1 LED Controller, Support built-in digital signage function and built-in video wall controller.2 × HDMI 1.4 Input,1 × Signage Input, Support 3 </w:t>
            </w:r>
            <w:r w:rsidRPr="003E00F0">
              <w:rPr>
                <w:rFonts w:ascii="Times New Roman" w:eastAsia="Times New Roman" w:hAnsi="Times New Roman" w:cs="Times New Roman"/>
                <w:color w:val="1F1F1F"/>
                <w:kern w:val="0"/>
                <w:bdr w:val="none" w:sz="0" w:space="0" w:color="auto" w:frame="1"/>
                <w14:ligatures w14:val="none"/>
              </w:rPr>
              <w:lastRenderedPageBreak/>
              <w:t>Windows division.6 × RJ45 Output Ports,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lastRenderedPageBreak/>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782,717.25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782,717.25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3</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Pole Standard Customized Structure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132,335.70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1,521,860.55</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4</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LED Power Box</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Power Distribution Cabinet for LED Video Wall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538,042.50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538,042.50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Installation Package for LED</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Cables /Jumper/Wooden Package etc.</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177,523.50</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177,523.50</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Accessories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Accessories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Accessories Package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Set</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11,982,044.92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11,982,044.92</w:t>
            </w: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Installation &amp; Service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c>
          <w:tcPr>
            <w:tcW w:w="0" w:type="auto"/>
            <w:hideMark/>
          </w:tcPr>
          <w:p w:rsidR="003E00F0" w:rsidRPr="003E00F0" w:rsidRDefault="003E00F0" w:rsidP="003E00F0">
            <w:pPr>
              <w:rPr>
                <w:rFonts w:ascii="Times New Roman" w:eastAsia="Times New Roman" w:hAnsi="Times New Roman" w:cs="Times New Roman"/>
                <w:kern w:val="0"/>
                <w:sz w:val="20"/>
                <w:szCs w:val="20"/>
                <w14:ligatures w14:val="none"/>
              </w:rPr>
            </w:pPr>
          </w:p>
        </w:tc>
      </w:tr>
      <w:tr w:rsidR="003E00F0" w:rsidRPr="003E00F0" w:rsidTr="003E00F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Installation and Commission service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Device design, installation and commission service</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Ls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19,770,374.12</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19,770,374.12</w:t>
            </w:r>
          </w:p>
        </w:tc>
      </w:tr>
    </w:tbl>
    <w:p w:rsidR="003E00F0" w:rsidRPr="003E00F0" w:rsidRDefault="003E00F0" w:rsidP="003E00F0">
      <w:pPr>
        <w:spacing w:after="120" w:line="240" w:lineRule="auto"/>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14:ligatures w14:val="none"/>
        </w:rPr>
        <w:pict>
          <v:rect id="_x0000_i1045" style="width:0;height:1.5pt" o:hralign="center" o:hrstd="t" o:hrnoshade="t" o:hr="t" fillcolor="gray" stroked="f"/>
        </w:pict>
      </w:r>
    </w:p>
    <w:p w:rsidR="003E00F0" w:rsidRPr="003E00F0" w:rsidRDefault="003E00F0" w:rsidP="003E00F0">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E00F0">
        <w:rPr>
          <w:rFonts w:ascii="Times New Roman" w:eastAsia="Times New Roman" w:hAnsi="Times New Roman" w:cs="Times New Roman"/>
          <w:b/>
          <w:bCs/>
          <w:color w:val="1F1F1F"/>
          <w:kern w:val="0"/>
          <w:sz w:val="27"/>
          <w:szCs w:val="27"/>
          <w14:ligatures w14:val="none"/>
        </w:rPr>
        <w:t>BILL OF QUANTITY TOTALS</w:t>
      </w:r>
    </w:p>
    <w:tbl>
      <w:tblPr>
        <w:tblStyle w:val="TableGrid"/>
        <w:tblW w:w="0" w:type="auto"/>
        <w:tblLook w:val="04A0" w:firstRow="1" w:lastRow="0" w:firstColumn="1" w:lastColumn="0" w:noHBand="0" w:noVBand="1"/>
      </w:tblPr>
      <w:tblGrid>
        <w:gridCol w:w="1503"/>
        <w:gridCol w:w="1716"/>
      </w:tblGrid>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Description</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Amount</w:t>
            </w:r>
          </w:p>
        </w:tc>
      </w:tr>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Sub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151,572,868.29</w:t>
            </w:r>
          </w:p>
        </w:tc>
      </w:tr>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VAT (15%)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22,735,930.24</w:t>
            </w:r>
          </w:p>
        </w:tc>
      </w:tr>
      <w:tr w:rsidR="003E00F0" w:rsidRPr="003E00F0" w:rsidTr="009C3E90">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Grand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174,308,798.54</w:t>
            </w:r>
          </w:p>
        </w:tc>
      </w:tr>
    </w:tbl>
    <w:p w:rsidR="003E00F0" w:rsidRPr="003E00F0" w:rsidRDefault="003E00F0" w:rsidP="003E00F0">
      <w:pPr>
        <w:spacing w:after="120" w:line="240" w:lineRule="auto"/>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14:ligatures w14:val="none"/>
        </w:rPr>
        <w:pict>
          <v:rect id="_x0000_i1046" style="width:0;height:1.5pt" o:hralign="center" o:hrstd="t" o:hrnoshade="t" o:hr="t" fillcolor="gray" stroked="f"/>
        </w:pict>
      </w:r>
    </w:p>
    <w:p w:rsidR="003E00F0" w:rsidRPr="003E00F0" w:rsidRDefault="003E00F0" w:rsidP="003E00F0">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E00F0">
        <w:rPr>
          <w:rFonts w:ascii="Times New Roman" w:eastAsia="Times New Roman" w:hAnsi="Times New Roman" w:cs="Times New Roman"/>
          <w:b/>
          <w:bCs/>
          <w:color w:val="1F1F1F"/>
          <w:kern w:val="0"/>
          <w:sz w:val="27"/>
          <w:szCs w:val="27"/>
          <w14:ligatures w14:val="none"/>
        </w:rPr>
        <w:t>CONTACT CENTER YEARLY RECURRENT FEE</w:t>
      </w:r>
    </w:p>
    <w:tbl>
      <w:tblPr>
        <w:tblStyle w:val="TableGrid"/>
        <w:tblW w:w="0" w:type="auto"/>
        <w:tblLook w:val="04A0" w:firstRow="1" w:lastRow="0" w:firstColumn="1" w:lastColumn="0" w:noHBand="0" w:noVBand="1"/>
      </w:tblPr>
      <w:tblGrid>
        <w:gridCol w:w="3528"/>
        <w:gridCol w:w="1296"/>
      </w:tblGrid>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bookmarkStart w:id="0" w:name="_GoBack"/>
            <w:r w:rsidRPr="003E00F0">
              <w:rPr>
                <w:rFonts w:ascii="Times New Roman" w:eastAsia="Times New Roman" w:hAnsi="Times New Roman" w:cs="Times New Roman"/>
                <w:b/>
                <w:bCs/>
                <w:color w:val="1F1F1F"/>
                <w:kern w:val="0"/>
                <w:bdr w:val="none" w:sz="0" w:space="0" w:color="auto" w:frame="1"/>
                <w14:ligatures w14:val="none"/>
              </w:rPr>
              <w:t>Yearly Recurring</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Sub Total</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Contact center license for 3 agents</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color w:val="1F1F1F"/>
                <w:kern w:val="0"/>
                <w:bdr w:val="none" w:sz="0" w:space="0" w:color="auto" w:frame="1"/>
                <w14:ligatures w14:val="none"/>
              </w:rPr>
              <w:t>108,000.00</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Sub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108,000.00</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VAT (15%)</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16,200.00</w:t>
            </w:r>
          </w:p>
        </w:tc>
      </w:tr>
      <w:tr w:rsidR="003E00F0" w:rsidRPr="003E00F0" w:rsidTr="00035F94">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Grand Total</w:t>
            </w:r>
          </w:p>
        </w:tc>
        <w:tc>
          <w:tcPr>
            <w:tcW w:w="0" w:type="auto"/>
            <w:hideMark/>
          </w:tcPr>
          <w:p w:rsidR="003E00F0" w:rsidRPr="003E00F0" w:rsidRDefault="003E00F0" w:rsidP="003E00F0">
            <w:pPr>
              <w:rPr>
                <w:rFonts w:ascii="Times New Roman" w:eastAsia="Times New Roman" w:hAnsi="Times New Roman" w:cs="Times New Roman"/>
                <w:color w:val="1F1F1F"/>
                <w:kern w:val="0"/>
                <w14:ligatures w14:val="none"/>
              </w:rPr>
            </w:pPr>
            <w:r w:rsidRPr="003E00F0">
              <w:rPr>
                <w:rFonts w:ascii="Times New Roman" w:eastAsia="Times New Roman" w:hAnsi="Times New Roman" w:cs="Times New Roman"/>
                <w:b/>
                <w:bCs/>
                <w:color w:val="1F1F1F"/>
                <w:kern w:val="0"/>
                <w:bdr w:val="none" w:sz="0" w:space="0" w:color="auto" w:frame="1"/>
                <w14:ligatures w14:val="none"/>
              </w:rPr>
              <w:t>124,200.00</w:t>
            </w:r>
          </w:p>
        </w:tc>
      </w:tr>
      <w:bookmarkEnd w:id="0"/>
    </w:tbl>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F0"/>
    <w:rsid w:val="00035F94"/>
    <w:rsid w:val="001E6C28"/>
    <w:rsid w:val="0038768C"/>
    <w:rsid w:val="003E00F0"/>
    <w:rsid w:val="00463297"/>
    <w:rsid w:val="004917BA"/>
    <w:rsid w:val="0074003F"/>
    <w:rsid w:val="007E3105"/>
    <w:rsid w:val="009C3E90"/>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2F16BE-312D-4F24-9818-4DD0B7EB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E00F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3E00F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E00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00F0"/>
    <w:rPr>
      <w:b/>
      <w:bCs/>
    </w:rPr>
  </w:style>
  <w:style w:type="character" w:customStyle="1" w:styleId="citation-2636">
    <w:name w:val="citation-2636"/>
    <w:basedOn w:val="DefaultParagraphFont"/>
    <w:rsid w:val="003E00F0"/>
  </w:style>
  <w:style w:type="character" w:customStyle="1" w:styleId="citation-2634">
    <w:name w:val="citation-2634"/>
    <w:basedOn w:val="DefaultParagraphFont"/>
    <w:rsid w:val="003E00F0"/>
  </w:style>
  <w:style w:type="character" w:customStyle="1" w:styleId="citation-2632">
    <w:name w:val="citation-2632"/>
    <w:basedOn w:val="DefaultParagraphFont"/>
    <w:rsid w:val="003E00F0"/>
  </w:style>
  <w:style w:type="character" w:customStyle="1" w:styleId="citation-2630">
    <w:name w:val="citation-2630"/>
    <w:basedOn w:val="DefaultParagraphFont"/>
    <w:rsid w:val="003E00F0"/>
  </w:style>
  <w:style w:type="character" w:customStyle="1" w:styleId="citation-2628">
    <w:name w:val="citation-2628"/>
    <w:basedOn w:val="DefaultParagraphFont"/>
    <w:rsid w:val="003E00F0"/>
  </w:style>
  <w:style w:type="character" w:customStyle="1" w:styleId="citation-2626">
    <w:name w:val="citation-2626"/>
    <w:basedOn w:val="DefaultParagraphFont"/>
    <w:rsid w:val="003E00F0"/>
  </w:style>
  <w:style w:type="character" w:customStyle="1" w:styleId="citation-2624">
    <w:name w:val="citation-2624"/>
    <w:basedOn w:val="DefaultParagraphFont"/>
    <w:rsid w:val="003E00F0"/>
  </w:style>
  <w:style w:type="character" w:customStyle="1" w:styleId="citation-2622">
    <w:name w:val="citation-2622"/>
    <w:basedOn w:val="DefaultParagraphFont"/>
    <w:rsid w:val="003E00F0"/>
  </w:style>
  <w:style w:type="character" w:customStyle="1" w:styleId="citation-2621">
    <w:name w:val="citation-2621"/>
    <w:basedOn w:val="DefaultParagraphFont"/>
    <w:rsid w:val="003E00F0"/>
  </w:style>
  <w:style w:type="character" w:customStyle="1" w:styleId="citation-2620">
    <w:name w:val="citation-2620"/>
    <w:basedOn w:val="DefaultParagraphFont"/>
    <w:rsid w:val="003E00F0"/>
  </w:style>
  <w:style w:type="character" w:customStyle="1" w:styleId="citation-2619">
    <w:name w:val="citation-2619"/>
    <w:basedOn w:val="DefaultParagraphFont"/>
    <w:rsid w:val="003E00F0"/>
  </w:style>
  <w:style w:type="character" w:customStyle="1" w:styleId="citation-2618">
    <w:name w:val="citation-2618"/>
    <w:basedOn w:val="DefaultParagraphFont"/>
    <w:rsid w:val="003E00F0"/>
  </w:style>
  <w:style w:type="character" w:customStyle="1" w:styleId="citation-2617">
    <w:name w:val="citation-2617"/>
    <w:basedOn w:val="DefaultParagraphFont"/>
    <w:rsid w:val="003E00F0"/>
  </w:style>
  <w:style w:type="character" w:customStyle="1" w:styleId="citation-2616">
    <w:name w:val="citation-2616"/>
    <w:basedOn w:val="DefaultParagraphFont"/>
    <w:rsid w:val="003E00F0"/>
  </w:style>
  <w:style w:type="character" w:customStyle="1" w:styleId="citation-2615">
    <w:name w:val="citation-2615"/>
    <w:basedOn w:val="DefaultParagraphFont"/>
    <w:rsid w:val="003E00F0"/>
  </w:style>
  <w:style w:type="character" w:customStyle="1" w:styleId="citation-2614">
    <w:name w:val="citation-2614"/>
    <w:basedOn w:val="DefaultParagraphFont"/>
    <w:rsid w:val="003E00F0"/>
  </w:style>
  <w:style w:type="character" w:customStyle="1" w:styleId="citation-2613">
    <w:name w:val="citation-2613"/>
    <w:basedOn w:val="DefaultParagraphFont"/>
    <w:rsid w:val="003E00F0"/>
  </w:style>
  <w:style w:type="character" w:customStyle="1" w:styleId="citation-2612">
    <w:name w:val="citation-2612"/>
    <w:basedOn w:val="DefaultParagraphFont"/>
    <w:rsid w:val="003E00F0"/>
  </w:style>
  <w:style w:type="character" w:customStyle="1" w:styleId="citation-2611">
    <w:name w:val="citation-2611"/>
    <w:basedOn w:val="DefaultParagraphFont"/>
    <w:rsid w:val="003E00F0"/>
  </w:style>
  <w:style w:type="character" w:customStyle="1" w:styleId="citation-2610">
    <w:name w:val="citation-2610"/>
    <w:basedOn w:val="DefaultParagraphFont"/>
    <w:rsid w:val="003E00F0"/>
  </w:style>
  <w:style w:type="character" w:customStyle="1" w:styleId="citation-2609">
    <w:name w:val="citation-2609"/>
    <w:basedOn w:val="DefaultParagraphFont"/>
    <w:rsid w:val="003E00F0"/>
  </w:style>
  <w:style w:type="character" w:customStyle="1" w:styleId="citation-2608">
    <w:name w:val="citation-2608"/>
    <w:basedOn w:val="DefaultParagraphFont"/>
    <w:rsid w:val="003E00F0"/>
  </w:style>
  <w:style w:type="table" w:styleId="TableGrid">
    <w:name w:val="Table Grid"/>
    <w:basedOn w:val="TableNormal"/>
    <w:uiPriority w:val="39"/>
    <w:rsid w:val="003E0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88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2</cp:revision>
  <dcterms:created xsi:type="dcterms:W3CDTF">2026-04-06T19:41:00Z</dcterms:created>
  <dcterms:modified xsi:type="dcterms:W3CDTF">2026-04-06T19:44:00Z</dcterms:modified>
</cp:coreProperties>
</file>