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E65" w:rsidRPr="00537E65" w:rsidRDefault="00537E65" w:rsidP="00537E65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This is a highly aggressive, technically grounded, and financially assertive redesign of the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Bill of Quantity (</w:t>
      </w:r>
      <w:proofErr w:type="spellStart"/>
      <w:proofErr w:type="gram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). This document serves as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City’s primary architectural and negotiation artifact to dismantle inflated pricing, eliminate over-engineering, and enforce fiscal discipline.</w:t>
      </w:r>
    </w:p>
    <w:p w:rsidR="00537E65" w:rsidRPr="00537E65" w:rsidRDefault="00537E65" w:rsidP="00537E65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5" style="width:0;height:1.5pt" o:hralign="center" o:hrstd="t" o:hrnoshade="t" o:hr="t" fillcolor="gray" stroked="f"/>
        </w:pict>
      </w:r>
    </w:p>
    <w:p w:rsidR="00537E65" w:rsidRPr="00537E65" w:rsidRDefault="00537E65" w:rsidP="00537E6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1. ALTERNATIVE SPECIFICATION TABLE: LINE-BY-LINE REDESIGN</w:t>
      </w:r>
    </w:p>
    <w:p w:rsidR="00537E65" w:rsidRPr="00537E65" w:rsidRDefault="00537E65" w:rsidP="00537E65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This table systematically deconstructs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Telecom’s inflated proposals and provides demand-driven, cost-optimized alternatives.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1571"/>
        <w:gridCol w:w="2059"/>
        <w:gridCol w:w="1681"/>
        <w:gridCol w:w="2293"/>
      </w:tblGrid>
      <w:tr w:rsidR="00537E65" w:rsidRPr="00537E65" w:rsidTr="00537E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BoQ</w:t>
            </w:r>
            <w:proofErr w:type="spellEnd"/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Category /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Original Specification (</w:t>
            </w:r>
            <w:proofErr w:type="spellStart"/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Ethio</w:t>
            </w:r>
            <w:proofErr w:type="spellEnd"/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Telecom)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Proposed Alternative 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Justification for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Decision / Cost Impact</w:t>
            </w:r>
          </w:p>
        </w:tc>
      </w:tr>
      <w:tr w:rsidR="00537E65" w:rsidRPr="00537E65" w:rsidTr="00537E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Ticket Dispenser Kiosk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32" Panel, Core i3, 4GB RAM, Win OS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(Cost: 5.2M ETB/unit)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21"-27" Touch Kiosk, Android/Linux </w:t>
            </w:r>
            <w:proofErr w:type="spellStart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SoC</w:t>
            </w:r>
            <w:proofErr w:type="spellEnd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or SFF PC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(Est. Cost: &lt; 300K ETB/unit)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5.2M ETB for a basic i3 processor is a predatory markup (~10x market rate). Queue apps are lightweight web/API interfaces requiring minimal compute.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REPLACE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Cost Reduction: 90%+ (High)</w:t>
            </w:r>
          </w:p>
        </w:tc>
      </w:tr>
      <w:tr w:rsidR="00537E65" w:rsidRPr="00537E65" w:rsidTr="00537E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40KVA Centralized 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40KVA intelligent UPS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(Cost: 11.08M ETB/unit)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Standard Enterprise 20KVA-40KVA UPS (APC/</w:t>
            </w:r>
            <w:proofErr w:type="spellStart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Vertiv</w:t>
            </w:r>
            <w:proofErr w:type="spellEnd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)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(Est. Cost: 2M - 3M ETB/unit)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 Tier 1 40KVA UPS costs &lt;$30,000 USD globally. 11M ETB represents an unjustifiable premium. Redundancy </w:t>
            </w:r>
            <w:proofErr w:type="gramStart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should be met</w:t>
            </w:r>
            <w:proofErr w:type="gramEnd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via generator auto-failover, not hyper-inflated battery banks.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MODIFY/REPLACE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Cost Reduction: 70%+ (High)</w:t>
            </w:r>
          </w:p>
        </w:tc>
      </w:tr>
      <w:tr w:rsidR="00537E65" w:rsidRPr="00537E65" w:rsidTr="00537E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Situation Room Video Wall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4x 43" Displays + 4x 600K ETB Structure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(Cost: 7.4M ETB total)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gramStart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Eliminate entirely.</w:t>
            </w:r>
            <w:proofErr w:type="gramEnd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Rely on the 11.5m² LED Wall for central visibility.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The </w:t>
            </w:r>
            <w:proofErr w:type="spellStart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BoQ</w:t>
            </w:r>
            <w:proofErr w:type="spellEnd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proposes 3 different mass-display systems (Video Wall, 65" LCDs, LED Wall). This is catastrophic redundancy. The "Situation Room" does not require an 8M ETB aesthetic display at launch.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ELIMINATE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Cost Reduction: 100% (High)</w:t>
            </w:r>
          </w:p>
        </w:tc>
      </w:tr>
      <w:tr w:rsidR="00537E65" w:rsidRPr="00537E65" w:rsidTr="00537E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Counter Workstations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Dell Pro14 i7, 16GB RAM, 512GB SSD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(Cost: 234K ETB/unit x 48)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Core i3/i5 Small Form Factor (SFF) Desktops or Thin Clients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(Est. Cost: &lt; 100K ETB/unit)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E-governance portals are browser-based. A Core i7/16GB is for CAD engineering, not data entry. Laptops are also highly susceptible to theft and </w:t>
            </w: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battery degradation compared to SFF desktops.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REPLACE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Cost Reduction: 50%+ (Medium)</w:t>
            </w:r>
          </w:p>
        </w:tc>
      </w:tr>
      <w:tr w:rsidR="00537E65" w:rsidRPr="00537E65" w:rsidTr="00537E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Wi-Fi 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6x Wi-Fi 6 APs + 1x Hardware Controller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(Cost: APs @ 451K each + Ctrl @ 1M)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6x Cloud-Managed Wi-Fi 6 APs (e.g., Ubiquiti/</w:t>
            </w:r>
            <w:proofErr w:type="spellStart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Omada</w:t>
            </w:r>
            <w:proofErr w:type="spellEnd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)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(Est. Cost: APs @ ~30K each, No Ctrl)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451K ETB per AP is absurd. Buying a 1M ETB dedicated hardware controller for just </w:t>
            </w: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six</w:t>
            </w: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access points is obsolete architectural design. Modern APs use virtual/cloud controllers.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REPLACE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Cost Reduction: 85%+ (Medium)</w:t>
            </w:r>
          </w:p>
        </w:tc>
      </w:tr>
      <w:tr w:rsidR="00537E65" w:rsidRPr="00537E65" w:rsidTr="00537E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Surveillance NVR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32CH NVR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(Cost: 459K ETB/unit x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Standard Commercial 32CH NVR (</w:t>
            </w:r>
            <w:proofErr w:type="spellStart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Hikvision</w:t>
            </w:r>
            <w:proofErr w:type="spellEnd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/</w:t>
            </w:r>
            <w:proofErr w:type="spellStart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Dahua</w:t>
            </w:r>
            <w:proofErr w:type="spellEnd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)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(Est. Cost: &lt; 100K ETB/unit)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Unless bundled with unlisted perpetual enterprise VMS licenses, a 32-channel NVR is a commoditized appliance. The quoted price is massively inflated.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MODIFY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Cost Reduction: 75%+ (Medium)</w:t>
            </w:r>
          </w:p>
        </w:tc>
      </w:tr>
      <w:tr w:rsidR="00537E65" w:rsidRPr="00537E65" w:rsidTr="00537E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Call Center Furniture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Office Tables (85K each), Chairs (54K each)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Standard Municipal Procurement Furniture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IT </w:t>
            </w:r>
            <w:proofErr w:type="spellStart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BoQs</w:t>
            </w:r>
            <w:proofErr w:type="spellEnd"/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should not include basic MDF furniture due to layered vendor markups.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ELIMINATE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Cost Reduction: 60% (Low)</w:t>
            </w:r>
          </w:p>
        </w:tc>
      </w:tr>
      <w:tr w:rsidR="00537E65" w:rsidRPr="00537E65" w:rsidTr="00537E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Accessories 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>Unspecified / Blank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(Cost: 11.9M ETB)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Itemized Bill of Materials (BoM)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As a government entity, paying 11.9M ETB for a "black box" of cables and mounts violates basic procurement auditing standards.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SUSPEND</w:t>
            </w:r>
          </w:p>
          <w:p w:rsidR="00537E65" w:rsidRPr="00537E65" w:rsidRDefault="00537E65" w:rsidP="00537E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537E65" w:rsidRPr="00537E65" w:rsidRDefault="00537E65" w:rsidP="00537E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537E6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Audit Required (High)</w:t>
            </w:r>
          </w:p>
        </w:tc>
      </w:tr>
    </w:tbl>
    <w:p w:rsidR="00537E65" w:rsidRPr="00537E65" w:rsidRDefault="00537E65" w:rsidP="00537E65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6" style="width:0;height:1.5pt" o:hralign="center" o:hrstd="t" o:hrnoshade="t" o:hr="t" fillcolor="gray" stroked="f"/>
        </w:pict>
      </w:r>
    </w:p>
    <w:p w:rsidR="00537E65" w:rsidRPr="00537E65" w:rsidRDefault="00537E65" w:rsidP="00537E6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2. LOCAL VS IMPORTED MARKET VALIDATION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"Import Premium" Defense Analysis:</w:t>
      </w:r>
    </w:p>
    <w:p w:rsidR="00537E65" w:rsidRPr="00537E65" w:rsidRDefault="00537E65" w:rsidP="00537E65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will likely defend costs by citing forex shortages, import duties, and logistics. This </w:t>
      </w:r>
      <w:proofErr w:type="gram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must be challenged</w:t>
      </w:r>
      <w:proofErr w:type="gram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:</w:t>
      </w:r>
    </w:p>
    <w:p w:rsidR="00537E65" w:rsidRPr="00537E65" w:rsidRDefault="00537E65" w:rsidP="00537E6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State-Owned Enterprise (SOE) Duty Question: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Does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leverage SOE duty-free or subsidized forex privileges to import this </w:t>
      </w:r>
      <w:proofErr w:type="gram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equipment?</w:t>
      </w:r>
      <w:proofErr w:type="gram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If so, are they charging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standard commercial market rates (including hypothetical duties) to pad their margins?</w:t>
      </w:r>
    </w:p>
    <w:p w:rsidR="00537E65" w:rsidRPr="00537E65" w:rsidRDefault="00537E65" w:rsidP="00537E6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Local Sourcing Opportunities (The Metal &amp; Wood Markup):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includes 2.4M ETB for "Video Wall Support Structures", 1.5M ETB for "LED Structures", and premium-priced furniture. These are passive metal/wood structures. </w:t>
      </w:r>
      <w:proofErr w:type="spell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Hawassa</w:t>
      </w:r>
      <w:proofErr w:type="spell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has a thriving local manufacturing base.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Procuring basic VESA metal mounts or custom fabricated frames locally will slash these costs by 90% and support the local economy.</w:t>
      </w:r>
    </w:p>
    <w:p w:rsidR="00537E65" w:rsidRPr="00537E65" w:rsidRDefault="00537E65" w:rsidP="00537E6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Commoditized IT Sourcing: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Endpoints (laptops, screens, basic network switches) </w:t>
      </w:r>
      <w:proofErr w:type="gram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should not be bought</w:t>
      </w:r>
      <w:proofErr w:type="gram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from an ISP. Local IT distributors in Ethiopia already hold stock of Core i3/i5 endpoints and commercial screens.</w:t>
      </w:r>
    </w:p>
    <w:p w:rsidR="00537E65" w:rsidRPr="00537E65" w:rsidRDefault="00537E65" w:rsidP="00537E65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7" style="width:0;height:1.5pt" o:hralign="center" o:hrstd="t" o:hrnoshade="t" o:hr="t" fillcolor="gray" stroked="f"/>
        </w:pict>
      </w:r>
    </w:p>
    <w:p w:rsidR="00537E65" w:rsidRPr="00537E65" w:rsidRDefault="00537E65" w:rsidP="00537E6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3. TAXATION, PRICING STRUCTURE &amp; TRANSPARENCY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Hidden Margins &amp; Double-Counting:</w:t>
      </w:r>
    </w:p>
    <w:p w:rsidR="00537E65" w:rsidRPr="00537E65" w:rsidRDefault="00537E65" w:rsidP="00537E6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Installation Double-Dip: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vendor is charging 19.7M ETB for a blanket "Installation and Commission" service, but </w:t>
      </w: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also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charging 177K ETB specifically for "Installation Package for LED."</w:t>
      </w:r>
    </w:p>
    <w:p w:rsidR="00537E65" w:rsidRPr="00537E65" w:rsidRDefault="00537E65" w:rsidP="00537E6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Software Licensing Obfuscation: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2.1M ETB "Attendance Management System" includes "implementation and customization." Is this a perpetual license or an annual subscription? VAT rules on software/SaaS often differ from hardware; a blanket 15% VAT on the entire 151.5M ETB subtotal is a lazy, potentially inaccurate tax assessment.</w:t>
      </w:r>
    </w:p>
    <w:p w:rsidR="00537E65" w:rsidRPr="00537E65" w:rsidRDefault="00537E65" w:rsidP="00537E6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11.9M ETB Black Hole: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"Accessories" line represents nearly 8% of the hardware cost,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unitemized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This is where vendors typically hide padding.</w:t>
      </w:r>
    </w:p>
    <w:p w:rsidR="00537E65" w:rsidRPr="00537E65" w:rsidRDefault="00537E65" w:rsidP="00537E65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8" style="width:0;height:1.5pt" o:hralign="center" o:hrstd="t" o:hrnoshade="t" o:hr="t" fillcolor="gray" stroked="f"/>
        </w:pict>
      </w:r>
    </w:p>
    <w:p w:rsidR="00537E65" w:rsidRPr="00537E65" w:rsidRDefault="00537E65" w:rsidP="00537E6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4. COMMERCIAL &amp; REVENUE-SHARING OPPORTUNITIES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Pivoting from CAPEX to a Revenue-Share (OPEX) Model: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holds a massive </w:t>
      </w:r>
      <w:proofErr w:type="gram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asset:</w:t>
      </w:r>
      <w:proofErr w:type="gram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Transaction Volume.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is pushing a traditional hardware-sale model, completely ignoring the digital ecosystem they operate (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Telebirr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).</w:t>
      </w:r>
    </w:p>
    <w:p w:rsidR="00537E65" w:rsidRPr="00537E65" w:rsidRDefault="00537E65" w:rsidP="00537E6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The </w:t>
      </w:r>
      <w:proofErr w:type="spellStart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Telebirr</w:t>
      </w:r>
      <w:proofErr w:type="spellEnd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Leverage: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Mesob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Center will process thousands of fee-bearing municipal transactions daily.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should propose a </w:t>
      </w: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revenue-sharing agreement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with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Telecom.</w:t>
      </w:r>
    </w:p>
    <w:p w:rsidR="00537E65" w:rsidRPr="00537E65" w:rsidRDefault="00537E65" w:rsidP="00537E6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Counter-Offer: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"We will integrate </w:t>
      </w:r>
      <w:proofErr w:type="spell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Telebirr</w:t>
      </w:r>
      <w:proofErr w:type="spell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exclusively as the primary digital payment gateway for the </w:t>
      </w:r>
      <w:proofErr w:type="spell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Mesob</w:t>
      </w:r>
      <w:proofErr w:type="spell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Center, guaranteeing you massive daily transaction volume. In exchange, </w:t>
      </w:r>
      <w:proofErr w:type="spell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Telecom will subsidize the core network and data center infrastructure by 50%."</w:t>
      </w:r>
    </w:p>
    <w:p w:rsidR="00537E65" w:rsidRPr="00537E65" w:rsidRDefault="00537E65" w:rsidP="00537E6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Digital Premium Services: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can monetize the Queue Management system (e.g., SMS alerts for queue status, expedited premium appointments) to offset operational costs.</w:t>
      </w:r>
    </w:p>
    <w:p w:rsidR="00537E65" w:rsidRPr="00537E65" w:rsidRDefault="00537E65" w:rsidP="00537E65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9" style="width:0;height:1.5pt" o:hralign="center" o:hrstd="t" o:hrnoshade="t" o:hr="t" fillcolor="gray" stroked="f"/>
        </w:pict>
      </w:r>
    </w:p>
    <w:p w:rsidR="00537E65" w:rsidRPr="00537E65" w:rsidRDefault="00537E65" w:rsidP="00537E6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5. VENDOR ALTERNATIVES &amp; PROCUREMENT STRATEGY</w:t>
      </w:r>
    </w:p>
    <w:p w:rsidR="00537E65" w:rsidRPr="00537E65" w:rsidRDefault="00537E65" w:rsidP="00537E65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must unbundle this </w:t>
      </w:r>
      <w:proofErr w:type="spellStart"/>
      <w:proofErr w:type="gram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Relying on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as a single "turnkey" provider guarantees overpayment and vendor lock-in.</w:t>
      </w:r>
    </w:p>
    <w:p w:rsidR="00537E65" w:rsidRPr="00537E65" w:rsidRDefault="00537E65" w:rsidP="00537E6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Core Connectivity &amp; Edge Routing (</w:t>
      </w:r>
      <w:proofErr w:type="spellStart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Telecom):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Keep them for Fiber, WAN, Edge Routers, and primary network SLAs. This is their core competency.</w:t>
      </w:r>
    </w:p>
    <w:p w:rsidR="00537E65" w:rsidRPr="00537E65" w:rsidRDefault="00537E65" w:rsidP="00537E6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Compute &amp; Storage (Open Tender):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Procure standard racks, servers, and the UPS via an open tender to authorized Dell/HP/APC distributors in Ethiopia.</w:t>
      </w:r>
    </w:p>
    <w:p w:rsidR="00537E65" w:rsidRPr="00537E65" w:rsidRDefault="00537E65" w:rsidP="00537E6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 xml:space="preserve">Endpoints &amp; Peripherals (Local / </w:t>
      </w:r>
      <w:proofErr w:type="spellStart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Hawassa</w:t>
      </w:r>
      <w:proofErr w:type="spellEnd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Tender):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Extract all Laptops, Window Displays, Printers, and TVs. Buy locally.</w:t>
      </w:r>
    </w:p>
    <w:p w:rsidR="00537E65" w:rsidRPr="00537E65" w:rsidRDefault="00537E65" w:rsidP="00537E6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Software Interventions (</w:t>
      </w:r>
      <w:proofErr w:type="spellStart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Hawassa</w:t>
      </w:r>
      <w:proofErr w:type="spellEnd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University):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Use the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GovTech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Lab to build out the API integrations, queue interfaces, and attendance tracking. Do not buy 2.1M ETB off-the-shelf software.</w:t>
      </w:r>
    </w:p>
    <w:p w:rsidR="00537E65" w:rsidRPr="00537E65" w:rsidRDefault="00537E65" w:rsidP="00537E65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30" style="width:0;height:1.5pt" o:hralign="center" o:hrstd="t" o:hrnoshade="t" o:hr="t" fillcolor="gray" stroked="f"/>
        </w:pict>
      </w:r>
    </w:p>
    <w:p w:rsidR="00537E65" w:rsidRPr="00537E65" w:rsidRDefault="00537E65" w:rsidP="00537E6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6. STRATEGIC QUESTION GENERATION (ADVANCED LEVEL)</w:t>
      </w:r>
    </w:p>
    <w:p w:rsidR="00537E65" w:rsidRPr="00537E65" w:rsidRDefault="00537E65" w:rsidP="00537E65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Use these questions to interrogate the vendor and dismantle the pricing logic: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Specification &amp; Pricing:</w:t>
      </w:r>
    </w:p>
    <w:p w:rsidR="00537E65" w:rsidRPr="00537E65" w:rsidRDefault="00537E65" w:rsidP="00537E6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"Can you provide the exact manufacturer part numbers for the 5.2M ETB Ticket Dispenser Kiosks so our internal auditors can cross-reference the base hardware cost?"</w:t>
      </w:r>
    </w:p>
    <w:p w:rsidR="00537E65" w:rsidRPr="00537E65" w:rsidRDefault="00537E65" w:rsidP="00537E6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"Why is a dedicated hardware Wi-Fi controller priced at over 1 Million ETB being proposed to manage only 6 Access Points, when cloud-managed or virtual controllers are the modern, lower-cost industry standard?"</w:t>
      </w:r>
    </w:p>
    <w:p w:rsidR="00537E65" w:rsidRPr="00537E65" w:rsidRDefault="00537E65" w:rsidP="00537E6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"Given that e-governance applications are entirely browser-based, what specific technical workload justifies deploying 234,000 ETB Core i7 laptops instead of standard SFF desktop thin-clients?"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Transparency &amp; Taxation: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4. </w:t>
      </w: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"Does this </w:t>
      </w:r>
      <w:proofErr w:type="spellStart"/>
      <w:proofErr w:type="gram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BoQ's</w:t>
      </w:r>
      <w:proofErr w:type="spellEnd"/>
      <w:proofErr w:type="gram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pricing assume commercial import duties and taxes, or does it reflect </w:t>
      </w:r>
      <w:proofErr w:type="spell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Telecom's state-subsidized import channels? If the latter, why are those savings not passed to the municipal government?"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5. </w:t>
      </w: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"We see a 19.7 Million ETB flat fee for Installation and an 11.9 Million ETB fee for Accessories. We require a line-item breakdown of labor hours and a complete Bill of Materials (BoM) within 48 hours to comply with municipal audit laws."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Commercial &amp; Strategic: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6. </w:t>
      </w: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"If </w:t>
      </w:r>
      <w:proofErr w:type="spell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Hawassa</w:t>
      </w:r>
      <w:proofErr w:type="spell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City mandates </w:t>
      </w:r>
      <w:proofErr w:type="spell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Telebirr</w:t>
      </w:r>
      <w:proofErr w:type="spell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as the exclusive digital payment gateway for all </w:t>
      </w:r>
      <w:proofErr w:type="spell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Mesob</w:t>
      </w:r>
      <w:proofErr w:type="spell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services, what percentage discount on this hardware </w:t>
      </w:r>
      <w:proofErr w:type="spell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BoQ</w:t>
      </w:r>
      <w:proofErr w:type="spell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will </w:t>
      </w:r>
      <w:proofErr w:type="spell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Telecom offer to secure that transaction volume?"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7. </w:t>
      </w: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"If we strip all endpoint devices (laptops, displays, </w:t>
      </w:r>
      <w:proofErr w:type="gram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kiosks</w:t>
      </w:r>
      <w:proofErr w:type="gram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) from this </w:t>
      </w:r>
      <w:proofErr w:type="spell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BoQ</w:t>
      </w:r>
      <w:proofErr w:type="spell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and procure them independently, does </w:t>
      </w:r>
      <w:proofErr w:type="spell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Telecom commit to honoring the network SLA as long as standard APIs are used?"</w:t>
      </w:r>
    </w:p>
    <w:p w:rsidR="00537E65" w:rsidRPr="00537E65" w:rsidRDefault="00537E65" w:rsidP="00537E65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31" style="width:0;height:1.5pt" o:hralign="center" o:hrstd="t" o:hrnoshade="t" o:hr="t" fillcolor="gray" stroked="f"/>
        </w:pict>
      </w:r>
    </w:p>
    <w:p w:rsidR="00537E65" w:rsidRPr="00537E65" w:rsidRDefault="00537E65" w:rsidP="00537E6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7. REBUTTAL PLAYBOOK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Vendor Claim: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"These are enterprise-grade systems required for a government operation; cheaper alternatives will fail."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Hawassa</w:t>
      </w:r>
      <w:proofErr w:type="spellEnd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Rebuttal: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"We agree on enterprise standards for the core network and servers. However, a 43-inch TV or an i3 kiosk is not a core system. Furthermore, charging 11 Million ETB for a 40KVA UPS is not 'enterprise grade', it is price gouging. We will verify your specs against global vendors."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Trap Question: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"If we source the exact same APC/</w:t>
      </w:r>
      <w:proofErr w:type="spell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Vertiv</w:t>
      </w:r>
      <w:proofErr w:type="spell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40KVA UPS from an authorized local distributor at 30% of your quoted price, will you integrate it, or are you contractually tying your installation to your inflated hardware margins?"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Vendor Claim: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"The accessories and installation costs are bundled because this is a complex, turnkey integrated solution."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Hawassa</w:t>
      </w:r>
      <w:proofErr w:type="spellEnd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Rebuttal: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"As a public institution, 'turnkey' does not override our legal requirement for financial transparency. A 12 Million ETB blind line item is illegal under public procurement guidelines."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Trap Question: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"If you cannot itemize the 11.9M ETB accessories package, we will remove it. How will that specifically impact the physical installation?"</w:t>
      </w:r>
    </w:p>
    <w:p w:rsidR="00537E65" w:rsidRPr="00537E65" w:rsidRDefault="00537E65" w:rsidP="00537E65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32" style="width:0;height:1.5pt" o:hralign="center" o:hrstd="t" o:hrnoshade="t" o:hr="t" fillcolor="gray" stroked="f"/>
        </w:pict>
      </w:r>
    </w:p>
    <w:p w:rsidR="00537E65" w:rsidRPr="00537E65" w:rsidRDefault="00537E65" w:rsidP="00537E6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8. FINANCIAL CONSTRAINT ADAPTATION (THE PHASED DEPLOYMENT)</w:t>
      </w:r>
    </w:p>
    <w:p w:rsidR="00537E65" w:rsidRPr="00537E65" w:rsidRDefault="00537E65" w:rsidP="00537E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cannot absorb a 174M ETB shock. The deployment </w:t>
      </w:r>
      <w:proofErr w:type="gram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must be phased</w:t>
      </w:r>
      <w:proofErr w:type="gram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based on the </w:t>
      </w:r>
      <w:proofErr w:type="spellStart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Mesob</w:t>
      </w:r>
      <w:proofErr w:type="spellEnd"/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Master Blueprint's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priority services.</w:t>
      </w:r>
    </w:p>
    <w:p w:rsidR="00537E65" w:rsidRPr="00537E65" w:rsidRDefault="00537E65" w:rsidP="00537E6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Phase 1: Minimum Viable Service (MVS) - (Months 0-6):</w:t>
      </w:r>
    </w:p>
    <w:p w:rsidR="00537E65" w:rsidRPr="00537E65" w:rsidRDefault="00537E65" w:rsidP="00537E6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Keep: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Essential networking,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University-built Queue API, SFF Thin Clients for counters, basic NVR/Surveillance, 22U Racks.</w:t>
      </w:r>
    </w:p>
    <w:p w:rsidR="00537E65" w:rsidRPr="00537E65" w:rsidRDefault="00537E65" w:rsidP="00537E6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gramStart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Eliminate:</w:t>
      </w:r>
      <w:proofErr w:type="gram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40KVA mega-UPS (use building generator + smaller rack UPS), all massive Video Walls/LED screens, 5.2M ETB Kiosks (use staff-assisted queuing temporarily or standard local kiosks).</w:t>
      </w:r>
    </w:p>
    <w:p w:rsidR="00537E65" w:rsidRPr="00537E65" w:rsidRDefault="00537E65" w:rsidP="00537E6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Cost: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~35M ETB.</w:t>
      </w:r>
    </w:p>
    <w:p w:rsidR="00537E65" w:rsidRPr="00537E65" w:rsidRDefault="00537E65" w:rsidP="00537E6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Phase 2: The Citizen Experience Upgrade - (Months 6-12):</w:t>
      </w:r>
    </w:p>
    <w:p w:rsidR="00537E65" w:rsidRPr="00537E65" w:rsidRDefault="00537E65" w:rsidP="00537E6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gramStart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Add:</w:t>
      </w:r>
      <w:proofErr w:type="gram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11.5m² LED Wall for public queuing info, dedicated kiosks, scaling up data center capacity </w:t>
      </w: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only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if service volume proves it necessary.</w:t>
      </w:r>
    </w:p>
    <w:p w:rsidR="00537E65" w:rsidRPr="00537E65" w:rsidRDefault="00537E65" w:rsidP="00537E6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9. ACTIONABLE RECOMMENDATIONS: HAWASSA'S NEXT MOVES</w:t>
      </w:r>
    </w:p>
    <w:p w:rsidR="00537E65" w:rsidRPr="00537E65" w:rsidRDefault="00537E65" w:rsidP="00537E6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REJECT THE </w:t>
      </w:r>
      <w:proofErr w:type="spellStart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BoQ</w:t>
      </w:r>
      <w:proofErr w:type="spellEnd"/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AS SUBMITTED: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Formally decline the 174.3M ETB quote. State that it does not align with the "Service-Driven Dimensioning" required by the City's Master Plan.</w:t>
      </w:r>
    </w:p>
    <w:p w:rsidR="00537E65" w:rsidRPr="00537E65" w:rsidRDefault="00537E65" w:rsidP="00537E6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ISSUE THE UNBUNDLING DIRECTIVE: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Inform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that 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will contract them for Core Connectivity, Routing, and Cloud/Edge software infrastructure </w:t>
      </w:r>
      <w:r w:rsidRPr="00537E65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only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537E65" w:rsidRPr="00537E65" w:rsidRDefault="00537E65" w:rsidP="00537E6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ACTIVATE LOCAL TENDERS: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Immediately draft local RFQs for endpoints (Laptops, Printers, </w:t>
      </w:r>
      <w:proofErr w:type="gram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TVs</w:t>
      </w:r>
      <w:proofErr w:type="gram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 and passive materials (furniture, mounts).</w:t>
      </w:r>
    </w:p>
    <w:p w:rsidR="00537E65" w:rsidRPr="00537E65" w:rsidRDefault="00537E65" w:rsidP="00537E6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537E65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INITIATE TELEBIRR NEGOTIATIONS:</w:t>
      </w:r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Move the conversation from a "hardware purchase" to a "</w:t>
      </w:r>
      <w:proofErr w:type="spellStart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fintech</w:t>
      </w:r>
      <w:proofErr w:type="spellEnd"/>
      <w:r w:rsidRPr="00537E65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partnership." Leverage the City's transaction monopoly to subsidize the infrastructure.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A32E7"/>
    <w:multiLevelType w:val="multilevel"/>
    <w:tmpl w:val="086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01E09"/>
    <w:multiLevelType w:val="multilevel"/>
    <w:tmpl w:val="E7544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C7D23"/>
    <w:multiLevelType w:val="multilevel"/>
    <w:tmpl w:val="F8CA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77925"/>
    <w:multiLevelType w:val="multilevel"/>
    <w:tmpl w:val="BC1E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83E1E"/>
    <w:multiLevelType w:val="multilevel"/>
    <w:tmpl w:val="94C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70871"/>
    <w:multiLevelType w:val="multilevel"/>
    <w:tmpl w:val="0B86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933692"/>
    <w:multiLevelType w:val="multilevel"/>
    <w:tmpl w:val="8C0C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E65"/>
    <w:rsid w:val="001E6C28"/>
    <w:rsid w:val="0038768C"/>
    <w:rsid w:val="00463297"/>
    <w:rsid w:val="004917BA"/>
    <w:rsid w:val="00537E65"/>
    <w:rsid w:val="0074003F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9E18B3-D251-45C0-8FA6-1AB26585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7E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37E6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7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7E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4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1674</Words>
  <Characters>9546</Characters>
  <Application>Microsoft Office Word</Application>
  <DocSecurity>0</DocSecurity>
  <Lines>79</Lines>
  <Paragraphs>22</Paragraphs>
  <ScaleCrop>false</ScaleCrop>
  <Company/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2026-04-06T20:47:00Z</dcterms:created>
  <dcterms:modified xsi:type="dcterms:W3CDTF">2026-04-06T20:47:00Z</dcterms:modified>
</cp:coreProperties>
</file>